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5D0FEC" w14:textId="5BB8FC2F" w:rsidR="00CA4079" w:rsidRDefault="00132009" w:rsidP="00CA4079">
      <w:pPr>
        <w:pStyle w:val="Encabezado"/>
        <w:spacing w:after="210" w:line="240" w:lineRule="auto"/>
        <w:jc w:val="center"/>
        <w:rPr>
          <w:rFonts w:cs="Arial"/>
          <w:b/>
          <w:sz w:val="28"/>
          <w:szCs w:val="22"/>
          <w:highlight w:val="green"/>
          <w:lang w:val="es-ES_tradnl"/>
        </w:rPr>
      </w:pPr>
      <w:bookmarkStart w:id="0" w:name="_Hlk147484115"/>
      <w:bookmarkStart w:id="1" w:name="_Hlk147484458"/>
      <w:r w:rsidRPr="00132009">
        <w:rPr>
          <w:rFonts w:cs="Arial"/>
          <w:b/>
          <w:sz w:val="28"/>
          <w:szCs w:val="22"/>
          <w:highlight w:val="green"/>
          <w:lang w:val="es-ES_tradnl"/>
        </w:rPr>
        <w:t>MODELO PARA TAE MIXTA</w:t>
      </w:r>
      <w:r w:rsidR="00CA4079">
        <w:rPr>
          <w:rFonts w:cs="Arial"/>
          <w:b/>
          <w:sz w:val="28"/>
          <w:szCs w:val="22"/>
          <w:highlight w:val="green"/>
          <w:lang w:val="es-ES_tradnl"/>
        </w:rPr>
        <w:t xml:space="preserve"> – </w:t>
      </w:r>
      <w:r w:rsidR="00541B0D">
        <w:rPr>
          <w:rFonts w:cs="Arial"/>
          <w:b/>
          <w:sz w:val="28"/>
          <w:szCs w:val="22"/>
          <w:highlight w:val="green"/>
          <w:lang w:val="es-ES_tradnl"/>
        </w:rPr>
        <w:t>FEB</w:t>
      </w:r>
      <w:r w:rsidR="00CA4079">
        <w:rPr>
          <w:rFonts w:cs="Arial"/>
          <w:b/>
          <w:sz w:val="28"/>
          <w:szCs w:val="22"/>
          <w:highlight w:val="green"/>
          <w:lang w:val="es-ES_tradnl"/>
        </w:rPr>
        <w:t xml:space="preserve"> 2023</w:t>
      </w:r>
    </w:p>
    <w:p w14:paraId="40CFCC40" w14:textId="77777777" w:rsidR="004D489F" w:rsidRDefault="004D489F" w:rsidP="00633912">
      <w:pPr>
        <w:pStyle w:val="Encabezado"/>
        <w:spacing w:after="210" w:line="240" w:lineRule="auto"/>
        <w:jc w:val="center"/>
        <w:rPr>
          <w:rFonts w:cs="Arial"/>
          <w:b/>
          <w:sz w:val="28"/>
          <w:szCs w:val="22"/>
          <w:highlight w:val="green"/>
          <w:lang w:val="es-ES_tradnl"/>
        </w:rPr>
      </w:pPr>
      <w:r>
        <w:rPr>
          <w:rFonts w:cs="Arial"/>
          <w:b/>
          <w:sz w:val="28"/>
          <w:szCs w:val="22"/>
          <w:highlight w:val="green"/>
          <w:lang w:val="es-ES_tradnl"/>
        </w:rPr>
        <w:t>CONTRATO FIRMADO ANTES DE 2010</w:t>
      </w:r>
    </w:p>
    <w:p w14:paraId="242C0C21" w14:textId="00CC8325" w:rsidR="00633912" w:rsidRDefault="00633912" w:rsidP="00633912">
      <w:pPr>
        <w:pStyle w:val="Encabezado"/>
        <w:spacing w:after="210" w:line="240" w:lineRule="auto"/>
        <w:jc w:val="center"/>
        <w:rPr>
          <w:rFonts w:cs="Arial"/>
          <w:b/>
          <w:sz w:val="28"/>
          <w:szCs w:val="22"/>
          <w:highlight w:val="green"/>
          <w:lang w:val="es-ES_tradnl"/>
        </w:rPr>
      </w:pPr>
      <w:r>
        <w:rPr>
          <w:rFonts w:cs="Arial"/>
          <w:b/>
          <w:sz w:val="28"/>
          <w:szCs w:val="22"/>
          <w:highlight w:val="green"/>
          <w:lang w:val="es-ES_tradnl"/>
        </w:rPr>
        <w:t>CASO EN EL QUE SE HAYA APLICADO ÚNICAMENTE LA TAE DE COMPRAS (24,71%)</w:t>
      </w:r>
    </w:p>
    <w:p w14:paraId="1C5DC77D" w14:textId="48449272" w:rsidR="00541B0D" w:rsidRPr="00D72EA0" w:rsidRDefault="00541B0D" w:rsidP="00CA4079">
      <w:pPr>
        <w:pStyle w:val="Encabezado"/>
        <w:spacing w:after="210" w:line="240" w:lineRule="auto"/>
        <w:jc w:val="center"/>
        <w:rPr>
          <w:rFonts w:cs="Arial"/>
          <w:b/>
          <w:sz w:val="24"/>
          <w:szCs w:val="22"/>
          <w:highlight w:val="green"/>
          <w:lang w:val="pt-PT"/>
        </w:rPr>
      </w:pPr>
      <w:r w:rsidRPr="00D72EA0">
        <w:rPr>
          <w:rFonts w:cs="Arial"/>
          <w:b/>
          <w:sz w:val="24"/>
          <w:szCs w:val="22"/>
          <w:highlight w:val="green"/>
          <w:lang w:val="pt-PT"/>
        </w:rPr>
        <w:t>ORIGEN WZ, CITI, BARCLAYS, BP-E</w:t>
      </w:r>
    </w:p>
    <w:p w14:paraId="4265658C" w14:textId="3596D902" w:rsidR="00633912" w:rsidRDefault="00633912" w:rsidP="00633912">
      <w:pPr>
        <w:pStyle w:val="Encabezado"/>
        <w:pBdr>
          <w:top w:val="single" w:sz="4" w:space="1" w:color="auto"/>
          <w:left w:val="single" w:sz="4" w:space="4" w:color="auto"/>
          <w:bottom w:val="single" w:sz="4" w:space="1" w:color="auto"/>
          <w:right w:val="single" w:sz="4" w:space="4" w:color="auto"/>
        </w:pBdr>
        <w:spacing w:after="210" w:line="240" w:lineRule="auto"/>
        <w:jc w:val="center"/>
        <w:rPr>
          <w:rFonts w:cs="Arial"/>
          <w:b/>
          <w:sz w:val="24"/>
          <w:szCs w:val="22"/>
          <w:lang w:val="es-ES_tradnl"/>
        </w:rPr>
      </w:pPr>
      <w:r>
        <w:rPr>
          <w:rFonts w:cs="Arial"/>
          <w:b/>
          <w:sz w:val="24"/>
          <w:szCs w:val="22"/>
          <w:lang w:val="es-ES_tradnl"/>
        </w:rPr>
        <w:t xml:space="preserve">NOTA IMPORTANTE. Al haberse aplicado las TAE baja únicamente, defenderemos esta. </w:t>
      </w:r>
    </w:p>
    <w:p w14:paraId="77100408" w14:textId="6DF1A574" w:rsidR="001279BB" w:rsidRDefault="001279BB" w:rsidP="00633912">
      <w:pPr>
        <w:pStyle w:val="Encabezado"/>
        <w:pBdr>
          <w:top w:val="single" w:sz="4" w:space="1" w:color="auto"/>
          <w:left w:val="single" w:sz="4" w:space="4" w:color="auto"/>
          <w:bottom w:val="single" w:sz="4" w:space="1" w:color="auto"/>
          <w:right w:val="single" w:sz="4" w:space="4" w:color="auto"/>
        </w:pBdr>
        <w:spacing w:after="210" w:line="240" w:lineRule="auto"/>
        <w:jc w:val="center"/>
        <w:rPr>
          <w:rFonts w:cs="Arial"/>
          <w:b/>
          <w:sz w:val="24"/>
          <w:szCs w:val="22"/>
          <w:lang w:val="es-ES_tradnl"/>
        </w:rPr>
      </w:pPr>
      <w:r>
        <w:rPr>
          <w:rFonts w:cs="Arial"/>
          <w:b/>
          <w:sz w:val="24"/>
          <w:szCs w:val="22"/>
          <w:lang w:val="es-ES_tradnl"/>
        </w:rPr>
        <w:t>Comprobar uso en Ficha Cliente</w:t>
      </w:r>
    </w:p>
    <w:p w14:paraId="3EF1053A" w14:textId="77777777" w:rsidR="00633912" w:rsidRPr="00541B0D" w:rsidRDefault="00633912" w:rsidP="00CA4079">
      <w:pPr>
        <w:pStyle w:val="Encabezado"/>
        <w:spacing w:after="210" w:line="240" w:lineRule="auto"/>
        <w:jc w:val="center"/>
        <w:rPr>
          <w:rFonts w:cs="Arial"/>
          <w:b/>
          <w:sz w:val="24"/>
          <w:szCs w:val="22"/>
          <w:highlight w:val="green"/>
          <w:lang w:val="es-ES_tradnl"/>
        </w:rPr>
      </w:pPr>
    </w:p>
    <w:p w14:paraId="5C87CF7F" w14:textId="77777777" w:rsidR="00132009" w:rsidRDefault="00132009" w:rsidP="00656890">
      <w:pPr>
        <w:pStyle w:val="Encabezado"/>
        <w:spacing w:after="210" w:line="240" w:lineRule="auto"/>
        <w:rPr>
          <w:rFonts w:cs="Arial"/>
          <w:b/>
          <w:sz w:val="22"/>
          <w:szCs w:val="22"/>
          <w:highlight w:val="yellow"/>
          <w:lang w:val="es-ES_tradnl"/>
        </w:rPr>
      </w:pPr>
    </w:p>
    <w:p w14:paraId="278CEEF9" w14:textId="37843DC1" w:rsidR="0062169A" w:rsidRPr="00206B1C" w:rsidRDefault="0062169A" w:rsidP="00656890">
      <w:pPr>
        <w:pStyle w:val="Encabezado"/>
        <w:spacing w:after="210" w:line="240" w:lineRule="auto"/>
        <w:rPr>
          <w:rFonts w:cs="Arial"/>
          <w:b/>
          <w:sz w:val="22"/>
          <w:szCs w:val="22"/>
          <w:highlight w:val="yellow"/>
          <w:lang w:val="es-ES_tradnl"/>
        </w:rPr>
      </w:pPr>
      <w:r w:rsidRPr="006C0773">
        <w:rPr>
          <w:rFonts w:cs="Arial"/>
          <w:b/>
          <w:sz w:val="22"/>
          <w:szCs w:val="22"/>
          <w:highlight w:val="yellow"/>
          <w:lang w:val="es-ES_tradnl"/>
        </w:rPr>
        <w:t xml:space="preserve">Procedimiento ordinario </w:t>
      </w:r>
      <w:r w:rsidR="00D72EA0">
        <w:rPr>
          <w:rFonts w:cs="Arial"/>
          <w:b/>
          <w:sz w:val="22"/>
          <w:szCs w:val="22"/>
          <w:highlight w:val="yellow"/>
          <w:lang w:val="es-ES_tradnl"/>
        </w:rPr>
        <w:fldChar w:fldCharType="begin"/>
      </w:r>
      <w:r w:rsidR="003A4BA5">
        <w:rPr>
          <w:rFonts w:cs="Arial"/>
          <w:b/>
          <w:sz w:val="22"/>
          <w:szCs w:val="22"/>
          <w:highlight w:val="yellow"/>
          <w:lang w:val="es-ES_tradnl"/>
        </w:rPr>
        <w:instrText>juzgado_numasunto__1</w:instrText>
      </w:r>
      <w:r w:rsidR="00D72EA0">
        <w:rPr>
          <w:rFonts w:cs="Arial"/>
          <w:b/>
          <w:sz w:val="22"/>
          <w:szCs w:val="22"/>
          <w:highlight w:val="yellow"/>
          <w:lang w:val="es-ES_tradnl"/>
        </w:rPr>
        <w:fldChar w:fldCharType="separate"/>
      </w:r>
      <w:r w:rsidR="00D72EA0">
        <w:rPr>
          <w:rFonts w:cs="Arial"/>
          <w:b/>
          <w:noProof/>
          <w:sz w:val="22"/>
          <w:szCs w:val="22"/>
          <w:highlight w:val="yellow"/>
          <w:lang w:val="es-ES_tradnl"/>
        </w:rPr>
        <w:t>«Juzgados_Núm_Autos»</w:t>
      </w:r>
      <w:r w:rsidR="00D72EA0">
        <w:rPr>
          <w:rFonts w:cs="Arial"/>
          <w:b/>
          <w:sz w:val="22"/>
          <w:szCs w:val="22"/>
          <w:highlight w:val="yellow"/>
          <w:lang w:val="es-ES_tradnl"/>
        </w:rPr>
        <w:fldChar w:fldCharType="end"/>
      </w:r>
    </w:p>
    <w:p w14:paraId="64B89E59" w14:textId="4E73127E" w:rsidR="0062169A" w:rsidRPr="00BD47E1" w:rsidRDefault="0062169A" w:rsidP="00656890">
      <w:pPr>
        <w:pStyle w:val="Encabezado"/>
        <w:spacing w:after="210" w:line="240" w:lineRule="auto"/>
        <w:rPr>
          <w:rFonts w:cs="Arial"/>
          <w:sz w:val="22"/>
          <w:szCs w:val="22"/>
          <w:highlight w:val="yellow"/>
          <w:lang w:val="es-ES_tradnl"/>
        </w:rPr>
      </w:pPr>
      <w:r w:rsidRPr="00BD47E1">
        <w:rPr>
          <w:rFonts w:cs="Arial"/>
          <w:sz w:val="22"/>
          <w:szCs w:val="22"/>
          <w:highlight w:val="yellow"/>
          <w:lang w:val="es-ES_tradnl"/>
        </w:rPr>
        <w:t>Demandante:</w:t>
      </w:r>
      <w:r w:rsidR="003A4BA5" w:rsidRPr="00BD47E1">
        <w:rPr>
          <w:rFonts w:cs="Arial"/>
          <w:sz w:val="22"/>
          <w:szCs w:val="22"/>
          <w:highlight w:val="yellow"/>
          <w:lang w:val="es-ES_tradnl"/>
        </w:rPr>
        <w:t xml:space="preserve"> </w:t>
      </w:r>
      <w:r w:rsidR="003A4BA5">
        <w:rPr>
          <w:rFonts w:cs="Arial"/>
          <w:sz w:val="22"/>
          <w:szCs w:val="22"/>
          <w:highlight w:val="yellow"/>
          <w:lang w:val="pt-PT"/>
        </w:rPr>
        <w:fldChar w:fldCharType="begin"/>
      </w:r>
      <w:r w:rsidR="003A4BA5" w:rsidRPr="00BD47E1">
        <w:rPr>
          <w:rFonts w:cs="Arial"/>
          <w:sz w:val="22"/>
          <w:szCs w:val="22"/>
          <w:highlight w:val="yellow"/>
          <w:lang w:val="es-ES_tradnl"/>
        </w:rPr>
        <w:instrText>cliecont_snombreclicon__1</w:instrText>
      </w:r>
      <w:r w:rsidR="003A4BA5">
        <w:rPr>
          <w:rFonts w:cs="Arial"/>
          <w:sz w:val="22"/>
          <w:szCs w:val="22"/>
          <w:highlight w:val="yellow"/>
          <w:lang w:val="pt-PT"/>
        </w:rPr>
        <w:fldChar w:fldCharType="separate"/>
      </w:r>
      <w:r w:rsidR="003A4BA5" w:rsidRPr="00BD47E1">
        <w:rPr>
          <w:rFonts w:cs="Arial"/>
          <w:noProof/>
          <w:sz w:val="22"/>
          <w:szCs w:val="22"/>
          <w:highlight w:val="yellow"/>
          <w:lang w:val="es-ES_tradnl"/>
        </w:rPr>
        <w:t>«Contrarios_Nombre»</w:t>
      </w:r>
      <w:r w:rsidR="003A4BA5">
        <w:rPr>
          <w:rFonts w:cs="Arial"/>
          <w:sz w:val="22"/>
          <w:szCs w:val="22"/>
          <w:highlight w:val="yellow"/>
          <w:lang w:val="pt-PT"/>
        </w:rPr>
        <w:fldChar w:fldCharType="end"/>
      </w:r>
    </w:p>
    <w:p w14:paraId="199F98A5" w14:textId="742D7F5E" w:rsidR="0062169A" w:rsidRPr="00BD47E1" w:rsidRDefault="0062169A" w:rsidP="00656890">
      <w:pPr>
        <w:pStyle w:val="Encabezado"/>
        <w:spacing w:after="210" w:line="240" w:lineRule="auto"/>
        <w:rPr>
          <w:rFonts w:cs="Arial"/>
          <w:sz w:val="22"/>
          <w:szCs w:val="22"/>
          <w:highlight w:val="yellow"/>
          <w:lang w:val="es-ES_tradnl"/>
        </w:rPr>
      </w:pPr>
      <w:r w:rsidRPr="00BD47E1">
        <w:rPr>
          <w:rFonts w:cs="Arial"/>
          <w:sz w:val="22"/>
          <w:szCs w:val="22"/>
          <w:highlight w:val="yellow"/>
          <w:lang w:val="es-ES_tradnl"/>
        </w:rPr>
        <w:t>Procurador demandante:</w:t>
      </w:r>
      <w:r w:rsidR="00132009" w:rsidRPr="00BD47E1">
        <w:rPr>
          <w:rFonts w:cs="Arial"/>
          <w:sz w:val="22"/>
          <w:szCs w:val="22"/>
          <w:highlight w:val="yellow"/>
          <w:lang w:val="es-ES_tradnl"/>
        </w:rPr>
        <w:t xml:space="preserve"> </w:t>
      </w:r>
      <w:r w:rsidR="00BD47E1">
        <w:rPr>
          <w:rFonts w:eastAsia="Calibri" w:cs="Arial"/>
          <w:b/>
          <w:bCs/>
          <w:sz w:val="22"/>
          <w:szCs w:val="22"/>
          <w:lang w:val="pt-PT" w:eastAsia="en-US"/>
        </w:rPr>
        <w:fldChar w:fldCharType="begin"/>
      </w:r>
      <w:r w:rsidR="00BD47E1" w:rsidRPr="00BD47E1">
        <w:rPr>
          <w:rFonts w:eastAsia="Calibri" w:cs="Arial"/>
          <w:b/>
          <w:bCs/>
          <w:sz w:val="22"/>
          <w:szCs w:val="22"/>
          <w:lang w:val="es-ES_tradnl" w:eastAsia="en-US"/>
        </w:rPr>
        <w:instrText>proconprincipal_snombrepro</w:instrText>
      </w:r>
      <w:r w:rsidR="00BD47E1">
        <w:rPr>
          <w:rFonts w:eastAsia="Calibri" w:cs="Arial"/>
          <w:b/>
          <w:bCs/>
          <w:sz w:val="22"/>
          <w:szCs w:val="22"/>
          <w:lang w:val="pt-PT" w:eastAsia="en-US"/>
        </w:rPr>
        <w:fldChar w:fldCharType="separate"/>
      </w:r>
      <w:r w:rsidR="00BD47E1" w:rsidRPr="00BD47E1">
        <w:rPr>
          <w:rFonts w:eastAsia="Calibri" w:cs="Arial"/>
          <w:b/>
          <w:bCs/>
          <w:noProof/>
          <w:sz w:val="22"/>
          <w:szCs w:val="22"/>
          <w:lang w:val="es-ES_tradnl" w:eastAsia="en-US"/>
        </w:rPr>
        <w:t>«Procurador_Contrario_Principal_Nombre»</w:t>
      </w:r>
      <w:r w:rsidR="00BD47E1">
        <w:rPr>
          <w:rFonts w:eastAsia="Calibri" w:cs="Arial"/>
          <w:b/>
          <w:bCs/>
          <w:sz w:val="22"/>
          <w:szCs w:val="22"/>
          <w:lang w:val="pt-PT" w:eastAsia="en-US"/>
        </w:rPr>
        <w:fldChar w:fldCharType="end"/>
      </w:r>
    </w:p>
    <w:p w14:paraId="1AAFC364" w14:textId="46468E7D" w:rsidR="0062169A" w:rsidRPr="00BD47E1" w:rsidRDefault="0062169A" w:rsidP="00656890">
      <w:pPr>
        <w:pStyle w:val="Encabezado"/>
        <w:spacing w:after="210" w:line="240" w:lineRule="auto"/>
        <w:rPr>
          <w:rFonts w:cs="Arial"/>
          <w:sz w:val="22"/>
          <w:szCs w:val="22"/>
          <w:highlight w:val="yellow"/>
          <w:lang w:val="es-ES_tradnl"/>
        </w:rPr>
      </w:pPr>
      <w:r w:rsidRPr="00BD47E1">
        <w:rPr>
          <w:rFonts w:cs="Arial"/>
          <w:sz w:val="22"/>
          <w:szCs w:val="22"/>
          <w:highlight w:val="yellow"/>
          <w:lang w:val="es-ES_tradnl"/>
        </w:rPr>
        <w:t>Demandado:</w:t>
      </w:r>
      <w:r w:rsidR="0070084E" w:rsidRPr="00BD47E1">
        <w:rPr>
          <w:rFonts w:cs="Arial"/>
          <w:sz w:val="22"/>
          <w:szCs w:val="22"/>
          <w:highlight w:val="yellow"/>
          <w:lang w:val="es-ES_tradnl"/>
        </w:rPr>
        <w:t xml:space="preserve"> WIZINK BANK S.A.</w:t>
      </w:r>
    </w:p>
    <w:p w14:paraId="46B7E127" w14:textId="084F8566" w:rsidR="0062169A" w:rsidRPr="00B13C7B" w:rsidRDefault="0062169A" w:rsidP="00656890">
      <w:pPr>
        <w:pStyle w:val="Encabezado"/>
        <w:spacing w:after="210" w:line="240" w:lineRule="auto"/>
        <w:rPr>
          <w:rFonts w:cs="Arial"/>
          <w:sz w:val="22"/>
          <w:szCs w:val="22"/>
          <w:lang w:val="es-ES"/>
        </w:rPr>
      </w:pPr>
      <w:r w:rsidRPr="00B13C7B">
        <w:rPr>
          <w:rFonts w:cs="Arial"/>
          <w:sz w:val="22"/>
          <w:szCs w:val="22"/>
          <w:highlight w:val="yellow"/>
          <w:lang w:val="es-ES"/>
        </w:rPr>
        <w:t>Ref. Wizink</w:t>
      </w:r>
      <w:bookmarkEnd w:id="0"/>
      <w:r w:rsidRPr="00B13C7B">
        <w:rPr>
          <w:rFonts w:cs="Arial"/>
          <w:sz w:val="22"/>
          <w:szCs w:val="22"/>
          <w:highlight w:val="yellow"/>
          <w:lang w:val="es-ES"/>
        </w:rPr>
        <w:t>:</w:t>
      </w:r>
      <w:bookmarkEnd w:id="1"/>
      <w:r w:rsidR="003A4BA5" w:rsidRPr="00B13C7B">
        <w:rPr>
          <w:rFonts w:cs="Arial"/>
          <w:sz w:val="22"/>
          <w:szCs w:val="22"/>
          <w:lang w:val="es-ES"/>
        </w:rPr>
        <w:t xml:space="preserve"> </w:t>
      </w:r>
      <w:r w:rsidR="00B13C7B">
        <w:rPr>
          <w:rFonts w:cs="Arial"/>
          <w:sz w:val="22"/>
          <w:szCs w:val="22"/>
          <w:highlight w:val="yellow"/>
          <w:lang w:val="pt-PT"/>
        </w:rPr>
        <w:fldChar w:fldCharType="begin"/>
      </w:r>
      <w:r w:rsidR="00B13C7B" w:rsidRPr="00B13C7B">
        <w:rPr>
          <w:rFonts w:cs="Arial"/>
          <w:sz w:val="22"/>
          <w:szCs w:val="22"/>
          <w:highlight w:val="yellow"/>
          <w:lang w:val="es-ES"/>
        </w:rPr>
        <w:instrText>expedien_srefcliente</w:instrText>
      </w:r>
      <w:r w:rsidR="00B13C7B">
        <w:rPr>
          <w:rFonts w:cs="Arial"/>
          <w:sz w:val="22"/>
          <w:szCs w:val="22"/>
          <w:highlight w:val="yellow"/>
          <w:lang w:val="pt-PT"/>
        </w:rPr>
        <w:fldChar w:fldCharType="separate"/>
      </w:r>
      <w:r w:rsidR="00B13C7B" w:rsidRPr="00B13C7B">
        <w:rPr>
          <w:rFonts w:cs="Arial"/>
          <w:noProof/>
          <w:sz w:val="22"/>
          <w:szCs w:val="22"/>
          <w:highlight w:val="yellow"/>
          <w:lang w:val="es-ES"/>
        </w:rPr>
        <w:t>«Datos_del_Expediente_Ref__Expediente»</w:t>
      </w:r>
      <w:r w:rsidR="00B13C7B">
        <w:rPr>
          <w:rFonts w:cs="Arial"/>
          <w:sz w:val="22"/>
          <w:szCs w:val="22"/>
          <w:highlight w:val="yellow"/>
          <w:lang w:val="pt-PT"/>
        </w:rPr>
        <w:fldChar w:fldCharType="end"/>
      </w:r>
    </w:p>
    <w:p w14:paraId="55393E88" w14:textId="77777777" w:rsidR="00656890" w:rsidRPr="00B13C7B" w:rsidRDefault="00656890" w:rsidP="00656890">
      <w:pPr>
        <w:pStyle w:val="Encabezado"/>
        <w:spacing w:after="210" w:line="240" w:lineRule="auto"/>
        <w:rPr>
          <w:rFonts w:cs="Arial"/>
          <w:sz w:val="22"/>
          <w:szCs w:val="22"/>
          <w:lang w:val="es-ES" w:eastAsia="en-US"/>
        </w:rPr>
      </w:pPr>
    </w:p>
    <w:p w14:paraId="17455FCD" w14:textId="026F2577" w:rsidR="0062169A" w:rsidRPr="006C0773" w:rsidRDefault="0062169A" w:rsidP="00206B1C">
      <w:pPr>
        <w:spacing w:after="210" w:line="360" w:lineRule="auto"/>
        <w:jc w:val="center"/>
        <w:rPr>
          <w:rFonts w:eastAsia="Calibri" w:cs="Arial"/>
          <w:b/>
          <w:bCs/>
          <w:smallCaps/>
          <w:sz w:val="22"/>
          <w:szCs w:val="22"/>
          <w:lang w:val="es-ES" w:eastAsia="en-US"/>
        </w:rPr>
      </w:pPr>
      <w:bookmarkStart w:id="2" w:name="_Hlk147485085"/>
      <w:bookmarkStart w:id="3" w:name="_Hlk147484501"/>
      <w:r w:rsidRPr="006C0773">
        <w:rPr>
          <w:rFonts w:eastAsia="Calibri" w:cs="Arial"/>
          <w:b/>
          <w:bCs/>
          <w:sz w:val="22"/>
          <w:szCs w:val="22"/>
          <w:lang w:val="es-ES_tradnl" w:eastAsia="en-US"/>
        </w:rPr>
        <w:t xml:space="preserve">AL </w:t>
      </w:r>
      <w:bookmarkEnd w:id="2"/>
      <w:r w:rsidR="00B13C7B">
        <w:rPr>
          <w:rFonts w:eastAsia="Calibri" w:cs="Arial"/>
          <w:b/>
          <w:bCs/>
          <w:sz w:val="22"/>
          <w:szCs w:val="22"/>
          <w:lang w:val="es-ES_tradnl" w:eastAsia="en-US"/>
        </w:rPr>
        <w:fldChar w:fldCharType="begin"/>
      </w:r>
      <w:r w:rsidR="00B13C7B">
        <w:rPr>
          <w:rFonts w:eastAsia="Calibri" w:cs="Arial"/>
          <w:b/>
          <w:bCs/>
          <w:sz w:val="22"/>
          <w:szCs w:val="22"/>
          <w:lang w:val="es-ES_tradnl" w:eastAsia="en-US"/>
        </w:rPr>
        <w:instrText>juzgado_juzgado__1</w:instrText>
      </w:r>
      <w:r w:rsidR="00B13C7B">
        <w:rPr>
          <w:rFonts w:eastAsia="Calibri" w:cs="Arial"/>
          <w:b/>
          <w:bCs/>
          <w:sz w:val="22"/>
          <w:szCs w:val="22"/>
          <w:lang w:val="es-ES_tradnl" w:eastAsia="en-US"/>
        </w:rPr>
        <w:fldChar w:fldCharType="separate"/>
      </w:r>
      <w:r w:rsidR="00B13C7B">
        <w:rPr>
          <w:rFonts w:eastAsia="Calibri" w:cs="Arial"/>
          <w:b/>
          <w:bCs/>
          <w:noProof/>
          <w:sz w:val="22"/>
          <w:szCs w:val="22"/>
          <w:lang w:val="es-ES_tradnl" w:eastAsia="en-US"/>
        </w:rPr>
        <w:t>«Juzgados_Nombre»</w:t>
      </w:r>
      <w:r w:rsidR="00B13C7B">
        <w:rPr>
          <w:rFonts w:eastAsia="Calibri" w:cs="Arial"/>
          <w:b/>
          <w:bCs/>
          <w:sz w:val="22"/>
          <w:szCs w:val="22"/>
          <w:lang w:val="es-ES_tradnl" w:eastAsia="en-US"/>
        </w:rPr>
        <w:fldChar w:fldCharType="end"/>
      </w:r>
    </w:p>
    <w:bookmarkStart w:id="4" w:name="_Hlk147485101"/>
    <w:bookmarkStart w:id="5" w:name="_Hlk147484519"/>
    <w:bookmarkEnd w:id="3"/>
    <w:p w14:paraId="49B90F43" w14:textId="087D23D0" w:rsidR="0062169A" w:rsidRPr="006C0773" w:rsidRDefault="00857F3C" w:rsidP="00206B1C">
      <w:pPr>
        <w:spacing w:after="210" w:line="360" w:lineRule="auto"/>
        <w:rPr>
          <w:rFonts w:eastAsia="Calibri" w:cs="Arial"/>
          <w:sz w:val="22"/>
          <w:szCs w:val="22"/>
          <w:lang w:val="es-ES" w:eastAsia="en-US"/>
        </w:rPr>
      </w:pPr>
      <w:r>
        <w:rPr>
          <w:rFonts w:eastAsia="Calibri" w:cs="Arial"/>
          <w:b/>
          <w:bCs/>
          <w:sz w:val="22"/>
          <w:szCs w:val="22"/>
          <w:lang w:val="es-ES_tradnl" w:eastAsia="en-US"/>
        </w:rPr>
        <w:fldChar w:fldCharType="begin"/>
      </w:r>
      <w:r>
        <w:rPr>
          <w:rFonts w:eastAsia="Calibri" w:cs="Arial"/>
          <w:b/>
          <w:bCs/>
          <w:sz w:val="22"/>
          <w:szCs w:val="22"/>
          <w:lang w:val="es-ES_tradnl" w:eastAsia="en-US"/>
        </w:rPr>
        <w:instrText>procpro_snombrepro__1</w:instrText>
      </w:r>
      <w:r>
        <w:rPr>
          <w:rFonts w:eastAsia="Calibri" w:cs="Arial"/>
          <w:b/>
          <w:bCs/>
          <w:sz w:val="22"/>
          <w:szCs w:val="22"/>
          <w:lang w:val="es-ES_tradnl" w:eastAsia="en-US"/>
        </w:rPr>
        <w:fldChar w:fldCharType="separate"/>
      </w:r>
      <w:r>
        <w:rPr>
          <w:rFonts w:eastAsia="Calibri" w:cs="Arial"/>
          <w:b/>
          <w:bCs/>
          <w:noProof/>
          <w:sz w:val="22"/>
          <w:szCs w:val="22"/>
          <w:lang w:val="es-ES_tradnl" w:eastAsia="en-US"/>
        </w:rPr>
        <w:t>«Procuradores_Propios_Nombre»</w:t>
      </w:r>
      <w:r>
        <w:rPr>
          <w:rFonts w:eastAsia="Calibri" w:cs="Arial"/>
          <w:b/>
          <w:bCs/>
          <w:sz w:val="22"/>
          <w:szCs w:val="22"/>
          <w:lang w:val="es-ES_tradnl" w:eastAsia="en-US"/>
        </w:rPr>
        <w:fldChar w:fldCharType="end"/>
      </w:r>
      <w:r w:rsidR="0062169A" w:rsidRPr="006C0773">
        <w:rPr>
          <w:rFonts w:eastAsia="Calibri" w:cs="Arial"/>
          <w:bCs/>
          <w:sz w:val="22"/>
          <w:szCs w:val="22"/>
          <w:lang w:val="es-ES" w:eastAsia="en-US"/>
        </w:rPr>
        <w:t>,</w:t>
      </w:r>
      <w:r w:rsidR="0062169A" w:rsidRPr="006C0773">
        <w:rPr>
          <w:rFonts w:eastAsia="Calibri" w:cs="Arial"/>
          <w:sz w:val="22"/>
          <w:szCs w:val="22"/>
          <w:lang w:val="es-ES" w:eastAsia="en-US"/>
        </w:rPr>
        <w:t xml:space="preserve"> </w:t>
      </w:r>
      <w:r w:rsidR="0062169A" w:rsidRPr="006C0773">
        <w:rPr>
          <w:rFonts w:eastAsia="Calibri" w:cs="Arial"/>
          <w:sz w:val="22"/>
          <w:szCs w:val="22"/>
          <w:highlight w:val="yellow"/>
          <w:lang w:val="es-ES" w:eastAsia="en-US"/>
        </w:rPr>
        <w:t>Procurador</w:t>
      </w:r>
      <w:r w:rsidR="00EE6E18" w:rsidRPr="006C0773">
        <w:rPr>
          <w:rFonts w:eastAsia="Calibri" w:cs="Arial"/>
          <w:sz w:val="22"/>
          <w:szCs w:val="22"/>
          <w:highlight w:val="yellow"/>
          <w:lang w:val="es-ES" w:eastAsia="en-US"/>
        </w:rPr>
        <w:t>/</w:t>
      </w:r>
      <w:r w:rsidR="0062169A" w:rsidRPr="006C0773">
        <w:rPr>
          <w:rFonts w:eastAsia="Calibri" w:cs="Arial"/>
          <w:sz w:val="22"/>
          <w:szCs w:val="22"/>
          <w:highlight w:val="yellow"/>
          <w:lang w:val="es-ES" w:eastAsia="en-US"/>
        </w:rPr>
        <w:t>a</w:t>
      </w:r>
      <w:r w:rsidR="0062169A" w:rsidRPr="006C0773">
        <w:rPr>
          <w:rFonts w:eastAsia="Calibri" w:cs="Arial"/>
          <w:sz w:val="22"/>
          <w:szCs w:val="22"/>
          <w:lang w:val="es-ES" w:eastAsia="en-US"/>
        </w:rPr>
        <w:t xml:space="preserve"> de los Tribunales y de </w:t>
      </w:r>
      <w:r w:rsidR="0062169A" w:rsidRPr="006C0773">
        <w:rPr>
          <w:rFonts w:eastAsia="Calibri" w:cs="Arial"/>
          <w:b/>
          <w:bCs/>
          <w:smallCaps/>
          <w:sz w:val="22"/>
          <w:szCs w:val="22"/>
          <w:lang w:val="es-ES" w:eastAsia="en-US"/>
        </w:rPr>
        <w:t xml:space="preserve">Wizink Bank, S.A. </w:t>
      </w:r>
      <w:r w:rsidR="0062169A" w:rsidRPr="006C0773">
        <w:rPr>
          <w:rFonts w:eastAsia="Calibri" w:cs="Arial"/>
          <w:sz w:val="22"/>
          <w:szCs w:val="22"/>
          <w:lang w:val="es-ES" w:eastAsia="en-US"/>
        </w:rPr>
        <w:t>(“</w:t>
      </w:r>
      <w:r w:rsidR="0062169A" w:rsidRPr="006C0773">
        <w:rPr>
          <w:rFonts w:eastAsia="Calibri" w:cs="Arial"/>
          <w:b/>
          <w:bCs/>
          <w:sz w:val="22"/>
          <w:szCs w:val="22"/>
          <w:lang w:val="es-ES" w:eastAsia="en-US"/>
        </w:rPr>
        <w:t>Wizink</w:t>
      </w:r>
      <w:r w:rsidR="0062169A" w:rsidRPr="006C0773">
        <w:rPr>
          <w:rFonts w:eastAsia="Calibri" w:cs="Arial"/>
          <w:sz w:val="22"/>
          <w:szCs w:val="22"/>
          <w:lang w:val="es-ES" w:eastAsia="en-US"/>
        </w:rPr>
        <w:t>” o el “</w:t>
      </w:r>
      <w:r w:rsidR="0062169A" w:rsidRPr="006C0773">
        <w:rPr>
          <w:rFonts w:eastAsia="Calibri" w:cs="Arial"/>
          <w:b/>
          <w:bCs/>
          <w:sz w:val="22"/>
          <w:szCs w:val="22"/>
          <w:lang w:val="es-ES" w:eastAsia="en-US"/>
        </w:rPr>
        <w:t>Banco</w:t>
      </w:r>
      <w:r w:rsidR="0062169A" w:rsidRPr="006C0773">
        <w:rPr>
          <w:rFonts w:eastAsia="Calibri" w:cs="Arial"/>
          <w:smallCaps/>
          <w:sz w:val="22"/>
          <w:szCs w:val="22"/>
          <w:lang w:val="es-ES" w:eastAsia="en-US"/>
        </w:rPr>
        <w:t>”)</w:t>
      </w:r>
      <w:r w:rsidR="0062169A" w:rsidRPr="006C0773">
        <w:rPr>
          <w:rFonts w:eastAsia="Calibri" w:cs="Arial"/>
          <w:sz w:val="22"/>
          <w:szCs w:val="22"/>
          <w:lang w:val="es-ES" w:eastAsia="en-US"/>
        </w:rPr>
        <w:t xml:space="preserve">, </w:t>
      </w:r>
      <w:r w:rsidR="0062169A" w:rsidRPr="006C0773">
        <w:rPr>
          <w:rFonts w:eastAsia="Calibri" w:cs="Arial"/>
          <w:sz w:val="22"/>
          <w:szCs w:val="22"/>
          <w:lang w:val="es-ES" w:eastAsia="es-ES"/>
        </w:rPr>
        <w:t xml:space="preserve">según se acredita mediante escritura de poder que se acompaña como </w:t>
      </w:r>
      <w:r w:rsidR="0062169A" w:rsidRPr="006C0773">
        <w:rPr>
          <w:rFonts w:eastAsia="Calibri" w:cs="Arial"/>
          <w:b/>
          <w:bCs/>
          <w:color w:val="00B050"/>
          <w:sz w:val="22"/>
          <w:szCs w:val="22"/>
          <w:lang w:val="es-ES" w:eastAsia="es-ES"/>
        </w:rPr>
        <w:t>Documento 1 Contestación</w:t>
      </w:r>
      <w:r w:rsidR="0062169A" w:rsidRPr="006C0773">
        <w:rPr>
          <w:rFonts w:eastAsia="Calibri" w:cs="Arial"/>
          <w:sz w:val="22"/>
          <w:szCs w:val="22"/>
          <w:lang w:val="es-ES" w:eastAsia="es-ES"/>
        </w:rPr>
        <w:t>,</w:t>
      </w:r>
      <w:r w:rsidR="0062169A" w:rsidRPr="006C0773">
        <w:rPr>
          <w:rFonts w:eastAsia="Calibri" w:cs="Arial"/>
          <w:sz w:val="22"/>
          <w:szCs w:val="22"/>
          <w:lang w:val="es-ES_tradnl" w:eastAsia="en-US"/>
        </w:rPr>
        <w:t xml:space="preserve"> ante el Juzgado comparezco bajo la dirección letrada de </w:t>
      </w:r>
      <w:r w:rsidR="00132009">
        <w:rPr>
          <w:rFonts w:eastAsia="Calibri" w:cs="Arial"/>
          <w:b/>
          <w:bCs/>
          <w:sz w:val="22"/>
          <w:szCs w:val="22"/>
          <w:lang w:val="es-ES_tradnl" w:eastAsia="en-US"/>
        </w:rPr>
        <w:t>David Castillejo Río</w:t>
      </w:r>
      <w:r w:rsidR="0062169A" w:rsidRPr="006C0773">
        <w:rPr>
          <w:rFonts w:eastAsia="Calibri" w:cs="Arial"/>
          <w:sz w:val="22"/>
          <w:szCs w:val="22"/>
          <w:lang w:val="es-ES_tradnl" w:eastAsia="en-US"/>
        </w:rPr>
        <w:t xml:space="preserve">, colegiado </w:t>
      </w:r>
      <w:r w:rsidR="00132009">
        <w:rPr>
          <w:rFonts w:eastAsia="Calibri" w:cs="Arial"/>
          <w:b/>
          <w:bCs/>
          <w:sz w:val="22"/>
          <w:szCs w:val="22"/>
          <w:lang w:val="es-ES_tradnl" w:eastAsia="en-US"/>
        </w:rPr>
        <w:t>92955</w:t>
      </w:r>
      <w:r w:rsidR="0062169A" w:rsidRPr="006C0773">
        <w:rPr>
          <w:rFonts w:eastAsia="Calibri" w:cs="Arial"/>
          <w:sz w:val="22"/>
          <w:szCs w:val="22"/>
          <w:lang w:val="es-ES_tradnl" w:eastAsia="en-US"/>
        </w:rPr>
        <w:t xml:space="preserve"> ICAM, </w:t>
      </w:r>
      <w:r w:rsidR="0062169A" w:rsidRPr="006C0773">
        <w:rPr>
          <w:rFonts w:eastAsia="Calibri" w:cs="Arial"/>
          <w:sz w:val="22"/>
          <w:szCs w:val="22"/>
          <w:lang w:val="es-ES" w:eastAsia="en-US"/>
        </w:rPr>
        <w:t xml:space="preserve">y </w:t>
      </w:r>
      <w:r w:rsidR="0062169A" w:rsidRPr="006C0773">
        <w:rPr>
          <w:rFonts w:eastAsia="Calibri" w:cs="Arial"/>
          <w:sz w:val="22"/>
          <w:szCs w:val="22"/>
          <w:lang w:val="es-ES_tradnl" w:eastAsia="en-US"/>
        </w:rPr>
        <w:t>contesto a la demanda (la “</w:t>
      </w:r>
      <w:r w:rsidR="0062169A" w:rsidRPr="006C0773">
        <w:rPr>
          <w:rFonts w:eastAsia="Calibri" w:cs="Arial"/>
          <w:b/>
          <w:bCs/>
          <w:sz w:val="22"/>
          <w:szCs w:val="22"/>
          <w:lang w:val="es-ES_tradnl" w:eastAsia="en-US"/>
        </w:rPr>
        <w:t>Demanda</w:t>
      </w:r>
      <w:r w:rsidR="0062169A" w:rsidRPr="006C0773">
        <w:rPr>
          <w:rFonts w:eastAsia="Calibri" w:cs="Arial"/>
          <w:sz w:val="22"/>
          <w:szCs w:val="22"/>
          <w:lang w:val="es-ES_tradnl" w:eastAsia="en-US"/>
        </w:rPr>
        <w:t xml:space="preserve">”) </w:t>
      </w:r>
      <w:r w:rsidR="0062169A" w:rsidRPr="006C0773">
        <w:rPr>
          <w:rFonts w:eastAsia="Calibri" w:cs="Arial"/>
          <w:bCs/>
          <w:sz w:val="22"/>
          <w:szCs w:val="22"/>
          <w:lang w:val="es-ES" w:eastAsia="en-US"/>
        </w:rPr>
        <w:t xml:space="preserve">formulada por </w:t>
      </w:r>
      <w:r>
        <w:rPr>
          <w:rFonts w:eastAsia="Calibri" w:cs="Arial"/>
          <w:b/>
          <w:bCs/>
          <w:sz w:val="22"/>
          <w:szCs w:val="22"/>
          <w:highlight w:val="yellow"/>
          <w:lang w:val="es-ES_tradnl"/>
        </w:rPr>
        <w:fldChar w:fldCharType="begin"/>
      </w:r>
      <w:r>
        <w:rPr>
          <w:rFonts w:eastAsia="Calibri" w:cs="Arial"/>
          <w:b/>
          <w:bCs/>
          <w:sz w:val="22"/>
          <w:szCs w:val="22"/>
          <w:highlight w:val="yellow"/>
          <w:lang w:val="es-ES_tradnl"/>
        </w:rPr>
        <w:instrText>cliecont_snombreclicon__1</w:instrText>
      </w:r>
      <w:r>
        <w:rPr>
          <w:rFonts w:eastAsia="Calibri" w:cs="Arial"/>
          <w:b/>
          <w:bCs/>
          <w:sz w:val="22"/>
          <w:szCs w:val="22"/>
          <w:highlight w:val="yellow"/>
          <w:lang w:val="es-ES_tradnl"/>
        </w:rPr>
        <w:fldChar w:fldCharType="separate"/>
      </w:r>
      <w:r>
        <w:rPr>
          <w:rFonts w:eastAsia="Calibri" w:cs="Arial"/>
          <w:b/>
          <w:bCs/>
          <w:noProof/>
          <w:sz w:val="22"/>
          <w:szCs w:val="22"/>
          <w:highlight w:val="yellow"/>
          <w:lang w:val="es-ES_tradnl"/>
        </w:rPr>
        <w:t>«Contrarios_Nombre»</w:t>
      </w:r>
      <w:r>
        <w:rPr>
          <w:rFonts w:eastAsia="Calibri" w:cs="Arial"/>
          <w:b/>
          <w:bCs/>
          <w:sz w:val="22"/>
          <w:szCs w:val="22"/>
          <w:highlight w:val="yellow"/>
          <w:lang w:val="es-ES_tradnl"/>
        </w:rPr>
        <w:fldChar w:fldCharType="end"/>
      </w:r>
      <w:r>
        <w:rPr>
          <w:rFonts w:eastAsia="Calibri" w:cs="Arial"/>
          <w:b/>
          <w:bCs/>
          <w:sz w:val="22"/>
          <w:szCs w:val="22"/>
          <w:lang w:val="es-ES_tradnl"/>
        </w:rPr>
        <w:t xml:space="preserve"> </w:t>
      </w:r>
      <w:r w:rsidR="0062169A" w:rsidRPr="006C0773">
        <w:rPr>
          <w:rFonts w:eastAsia="Calibri" w:cs="Arial"/>
          <w:bCs/>
          <w:sz w:val="22"/>
          <w:szCs w:val="22"/>
          <w:lang w:val="es-ES" w:eastAsia="en-US"/>
        </w:rPr>
        <w:t xml:space="preserve">(la </w:t>
      </w:r>
      <w:r w:rsidR="00EE6E18" w:rsidRPr="006C0773">
        <w:rPr>
          <w:rFonts w:eastAsia="Calibri" w:cs="Arial"/>
          <w:bCs/>
          <w:sz w:val="22"/>
          <w:szCs w:val="22"/>
          <w:lang w:val="es-ES" w:eastAsia="en-US"/>
        </w:rPr>
        <w:t>“</w:t>
      </w:r>
      <w:r w:rsidR="00EE6E18" w:rsidRPr="006C0773">
        <w:rPr>
          <w:rFonts w:eastAsia="Calibri" w:cs="Arial"/>
          <w:b/>
          <w:sz w:val="22"/>
          <w:szCs w:val="22"/>
          <w:lang w:val="es-ES" w:eastAsia="en-US"/>
        </w:rPr>
        <w:t>parte</w:t>
      </w:r>
      <w:r w:rsidR="00EE6E18" w:rsidRPr="006C0773">
        <w:rPr>
          <w:rFonts w:eastAsia="Calibri" w:cs="Arial"/>
          <w:bCs/>
          <w:sz w:val="22"/>
          <w:szCs w:val="22"/>
          <w:lang w:val="es-ES" w:eastAsia="en-US"/>
        </w:rPr>
        <w:t xml:space="preserve"> </w:t>
      </w:r>
      <w:r w:rsidR="00EE6E18" w:rsidRPr="006C0773">
        <w:rPr>
          <w:rFonts w:eastAsia="Calibri" w:cs="Arial"/>
          <w:b/>
          <w:bCs/>
          <w:sz w:val="22"/>
          <w:szCs w:val="22"/>
          <w:lang w:val="es-ES" w:eastAsia="en-US"/>
        </w:rPr>
        <w:t>D</w:t>
      </w:r>
      <w:r w:rsidR="0062169A" w:rsidRPr="006C0773">
        <w:rPr>
          <w:rFonts w:eastAsia="Calibri" w:cs="Arial"/>
          <w:b/>
          <w:bCs/>
          <w:sz w:val="22"/>
          <w:szCs w:val="22"/>
          <w:lang w:val="es-ES" w:eastAsia="en-US"/>
        </w:rPr>
        <w:t>emandante</w:t>
      </w:r>
      <w:r w:rsidR="0062169A" w:rsidRPr="006C0773">
        <w:rPr>
          <w:rFonts w:eastAsia="Calibri" w:cs="Arial"/>
          <w:bCs/>
          <w:sz w:val="22"/>
          <w:szCs w:val="22"/>
          <w:lang w:val="es-ES" w:eastAsia="en-US"/>
        </w:rPr>
        <w:t>"</w:t>
      </w:r>
      <w:r w:rsidR="00740AF8" w:rsidRPr="006C0773">
        <w:rPr>
          <w:rFonts w:eastAsia="Calibri" w:cs="Arial"/>
          <w:bCs/>
          <w:sz w:val="22"/>
          <w:szCs w:val="22"/>
          <w:lang w:val="es-ES" w:eastAsia="en-US"/>
        </w:rPr>
        <w:t xml:space="preserve"> o el “</w:t>
      </w:r>
      <w:r w:rsidR="00A21AF6">
        <w:rPr>
          <w:rFonts w:eastAsia="Calibri" w:cs="Arial"/>
          <w:b/>
          <w:sz w:val="22"/>
          <w:szCs w:val="22"/>
          <w:lang w:val="es-ES" w:eastAsia="en-US"/>
        </w:rPr>
        <w:t>C</w:t>
      </w:r>
      <w:r w:rsidR="00740AF8" w:rsidRPr="006C0773">
        <w:rPr>
          <w:rFonts w:eastAsia="Calibri" w:cs="Arial"/>
          <w:b/>
          <w:sz w:val="22"/>
          <w:szCs w:val="22"/>
          <w:lang w:val="es-ES" w:eastAsia="en-US"/>
        </w:rPr>
        <w:t>liente</w:t>
      </w:r>
      <w:r w:rsidR="00740AF8" w:rsidRPr="006C0773">
        <w:rPr>
          <w:rFonts w:eastAsia="Calibri" w:cs="Arial"/>
          <w:bCs/>
          <w:sz w:val="22"/>
          <w:szCs w:val="22"/>
          <w:lang w:val="es-ES" w:eastAsia="en-US"/>
        </w:rPr>
        <w:t>”</w:t>
      </w:r>
      <w:r w:rsidR="0062169A" w:rsidRPr="006C0773">
        <w:rPr>
          <w:rFonts w:eastAsia="Calibri" w:cs="Arial"/>
          <w:bCs/>
          <w:sz w:val="22"/>
          <w:szCs w:val="22"/>
          <w:lang w:val="es-ES" w:eastAsia="en-US"/>
        </w:rPr>
        <w:t xml:space="preserve">) contra Wizink, con base </w:t>
      </w:r>
      <w:r w:rsidR="0062169A" w:rsidRPr="006C0773">
        <w:rPr>
          <w:rFonts w:eastAsia="Calibri" w:cs="Arial"/>
          <w:sz w:val="22"/>
          <w:szCs w:val="22"/>
          <w:lang w:val="es-ES" w:eastAsia="en-US"/>
        </w:rPr>
        <w:t>en los hechos y fundamentos jurídicos que se exponen a continuación</w:t>
      </w:r>
      <w:bookmarkEnd w:id="4"/>
      <w:r w:rsidR="0062169A" w:rsidRPr="006C0773">
        <w:rPr>
          <w:rFonts w:eastAsia="Calibri" w:cs="Arial"/>
          <w:sz w:val="22"/>
          <w:szCs w:val="22"/>
          <w:lang w:val="es-ES" w:eastAsia="en-US"/>
        </w:rPr>
        <w:t>.</w:t>
      </w:r>
    </w:p>
    <w:bookmarkEnd w:id="5"/>
    <w:p w14:paraId="7BF274DA" w14:textId="77777777" w:rsidR="00132009" w:rsidRPr="006C0773" w:rsidRDefault="00132009" w:rsidP="00132009">
      <w:pPr>
        <w:pStyle w:val="Body1"/>
        <w:spacing w:line="360" w:lineRule="auto"/>
        <w:jc w:val="center"/>
        <w:rPr>
          <w:rFonts w:cs="Arial"/>
          <w:b/>
          <w:bCs/>
          <w:sz w:val="22"/>
          <w:szCs w:val="22"/>
          <w:lang w:val="es-ES_tradnl"/>
        </w:rPr>
      </w:pPr>
      <w:r w:rsidRPr="006C0773">
        <w:rPr>
          <w:rFonts w:cs="Arial"/>
          <w:b/>
          <w:bCs/>
          <w:sz w:val="22"/>
          <w:szCs w:val="22"/>
          <w:lang w:val="es-ES_tradnl"/>
        </w:rPr>
        <w:t>HECHOS</w:t>
      </w:r>
    </w:p>
    <w:p w14:paraId="1F79D64B" w14:textId="77777777" w:rsidR="00132009" w:rsidRPr="006C0773" w:rsidRDefault="00132009" w:rsidP="00132009">
      <w:pPr>
        <w:pStyle w:val="Body1"/>
        <w:spacing w:line="360" w:lineRule="auto"/>
        <w:rPr>
          <w:rFonts w:cs="Arial"/>
          <w:b/>
          <w:bCs/>
          <w:caps/>
          <w:sz w:val="22"/>
          <w:szCs w:val="22"/>
          <w:lang w:val="es-ES_tradnl"/>
        </w:rPr>
      </w:pPr>
      <w:bookmarkStart w:id="6" w:name="_Hlk147485208"/>
      <w:bookmarkStart w:id="7" w:name="_Hlk147485148"/>
      <w:proofErr w:type="gramStart"/>
      <w:r w:rsidRPr="006C0773">
        <w:rPr>
          <w:rFonts w:cs="Arial"/>
          <w:b/>
          <w:bCs/>
          <w:caps/>
          <w:sz w:val="22"/>
          <w:szCs w:val="22"/>
          <w:lang w:val="es-ES_tradnl"/>
        </w:rPr>
        <w:t>PREVIO.-</w:t>
      </w:r>
      <w:proofErr w:type="gramEnd"/>
      <w:r w:rsidRPr="006C0773">
        <w:rPr>
          <w:rFonts w:cs="Arial"/>
          <w:b/>
          <w:bCs/>
          <w:caps/>
          <w:sz w:val="22"/>
          <w:szCs w:val="22"/>
          <w:lang w:val="es-ES_tradnl"/>
        </w:rPr>
        <w:t xml:space="preserve"> </w:t>
      </w:r>
      <w:r>
        <w:rPr>
          <w:rFonts w:cs="Arial"/>
          <w:b/>
          <w:bCs/>
          <w:caps/>
          <w:sz w:val="22"/>
          <w:szCs w:val="22"/>
          <w:lang w:val="es-ES_tradnl"/>
        </w:rPr>
        <w:tab/>
      </w:r>
      <w:r w:rsidRPr="006C0773">
        <w:rPr>
          <w:rFonts w:cs="Arial"/>
          <w:b/>
          <w:bCs/>
          <w:caps/>
          <w:sz w:val="22"/>
          <w:szCs w:val="22"/>
          <w:lang w:val="es-ES_tradnl"/>
        </w:rPr>
        <w:t>RESUMEN EJECUTIVO</w:t>
      </w:r>
      <w:bookmarkEnd w:id="6"/>
    </w:p>
    <w:p w14:paraId="201EC1E8" w14:textId="77777777" w:rsidR="00132009" w:rsidRPr="006C0773" w:rsidRDefault="00132009" w:rsidP="006A4042">
      <w:pPr>
        <w:pStyle w:val="Body1"/>
        <w:numPr>
          <w:ilvl w:val="0"/>
          <w:numId w:val="15"/>
        </w:numPr>
        <w:tabs>
          <w:tab w:val="left" w:pos="567"/>
        </w:tabs>
        <w:spacing w:line="360" w:lineRule="auto"/>
        <w:ind w:left="567" w:hanging="567"/>
        <w:rPr>
          <w:rFonts w:cs="Arial"/>
          <w:b/>
          <w:bCs/>
          <w:sz w:val="22"/>
          <w:szCs w:val="22"/>
          <w:lang w:val="es-ES"/>
        </w:rPr>
      </w:pPr>
      <w:bookmarkStart w:id="8" w:name="_Hlk147485221"/>
      <w:bookmarkStart w:id="9" w:name="_Hlk134550235"/>
      <w:r w:rsidRPr="006C0773">
        <w:rPr>
          <w:rFonts w:cs="Arial"/>
          <w:b/>
          <w:bCs/>
          <w:sz w:val="22"/>
          <w:szCs w:val="22"/>
          <w:lang w:val="es-ES"/>
        </w:rPr>
        <w:t>Usura</w:t>
      </w:r>
    </w:p>
    <w:p w14:paraId="745B3522" w14:textId="0A4D2539" w:rsidR="00132009" w:rsidRDefault="00132009" w:rsidP="00132009">
      <w:pPr>
        <w:pStyle w:val="Body1"/>
        <w:spacing w:line="360" w:lineRule="auto"/>
        <w:rPr>
          <w:rFonts w:cs="Arial"/>
          <w:sz w:val="22"/>
          <w:szCs w:val="22"/>
          <w:lang w:val="es-ES"/>
        </w:rPr>
      </w:pPr>
      <w:bookmarkStart w:id="10" w:name="_Hlk147485239"/>
      <w:bookmarkEnd w:id="8"/>
      <w:r w:rsidRPr="006C0773">
        <w:rPr>
          <w:rFonts w:cs="Arial"/>
          <w:sz w:val="22"/>
          <w:szCs w:val="22"/>
          <w:lang w:val="es-ES"/>
        </w:rPr>
        <w:t xml:space="preserve">La Demanda interesa la declaración de nulidad, por supuesta usura, del </w:t>
      </w:r>
      <w:r>
        <w:rPr>
          <w:rFonts w:cs="Arial"/>
          <w:sz w:val="22"/>
          <w:szCs w:val="22"/>
          <w:lang w:val="es-ES"/>
        </w:rPr>
        <w:t>Contrato</w:t>
      </w:r>
      <w:r w:rsidRPr="006C0773">
        <w:rPr>
          <w:rFonts w:cs="Arial"/>
          <w:sz w:val="22"/>
          <w:szCs w:val="22"/>
          <w:lang w:val="es-ES"/>
        </w:rPr>
        <w:t xml:space="preserve"> de tarjeta de crédito que la parte Demandante suscribió con Wizink e</w:t>
      </w:r>
      <w:r>
        <w:rPr>
          <w:rFonts w:cs="Arial"/>
          <w:sz w:val="22"/>
          <w:szCs w:val="22"/>
          <w:lang w:val="es-ES"/>
        </w:rPr>
        <w:t xml:space="preserve">l </w:t>
      </w:r>
      <w:r w:rsidR="00A67237">
        <w:rPr>
          <w:rFonts w:cs="Arial"/>
          <w:sz w:val="22"/>
          <w:szCs w:val="22"/>
          <w:highlight w:val="yellow"/>
          <w:lang w:val="es-ES"/>
        </w:rPr>
        <w:fldChar w:fldCharType="begin"/>
      </w:r>
      <w:r w:rsidR="00A67237">
        <w:rPr>
          <w:rFonts w:cs="Arial"/>
          <w:sz w:val="22"/>
          <w:szCs w:val="22"/>
          <w:highlight w:val="yellow"/>
          <w:lang w:val="es-ES"/>
        </w:rPr>
        <w:instrText>persovalores_personalizable176</w:instrText>
      </w:r>
      <w:r w:rsidR="00A67237">
        <w:rPr>
          <w:rFonts w:cs="Arial"/>
          <w:sz w:val="22"/>
          <w:szCs w:val="22"/>
          <w:highlight w:val="yellow"/>
          <w:lang w:val="es-ES"/>
        </w:rPr>
        <w:fldChar w:fldCharType="separate"/>
      </w:r>
      <w:r w:rsidR="00A67237">
        <w:rPr>
          <w:rFonts w:cs="Arial"/>
          <w:noProof/>
          <w:sz w:val="22"/>
          <w:szCs w:val="22"/>
          <w:highlight w:val="yellow"/>
          <w:lang w:val="es-ES"/>
        </w:rPr>
        <w:t>«WIZINK_FECHA_DE_CONTRATACIÓN»</w:t>
      </w:r>
      <w:r w:rsidR="00A67237">
        <w:rPr>
          <w:rFonts w:cs="Arial"/>
          <w:sz w:val="22"/>
          <w:szCs w:val="22"/>
          <w:highlight w:val="yellow"/>
          <w:lang w:val="es-ES"/>
        </w:rPr>
        <w:fldChar w:fldCharType="end"/>
      </w:r>
      <w:r w:rsidR="00A67237">
        <w:rPr>
          <w:rFonts w:cs="Arial"/>
          <w:sz w:val="22"/>
          <w:szCs w:val="22"/>
          <w:highlight w:val="yellow"/>
          <w:lang w:val="es-ES"/>
        </w:rPr>
        <w:t xml:space="preserve"> </w:t>
      </w:r>
      <w:r w:rsidRPr="001876DE">
        <w:rPr>
          <w:rFonts w:cs="Arial"/>
          <w:sz w:val="22"/>
          <w:szCs w:val="22"/>
          <w:highlight w:val="yellow"/>
          <w:lang w:val="es-ES"/>
        </w:rPr>
        <w:t>(la</w:t>
      </w:r>
      <w:r w:rsidRPr="006C0773">
        <w:rPr>
          <w:rFonts w:cs="Arial"/>
          <w:sz w:val="22"/>
          <w:szCs w:val="22"/>
          <w:lang w:val="es-ES"/>
        </w:rPr>
        <w:t xml:space="preserve"> “</w:t>
      </w:r>
      <w:r w:rsidRPr="006C0773">
        <w:rPr>
          <w:rFonts w:cs="Arial"/>
          <w:b/>
          <w:bCs/>
          <w:sz w:val="22"/>
          <w:szCs w:val="22"/>
          <w:lang w:val="es-ES"/>
        </w:rPr>
        <w:t>Tarjeta</w:t>
      </w:r>
      <w:r w:rsidRPr="006C0773">
        <w:rPr>
          <w:rFonts w:cs="Arial"/>
          <w:sz w:val="22"/>
          <w:szCs w:val="22"/>
          <w:lang w:val="es-ES"/>
        </w:rPr>
        <w:t>” o el “</w:t>
      </w:r>
      <w:r>
        <w:rPr>
          <w:rFonts w:cs="Arial"/>
          <w:b/>
          <w:bCs/>
          <w:sz w:val="22"/>
          <w:szCs w:val="22"/>
          <w:lang w:val="es-ES"/>
        </w:rPr>
        <w:t>Contrato</w:t>
      </w:r>
      <w:r w:rsidRPr="006C0773">
        <w:rPr>
          <w:rFonts w:cs="Arial"/>
          <w:sz w:val="22"/>
          <w:szCs w:val="22"/>
          <w:lang w:val="es-ES"/>
        </w:rPr>
        <w:t xml:space="preserve">”). El debate se limita, por tanto, a la determinación de si el tipo de interés remuneratorio pactado en </w:t>
      </w:r>
      <w:r>
        <w:rPr>
          <w:rFonts w:cs="Arial"/>
          <w:sz w:val="22"/>
          <w:szCs w:val="22"/>
          <w:lang w:val="es-ES"/>
        </w:rPr>
        <w:t>el</w:t>
      </w:r>
      <w:r w:rsidRPr="006C0773">
        <w:rPr>
          <w:rFonts w:cs="Arial"/>
          <w:sz w:val="22"/>
          <w:szCs w:val="22"/>
          <w:lang w:val="es-ES"/>
        </w:rPr>
        <w:t xml:space="preserve"> </w:t>
      </w:r>
      <w:r>
        <w:rPr>
          <w:rFonts w:cs="Arial"/>
          <w:sz w:val="22"/>
          <w:szCs w:val="22"/>
          <w:lang w:val="es-ES"/>
        </w:rPr>
        <w:t xml:space="preserve">Contrato </w:t>
      </w:r>
      <w:r w:rsidRPr="0065563B">
        <w:rPr>
          <w:rFonts w:cs="Arial"/>
          <w:sz w:val="22"/>
          <w:szCs w:val="22"/>
          <w:highlight w:val="yellow"/>
          <w:lang w:val="es-ES"/>
        </w:rPr>
        <w:t xml:space="preserve">un </w:t>
      </w:r>
      <w:r>
        <w:rPr>
          <w:rFonts w:cs="Arial"/>
          <w:sz w:val="22"/>
          <w:szCs w:val="22"/>
          <w:highlight w:val="yellow"/>
          <w:lang w:val="es-ES"/>
        </w:rPr>
        <w:t>24,71</w:t>
      </w:r>
      <w:r w:rsidRPr="0065563B">
        <w:rPr>
          <w:rFonts w:cs="Arial"/>
          <w:sz w:val="22"/>
          <w:szCs w:val="22"/>
          <w:highlight w:val="yellow"/>
          <w:lang w:val="es-ES"/>
        </w:rPr>
        <w:t>%</w:t>
      </w:r>
      <w:r>
        <w:rPr>
          <w:rFonts w:cs="Arial"/>
          <w:sz w:val="22"/>
          <w:szCs w:val="22"/>
          <w:highlight w:val="yellow"/>
          <w:lang w:val="es-ES"/>
        </w:rPr>
        <w:t xml:space="preserve"> para compras y un 26,82% para retiradas de efectivo</w:t>
      </w:r>
      <w:r w:rsidRPr="006C0773">
        <w:rPr>
          <w:rFonts w:cs="Arial"/>
          <w:sz w:val="22"/>
          <w:szCs w:val="22"/>
          <w:lang w:val="es-ES"/>
        </w:rPr>
        <w:t xml:space="preserve"> supera el denominado “juicio de usura”</w:t>
      </w:r>
      <w:bookmarkEnd w:id="10"/>
      <w:r w:rsidRPr="006C0773">
        <w:rPr>
          <w:rFonts w:cs="Arial"/>
          <w:sz w:val="22"/>
          <w:szCs w:val="22"/>
          <w:lang w:val="es-ES"/>
        </w:rPr>
        <w:t xml:space="preserve">. </w:t>
      </w:r>
    </w:p>
    <w:p w14:paraId="337DDB5C" w14:textId="77777777" w:rsidR="00633912" w:rsidRDefault="00633912" w:rsidP="00132009">
      <w:pPr>
        <w:pStyle w:val="Body1"/>
        <w:spacing w:line="360" w:lineRule="auto"/>
        <w:rPr>
          <w:rFonts w:cs="Arial"/>
          <w:sz w:val="22"/>
          <w:szCs w:val="22"/>
          <w:lang w:val="es-ES"/>
        </w:rPr>
      </w:pPr>
    </w:p>
    <w:p w14:paraId="05734110" w14:textId="0A6CC34E" w:rsidR="00633912" w:rsidRDefault="00132009" w:rsidP="00132009">
      <w:pPr>
        <w:pStyle w:val="Body1"/>
        <w:spacing w:line="360" w:lineRule="auto"/>
        <w:rPr>
          <w:rFonts w:cs="Arial"/>
          <w:sz w:val="22"/>
          <w:szCs w:val="22"/>
          <w:lang w:val="es-ES"/>
        </w:rPr>
      </w:pPr>
      <w:r w:rsidRPr="001876DE">
        <w:rPr>
          <w:rFonts w:cs="Arial"/>
          <w:sz w:val="22"/>
          <w:szCs w:val="22"/>
          <w:highlight w:val="green"/>
          <w:lang w:val="es-ES"/>
        </w:rPr>
        <w:t>[inicio de si el contrato tiene TAE mixta y solo se ha usado la TAE más baja]</w:t>
      </w:r>
      <w:r>
        <w:rPr>
          <w:rFonts w:cs="Arial"/>
          <w:sz w:val="22"/>
          <w:szCs w:val="22"/>
          <w:lang w:val="es-ES"/>
        </w:rPr>
        <w:t xml:space="preserve"> </w:t>
      </w:r>
      <w:r w:rsidRPr="00132009">
        <w:rPr>
          <w:rFonts w:cs="Arial"/>
          <w:sz w:val="22"/>
          <w:szCs w:val="22"/>
          <w:highlight w:val="yellow"/>
          <w:lang w:val="es-ES"/>
        </w:rPr>
        <w:t>La actora yerra al indicar en su escrito de demanda que la TAE pactada es de un 26,82%.</w:t>
      </w:r>
      <w:r>
        <w:rPr>
          <w:rFonts w:cs="Arial"/>
          <w:sz w:val="22"/>
          <w:szCs w:val="22"/>
          <w:lang w:val="es-ES"/>
        </w:rPr>
        <w:t xml:space="preserve"> </w:t>
      </w:r>
      <w:r w:rsidR="00FB172E" w:rsidRPr="00FB172E">
        <w:rPr>
          <w:rFonts w:cs="Arial"/>
          <w:sz w:val="22"/>
          <w:szCs w:val="22"/>
          <w:highlight w:val="cyan"/>
          <w:lang w:val="es-ES"/>
        </w:rPr>
        <w:t>(PARA DEJAR ESTA FRASE HAY QUE COMPROBAR QUE EFECTIVAMENT LA ACTORA ALUDA EN SU DEMANDA SOLAMENTE A LA TAE 26,82%)</w:t>
      </w:r>
    </w:p>
    <w:p w14:paraId="5E24C132" w14:textId="3BA78C40" w:rsidR="00132009" w:rsidRDefault="00132009" w:rsidP="00132009">
      <w:pPr>
        <w:pStyle w:val="Body1"/>
        <w:spacing w:line="360" w:lineRule="auto"/>
        <w:rPr>
          <w:rFonts w:cs="Arial"/>
          <w:sz w:val="22"/>
          <w:szCs w:val="22"/>
          <w:lang w:val="es-ES"/>
        </w:rPr>
      </w:pPr>
      <w:r w:rsidRPr="004D489F">
        <w:rPr>
          <w:rFonts w:cs="Arial"/>
          <w:sz w:val="22"/>
          <w:szCs w:val="22"/>
          <w:lang w:val="es-ES"/>
        </w:rPr>
        <w:t xml:space="preserve">Nótese que, en este caso, </w:t>
      </w:r>
      <w:r w:rsidRPr="004D489F">
        <w:rPr>
          <w:rFonts w:cs="Arial"/>
          <w:sz w:val="22"/>
          <w:szCs w:val="22"/>
          <w:u w:val="single"/>
          <w:lang w:val="es-ES"/>
        </w:rPr>
        <w:t>la Tarjeta establecía 2 tipos de interés dependiendo de la operación</w:t>
      </w:r>
      <w:r w:rsidRPr="004D489F">
        <w:rPr>
          <w:rFonts w:cs="Arial"/>
          <w:sz w:val="22"/>
          <w:szCs w:val="22"/>
          <w:lang w:val="es-ES"/>
        </w:rPr>
        <w:t xml:space="preserve">, </w:t>
      </w:r>
      <w:r w:rsidRPr="004D489F">
        <w:rPr>
          <w:rFonts w:cs="Arial"/>
          <w:b/>
          <w:sz w:val="22"/>
          <w:szCs w:val="22"/>
          <w:highlight w:val="yellow"/>
          <w:lang w:val="es-ES"/>
        </w:rPr>
        <w:t>24,71% y 26,82</w:t>
      </w:r>
      <w:r w:rsidRPr="004D489F">
        <w:rPr>
          <w:rFonts w:cs="Arial"/>
          <w:sz w:val="22"/>
          <w:szCs w:val="22"/>
          <w:highlight w:val="yellow"/>
          <w:lang w:val="es-ES"/>
        </w:rPr>
        <w:t>%,</w:t>
      </w:r>
      <w:r w:rsidRPr="004D489F">
        <w:rPr>
          <w:rFonts w:cs="Arial"/>
          <w:sz w:val="22"/>
          <w:szCs w:val="22"/>
          <w:lang w:val="es-ES"/>
        </w:rPr>
        <w:t xml:space="preserve"> pero lo cierto es que, tal y como se puede comprobar en los extractos, el cliente sólo ha hecho uso del aplazamiento de su deuda en aplicación de un </w:t>
      </w:r>
      <w:r w:rsidRPr="004D489F">
        <w:rPr>
          <w:rFonts w:cs="Arial"/>
          <w:b/>
          <w:bCs/>
          <w:sz w:val="22"/>
          <w:szCs w:val="22"/>
          <w:highlight w:val="yellow"/>
          <w:lang w:val="es-ES"/>
        </w:rPr>
        <w:t>24,71%</w:t>
      </w:r>
      <w:r w:rsidRPr="004D489F">
        <w:rPr>
          <w:rFonts w:cs="Arial"/>
          <w:sz w:val="22"/>
          <w:szCs w:val="22"/>
          <w:highlight w:val="yellow"/>
          <w:lang w:val="es-ES"/>
        </w:rPr>
        <w:t>.</w:t>
      </w:r>
      <w:r w:rsidRPr="004D489F">
        <w:rPr>
          <w:rFonts w:cs="Arial"/>
          <w:sz w:val="22"/>
          <w:szCs w:val="22"/>
          <w:lang w:val="es-ES"/>
        </w:rPr>
        <w:t xml:space="preserve"> Es por eso </w:t>
      </w:r>
      <w:proofErr w:type="gramStart"/>
      <w:r w:rsidRPr="004D489F">
        <w:rPr>
          <w:rFonts w:cs="Arial"/>
          <w:sz w:val="22"/>
          <w:szCs w:val="22"/>
          <w:lang w:val="es-ES"/>
        </w:rPr>
        <w:t>que</w:t>
      </w:r>
      <w:proofErr w:type="gramEnd"/>
      <w:r w:rsidRPr="004D489F">
        <w:rPr>
          <w:rFonts w:cs="Arial"/>
          <w:sz w:val="22"/>
          <w:szCs w:val="22"/>
          <w:lang w:val="es-ES"/>
        </w:rPr>
        <w:t>, en consonancia con lo ya indicado por el Tribunal Supremo en las recientes sentencias de 27 de octubre de 2023</w:t>
      </w:r>
      <w:r w:rsidRPr="004D489F">
        <w:rPr>
          <w:rStyle w:val="Refdenotaalpie"/>
          <w:rFonts w:cs="Arial"/>
          <w:sz w:val="22"/>
          <w:szCs w:val="22"/>
          <w:lang w:val="es-ES"/>
        </w:rPr>
        <w:footnoteReference w:id="1"/>
      </w:r>
      <w:r w:rsidRPr="004D489F">
        <w:rPr>
          <w:rFonts w:cs="Arial"/>
          <w:sz w:val="22"/>
          <w:szCs w:val="22"/>
          <w:lang w:val="es-ES"/>
        </w:rPr>
        <w:t xml:space="preserve"> y 29 de noviembre de 2023</w:t>
      </w:r>
      <w:r w:rsidRPr="004D489F">
        <w:rPr>
          <w:rStyle w:val="Refdenotaalpie"/>
          <w:rFonts w:cs="Arial"/>
          <w:sz w:val="22"/>
          <w:szCs w:val="22"/>
          <w:lang w:val="es-ES"/>
        </w:rPr>
        <w:footnoteReference w:id="2"/>
      </w:r>
      <w:r w:rsidRPr="004D489F">
        <w:rPr>
          <w:rFonts w:cs="Arial"/>
          <w:sz w:val="22"/>
          <w:szCs w:val="22"/>
          <w:lang w:val="es-ES"/>
        </w:rPr>
        <w:t xml:space="preserve">, se ha de analizar </w:t>
      </w:r>
      <w:r w:rsidRPr="004D489F">
        <w:rPr>
          <w:rFonts w:cs="Arial"/>
          <w:sz w:val="22"/>
          <w:szCs w:val="22"/>
          <w:u w:val="single"/>
          <w:lang w:val="es-ES"/>
        </w:rPr>
        <w:t>la TAE efectivamente aplicada en el contrato</w:t>
      </w:r>
      <w:r w:rsidRPr="004D489F">
        <w:rPr>
          <w:rFonts w:cs="Arial"/>
          <w:sz w:val="22"/>
          <w:szCs w:val="22"/>
          <w:lang w:val="es-ES"/>
        </w:rPr>
        <w:t xml:space="preserve">, que es en este caso </w:t>
      </w:r>
      <w:r w:rsidRPr="004D489F">
        <w:rPr>
          <w:rFonts w:cs="Arial"/>
          <w:sz w:val="22"/>
          <w:szCs w:val="22"/>
          <w:highlight w:val="yellow"/>
          <w:lang w:val="es-ES"/>
        </w:rPr>
        <w:t xml:space="preserve">un </w:t>
      </w:r>
      <w:r w:rsidRPr="004D489F">
        <w:rPr>
          <w:rFonts w:cs="Arial"/>
          <w:b/>
          <w:sz w:val="22"/>
          <w:szCs w:val="22"/>
          <w:highlight w:val="yellow"/>
          <w:lang w:val="es-ES"/>
        </w:rPr>
        <w:t>24,71</w:t>
      </w:r>
      <w:r w:rsidRPr="004D489F">
        <w:rPr>
          <w:rFonts w:cs="Arial"/>
          <w:sz w:val="22"/>
          <w:szCs w:val="22"/>
          <w:highlight w:val="yellow"/>
          <w:lang w:val="es-ES"/>
        </w:rPr>
        <w:t>%.</w:t>
      </w:r>
      <w:r>
        <w:rPr>
          <w:rFonts w:cs="Arial"/>
          <w:sz w:val="22"/>
          <w:szCs w:val="22"/>
          <w:lang w:val="es-ES"/>
        </w:rPr>
        <w:t xml:space="preserve"> </w:t>
      </w:r>
    </w:p>
    <w:p w14:paraId="43147A53" w14:textId="77777777" w:rsidR="00132009" w:rsidRPr="006C0773" w:rsidRDefault="00132009" w:rsidP="00132009">
      <w:pPr>
        <w:pStyle w:val="Body1"/>
        <w:spacing w:line="360" w:lineRule="auto"/>
        <w:rPr>
          <w:rFonts w:cs="Arial"/>
          <w:sz w:val="22"/>
          <w:szCs w:val="22"/>
          <w:lang w:val="es-ES"/>
        </w:rPr>
      </w:pPr>
      <w:r w:rsidRPr="001876DE">
        <w:rPr>
          <w:rFonts w:cs="Arial"/>
          <w:sz w:val="22"/>
          <w:szCs w:val="22"/>
          <w:highlight w:val="green"/>
          <w:lang w:val="es-ES"/>
        </w:rPr>
        <w:t>[inicio de cuando se haya aplicado la bajada del 2020]</w:t>
      </w:r>
      <w:r>
        <w:rPr>
          <w:rFonts w:cs="Arial"/>
          <w:sz w:val="22"/>
          <w:szCs w:val="22"/>
          <w:lang w:val="es-ES"/>
        </w:rPr>
        <w:t xml:space="preserve"> Finalmente, conviene destacar, tal y como se muestra en los extractos, que </w:t>
      </w:r>
      <w:r w:rsidRPr="0057085C">
        <w:rPr>
          <w:rFonts w:cs="Arial"/>
          <w:sz w:val="22"/>
          <w:szCs w:val="22"/>
          <w:lang w:val="es-ES"/>
        </w:rPr>
        <w:t xml:space="preserve">en el año 2020 Wizink redujo el precio de todos sus contratos (incluyendo el de la Tarjeta) a un </w:t>
      </w:r>
      <w:r w:rsidRPr="001876DE">
        <w:rPr>
          <w:rFonts w:cs="Arial"/>
          <w:b/>
          <w:bCs/>
          <w:sz w:val="22"/>
          <w:szCs w:val="22"/>
          <w:lang w:val="es-ES"/>
        </w:rPr>
        <w:t>21,94% TAE</w:t>
      </w:r>
      <w:r>
        <w:rPr>
          <w:rFonts w:cs="Arial"/>
          <w:sz w:val="22"/>
          <w:szCs w:val="22"/>
          <w:lang w:val="es-ES"/>
        </w:rPr>
        <w:t>, aspecto que también ha de tenerse en consideración a la hora del análisis de la TAE de conformidad con lo indicado por el Tribunal Supremo</w:t>
      </w:r>
      <w:r>
        <w:rPr>
          <w:rStyle w:val="Refdenotaalpie"/>
          <w:rFonts w:cs="Arial"/>
          <w:sz w:val="22"/>
          <w:szCs w:val="22"/>
          <w:lang w:val="es-ES"/>
        </w:rPr>
        <w:footnoteReference w:id="3"/>
      </w:r>
      <w:r>
        <w:rPr>
          <w:rFonts w:cs="Arial"/>
          <w:sz w:val="22"/>
          <w:szCs w:val="22"/>
          <w:lang w:val="es-ES"/>
        </w:rPr>
        <w:t xml:space="preserve">. </w:t>
      </w:r>
      <w:r w:rsidRPr="001876DE">
        <w:rPr>
          <w:rFonts w:cs="Arial"/>
          <w:sz w:val="22"/>
          <w:szCs w:val="22"/>
          <w:highlight w:val="green"/>
          <w:lang w:val="es-ES"/>
        </w:rPr>
        <w:t>[fin de cuando se haya aplicado la bajada del 2020]</w:t>
      </w:r>
    </w:p>
    <w:p w14:paraId="03A58FDB" w14:textId="77777777" w:rsidR="00132009" w:rsidRPr="006C0773" w:rsidRDefault="00132009" w:rsidP="00132009">
      <w:pPr>
        <w:pStyle w:val="Body1"/>
        <w:spacing w:line="360" w:lineRule="auto"/>
        <w:rPr>
          <w:rFonts w:cs="Arial"/>
          <w:sz w:val="22"/>
          <w:szCs w:val="22"/>
          <w:lang w:val="es-ES"/>
        </w:rPr>
      </w:pPr>
      <w:bookmarkStart w:id="11" w:name="_Hlk147485255"/>
      <w:bookmarkEnd w:id="9"/>
      <w:r>
        <w:rPr>
          <w:rFonts w:cs="Arial"/>
          <w:sz w:val="22"/>
          <w:szCs w:val="22"/>
          <w:lang w:val="es-ES"/>
        </w:rPr>
        <w:t>Así, t</w:t>
      </w:r>
      <w:r w:rsidRPr="006C0773">
        <w:rPr>
          <w:rFonts w:cs="Arial"/>
          <w:sz w:val="22"/>
          <w:szCs w:val="22"/>
          <w:lang w:val="es-ES"/>
        </w:rPr>
        <w: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w:t>
      </w:r>
      <w:r>
        <w:rPr>
          <w:rFonts w:cs="Arial"/>
          <w:sz w:val="22"/>
          <w:szCs w:val="22"/>
          <w:lang w:val="es-ES"/>
        </w:rPr>
        <w:t xml:space="preserve">el </w:t>
      </w:r>
      <w:r w:rsidRPr="006C0773">
        <w:rPr>
          <w:rFonts w:cs="Arial"/>
          <w:sz w:val="22"/>
          <w:szCs w:val="22"/>
          <w:lang w:val="es-ES"/>
        </w:rPr>
        <w:t>“</w:t>
      </w:r>
      <w:r w:rsidRPr="006C0773">
        <w:rPr>
          <w:rFonts w:cs="Arial"/>
          <w:b/>
          <w:bCs/>
          <w:sz w:val="22"/>
          <w:szCs w:val="22"/>
          <w:lang w:val="es-ES"/>
        </w:rPr>
        <w:t>TS</w:t>
      </w:r>
      <w:r w:rsidRPr="006C0773">
        <w:rPr>
          <w:rFonts w:cs="Arial"/>
          <w:sz w:val="22"/>
          <w:szCs w:val="22"/>
          <w:lang w:val="es-ES"/>
        </w:rPr>
        <w:t>”) sobre la materia dictada e</w:t>
      </w:r>
      <w:r>
        <w:rPr>
          <w:rFonts w:cs="Arial"/>
          <w:sz w:val="22"/>
          <w:szCs w:val="22"/>
          <w:lang w:val="es-ES"/>
        </w:rPr>
        <w:t>l</w:t>
      </w:r>
      <w:r w:rsidRPr="006C0773">
        <w:rPr>
          <w:rFonts w:cs="Arial"/>
          <w:sz w:val="22"/>
          <w:szCs w:val="22"/>
          <w:lang w:val="es-ES"/>
        </w:rPr>
        <w:t xml:space="preserve"> 15 de febrero de 2023 hoy ya no es discutible que </w:t>
      </w:r>
      <w:r w:rsidRPr="006C0773">
        <w:rPr>
          <w:rFonts w:cs="Arial"/>
          <w:b/>
          <w:bCs/>
          <w:sz w:val="22"/>
          <w:szCs w:val="22"/>
          <w:lang w:val="es-ES"/>
        </w:rPr>
        <w:t xml:space="preserve">el “juicio de usura” en el ámbito de la financiación </w:t>
      </w:r>
      <w:r w:rsidRPr="006C0773">
        <w:rPr>
          <w:rFonts w:cs="Arial"/>
          <w:b/>
          <w:bCs/>
          <w:i/>
          <w:iCs/>
          <w:sz w:val="22"/>
          <w:szCs w:val="22"/>
          <w:lang w:val="es-ES"/>
        </w:rPr>
        <w:t>revolving</w:t>
      </w:r>
      <w:r w:rsidRPr="006C0773">
        <w:rPr>
          <w:rFonts w:cs="Arial"/>
          <w:b/>
          <w:bCs/>
          <w:sz w:val="22"/>
          <w:szCs w:val="22"/>
          <w:lang w:val="es-ES"/>
        </w:rPr>
        <w:t xml:space="preserve"> consiste en hacer una simple operación matemática que solo permitirá declarar usurarias aquellas tarjetas en las que la diferencia entre el precio pactado (la TAE que aparece en el </w:t>
      </w:r>
      <w:r>
        <w:rPr>
          <w:rFonts w:cs="Arial"/>
          <w:b/>
          <w:bCs/>
          <w:sz w:val="22"/>
          <w:szCs w:val="22"/>
          <w:lang w:val="es-ES"/>
        </w:rPr>
        <w:t>Contrato</w:t>
      </w:r>
      <w:r w:rsidRPr="006C0773">
        <w:rPr>
          <w:rFonts w:cs="Arial"/>
          <w:b/>
          <w:bCs/>
          <w:sz w:val="22"/>
          <w:szCs w:val="22"/>
          <w:lang w:val="es-ES"/>
        </w:rPr>
        <w:t>) y la TAE media del mercado (el “</w:t>
      </w:r>
      <w:r w:rsidRPr="006C0773">
        <w:rPr>
          <w:rFonts w:cs="Arial"/>
          <w:b/>
          <w:bCs/>
          <w:i/>
          <w:iCs/>
          <w:sz w:val="22"/>
          <w:szCs w:val="22"/>
          <w:lang w:val="es-ES"/>
        </w:rPr>
        <w:t>interés normal del dinero</w:t>
      </w:r>
      <w:r w:rsidRPr="006C0773">
        <w:rPr>
          <w:rFonts w:cs="Arial"/>
          <w:b/>
          <w:bCs/>
          <w:sz w:val="22"/>
          <w:szCs w:val="22"/>
          <w:lang w:val="es-ES"/>
        </w:rPr>
        <w:t>”) existente en el año de la contratación sea superior a seis puntos</w:t>
      </w:r>
      <w:bookmarkEnd w:id="11"/>
      <w:r w:rsidRPr="006C0773">
        <w:rPr>
          <w:rFonts w:cs="Arial"/>
          <w:sz w:val="22"/>
          <w:szCs w:val="22"/>
          <w:lang w:val="es-ES"/>
        </w:rPr>
        <w:t>.</w:t>
      </w:r>
    </w:p>
    <w:p w14:paraId="018C85E6" w14:textId="09956F2F" w:rsidR="00132009" w:rsidRPr="006C0773" w:rsidRDefault="00132009" w:rsidP="00132009">
      <w:pPr>
        <w:pStyle w:val="Body1"/>
        <w:spacing w:line="360" w:lineRule="auto"/>
        <w:rPr>
          <w:rFonts w:cs="Arial"/>
          <w:sz w:val="22"/>
          <w:szCs w:val="22"/>
          <w:lang w:val="es-ES"/>
        </w:rPr>
      </w:pPr>
      <w:bookmarkStart w:id="12" w:name="_Hlk147485312"/>
      <w:r w:rsidRPr="006C0773">
        <w:rPr>
          <w:rFonts w:cs="Arial"/>
          <w:sz w:val="22"/>
          <w:szCs w:val="22"/>
          <w:lang w:val="es-ES"/>
        </w:rPr>
        <w:t xml:space="preserve">La jurisprudencia también ha aclarado que, </w:t>
      </w:r>
      <w:r w:rsidRPr="006C0773">
        <w:rPr>
          <w:rFonts w:cs="Arial"/>
          <w:b/>
          <w:bCs/>
          <w:sz w:val="22"/>
          <w:szCs w:val="22"/>
          <w:lang w:val="es-ES"/>
        </w:rPr>
        <w:t xml:space="preserve">en ausencia de otra prueba </w:t>
      </w:r>
      <w:r w:rsidRPr="006C0773">
        <w:rPr>
          <w:rFonts w:cs="Arial"/>
          <w:sz w:val="22"/>
          <w:szCs w:val="22"/>
          <w:lang w:val="es-ES"/>
        </w:rPr>
        <w:t>sobre la TAE media del mercado, esta puede determinarse acudiendo a los datos publicados por el Banco de España en su boletín estadístico para la categoría “</w:t>
      </w:r>
      <w:r w:rsidRPr="006C0773">
        <w:rPr>
          <w:rFonts w:cs="Arial"/>
          <w:i/>
          <w:iCs/>
          <w:sz w:val="22"/>
          <w:szCs w:val="22"/>
          <w:lang w:val="es-ES"/>
        </w:rPr>
        <w:t>tarjetas de crédito y tarjetas revolving</w:t>
      </w:r>
      <w:r w:rsidRPr="006C0773">
        <w:rPr>
          <w:rFonts w:cs="Arial"/>
          <w:sz w:val="22"/>
          <w:szCs w:val="22"/>
          <w:lang w:val="es-ES"/>
        </w:rPr>
        <w:t>”</w:t>
      </w:r>
      <w:bookmarkEnd w:id="12"/>
      <w:r w:rsidRPr="006C0773">
        <w:rPr>
          <w:rFonts w:cs="Arial"/>
          <w:sz w:val="22"/>
          <w:szCs w:val="22"/>
          <w:lang w:val="es-ES"/>
        </w:rPr>
        <w:t xml:space="preserve">. </w:t>
      </w:r>
    </w:p>
    <w:p w14:paraId="06F98B05" w14:textId="77777777" w:rsidR="00132009" w:rsidRPr="006C0773" w:rsidRDefault="00132009" w:rsidP="00132009">
      <w:pPr>
        <w:pStyle w:val="Body1"/>
        <w:spacing w:line="360" w:lineRule="auto"/>
        <w:rPr>
          <w:rFonts w:cs="Arial"/>
          <w:sz w:val="22"/>
          <w:szCs w:val="22"/>
          <w:lang w:val="es-ES"/>
        </w:rPr>
      </w:pPr>
      <w:bookmarkStart w:id="13" w:name="_Hlk147485319"/>
      <w:r w:rsidRPr="006C0773">
        <w:rPr>
          <w:rFonts w:cs="Arial"/>
          <w:sz w:val="22"/>
          <w:szCs w:val="22"/>
          <w:lang w:val="es-ES"/>
        </w:rPr>
        <w:t xml:space="preserve">Ahora bien, </w:t>
      </w:r>
      <w:r w:rsidRPr="006C0773">
        <w:rPr>
          <w:rFonts w:cs="Arial"/>
          <w:b/>
          <w:bCs/>
          <w:sz w:val="22"/>
          <w:szCs w:val="22"/>
          <w:lang w:val="es-ES"/>
        </w:rPr>
        <w:t xml:space="preserve">el TS ha advertido expresamente de que los datos que se publican en dicho boletín estadístico no son los que hay que comparar directamente con las TAEs pactadas en los </w:t>
      </w:r>
      <w:r>
        <w:rPr>
          <w:rFonts w:cs="Arial"/>
          <w:b/>
          <w:bCs/>
          <w:sz w:val="22"/>
          <w:szCs w:val="22"/>
          <w:lang w:val="es-ES"/>
        </w:rPr>
        <w:t>contrato</w:t>
      </w:r>
      <w:r w:rsidRPr="006C0773">
        <w:rPr>
          <w:rFonts w:cs="Arial"/>
          <w:b/>
          <w:bCs/>
          <w:sz w:val="22"/>
          <w:szCs w:val="22"/>
          <w:lang w:val="es-ES"/>
        </w:rPr>
        <w:t>s porque aquéllos están registrados en base TEDR</w:t>
      </w:r>
      <w:r w:rsidRPr="006C0773">
        <w:rPr>
          <w:rFonts w:cs="Arial"/>
          <w:sz w:val="22"/>
          <w:szCs w:val="22"/>
          <w:lang w:val="es-ES"/>
        </w:rPr>
        <w:t xml:space="preserve"> y hay que </w:t>
      </w:r>
      <w:r w:rsidRPr="006C0773">
        <w:rPr>
          <w:rFonts w:cs="Arial"/>
          <w:sz w:val="22"/>
          <w:szCs w:val="22"/>
          <w:lang w:val="es-ES"/>
        </w:rPr>
        <w:lastRenderedPageBreak/>
        <w:t xml:space="preserve">comparar TAEs con TAEs, no TAEs con TEDRs (que son tipos de interés inferiores que no representan el coste total del crédito para el </w:t>
      </w:r>
      <w:r>
        <w:rPr>
          <w:rFonts w:cs="Arial"/>
          <w:sz w:val="22"/>
          <w:szCs w:val="22"/>
          <w:lang w:val="es-ES"/>
        </w:rPr>
        <w:t>Cliente</w:t>
      </w:r>
      <w:r w:rsidRPr="006C0773">
        <w:rPr>
          <w:rFonts w:cs="Arial"/>
          <w:sz w:val="22"/>
          <w:szCs w:val="22"/>
          <w:lang w:val="es-ES"/>
        </w:rPr>
        <w:t xml:space="preserve"> porque no incluyen las comisiones). Por ello, para que la comparación sea posible y correcta, </w:t>
      </w:r>
      <w:r w:rsidRPr="006C0773">
        <w:rPr>
          <w:rFonts w:cs="Arial"/>
          <w:b/>
          <w:bCs/>
          <w:sz w:val="22"/>
          <w:szCs w:val="22"/>
          <w:lang w:val="es-ES"/>
        </w:rPr>
        <w:t>el TS exige que, antes de hacer la comparativa, a los TEDRs publicados se añadan las comisiones que correspondan</w:t>
      </w:r>
      <w:bookmarkEnd w:id="13"/>
      <w:r w:rsidRPr="006C0773">
        <w:rPr>
          <w:rFonts w:cs="Arial"/>
          <w:sz w:val="22"/>
          <w:szCs w:val="22"/>
          <w:lang w:val="es-ES"/>
        </w:rPr>
        <w:t>.</w:t>
      </w:r>
    </w:p>
    <w:p w14:paraId="2E56F6B7" w14:textId="77777777" w:rsidR="00132009" w:rsidRPr="006C0773" w:rsidRDefault="00132009" w:rsidP="00132009">
      <w:pPr>
        <w:pStyle w:val="Body1"/>
        <w:spacing w:line="360" w:lineRule="auto"/>
        <w:rPr>
          <w:rFonts w:cs="Arial"/>
          <w:sz w:val="22"/>
          <w:szCs w:val="22"/>
          <w:lang w:val="es-ES"/>
        </w:rPr>
      </w:pPr>
      <w:bookmarkStart w:id="14" w:name="_Hlk147485329"/>
      <w:r w:rsidRPr="006C0773">
        <w:rPr>
          <w:rFonts w:cs="Arial"/>
          <w:sz w:val="22"/>
          <w:szCs w:val="22"/>
          <w:lang w:val="es-ES"/>
        </w:rPr>
        <w:t>En definitiva, según la jurisprudencia</w:t>
      </w:r>
      <w:r>
        <w:rPr>
          <w:rFonts w:cs="Arial"/>
          <w:sz w:val="22"/>
          <w:szCs w:val="22"/>
          <w:lang w:val="es-ES"/>
        </w:rPr>
        <w:t>,</w:t>
      </w:r>
      <w:r w:rsidRPr="006C0773">
        <w:rPr>
          <w:rFonts w:cs="Arial"/>
          <w:sz w:val="22"/>
          <w:szCs w:val="22"/>
          <w:lang w:val="es-ES"/>
        </w:rPr>
        <w:t xml:space="preserve"> una tarjeta </w:t>
      </w:r>
      <w:r w:rsidRPr="006C0773">
        <w:rPr>
          <w:rFonts w:cs="Arial"/>
          <w:i/>
          <w:iCs/>
          <w:sz w:val="22"/>
          <w:szCs w:val="22"/>
          <w:lang w:val="es-ES"/>
        </w:rPr>
        <w:t>revolving</w:t>
      </w:r>
      <w:r w:rsidRPr="006C0773">
        <w:rPr>
          <w:rFonts w:cs="Arial"/>
          <w:sz w:val="22"/>
          <w:szCs w:val="22"/>
          <w:lang w:val="es-ES"/>
        </w:rPr>
        <w:t xml:space="preserve"> solo puede declararse usuraria si se cumple la siguiente fórmula</w:t>
      </w:r>
      <w:bookmarkEnd w:id="14"/>
      <w:r w:rsidRPr="006C0773">
        <w:rPr>
          <w:rFonts w:cs="Arial"/>
          <w:sz w:val="22"/>
          <w:szCs w:val="22"/>
          <w:lang w:val="es-ES"/>
        </w:rPr>
        <w:t>:</w:t>
      </w:r>
    </w:p>
    <w:p w14:paraId="59439CCA" w14:textId="77777777" w:rsidR="00132009" w:rsidRPr="006C0773" w:rsidRDefault="00132009" w:rsidP="00132009">
      <w:pPr>
        <w:pStyle w:val="Body1"/>
        <w:spacing w:line="360" w:lineRule="auto"/>
        <w:jc w:val="center"/>
        <w:rPr>
          <w:rFonts w:cs="Arial"/>
          <w:b/>
          <w:bCs/>
          <w:sz w:val="22"/>
          <w:szCs w:val="22"/>
          <w:lang w:val="es-ES"/>
        </w:rPr>
      </w:pPr>
      <w:bookmarkStart w:id="15" w:name="_Hlk147485342"/>
      <w:r w:rsidRPr="006C0773">
        <w:rPr>
          <w:rFonts w:cs="Arial"/>
          <w:b/>
          <w:bCs/>
          <w:sz w:val="22"/>
          <w:szCs w:val="22"/>
          <w:lang w:val="es-ES"/>
        </w:rPr>
        <w:t>Usura = TAE pactado – (TEDR publicado por el Banco de España el año de la contratación + comisiones) &gt; 6 puntos</w:t>
      </w:r>
      <w:bookmarkEnd w:id="15"/>
    </w:p>
    <w:p w14:paraId="02C7AFDF" w14:textId="77777777" w:rsidR="00633912" w:rsidRDefault="00633912" w:rsidP="00132009">
      <w:pPr>
        <w:pStyle w:val="Body1"/>
        <w:spacing w:line="360" w:lineRule="auto"/>
        <w:rPr>
          <w:rFonts w:cs="Arial"/>
          <w:sz w:val="22"/>
          <w:szCs w:val="22"/>
          <w:lang w:val="es-ES"/>
        </w:rPr>
      </w:pPr>
    </w:p>
    <w:p w14:paraId="11E2CC76" w14:textId="5C7B570F"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 xml:space="preserve">Pues bien, </w:t>
      </w:r>
      <w:r w:rsidRPr="006C0773">
        <w:rPr>
          <w:rFonts w:cs="Arial"/>
          <w:b/>
          <w:bCs/>
          <w:sz w:val="22"/>
          <w:szCs w:val="22"/>
          <w:u w:val="single"/>
          <w:lang w:val="es-ES"/>
        </w:rPr>
        <w:t>esta ecuación no se cumple en nuestro caso y</w:t>
      </w:r>
      <w:r>
        <w:rPr>
          <w:rFonts w:cs="Arial"/>
          <w:b/>
          <w:bCs/>
          <w:sz w:val="22"/>
          <w:szCs w:val="22"/>
          <w:u w:val="single"/>
          <w:lang w:val="es-ES"/>
        </w:rPr>
        <w:t>,</w:t>
      </w:r>
      <w:r w:rsidRPr="006C0773">
        <w:rPr>
          <w:rFonts w:cs="Arial"/>
          <w:b/>
          <w:bCs/>
          <w:sz w:val="22"/>
          <w:szCs w:val="22"/>
          <w:u w:val="single"/>
          <w:lang w:val="es-ES"/>
        </w:rPr>
        <w:t xml:space="preserve"> por ende</w:t>
      </w:r>
      <w:r>
        <w:rPr>
          <w:rFonts w:cs="Arial"/>
          <w:b/>
          <w:bCs/>
          <w:sz w:val="22"/>
          <w:szCs w:val="22"/>
          <w:u w:val="single"/>
          <w:lang w:val="es-ES"/>
        </w:rPr>
        <w:t>,</w:t>
      </w:r>
      <w:r w:rsidRPr="006C0773">
        <w:rPr>
          <w:rFonts w:cs="Arial"/>
          <w:b/>
          <w:bCs/>
          <w:sz w:val="22"/>
          <w:szCs w:val="22"/>
          <w:u w:val="single"/>
          <w:lang w:val="es-ES"/>
        </w:rPr>
        <w:t xml:space="preserve"> debe necesariamente concluirse que el tipo de interés litigioso no es usurario</w:t>
      </w:r>
      <w:r w:rsidRPr="006C0773">
        <w:rPr>
          <w:rFonts w:cs="Arial"/>
          <w:sz w:val="22"/>
          <w:szCs w:val="22"/>
          <w:lang w:val="es-ES"/>
        </w:rPr>
        <w:t>. Y es que:</w:t>
      </w:r>
    </w:p>
    <w:p w14:paraId="64B9C0B3" w14:textId="403C0F59" w:rsidR="00132009" w:rsidRPr="00132009" w:rsidRDefault="00132009" w:rsidP="006A4042">
      <w:pPr>
        <w:pStyle w:val="Body1"/>
        <w:numPr>
          <w:ilvl w:val="0"/>
          <w:numId w:val="8"/>
        </w:numPr>
        <w:spacing w:before="120" w:after="240" w:line="360" w:lineRule="auto"/>
        <w:rPr>
          <w:rFonts w:cs="Arial"/>
          <w:sz w:val="22"/>
          <w:szCs w:val="22"/>
          <w:highlight w:val="yellow"/>
          <w:lang w:val="es-ES"/>
        </w:rPr>
      </w:pPr>
      <w:r w:rsidRPr="00603762">
        <w:rPr>
          <w:rFonts w:cs="Arial"/>
          <w:sz w:val="22"/>
          <w:szCs w:val="22"/>
          <w:lang w:val="es-ES"/>
        </w:rPr>
        <w:t xml:space="preserve">La TAE pactada ascendía al </w:t>
      </w:r>
      <w:r w:rsidRPr="00132009">
        <w:rPr>
          <w:rFonts w:cs="Arial"/>
          <w:sz w:val="22"/>
          <w:szCs w:val="22"/>
          <w:highlight w:val="yellow"/>
          <w:lang w:val="es-ES"/>
        </w:rPr>
        <w:t>24,71% TAE;</w:t>
      </w:r>
    </w:p>
    <w:p w14:paraId="452270C3" w14:textId="77777777" w:rsidR="00132009" w:rsidRPr="00603762" w:rsidRDefault="00132009" w:rsidP="006A4042">
      <w:pPr>
        <w:pStyle w:val="Body1"/>
        <w:numPr>
          <w:ilvl w:val="0"/>
          <w:numId w:val="8"/>
        </w:numPr>
        <w:spacing w:before="120" w:after="240" w:line="360" w:lineRule="auto"/>
        <w:rPr>
          <w:rFonts w:cs="Arial"/>
          <w:b/>
          <w:sz w:val="22"/>
          <w:szCs w:val="22"/>
          <w:lang w:val="es-ES"/>
        </w:rPr>
      </w:pPr>
      <w:r w:rsidRPr="00603762">
        <w:rPr>
          <w:rFonts w:cs="Arial"/>
          <w:sz w:val="22"/>
          <w:szCs w:val="22"/>
          <w:lang w:val="es-ES"/>
        </w:rPr>
        <w:t xml:space="preserve">El TEDR del año 2010 ascendía a </w:t>
      </w:r>
      <w:r w:rsidRPr="00603762">
        <w:rPr>
          <w:rFonts w:cs="Arial"/>
          <w:b/>
          <w:sz w:val="22"/>
          <w:szCs w:val="22"/>
          <w:lang w:val="es-ES"/>
        </w:rPr>
        <w:t>19,3%</w:t>
      </w:r>
    </w:p>
    <w:p w14:paraId="554CCB98" w14:textId="77777777" w:rsidR="00132009" w:rsidRPr="00603762" w:rsidRDefault="00132009" w:rsidP="006A4042">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Las comisiones medias aplicadas por las entidades ese año en su financiación </w:t>
      </w:r>
      <w:r w:rsidRPr="00603762">
        <w:rPr>
          <w:rFonts w:cs="Arial"/>
          <w:i/>
          <w:iCs/>
          <w:sz w:val="22"/>
          <w:szCs w:val="22"/>
          <w:lang w:val="es-ES"/>
        </w:rPr>
        <w:t>revolving</w:t>
      </w:r>
      <w:r w:rsidRPr="00603762">
        <w:rPr>
          <w:rFonts w:cs="Arial"/>
          <w:sz w:val="22"/>
          <w:szCs w:val="22"/>
          <w:lang w:val="es-ES"/>
        </w:rPr>
        <w:t xml:space="preserve"> ascendieron al </w:t>
      </w:r>
      <w:r w:rsidRPr="00603762">
        <w:rPr>
          <w:rFonts w:cs="Arial"/>
          <w:b/>
          <w:sz w:val="22"/>
          <w:szCs w:val="22"/>
          <w:lang w:val="es-ES"/>
        </w:rPr>
        <w:t>3,8%;</w:t>
      </w:r>
    </w:p>
    <w:p w14:paraId="22993988" w14:textId="0FBD9AC0" w:rsidR="00132009" w:rsidRPr="00633912" w:rsidRDefault="00132009" w:rsidP="00633912">
      <w:pPr>
        <w:pStyle w:val="Body1"/>
        <w:numPr>
          <w:ilvl w:val="0"/>
          <w:numId w:val="8"/>
        </w:numPr>
        <w:spacing w:before="120" w:after="240" w:line="360" w:lineRule="auto"/>
        <w:ind w:left="714" w:hanging="357"/>
        <w:rPr>
          <w:rFonts w:cs="Arial"/>
          <w:sz w:val="22"/>
          <w:szCs w:val="22"/>
          <w:lang w:val="es-ES"/>
        </w:rPr>
      </w:pPr>
      <w:r w:rsidRPr="00603762">
        <w:rPr>
          <w:rFonts w:cs="Arial"/>
          <w:sz w:val="22"/>
          <w:szCs w:val="22"/>
          <w:lang w:val="es-ES"/>
        </w:rPr>
        <w:t>La diferencia entre TAE y TEDR más comisiones es inferior a seis puntos.</w:t>
      </w:r>
    </w:p>
    <w:p w14:paraId="6B40D5CB" w14:textId="77777777"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 xml:space="preserve">Todos los datos anteriores se obtienen directamente del </w:t>
      </w:r>
      <w:r>
        <w:rPr>
          <w:rFonts w:cs="Arial"/>
          <w:sz w:val="22"/>
          <w:szCs w:val="22"/>
          <w:lang w:val="es-ES"/>
        </w:rPr>
        <w:t>Contrato</w:t>
      </w:r>
      <w:r w:rsidRPr="006C0773">
        <w:rPr>
          <w:rFonts w:cs="Arial"/>
          <w:sz w:val="22"/>
          <w:szCs w:val="22"/>
          <w:lang w:val="es-ES"/>
        </w:rPr>
        <w:t xml:space="preserve"> (TAE pactada) o de datos públicos que las distintas entidades de crédito han ido comunicando y que obran en poder del Banco de España (TEDR y comisiones). Además, y para que no haya dudas sobre la interpretación que se hace de esos datos, acompañamos a este escrito un informe pericial emitido por un experto independiente que determina las comisiones medias que hay que añadir al TEDR del año de la contratación para obtener la TAE media del mercado con la que hacer el juicio de usura en nuestro caso.</w:t>
      </w:r>
    </w:p>
    <w:p w14:paraId="3156C036" w14:textId="77777777"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 xml:space="preserve">Con estos datos objetivos no hay posible margen de discusión. Si el “juicio de usura” consiste en hacer una sencilla resta en la que el minuendo (TAE del </w:t>
      </w:r>
      <w:r>
        <w:rPr>
          <w:rFonts w:cs="Arial"/>
          <w:sz w:val="22"/>
          <w:szCs w:val="22"/>
          <w:lang w:val="es-ES"/>
        </w:rPr>
        <w:t>contrato</w:t>
      </w:r>
      <w:r w:rsidRPr="006C0773">
        <w:rPr>
          <w:rFonts w:cs="Arial"/>
          <w:sz w:val="22"/>
          <w:szCs w:val="22"/>
          <w:lang w:val="es-ES"/>
        </w:rPr>
        <w:t xml:space="preserve">) y el sustraendo (TEDR + comisiones) vienen representados por cifras conocidas y contrastables donde el resultado tiene que ser igual o menor que seis, que es justo lo que sucede en nuestro caso, la Demanda tendrá necesariamente que desestimarse. </w:t>
      </w:r>
    </w:p>
    <w:p w14:paraId="6818AE02" w14:textId="6BB6E771"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Además, en el caso concreto que nos ocupa</w:t>
      </w:r>
      <w:r>
        <w:rPr>
          <w:rFonts w:cs="Arial"/>
          <w:sz w:val="22"/>
          <w:szCs w:val="22"/>
          <w:lang w:val="es-ES"/>
        </w:rPr>
        <w:t>,</w:t>
      </w:r>
      <w:r w:rsidRPr="006C0773">
        <w:rPr>
          <w:rFonts w:cs="Arial"/>
          <w:sz w:val="22"/>
          <w:szCs w:val="22"/>
          <w:lang w:val="es-ES"/>
        </w:rPr>
        <w:t xml:space="preserve"> la conclusión que se alcanza (ausencia de usura) sería la misma incluso aunque no se realizase el preceptivo ejercicio de calcular las </w:t>
      </w:r>
      <w:r w:rsidRPr="006C0773">
        <w:rPr>
          <w:rFonts w:cs="Arial"/>
          <w:sz w:val="22"/>
          <w:szCs w:val="22"/>
          <w:lang w:val="es-ES"/>
        </w:rPr>
        <w:lastRenderedPageBreak/>
        <w:t>comisiones medias aplicadas por las entidades el año de la contratación y en su lugar se tomase como importe de las comisiones la cifra de 0,3 puntos (bastante inferior a la real) que el Alto Tribunal propuso de forma genérica y puramente orientativa en su sentencia de 15 de febrero de 2023. En efecto, incluso prescindiendo de la prueba aportada y haciendo la comparación con esa referencia genérica, la diferencia entre la TAE cuestionada (</w:t>
      </w:r>
      <w:r w:rsidR="00633912">
        <w:rPr>
          <w:rFonts w:cs="Arial"/>
          <w:sz w:val="22"/>
          <w:szCs w:val="22"/>
          <w:highlight w:val="yellow"/>
          <w:lang w:val="es-ES"/>
        </w:rPr>
        <w:t>24,71%</w:t>
      </w:r>
      <w:r w:rsidR="00633912">
        <w:rPr>
          <w:rFonts w:cs="Arial"/>
          <w:sz w:val="22"/>
          <w:szCs w:val="22"/>
          <w:lang w:val="es-ES"/>
        </w:rPr>
        <w:t xml:space="preserve">) </w:t>
      </w:r>
      <w:r w:rsidRPr="006C0773">
        <w:rPr>
          <w:rFonts w:cs="Arial"/>
          <w:sz w:val="22"/>
          <w:szCs w:val="22"/>
          <w:lang w:val="es-ES"/>
        </w:rPr>
        <w:t>y el TEDR publicado para e</w:t>
      </w:r>
      <w:r w:rsidR="006A4042">
        <w:rPr>
          <w:rFonts w:cs="Arial"/>
          <w:sz w:val="22"/>
          <w:szCs w:val="22"/>
          <w:lang w:val="es-ES"/>
        </w:rPr>
        <w:t>l año de la contratación</w:t>
      </w:r>
      <w:r>
        <w:rPr>
          <w:rFonts w:cs="Arial"/>
          <w:sz w:val="22"/>
          <w:szCs w:val="22"/>
          <w:lang w:val="es-ES"/>
        </w:rPr>
        <w:t xml:space="preserve"> </w:t>
      </w:r>
      <w:r w:rsidRPr="006C0773">
        <w:rPr>
          <w:rFonts w:cs="Arial"/>
          <w:sz w:val="22"/>
          <w:szCs w:val="22"/>
          <w:lang w:val="es-ES"/>
        </w:rPr>
        <w:t>(</w:t>
      </w:r>
      <w:r>
        <w:rPr>
          <w:rFonts w:cs="Arial"/>
          <w:sz w:val="22"/>
          <w:szCs w:val="22"/>
          <w:lang w:val="es-ES"/>
        </w:rPr>
        <w:t xml:space="preserve"> </w:t>
      </w:r>
      <w:r w:rsidR="00D433D1">
        <w:rPr>
          <w:rFonts w:cs="Arial"/>
          <w:sz w:val="22"/>
          <w:szCs w:val="22"/>
          <w:highlight w:val="yellow"/>
          <w:lang w:val="es-ES"/>
        </w:rPr>
        <w:fldChar w:fldCharType="begin"/>
      </w:r>
      <w:r w:rsidR="00D433D1">
        <w:rPr>
          <w:rFonts w:cs="Arial"/>
          <w:sz w:val="22"/>
          <w:szCs w:val="22"/>
          <w:highlight w:val="yellow"/>
          <w:lang w:val="es-ES"/>
        </w:rPr>
        <w:instrText>persovalores_personalizable1218</w:instrText>
      </w:r>
      <w:r w:rsidR="00D433D1">
        <w:rPr>
          <w:rFonts w:cs="Arial"/>
          <w:sz w:val="22"/>
          <w:szCs w:val="22"/>
          <w:highlight w:val="yellow"/>
          <w:lang w:val="es-ES"/>
        </w:rPr>
        <w:fldChar w:fldCharType="separate"/>
      </w:r>
      <w:r w:rsidR="00D433D1">
        <w:rPr>
          <w:rFonts w:cs="Arial"/>
          <w:noProof/>
          <w:sz w:val="22"/>
          <w:szCs w:val="22"/>
          <w:highlight w:val="yellow"/>
          <w:lang w:val="es-ES"/>
        </w:rPr>
        <w:t>«WIZINK_TEDR»</w:t>
      </w:r>
      <w:r w:rsidR="00D433D1">
        <w:rPr>
          <w:rFonts w:cs="Arial"/>
          <w:sz w:val="22"/>
          <w:szCs w:val="22"/>
          <w:highlight w:val="yellow"/>
          <w:lang w:val="es-ES"/>
        </w:rPr>
        <w:fldChar w:fldCharType="end"/>
      </w:r>
      <w:r w:rsidRPr="006C0773">
        <w:rPr>
          <w:rFonts w:cs="Arial"/>
          <w:sz w:val="22"/>
          <w:szCs w:val="22"/>
          <w:lang w:val="es-ES"/>
        </w:rPr>
        <w:t>%) más las comisiones (0,3 puntos) sería inferior a seis puntos. No se cumple, por tanto, tampoco en este escenario (que sería el más favorable para la parte Demandante), el requisito objetivo de la usura fijado por la jurisprudencia.</w:t>
      </w:r>
    </w:p>
    <w:p w14:paraId="15D86D21" w14:textId="77777777" w:rsidR="00132009" w:rsidRPr="006C0773" w:rsidRDefault="00132009" w:rsidP="006A4042">
      <w:pPr>
        <w:pStyle w:val="Body1"/>
        <w:numPr>
          <w:ilvl w:val="0"/>
          <w:numId w:val="15"/>
        </w:numPr>
        <w:tabs>
          <w:tab w:val="left" w:pos="567"/>
        </w:tabs>
        <w:spacing w:line="360" w:lineRule="auto"/>
        <w:ind w:left="567" w:hanging="567"/>
        <w:rPr>
          <w:rFonts w:cs="Arial"/>
          <w:b/>
          <w:bCs/>
          <w:sz w:val="22"/>
          <w:szCs w:val="22"/>
          <w:lang w:val="es-ES"/>
        </w:rPr>
      </w:pPr>
      <w:r w:rsidRPr="006C0773">
        <w:rPr>
          <w:rFonts w:cs="Arial"/>
          <w:b/>
          <w:bCs/>
          <w:sz w:val="22"/>
          <w:szCs w:val="22"/>
          <w:lang w:val="es-ES"/>
        </w:rPr>
        <w:t>Transparencia</w:t>
      </w:r>
    </w:p>
    <w:p w14:paraId="2ADF3BC5" w14:textId="1D140A0C"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En relación con la transparencia, el Juzgado podrá comprobar que la cláusula de</w:t>
      </w:r>
      <w:r>
        <w:rPr>
          <w:rFonts w:cs="Arial"/>
          <w:sz w:val="22"/>
          <w:szCs w:val="22"/>
          <w:lang w:val="es-ES"/>
        </w:rPr>
        <w:t>l</w:t>
      </w:r>
      <w:r w:rsidRPr="006C0773">
        <w:rPr>
          <w:rFonts w:cs="Arial"/>
          <w:sz w:val="22"/>
          <w:szCs w:val="22"/>
          <w:lang w:val="es-ES"/>
        </w:rPr>
        <w:t xml:space="preserve"> precio, donde se establece el interés remuneratorio, es perceptible (físicamente legible), comprensible (lenguaje y estructura del clausulado) y concreta (el </w:t>
      </w:r>
      <w:r>
        <w:rPr>
          <w:rFonts w:cs="Arial"/>
          <w:sz w:val="22"/>
          <w:szCs w:val="22"/>
          <w:lang w:val="es-ES"/>
        </w:rPr>
        <w:t>cliente</w:t>
      </w:r>
      <w:r w:rsidRPr="006C0773">
        <w:rPr>
          <w:rFonts w:cs="Arial"/>
          <w:sz w:val="22"/>
          <w:szCs w:val="22"/>
          <w:lang w:val="es-ES"/>
        </w:rPr>
        <w:t xml:space="preserve"> entiende su posición contractual). Ningún consumidor medio olvida revisar el precio que aparece en su </w:t>
      </w:r>
      <w:r>
        <w:rPr>
          <w:rFonts w:cs="Arial"/>
          <w:sz w:val="22"/>
          <w:szCs w:val="22"/>
          <w:lang w:val="es-ES"/>
        </w:rPr>
        <w:t>contrato</w:t>
      </w:r>
      <w:r w:rsidRPr="006C0773">
        <w:rPr>
          <w:rFonts w:cs="Arial"/>
          <w:sz w:val="22"/>
          <w:szCs w:val="22"/>
          <w:lang w:val="es-ES"/>
        </w:rPr>
        <w:t xml:space="preserve"> (es su objeto principal) y, desde luego, todos conocen que el precio (los intereses) que se aplica</w:t>
      </w:r>
      <w:r>
        <w:rPr>
          <w:rFonts w:cs="Arial"/>
          <w:sz w:val="22"/>
          <w:szCs w:val="22"/>
          <w:lang w:val="es-ES"/>
        </w:rPr>
        <w:t>,</w:t>
      </w:r>
      <w:r w:rsidRPr="006C0773">
        <w:rPr>
          <w:rFonts w:cs="Arial"/>
          <w:sz w:val="22"/>
          <w:szCs w:val="22"/>
          <w:lang w:val="es-ES"/>
        </w:rPr>
        <w:t xml:space="preserve"> si deciden aplazar la devolución del capital dispuesto</w:t>
      </w:r>
      <w:r>
        <w:rPr>
          <w:rFonts w:cs="Arial"/>
          <w:sz w:val="22"/>
          <w:szCs w:val="22"/>
          <w:lang w:val="es-ES"/>
        </w:rPr>
        <w:t>,</w:t>
      </w:r>
      <w:r w:rsidRPr="006C0773">
        <w:rPr>
          <w:rFonts w:cs="Arial"/>
          <w:sz w:val="22"/>
          <w:szCs w:val="22"/>
          <w:lang w:val="es-ES"/>
        </w:rPr>
        <w:t xml:space="preserve"> es </w:t>
      </w:r>
      <w:r w:rsidRPr="006A4042">
        <w:rPr>
          <w:rFonts w:cs="Arial"/>
          <w:sz w:val="22"/>
          <w:szCs w:val="22"/>
          <w:highlight w:val="yellow"/>
          <w:lang w:val="es-ES"/>
        </w:rPr>
        <w:t xml:space="preserve">de un </w:t>
      </w:r>
      <w:r w:rsidR="006A4042" w:rsidRPr="006A4042">
        <w:rPr>
          <w:rFonts w:cs="Arial"/>
          <w:sz w:val="22"/>
          <w:szCs w:val="22"/>
          <w:highlight w:val="yellow"/>
          <w:lang w:val="es-ES"/>
        </w:rPr>
        <w:t>24,71% TAE para compras y un 26,82% TAE para disposiciones de efectivo.</w:t>
      </w:r>
      <w:r>
        <w:rPr>
          <w:rFonts w:cs="Arial"/>
          <w:sz w:val="22"/>
          <w:szCs w:val="22"/>
          <w:lang w:val="es-ES"/>
        </w:rPr>
        <w:t xml:space="preserve"> </w:t>
      </w:r>
    </w:p>
    <w:p w14:paraId="5104B18F" w14:textId="2A6E4B37"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 xml:space="preserve">En cumplimiento de las exigencias jurisprudenciales en relación con el conocimiento por parte del consumidor medio de la carga económica, el Juzgado podrá comprobar también que Wizink dio toda la información necesaria para que un consumidor medio pudiera comprender sin dificultad las consecuencias económicas de esta cláusula. En efecto, con la información proporcionada, cualquier consumidor medio sabía que, si difería el pago de sus cuotas, el Banco le cobraría un interés del </w:t>
      </w:r>
      <w:r w:rsidR="006A4042" w:rsidRPr="006A4042">
        <w:rPr>
          <w:rFonts w:cs="Arial"/>
          <w:sz w:val="22"/>
          <w:szCs w:val="22"/>
          <w:highlight w:val="yellow"/>
          <w:lang w:val="es-ES"/>
        </w:rPr>
        <w:t>24,71% TAE para compras</w:t>
      </w:r>
      <w:r w:rsidR="006A4042" w:rsidRPr="006A4042">
        <w:rPr>
          <w:rFonts w:cs="Arial"/>
          <w:sz w:val="22"/>
          <w:szCs w:val="22"/>
          <w:lang w:val="es-ES"/>
        </w:rPr>
        <w:t xml:space="preserve"> </w:t>
      </w:r>
      <w:r w:rsidR="006A4042" w:rsidRPr="006C0773">
        <w:rPr>
          <w:rFonts w:cs="Arial"/>
          <w:sz w:val="22"/>
          <w:szCs w:val="22"/>
          <w:lang w:val="es-ES"/>
        </w:rPr>
        <w:t>por dicho aplazamiento</w:t>
      </w:r>
      <w:r w:rsidR="006A4042" w:rsidRPr="006A4042">
        <w:rPr>
          <w:rFonts w:cs="Arial"/>
          <w:sz w:val="22"/>
          <w:szCs w:val="22"/>
          <w:highlight w:val="yellow"/>
          <w:lang w:val="es-ES"/>
        </w:rPr>
        <w:t xml:space="preserve"> y un 26,82% TAE para disposiciones de efectivo</w:t>
      </w:r>
      <w:r w:rsidRPr="006C0773">
        <w:rPr>
          <w:rFonts w:cs="Arial"/>
          <w:sz w:val="22"/>
          <w:szCs w:val="22"/>
          <w:lang w:val="es-ES"/>
        </w:rPr>
        <w:t xml:space="preserve">. Por otra parte, veremos que el aplazamiento del pago no era condición </w:t>
      </w:r>
      <w:r w:rsidRPr="006C0773">
        <w:rPr>
          <w:rFonts w:cs="Arial"/>
          <w:i/>
          <w:iCs/>
          <w:sz w:val="22"/>
          <w:szCs w:val="22"/>
          <w:lang w:val="es-ES"/>
        </w:rPr>
        <w:t>sine que non</w:t>
      </w:r>
      <w:r w:rsidRPr="006C0773">
        <w:rPr>
          <w:rFonts w:cs="Arial"/>
          <w:sz w:val="22"/>
          <w:szCs w:val="22"/>
          <w:lang w:val="es-ES"/>
        </w:rPr>
        <w:t xml:space="preserve"> del </w:t>
      </w:r>
      <w:r>
        <w:rPr>
          <w:rFonts w:cs="Arial"/>
          <w:sz w:val="22"/>
          <w:szCs w:val="22"/>
          <w:lang w:val="es-ES"/>
        </w:rPr>
        <w:t>Contrato</w:t>
      </w:r>
      <w:r w:rsidRPr="006C0773">
        <w:rPr>
          <w:rFonts w:cs="Arial"/>
          <w:sz w:val="22"/>
          <w:szCs w:val="22"/>
          <w:lang w:val="es-ES"/>
        </w:rPr>
        <w:t xml:space="preserve">, si no algo potestativo para el </w:t>
      </w:r>
      <w:r>
        <w:rPr>
          <w:rFonts w:cs="Arial"/>
          <w:sz w:val="22"/>
          <w:szCs w:val="22"/>
          <w:lang w:val="es-ES"/>
        </w:rPr>
        <w:t>Cliente</w:t>
      </w:r>
      <w:r w:rsidRPr="006C0773">
        <w:rPr>
          <w:rFonts w:cs="Arial"/>
          <w:sz w:val="22"/>
          <w:szCs w:val="22"/>
          <w:lang w:val="es-ES"/>
        </w:rPr>
        <w:t>. Con la información facilitada, Wizink ha cumplido con los requisitos legal y jurisprudencialmente exigibles para garantizar que a ningún consumidor medio le resulte sorpresiva esta cláusula y pued</w:t>
      </w:r>
      <w:r>
        <w:rPr>
          <w:rFonts w:cs="Arial"/>
          <w:sz w:val="22"/>
          <w:szCs w:val="22"/>
          <w:lang w:val="es-ES"/>
        </w:rPr>
        <w:t>a</w:t>
      </w:r>
      <w:r w:rsidRPr="006C0773">
        <w:rPr>
          <w:rFonts w:cs="Arial"/>
          <w:sz w:val="22"/>
          <w:szCs w:val="22"/>
          <w:lang w:val="es-ES"/>
        </w:rPr>
        <w:t xml:space="preserve"> comprender el coste del producto antes de su contratación.</w:t>
      </w:r>
    </w:p>
    <w:p w14:paraId="7DF4E972" w14:textId="77777777" w:rsidR="00F35455" w:rsidRPr="00386D44" w:rsidRDefault="00F35455" w:rsidP="00F35455">
      <w:pPr>
        <w:spacing w:line="360" w:lineRule="auto"/>
        <w:rPr>
          <w:rFonts w:eastAsiaTheme="minorEastAsia" w:cs="Arial"/>
          <w:b/>
          <w:bCs/>
          <w:lang w:val="es-ES" w:eastAsia="es-ES_tradnl"/>
        </w:rPr>
      </w:pPr>
      <w:commentRangeStart w:id="16"/>
      <w:r w:rsidRPr="00386D44">
        <w:rPr>
          <w:rFonts w:eastAsiaTheme="minorEastAsia" w:cs="Arial"/>
          <w:b/>
          <w:bCs/>
          <w:highlight w:val="green"/>
          <w:lang w:val="es-ES" w:eastAsia="es-ES_tradnl"/>
        </w:rPr>
        <w:t>[PARA CONTRATO DE ORIGEN BARCLAYS SUSCRITO ENTRE 2005 Y 2008]</w:t>
      </w:r>
      <w:commentRangeEnd w:id="16"/>
      <w:r>
        <w:rPr>
          <w:rStyle w:val="Refdecomentario"/>
        </w:rPr>
        <w:commentReference w:id="16"/>
      </w:r>
    </w:p>
    <w:p w14:paraId="37ACBFB6" w14:textId="77777777" w:rsidR="00F35455" w:rsidRDefault="00F35455" w:rsidP="00F35455">
      <w:pPr>
        <w:spacing w:line="360" w:lineRule="auto"/>
        <w:rPr>
          <w:rFonts w:eastAsiaTheme="minorEastAsia" w:cs="Arial"/>
          <w:lang w:val="es-ES" w:eastAsia="es-ES_tradnl"/>
        </w:rPr>
      </w:pPr>
      <w:r w:rsidRPr="00386D44">
        <w:rPr>
          <w:rFonts w:eastAsiaTheme="minorEastAsia" w:cs="Arial"/>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79438859" w14:textId="77777777" w:rsidR="00F35455" w:rsidRPr="00386D44" w:rsidRDefault="00F35455" w:rsidP="00F35455">
      <w:pPr>
        <w:spacing w:line="360" w:lineRule="auto"/>
        <w:rPr>
          <w:rFonts w:eastAsiaTheme="minorEastAsia" w:cs="Arial"/>
          <w:lang w:val="es-ES" w:eastAsia="es-ES_tradnl"/>
        </w:rPr>
      </w:pPr>
    </w:p>
    <w:p w14:paraId="2ED2B95E" w14:textId="77777777" w:rsidR="00F35455" w:rsidRDefault="00F35455" w:rsidP="00F35455">
      <w:pPr>
        <w:spacing w:line="360" w:lineRule="auto"/>
        <w:rPr>
          <w:rFonts w:eastAsiaTheme="minorEastAsia" w:cs="Arial"/>
          <w:lang w:val="es-ES" w:eastAsia="es-ES_tradnl"/>
        </w:rPr>
      </w:pPr>
      <w:r w:rsidRPr="00386D44">
        <w:rPr>
          <w:rFonts w:eastAsiaTheme="minorEastAsia" w:cs="Arial"/>
          <w:lang w:val="es-ES" w:eastAsia="es-ES_tradnl"/>
        </w:rPr>
        <w:lastRenderedPageBreak/>
        <w:t xml:space="preserve">Constituyen ejemplo jurisprudencial de validación de la transparencia de este contrato </w:t>
      </w:r>
      <w:r w:rsidRPr="00386D44">
        <w:rPr>
          <w:rFonts w:eastAsiaTheme="minorEastAsia" w:cs="Arial"/>
          <w:highlight w:val="yellow"/>
          <w:lang w:val="es-ES" w:eastAsia="es-ES_tradnl"/>
        </w:rPr>
        <w:t>Barclays 2005</w:t>
      </w:r>
      <w:r w:rsidRPr="00386D44">
        <w:rPr>
          <w:rFonts w:eastAsiaTheme="minorEastAsia" w:cs="Arial"/>
          <w:lang w:val="es-ES" w:eastAsia="es-ES_tradnl"/>
        </w:rPr>
        <w:t xml:space="preserve"> lo argumentado por la Sección 4ª de la Audiencia Provincial de A Coruña</w:t>
      </w:r>
      <w:r w:rsidRPr="00386D44">
        <w:rPr>
          <w:rStyle w:val="Refdenotaalpie"/>
          <w:rFonts w:eastAsiaTheme="minorEastAsia" w:cs="Arial"/>
          <w:lang w:val="es-ES" w:eastAsia="es-ES_tradnl"/>
        </w:rPr>
        <w:footnoteReference w:id="4"/>
      </w:r>
      <w:r w:rsidRPr="00386D44">
        <w:rPr>
          <w:rFonts w:eastAsiaTheme="minorEastAsia" w:cs="Arial"/>
          <w:lang w:val="es-ES" w:eastAsia="es-ES_tradnl"/>
        </w:rPr>
        <w:t>; por la</w:t>
      </w:r>
      <w:bookmarkStart w:id="17" w:name="_Hlk156585946"/>
      <w:r w:rsidRPr="00386D44">
        <w:rPr>
          <w:rFonts w:eastAsiaTheme="minorEastAsia" w:cs="Arial"/>
          <w:lang w:val="es-ES" w:eastAsia="es-ES_tradnl"/>
        </w:rPr>
        <w:t xml:space="preserve"> Sección 5ª</w:t>
      </w:r>
      <w:bookmarkEnd w:id="17"/>
      <w:r w:rsidRPr="00386D44">
        <w:rPr>
          <w:rFonts w:eastAsiaTheme="minorEastAsia" w:cs="Arial"/>
          <w:lang w:val="es-ES" w:eastAsia="es-ES_tradnl"/>
        </w:rPr>
        <w:t xml:space="preserve"> de la Audiencia Provincial de Palma de Mallorca</w:t>
      </w:r>
      <w:r w:rsidRPr="00386D44">
        <w:rPr>
          <w:rStyle w:val="Refdenotaalpie"/>
          <w:rFonts w:eastAsiaTheme="minorEastAsia"/>
          <w:lang w:val="es-ES" w:eastAsia="es-ES_tradnl"/>
        </w:rPr>
        <w:footnoteReference w:id="5"/>
      </w:r>
      <w:r w:rsidRPr="00386D44">
        <w:rPr>
          <w:rFonts w:eastAsiaTheme="minorEastAsia" w:cs="Arial"/>
          <w:lang w:val="es-ES" w:eastAsia="es-ES_tradnl"/>
        </w:rPr>
        <w:t>, o por la Sección 2ª de la Audiencia Provincial de León</w:t>
      </w:r>
      <w:r w:rsidRPr="00386D44">
        <w:rPr>
          <w:rStyle w:val="Refdenotaalpie"/>
          <w:rFonts w:eastAsiaTheme="minorEastAsia"/>
          <w:lang w:val="es-ES" w:eastAsia="es-ES_tradnl"/>
        </w:rPr>
        <w:footnoteReference w:id="6"/>
      </w:r>
      <w:r w:rsidRPr="00386D44">
        <w:rPr>
          <w:rFonts w:eastAsiaTheme="minorEastAsia" w:cs="Arial"/>
          <w:lang w:val="es-ES" w:eastAsia="es-ES_tradnl"/>
        </w:rPr>
        <w:t>, entre otras muchas.</w:t>
      </w:r>
    </w:p>
    <w:p w14:paraId="651E0883" w14:textId="77777777" w:rsidR="00F35455" w:rsidRPr="00386D44" w:rsidRDefault="00F35455" w:rsidP="00F35455">
      <w:pPr>
        <w:spacing w:line="360" w:lineRule="auto"/>
        <w:rPr>
          <w:rFonts w:eastAsiaTheme="minorEastAsia" w:cs="Arial"/>
          <w:lang w:val="es-ES" w:eastAsia="es-ES_tradnl"/>
        </w:rPr>
      </w:pPr>
    </w:p>
    <w:p w14:paraId="4C3980BA" w14:textId="77777777" w:rsidR="00F35455" w:rsidRDefault="00F35455" w:rsidP="00F35455">
      <w:pPr>
        <w:spacing w:line="360" w:lineRule="auto"/>
        <w:rPr>
          <w:rFonts w:cs="Arial"/>
          <w:lang w:val="es-ES"/>
        </w:rPr>
      </w:pPr>
      <w:r w:rsidRPr="00386D44">
        <w:rPr>
          <w:rFonts w:eastAsiaTheme="minorEastAsia" w:cs="Arial"/>
          <w:lang w:val="es-ES" w:eastAsia="es-ES_tradnl"/>
        </w:rPr>
        <w:t xml:space="preserve">Entrando con mayor detalle en algunas de ellas, por ejemplo, la </w:t>
      </w:r>
      <w:r w:rsidRPr="00386D44">
        <w:rPr>
          <w:rFonts w:eastAsiaTheme="minorEastAsia" w:cs="Arial"/>
          <w:b/>
          <w:bCs/>
          <w:lang w:val="es-ES" w:eastAsia="es-ES_tradnl"/>
        </w:rPr>
        <w:t>Sección 4ª</w:t>
      </w:r>
      <w:r w:rsidRPr="00386D44">
        <w:rPr>
          <w:rFonts w:eastAsiaTheme="minorEastAsia" w:cs="Arial"/>
          <w:lang w:val="es-ES" w:eastAsia="es-ES_tradnl"/>
        </w:rPr>
        <w:t xml:space="preserve"> de la Audiencia Provincial de A Coruña destaca que </w:t>
      </w:r>
      <w:r w:rsidRPr="00386D44">
        <w:rPr>
          <w:rFonts w:cs="Arial"/>
          <w:lang w:val="es-ES"/>
        </w:rPr>
        <w:t xml:space="preserve">la cláusula de intereses ordinarios cumple el control de transparencia, pues se incorpora la cláusula sobre interés remuneratorio en el Anexo al contrato, y permite al consumidor medio conocer cuál era la carga económica que iba a representar su obligación de restituir el importe dispuesto, con sus intereses porque en su anverso se podía apreciar la referencia expresa a la TAE, sin remisiones a fórmulas matemáticas, permitiendo conocer a cualquier consumidor medianamente informado adquirir un conocimiento del coste que le va a suponer hacer uso del crédito. Por su parte la </w:t>
      </w:r>
      <w:r w:rsidRPr="00386D44">
        <w:rPr>
          <w:rFonts w:cs="Arial"/>
          <w:b/>
          <w:bCs/>
          <w:lang w:val="es-ES"/>
        </w:rPr>
        <w:t>Sección 2</w:t>
      </w:r>
      <w:r w:rsidRPr="00386D44">
        <w:rPr>
          <w:rFonts w:eastAsiaTheme="minorEastAsia" w:cs="Arial"/>
          <w:b/>
          <w:bCs/>
          <w:lang w:val="es-ES" w:eastAsia="es-ES_tradnl"/>
        </w:rPr>
        <w:t>ª</w:t>
      </w:r>
      <w:r w:rsidRPr="00386D44">
        <w:rPr>
          <w:rFonts w:eastAsiaTheme="minorEastAsia" w:cs="Arial"/>
          <w:lang w:val="es-ES" w:eastAsia="es-ES_tradnl"/>
        </w:rPr>
        <w:t xml:space="preserve"> de la Audiencia Provincial de León, concluye que la cláusula del contrato </w:t>
      </w:r>
      <w:r w:rsidRPr="00386D44">
        <w:rPr>
          <w:rFonts w:cs="Arial"/>
          <w:lang w:val="es-ES"/>
        </w:rPr>
        <w:t>donde se fijan los intereses es clara y compresible, y que cualquier ciudadano medio es conocedor de que todo crédito comporta unos intereses, y conocido el TAE y la fórmula de cálculo de este, se deduce sin mayor dificultad la carga económica que el mismo representará para éste.</w:t>
      </w:r>
    </w:p>
    <w:p w14:paraId="550C3211" w14:textId="77777777" w:rsidR="00F35455" w:rsidRPr="00386D44" w:rsidRDefault="00F35455" w:rsidP="00F35455">
      <w:pPr>
        <w:spacing w:line="360" w:lineRule="auto"/>
        <w:rPr>
          <w:rFonts w:cs="Arial"/>
          <w:lang w:val="es-ES"/>
        </w:rPr>
      </w:pPr>
    </w:p>
    <w:p w14:paraId="4FE98F7D" w14:textId="77777777" w:rsidR="00F35455" w:rsidRDefault="00F35455" w:rsidP="00F35455">
      <w:pPr>
        <w:spacing w:line="360" w:lineRule="auto"/>
        <w:rPr>
          <w:rFonts w:eastAsiaTheme="minorEastAsia" w:cs="Arial"/>
          <w:lang w:val="es-ES" w:eastAsia="es-ES_tradnl"/>
        </w:rPr>
      </w:pPr>
      <w:r w:rsidRPr="00386D44">
        <w:rPr>
          <w:rFonts w:eastAsiaTheme="minorEastAsia" w:cs="Arial"/>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4E329C08" w14:textId="77777777" w:rsidR="00F35455" w:rsidRPr="00386D44" w:rsidRDefault="00F35455" w:rsidP="00F35455">
      <w:pPr>
        <w:spacing w:line="360" w:lineRule="auto"/>
        <w:rPr>
          <w:rFonts w:eastAsiaTheme="minorEastAsia" w:cs="Arial"/>
          <w:lang w:val="es-ES" w:eastAsia="es-ES_tradnl"/>
        </w:rPr>
      </w:pPr>
    </w:p>
    <w:p w14:paraId="0698AEC9" w14:textId="77777777" w:rsidR="00F35455" w:rsidRPr="00386D44" w:rsidRDefault="00F35455" w:rsidP="00F35455">
      <w:pPr>
        <w:spacing w:line="360" w:lineRule="auto"/>
        <w:rPr>
          <w:rFonts w:eastAsiaTheme="minorEastAsia" w:cs="Arial"/>
          <w:b/>
          <w:bCs/>
          <w:lang w:val="es-ES" w:eastAsia="es-ES_tradnl"/>
        </w:rPr>
      </w:pPr>
      <w:commentRangeStart w:id="18"/>
      <w:r w:rsidRPr="00386D44">
        <w:rPr>
          <w:rFonts w:eastAsiaTheme="minorEastAsia" w:cs="Arial"/>
          <w:b/>
          <w:bCs/>
          <w:highlight w:val="green"/>
          <w:lang w:val="es-ES" w:eastAsia="es-ES_tradnl"/>
        </w:rPr>
        <w:t>[PARA CONTRATO DE ORIGEN BARCLAYS SUSCRITO ENTRE 2001 Y 2004]</w:t>
      </w:r>
    </w:p>
    <w:p w14:paraId="2A75FA43" w14:textId="77777777" w:rsidR="00F35455" w:rsidRDefault="00F35455" w:rsidP="00F35455">
      <w:pPr>
        <w:spacing w:line="360" w:lineRule="auto"/>
        <w:rPr>
          <w:rFonts w:eastAsiaTheme="minorEastAsia" w:cs="Arial"/>
          <w:lang w:val="es-ES" w:eastAsia="es-ES_tradnl"/>
        </w:rPr>
      </w:pPr>
      <w:r w:rsidRPr="00386D44">
        <w:rPr>
          <w:rFonts w:eastAsiaTheme="minorEastAsia" w:cs="Arial"/>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0B0E9A62" w14:textId="77777777" w:rsidR="00F35455" w:rsidRPr="00386D44" w:rsidRDefault="00F35455" w:rsidP="00F35455">
      <w:pPr>
        <w:spacing w:line="360" w:lineRule="auto"/>
        <w:rPr>
          <w:rFonts w:eastAsiaTheme="minorEastAsia" w:cs="Arial"/>
          <w:lang w:val="es-ES" w:eastAsia="es-ES_tradnl"/>
        </w:rPr>
      </w:pPr>
    </w:p>
    <w:p w14:paraId="4A45645D" w14:textId="77777777" w:rsidR="00F35455" w:rsidRDefault="00F35455" w:rsidP="00F35455">
      <w:pPr>
        <w:spacing w:line="360" w:lineRule="auto"/>
        <w:rPr>
          <w:rFonts w:eastAsiaTheme="minorEastAsia" w:cs="Arial"/>
          <w:lang w:val="es-ES" w:eastAsia="es-ES_tradnl"/>
        </w:rPr>
      </w:pPr>
      <w:r w:rsidRPr="00386D44">
        <w:rPr>
          <w:rFonts w:eastAsiaTheme="minorEastAsia" w:cs="Arial"/>
          <w:lang w:val="es-ES" w:eastAsia="es-ES_tradnl"/>
        </w:rPr>
        <w:lastRenderedPageBreak/>
        <w:t xml:space="preserve">Constituyen ejemplo jurisprudencial de validación de la transparencia de este contrato </w:t>
      </w:r>
      <w:r w:rsidRPr="00386D44">
        <w:rPr>
          <w:rFonts w:eastAsiaTheme="minorEastAsia" w:cs="Arial"/>
          <w:highlight w:val="yellow"/>
          <w:lang w:val="es-ES" w:eastAsia="es-ES_tradnl"/>
        </w:rPr>
        <w:t>Barclays 2001</w:t>
      </w:r>
      <w:r w:rsidRPr="00386D44">
        <w:rPr>
          <w:rFonts w:eastAsiaTheme="minorEastAsia" w:cs="Arial"/>
          <w:lang w:val="es-ES" w:eastAsia="es-ES_tradnl"/>
        </w:rPr>
        <w:t xml:space="preserve"> es lo argumentado por la Sección 5ª de la Audiencia Provincial de Sevilla</w:t>
      </w:r>
      <w:r w:rsidRPr="00386D44">
        <w:rPr>
          <w:rStyle w:val="Refdenotaalpie"/>
          <w:rFonts w:eastAsiaTheme="minorEastAsia" w:cs="Arial"/>
          <w:lang w:val="es-ES" w:eastAsia="es-ES_tradnl"/>
        </w:rPr>
        <w:footnoteReference w:id="7"/>
      </w:r>
      <w:r w:rsidRPr="00386D44">
        <w:rPr>
          <w:rFonts w:eastAsiaTheme="minorEastAsia" w:cs="Arial"/>
          <w:lang w:val="es-ES" w:eastAsia="es-ES_tradnl"/>
        </w:rPr>
        <w:t xml:space="preserve"> o por la Sección 3ª de la Audiencia Provincial de Badajoz/Mérida</w:t>
      </w:r>
      <w:r w:rsidRPr="00386D44">
        <w:rPr>
          <w:rStyle w:val="Refdenotaalpie"/>
          <w:rFonts w:eastAsiaTheme="minorEastAsia"/>
          <w:lang w:val="es-ES" w:eastAsia="es-ES_tradnl"/>
        </w:rPr>
        <w:footnoteReference w:id="8"/>
      </w:r>
      <w:r w:rsidRPr="00386D44">
        <w:rPr>
          <w:rFonts w:eastAsiaTheme="minorEastAsia" w:cs="Arial"/>
          <w:lang w:val="es-ES" w:eastAsia="es-ES_tradnl"/>
        </w:rPr>
        <w:t>, entre otras muchas.</w:t>
      </w:r>
    </w:p>
    <w:p w14:paraId="6328178E" w14:textId="77777777" w:rsidR="00F35455" w:rsidRPr="00386D44" w:rsidRDefault="00F35455" w:rsidP="00F35455">
      <w:pPr>
        <w:spacing w:line="360" w:lineRule="auto"/>
        <w:rPr>
          <w:rFonts w:eastAsiaTheme="minorEastAsia" w:cs="Arial"/>
          <w:lang w:val="es-ES" w:eastAsia="es-ES_tradnl"/>
        </w:rPr>
      </w:pPr>
    </w:p>
    <w:p w14:paraId="141C7F46" w14:textId="77777777" w:rsidR="00F35455" w:rsidRDefault="00F35455" w:rsidP="00F35455">
      <w:pPr>
        <w:spacing w:line="360" w:lineRule="auto"/>
        <w:rPr>
          <w:rFonts w:cs="Arial"/>
          <w:lang w:val="es-ES"/>
        </w:rPr>
      </w:pPr>
      <w:r w:rsidRPr="00386D44">
        <w:rPr>
          <w:rFonts w:eastAsiaTheme="minorEastAsia" w:cs="Arial"/>
          <w:lang w:val="es-ES" w:eastAsia="es-ES_tradnl"/>
        </w:rPr>
        <w:t xml:space="preserve">A este respecto, por ejemplo, la </w:t>
      </w:r>
      <w:r w:rsidRPr="00386D44">
        <w:rPr>
          <w:rFonts w:eastAsiaTheme="minorEastAsia" w:cs="Arial"/>
          <w:b/>
          <w:bCs/>
          <w:lang w:val="es-ES" w:eastAsia="es-ES_tradnl"/>
        </w:rPr>
        <w:t>Sección 5ª</w:t>
      </w:r>
      <w:r w:rsidRPr="00386D44">
        <w:rPr>
          <w:rFonts w:eastAsiaTheme="minorEastAsia" w:cs="Arial"/>
          <w:lang w:val="es-ES" w:eastAsia="es-ES_tradnl"/>
        </w:rPr>
        <w:t xml:space="preserve"> de la Audiencia Provincial de Sevilla, destaca que </w:t>
      </w:r>
      <w:r w:rsidRPr="00386D44">
        <w:rPr>
          <w:rFonts w:cs="Arial"/>
          <w:lang w:val="es-ES"/>
        </w:rPr>
        <w:t xml:space="preserve">la cláusula de intereses ordinarios cumple los requisitos de transparencia, al formar parte de las condiciones generales que, con el título de reglamento, se recogen en el contrato, tratándose de una cláusula clara, precisa, de fácil comprensión, que, evidentemente, con independencia de la mayor o menor tamaño de la letra de dicho reglamento de condiciones generales, no podía pasar desapercibida, especialmente teniendo en cuenta la importancia que tiene el tipo de interés en estos contratos. Por su parte, la </w:t>
      </w:r>
      <w:r w:rsidRPr="00386D44">
        <w:rPr>
          <w:rFonts w:cs="Arial"/>
          <w:b/>
          <w:bCs/>
          <w:lang w:val="es-ES"/>
        </w:rPr>
        <w:t>Sección 3</w:t>
      </w:r>
      <w:r w:rsidRPr="00386D44">
        <w:rPr>
          <w:rFonts w:eastAsiaTheme="minorEastAsia" w:cs="Arial"/>
          <w:b/>
          <w:bCs/>
          <w:lang w:val="es-ES" w:eastAsia="es-ES_tradnl"/>
        </w:rPr>
        <w:t>ª</w:t>
      </w:r>
      <w:r w:rsidRPr="00386D44">
        <w:rPr>
          <w:rFonts w:cs="Arial"/>
          <w:lang w:val="es-ES"/>
        </w:rPr>
        <w:t xml:space="preserve"> de la Audiencia Provincial de Badajoz/Mérida es también meridiana al señalar que,</w:t>
      </w:r>
      <w:r w:rsidRPr="00386D44">
        <w:rPr>
          <w:rFonts w:eastAsiaTheme="minorEastAsia" w:cs="Arial"/>
          <w:lang w:val="es-ES" w:eastAsia="es-ES_tradnl"/>
        </w:rPr>
        <w:t xml:space="preserve"> </w:t>
      </w:r>
      <w:r w:rsidRPr="00386D44">
        <w:rPr>
          <w:rFonts w:cs="Arial"/>
          <w:lang w:val="es-ES"/>
        </w:rPr>
        <w:t>por lo que se refiere a la información acerca de la carga económica del contrato y a su contenido económico, resulta la misma suficiente al no encontramos ante un contrato complejo, sino ante un contrato de crédito instrumentado a través de una tarjeta que se encuentra tan extendido, que su funcionamiento es conocido para la generalidad de los consumidores.</w:t>
      </w:r>
    </w:p>
    <w:p w14:paraId="244B6E5B" w14:textId="77777777" w:rsidR="00F35455" w:rsidRPr="00386D44" w:rsidRDefault="00F35455" w:rsidP="00F35455">
      <w:pPr>
        <w:spacing w:line="360" w:lineRule="auto"/>
        <w:rPr>
          <w:rFonts w:cs="Arial"/>
          <w:lang w:val="es-ES"/>
        </w:rPr>
      </w:pPr>
    </w:p>
    <w:p w14:paraId="7CD56F4C" w14:textId="77777777" w:rsidR="00F35455" w:rsidRDefault="00F35455" w:rsidP="00F35455">
      <w:pPr>
        <w:spacing w:line="360" w:lineRule="auto"/>
        <w:rPr>
          <w:rFonts w:eastAsiaTheme="minorEastAsia" w:cs="Arial"/>
          <w:lang w:val="es-ES" w:eastAsia="es-ES_tradnl"/>
        </w:rPr>
      </w:pPr>
      <w:r w:rsidRPr="00386D44">
        <w:rPr>
          <w:rFonts w:eastAsiaTheme="minorEastAsia" w:cs="Arial"/>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commentRangeEnd w:id="18"/>
      <w:r>
        <w:rPr>
          <w:rStyle w:val="Refdecomentario"/>
        </w:rPr>
        <w:commentReference w:id="18"/>
      </w:r>
    </w:p>
    <w:p w14:paraId="231BB970" w14:textId="77777777" w:rsidR="00F35455" w:rsidRPr="00386D44" w:rsidRDefault="00F35455" w:rsidP="00F35455">
      <w:pPr>
        <w:spacing w:line="360" w:lineRule="auto"/>
        <w:rPr>
          <w:rFonts w:eastAsiaTheme="minorEastAsia" w:cs="Arial"/>
          <w:lang w:val="es-ES" w:eastAsia="es-ES_tradnl"/>
        </w:rPr>
      </w:pPr>
    </w:p>
    <w:p w14:paraId="4B07000E" w14:textId="36667F65" w:rsidR="00F35455" w:rsidRPr="0068752B" w:rsidRDefault="00633912" w:rsidP="00F35455">
      <w:pPr>
        <w:pStyle w:val="Body1"/>
        <w:spacing w:line="360" w:lineRule="auto"/>
        <w:rPr>
          <w:rFonts w:cs="Arial"/>
          <w:sz w:val="22"/>
          <w:szCs w:val="22"/>
          <w:lang w:val="es-ES"/>
        </w:rPr>
      </w:pPr>
      <w:r w:rsidRPr="0068752B">
        <w:rPr>
          <w:rFonts w:cs="Arial"/>
          <w:sz w:val="22"/>
          <w:szCs w:val="22"/>
          <w:highlight w:val="green"/>
          <w:lang w:val="es-ES"/>
        </w:rPr>
        <w:t xml:space="preserve"> </w:t>
      </w:r>
      <w:commentRangeStart w:id="19"/>
      <w:r w:rsidR="00F35455" w:rsidRPr="0068752B">
        <w:rPr>
          <w:rFonts w:cs="Arial"/>
          <w:sz w:val="22"/>
          <w:szCs w:val="22"/>
          <w:highlight w:val="green"/>
          <w:lang w:val="es-ES"/>
        </w:rPr>
        <w:t>[PARA CONTRATO DE ORIGEN CITI SUSCRITO ENTRE 1992 Y 2001]</w:t>
      </w:r>
      <w:commentRangeEnd w:id="19"/>
      <w:r w:rsidR="00F35455" w:rsidRPr="0068752B">
        <w:rPr>
          <w:rStyle w:val="Refdecomentario"/>
          <w:lang w:val="es-ES"/>
        </w:rPr>
        <w:commentReference w:id="19"/>
      </w:r>
    </w:p>
    <w:p w14:paraId="669A05CE" w14:textId="77777777" w:rsidR="00F35455" w:rsidRPr="0068752B" w:rsidRDefault="00F35455" w:rsidP="00F35455">
      <w:pPr>
        <w:spacing w:line="360" w:lineRule="auto"/>
        <w:rPr>
          <w:rFonts w:eastAsiaTheme="minorEastAsia" w:cs="Arial"/>
          <w:lang w:val="es-ES" w:eastAsia="es-ES_tradnl"/>
        </w:rPr>
      </w:pPr>
      <w:r w:rsidRPr="0068752B">
        <w:rPr>
          <w:rFonts w:eastAsiaTheme="minorEastAsia" w:cs="Arial"/>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3DDD9F2E" w14:textId="77777777" w:rsidR="00F35455" w:rsidRPr="0068752B" w:rsidRDefault="00F35455" w:rsidP="00F35455">
      <w:pPr>
        <w:spacing w:line="360" w:lineRule="auto"/>
        <w:rPr>
          <w:rFonts w:eastAsiaTheme="minorEastAsia" w:cs="Arial"/>
          <w:lang w:val="es-ES" w:eastAsia="es-ES_tradnl"/>
        </w:rPr>
      </w:pPr>
      <w:r w:rsidRPr="0068752B">
        <w:rPr>
          <w:rFonts w:eastAsiaTheme="minorEastAsia" w:cs="Arial"/>
          <w:lang w:val="es-ES" w:eastAsia="es-ES_tradnl"/>
        </w:rPr>
        <w:t xml:space="preserve">Constituyen ejemplo jurisprudencial de validación de la transparencia del contrato </w:t>
      </w:r>
      <w:r w:rsidRPr="0068752B">
        <w:rPr>
          <w:rFonts w:eastAsiaTheme="minorEastAsia" w:cs="Arial"/>
          <w:highlight w:val="yellow"/>
          <w:lang w:val="es-ES" w:eastAsia="es-ES_tradnl"/>
        </w:rPr>
        <w:t>Citi 1997</w:t>
      </w:r>
      <w:r w:rsidRPr="0068752B">
        <w:rPr>
          <w:rFonts w:eastAsiaTheme="minorEastAsia" w:cs="Arial"/>
          <w:lang w:val="es-ES" w:eastAsia="es-ES_tradnl"/>
        </w:rPr>
        <w:t>, lo esgrimido por la sección 10ª</w:t>
      </w:r>
      <w:r w:rsidRPr="0068752B">
        <w:rPr>
          <w:rFonts w:eastAsiaTheme="minorEastAsia" w:cs="Arial"/>
          <w:vertAlign w:val="superscript"/>
          <w:lang w:val="es-ES" w:eastAsia="es-ES_tradnl"/>
        </w:rPr>
        <w:t xml:space="preserve"> </w:t>
      </w:r>
      <w:r w:rsidRPr="0068752B">
        <w:rPr>
          <w:rFonts w:eastAsiaTheme="minorEastAsia" w:cs="Arial"/>
          <w:lang w:val="es-ES" w:eastAsia="es-ES_tradnl"/>
        </w:rPr>
        <w:t>y la sección 20ª</w:t>
      </w:r>
      <w:r w:rsidRPr="0068752B">
        <w:rPr>
          <w:rStyle w:val="Refdenotaalpie"/>
          <w:rFonts w:eastAsiaTheme="minorEastAsia"/>
          <w:lang w:val="es-ES" w:eastAsia="es-ES_tradnl"/>
        </w:rPr>
        <w:footnoteReference w:id="9"/>
      </w:r>
      <w:r w:rsidRPr="0068752B">
        <w:rPr>
          <w:rFonts w:eastAsiaTheme="minorEastAsia" w:cs="Arial"/>
          <w:lang w:val="es-ES" w:eastAsia="es-ES_tradnl"/>
        </w:rPr>
        <w:t xml:space="preserve"> la Audiencia Provincial de Madrid, las cuales confirman con claridad la superación del control de transparencia de la cláusula reguladora del </w:t>
      </w:r>
      <w:r w:rsidRPr="0068752B">
        <w:rPr>
          <w:rFonts w:eastAsiaTheme="minorEastAsia" w:cs="Arial"/>
          <w:lang w:val="es-ES" w:eastAsia="es-ES_tradnl"/>
        </w:rPr>
        <w:lastRenderedPageBreak/>
        <w:t>interés remuneratorio, así como la Sección 3ª de la Audiencia Provincial de Burgos</w:t>
      </w:r>
      <w:r w:rsidRPr="0068752B">
        <w:rPr>
          <w:rStyle w:val="Refdenotaalpie"/>
          <w:rFonts w:eastAsiaTheme="minorEastAsia"/>
          <w:lang w:val="es-ES" w:eastAsia="es-ES_tradnl"/>
        </w:rPr>
        <w:footnoteReference w:id="10"/>
      </w:r>
      <w:r w:rsidRPr="0068752B">
        <w:rPr>
          <w:rFonts w:eastAsiaTheme="minorEastAsia" w:cs="Arial"/>
          <w:lang w:val="es-ES" w:eastAsia="es-ES_tradnl"/>
        </w:rPr>
        <w:t xml:space="preserve"> y Sección 1ª de la Audiencia Provincial de León</w:t>
      </w:r>
      <w:r w:rsidRPr="0068752B">
        <w:rPr>
          <w:rStyle w:val="Refdenotaalpie"/>
          <w:rFonts w:eastAsiaTheme="minorEastAsia"/>
          <w:lang w:val="es-ES" w:eastAsia="es-ES_tradnl"/>
        </w:rPr>
        <w:footnoteReference w:id="11"/>
      </w:r>
      <w:r w:rsidRPr="0068752B">
        <w:rPr>
          <w:rFonts w:eastAsiaTheme="minorEastAsia" w:cs="Arial"/>
          <w:lang w:val="es-ES" w:eastAsia="es-ES_tradnl"/>
        </w:rPr>
        <w:t xml:space="preserve">. </w:t>
      </w:r>
    </w:p>
    <w:p w14:paraId="7A307E66" w14:textId="77777777" w:rsidR="00F35455" w:rsidRPr="0068752B" w:rsidRDefault="00F35455" w:rsidP="00F35455">
      <w:pPr>
        <w:spacing w:line="360" w:lineRule="auto"/>
        <w:rPr>
          <w:rFonts w:eastAsiaTheme="minorEastAsia" w:cs="Arial"/>
          <w:lang w:val="es-ES" w:eastAsia="es-ES_tradnl"/>
        </w:rPr>
      </w:pPr>
    </w:p>
    <w:p w14:paraId="316E1554" w14:textId="77777777" w:rsidR="00F35455" w:rsidRPr="0068752B" w:rsidRDefault="00F35455" w:rsidP="00F35455">
      <w:pPr>
        <w:spacing w:line="360" w:lineRule="auto"/>
        <w:rPr>
          <w:rFonts w:cs="Arial"/>
          <w:lang w:val="es-ES"/>
        </w:rPr>
      </w:pPr>
      <w:r w:rsidRPr="0068752B">
        <w:rPr>
          <w:rFonts w:eastAsiaTheme="minorEastAsia" w:cs="Arial"/>
          <w:lang w:val="es-ES" w:eastAsia="es-ES_tradnl"/>
        </w:rPr>
        <w:t xml:space="preserve">A este respecto, explica la </w:t>
      </w:r>
      <w:r w:rsidRPr="0068752B">
        <w:rPr>
          <w:rFonts w:eastAsiaTheme="minorEastAsia" w:cs="Arial"/>
          <w:b/>
          <w:bCs/>
          <w:lang w:val="es-ES" w:eastAsia="es-ES_tradnl"/>
        </w:rPr>
        <w:t>sección 10ª</w:t>
      </w:r>
      <w:r w:rsidRPr="0068752B">
        <w:rPr>
          <w:rFonts w:eastAsiaTheme="minorEastAsia" w:cs="Arial"/>
          <w:lang w:val="es-ES" w:eastAsia="es-ES_tradnl"/>
        </w:rPr>
        <w:t xml:space="preserve"> de la Audiencia Provincial de Madrid que </w:t>
      </w:r>
      <w:r w:rsidRPr="0068752B">
        <w:rPr>
          <w:rFonts w:cs="Arial"/>
          <w:lang w:val="es-ES"/>
        </w:rPr>
        <w:t xml:space="preserve">el interés remuneratorio, se expresa claramente en el contrato celebrado entre las partes, y que se trata de un contrato sencillo que permite al demandante sin problema alguno prever, sobre la base de criterios claros y comprensibles, la carga jurídica y económica del contrato y del sacrificio patrimonial que se realizará a cambio de la prestación económica que el cliente quiere obtener, así como la carga jurídica del mismo, </w:t>
      </w:r>
      <w:r w:rsidRPr="0068752B">
        <w:rPr>
          <w:rFonts w:eastAsiaTheme="minorEastAsia" w:cs="Arial"/>
          <w:lang w:val="es-ES" w:eastAsia="es-ES_tradnl"/>
        </w:rPr>
        <w:t xml:space="preserve">sin que quepa apreciar que exista desequilibrio entre las obligaciones de las partes. En similar sentido la </w:t>
      </w:r>
      <w:r w:rsidRPr="0068752B">
        <w:rPr>
          <w:rFonts w:eastAsiaTheme="minorEastAsia" w:cs="Arial"/>
          <w:b/>
          <w:bCs/>
          <w:lang w:val="es-ES" w:eastAsia="es-ES_tradnl"/>
        </w:rPr>
        <w:t>sección 20ª</w:t>
      </w:r>
      <w:r w:rsidRPr="0068752B">
        <w:rPr>
          <w:rFonts w:eastAsiaTheme="minorEastAsia" w:cs="Arial"/>
          <w:lang w:val="es-ES" w:eastAsia="es-ES_tradnl"/>
        </w:rPr>
        <w:t xml:space="preserve"> de la Audiencia Provincial de Madrid, añade que, aunque el tamaño de la letra fuera pequeño, era conforme a normativa de la época y legible, y estaba dispuesta de manera clara y sencilla la TAE a aplicar. Por su parte, la </w:t>
      </w:r>
      <w:r w:rsidRPr="0068752B">
        <w:rPr>
          <w:rFonts w:eastAsiaTheme="minorEastAsia" w:cs="Arial"/>
          <w:b/>
          <w:bCs/>
          <w:lang w:val="es-ES" w:eastAsia="es-ES_tradnl"/>
        </w:rPr>
        <w:t>sección 3ª</w:t>
      </w:r>
      <w:r w:rsidRPr="0068752B">
        <w:rPr>
          <w:rFonts w:eastAsiaTheme="minorEastAsia" w:cs="Arial"/>
          <w:lang w:val="es-ES" w:eastAsia="es-ES_tradnl"/>
        </w:rPr>
        <w:t xml:space="preserve"> de la Audiencia Provincial de Burgos</w:t>
      </w:r>
      <w:r w:rsidRPr="0068752B">
        <w:rPr>
          <w:rStyle w:val="Refdenotaalpie"/>
          <w:rFonts w:eastAsiaTheme="minorEastAsia" w:cs="Arial"/>
          <w:lang w:val="es-ES" w:eastAsia="es-ES_tradnl"/>
        </w:rPr>
        <w:footnoteReference w:id="12"/>
      </w:r>
      <w:r w:rsidRPr="0068752B">
        <w:rPr>
          <w:rFonts w:eastAsiaTheme="minorEastAsia" w:cs="Arial"/>
          <w:lang w:val="es-ES" w:eastAsia="es-ES_tradnl"/>
        </w:rPr>
        <w:t xml:space="preserve">, </w:t>
      </w:r>
      <w:r w:rsidRPr="0068752B">
        <w:rPr>
          <w:rFonts w:cs="Arial"/>
          <w:lang w:val="es-ES"/>
        </w:rPr>
        <w:t xml:space="preserve">insiste en que la TAE quedó fijada de forma clara y destacada en el Anexo del Reglamento de Tarjeta, y evidentemente explicado que era el tipo de interés aplicable para la modalidad del pago aplazado, por lo que no puede entenderse que se tratara de un funcionamiento complejo para un consumidor medio que precisara de mayor detalle. Finalmente recuerda la </w:t>
      </w:r>
      <w:r w:rsidRPr="0068752B">
        <w:rPr>
          <w:rFonts w:cs="Arial"/>
          <w:b/>
          <w:bCs/>
          <w:lang w:val="es-ES"/>
        </w:rPr>
        <w:t>sección 8ª</w:t>
      </w:r>
      <w:r w:rsidRPr="0068752B">
        <w:rPr>
          <w:rFonts w:cs="Arial"/>
          <w:lang w:val="es-ES"/>
        </w:rPr>
        <w:t xml:space="preserve"> de la Audiencia provincial de Cádiz, al analizar un contrato similar al de autos, que la falta de transparencia no supone automáticamente la existencia de abusividad. Si no existe usura, indica, no puede existir desequilibrio a los efectos de la transparencia</w:t>
      </w:r>
      <w:r w:rsidRPr="0068752B">
        <w:rPr>
          <w:rStyle w:val="Refdenotaalpie"/>
          <w:lang w:val="es-ES"/>
        </w:rPr>
        <w:footnoteReference w:id="13"/>
      </w:r>
      <w:r w:rsidRPr="0068752B">
        <w:rPr>
          <w:rFonts w:cs="Arial"/>
          <w:lang w:val="es-ES"/>
        </w:rPr>
        <w:t>.</w:t>
      </w:r>
    </w:p>
    <w:p w14:paraId="6734FE2C" w14:textId="77777777" w:rsidR="00F35455" w:rsidRPr="0068752B" w:rsidRDefault="00F35455" w:rsidP="00F35455">
      <w:pPr>
        <w:spacing w:line="360" w:lineRule="auto"/>
        <w:rPr>
          <w:rFonts w:eastAsiaTheme="minorEastAsia" w:cs="Arial"/>
          <w:lang w:val="es-ES" w:eastAsia="es-ES_tradnl"/>
        </w:rPr>
      </w:pPr>
    </w:p>
    <w:p w14:paraId="7707C2D6" w14:textId="77777777" w:rsidR="00F35455" w:rsidRPr="0068752B" w:rsidRDefault="00F35455" w:rsidP="00F35455">
      <w:pPr>
        <w:spacing w:line="360" w:lineRule="auto"/>
        <w:rPr>
          <w:rFonts w:eastAsiaTheme="minorEastAsia" w:cs="Arial"/>
          <w:lang w:val="es-ES" w:eastAsia="es-ES_tradnl"/>
        </w:rPr>
      </w:pPr>
      <w:r w:rsidRPr="0068752B">
        <w:rPr>
          <w:rFonts w:eastAsiaTheme="minorEastAsia" w:cs="Arial"/>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7FCA784F" w14:textId="77777777" w:rsidR="00F35455" w:rsidRPr="0068752B" w:rsidRDefault="00F35455" w:rsidP="00F35455">
      <w:pPr>
        <w:pStyle w:val="Body1"/>
        <w:spacing w:line="360" w:lineRule="auto"/>
        <w:rPr>
          <w:rFonts w:cs="Arial"/>
          <w:sz w:val="22"/>
          <w:szCs w:val="22"/>
          <w:lang w:val="es-ES"/>
        </w:rPr>
      </w:pPr>
    </w:p>
    <w:p w14:paraId="1576768C" w14:textId="77777777" w:rsidR="00F35455" w:rsidRPr="0068752B" w:rsidRDefault="00F35455" w:rsidP="00F35455">
      <w:pPr>
        <w:spacing w:line="360" w:lineRule="auto"/>
        <w:rPr>
          <w:rFonts w:eastAsiaTheme="minorEastAsia" w:cs="Arial"/>
          <w:b/>
          <w:bCs/>
          <w:lang w:val="es-ES" w:eastAsia="es-ES_tradnl"/>
        </w:rPr>
      </w:pPr>
      <w:commentRangeStart w:id="20"/>
      <w:r w:rsidRPr="0068752B">
        <w:rPr>
          <w:rFonts w:eastAsiaTheme="minorEastAsia" w:cs="Arial"/>
          <w:b/>
          <w:bCs/>
          <w:highlight w:val="green"/>
          <w:lang w:val="es-ES" w:eastAsia="es-ES_tradnl"/>
        </w:rPr>
        <w:t>[PARA CONTRATO DE ORIGEN CITI SUSCRITO EN 2002 Y 2003]</w:t>
      </w:r>
      <w:commentRangeEnd w:id="20"/>
      <w:r>
        <w:rPr>
          <w:rStyle w:val="Refdecomentario"/>
        </w:rPr>
        <w:commentReference w:id="20"/>
      </w:r>
    </w:p>
    <w:p w14:paraId="7CAE9878" w14:textId="77777777" w:rsidR="00F35455" w:rsidRPr="0068752B" w:rsidRDefault="00F35455" w:rsidP="00F35455">
      <w:pPr>
        <w:spacing w:line="360" w:lineRule="auto"/>
        <w:rPr>
          <w:rFonts w:eastAsiaTheme="minorEastAsia" w:cs="Arial"/>
          <w:lang w:val="es-ES" w:eastAsia="es-ES_tradnl"/>
        </w:rPr>
      </w:pPr>
      <w:r w:rsidRPr="0068752B">
        <w:rPr>
          <w:rFonts w:eastAsiaTheme="minorEastAsia" w:cs="Arial"/>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11C3BF6" w14:textId="77777777" w:rsidR="00F35455" w:rsidRPr="0068752B" w:rsidRDefault="00F35455" w:rsidP="00F35455">
      <w:pPr>
        <w:spacing w:line="360" w:lineRule="auto"/>
        <w:rPr>
          <w:rFonts w:eastAsiaTheme="minorEastAsia" w:cs="Arial"/>
          <w:lang w:val="es-ES" w:eastAsia="es-ES_tradnl"/>
        </w:rPr>
      </w:pPr>
      <w:r w:rsidRPr="0068752B">
        <w:rPr>
          <w:rFonts w:eastAsiaTheme="minorEastAsia" w:cs="Arial"/>
          <w:lang w:val="es-ES" w:eastAsia="es-ES_tradnl"/>
        </w:rPr>
        <w:lastRenderedPageBreak/>
        <w:t>Constituyen ejemplo jurisprudencial de validación de la transparencia de este contrato de Citibank, lo esgrimido por la Sección 18ª</w:t>
      </w:r>
      <w:r w:rsidRPr="0068752B">
        <w:rPr>
          <w:rFonts w:eastAsiaTheme="minorEastAsia" w:cs="Arial"/>
          <w:vertAlign w:val="superscript"/>
          <w:lang w:val="es-ES" w:eastAsia="es-ES_tradnl"/>
        </w:rPr>
        <w:footnoteReference w:id="14"/>
      </w:r>
      <w:r w:rsidRPr="0068752B">
        <w:rPr>
          <w:rFonts w:eastAsiaTheme="minorEastAsia" w:cs="Arial"/>
          <w:lang w:val="es-ES" w:eastAsia="es-ES_tradnl"/>
        </w:rPr>
        <w:t xml:space="preserve"> y por la Sección 20ª</w:t>
      </w:r>
      <w:r w:rsidRPr="0068752B">
        <w:rPr>
          <w:rStyle w:val="Refdenotaalpie"/>
          <w:rFonts w:cs="Arial"/>
          <w:lang w:val="es-ES"/>
        </w:rPr>
        <w:footnoteReference w:id="15"/>
      </w:r>
      <w:r w:rsidRPr="0068752B">
        <w:rPr>
          <w:rFonts w:eastAsiaTheme="minorEastAsia" w:cs="Arial"/>
          <w:lang w:val="es-ES" w:eastAsia="es-ES_tradnl"/>
        </w:rPr>
        <w:t xml:space="preserve"> de la Ilma. Audiencia Provincial de Madrid.</w:t>
      </w:r>
    </w:p>
    <w:p w14:paraId="43353CAF" w14:textId="77777777" w:rsidR="00F35455" w:rsidRPr="0068752B" w:rsidRDefault="00F35455" w:rsidP="00F35455">
      <w:pPr>
        <w:spacing w:line="360" w:lineRule="auto"/>
        <w:rPr>
          <w:rFonts w:eastAsiaTheme="minorEastAsia" w:cs="Arial"/>
          <w:lang w:val="es-ES" w:eastAsia="es-ES_tradnl"/>
        </w:rPr>
      </w:pPr>
      <w:r w:rsidRPr="0068752B">
        <w:rPr>
          <w:rFonts w:eastAsiaTheme="minorEastAsia" w:cs="Arial"/>
          <w:lang w:val="es-ES" w:eastAsia="es-ES_tradnl"/>
        </w:rPr>
        <w:t xml:space="preserve">Por su parte la </w:t>
      </w:r>
      <w:r w:rsidRPr="0068752B">
        <w:rPr>
          <w:rFonts w:eastAsiaTheme="minorEastAsia" w:cs="Arial"/>
          <w:b/>
          <w:bCs/>
          <w:lang w:val="es-ES" w:eastAsia="es-ES_tradnl"/>
        </w:rPr>
        <w:t>Sección 18ª</w:t>
      </w:r>
      <w:r w:rsidRPr="0068752B">
        <w:rPr>
          <w:rFonts w:eastAsiaTheme="minorEastAsia" w:cs="Arial"/>
          <w:lang w:val="es-ES" w:eastAsia="es-ES_tradnl"/>
        </w:rPr>
        <w:t xml:space="preserve"> explica la transparencia del contrato a la vista de la indicación en el contrato</w:t>
      </w:r>
      <w:r w:rsidRPr="0068752B">
        <w:rPr>
          <w:rFonts w:cs="Arial"/>
          <w:lang w:val="es-ES"/>
        </w:rPr>
        <w:t xml:space="preserve"> de la </w:t>
      </w:r>
      <w:r w:rsidRPr="0068752B">
        <w:rPr>
          <w:rFonts w:eastAsiaTheme="minorEastAsia" w:cs="Arial"/>
          <w:lang w:val="es-ES" w:eastAsia="es-ES_tradnl"/>
        </w:rPr>
        <w:t>TAE</w:t>
      </w:r>
      <w:r w:rsidRPr="0068752B">
        <w:rPr>
          <w:rFonts w:cs="Arial"/>
          <w:lang w:val="es-ES"/>
        </w:rPr>
        <w:t xml:space="preserve"> de la operación y del importe de las comisiones de forma clara y separada, y el ofrecimiento al consumidor de la información de que el aplazamiento en el cobro fraccionando el pago va a suponer que tenga que soportar el pago de intereses remuneratorios, con el tipo allí especificado. Este argumento también se ha ratificado por la </w:t>
      </w:r>
      <w:r w:rsidRPr="0068752B">
        <w:rPr>
          <w:rFonts w:cs="Arial"/>
          <w:b/>
          <w:bCs/>
          <w:lang w:val="es-ES"/>
        </w:rPr>
        <w:t>Sección 20ª</w:t>
      </w:r>
      <w:r w:rsidRPr="0068752B">
        <w:rPr>
          <w:rStyle w:val="Refdenotaalpie"/>
          <w:rFonts w:cs="Arial"/>
          <w:lang w:val="es-ES"/>
        </w:rPr>
        <w:footnoteReference w:id="16"/>
      </w:r>
      <w:r w:rsidRPr="0068752B">
        <w:rPr>
          <w:rFonts w:cs="Arial"/>
          <w:lang w:val="es-ES"/>
        </w:rPr>
        <w:t xml:space="preserve"> que además insiste en que, a la vista de la copia del contrato y de sus condiciones particulares (Reglamento) impresas en el anverso, se llega a la conclusión de que permitían al cliente,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w:t>
      </w:r>
      <w:r w:rsidRPr="0068752B">
        <w:rPr>
          <w:rFonts w:cs="Arial"/>
          <w:sz w:val="24"/>
          <w:szCs w:val="24"/>
          <w:lang w:val="es-ES"/>
        </w:rPr>
        <w:t xml:space="preserve"> </w:t>
      </w:r>
      <w:r w:rsidRPr="0068752B">
        <w:rPr>
          <w:rFonts w:cs="Arial"/>
          <w:lang w:val="es-ES"/>
        </w:rPr>
        <w:t>aplazado, con sus intereses al tipo concreto reseñado en el anexo.</w:t>
      </w:r>
    </w:p>
    <w:p w14:paraId="6C65EA20" w14:textId="77777777" w:rsidR="00F35455" w:rsidRPr="0068752B" w:rsidRDefault="00F35455" w:rsidP="00F35455">
      <w:pPr>
        <w:spacing w:line="360" w:lineRule="auto"/>
        <w:rPr>
          <w:lang w:val="es-ES"/>
        </w:rPr>
      </w:pPr>
      <w:r w:rsidRPr="0068752B">
        <w:rPr>
          <w:rFonts w:eastAsiaTheme="minorEastAsia" w:cs="Arial"/>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1CD3C4B0" w14:textId="77777777" w:rsidR="00F35455" w:rsidRDefault="00F35455" w:rsidP="00F35455">
      <w:pPr>
        <w:spacing w:line="360" w:lineRule="auto"/>
        <w:rPr>
          <w:rFonts w:eastAsiaTheme="minorEastAsia" w:cs="Arial"/>
          <w:b/>
          <w:bCs/>
          <w:highlight w:val="green"/>
          <w:lang w:val="es-ES" w:eastAsia="es-ES_tradnl"/>
        </w:rPr>
      </w:pPr>
    </w:p>
    <w:p w14:paraId="032D5F8B" w14:textId="77777777" w:rsidR="00F35455" w:rsidRPr="0068752B" w:rsidRDefault="00F35455" w:rsidP="00F35455">
      <w:pPr>
        <w:spacing w:line="360" w:lineRule="auto"/>
        <w:rPr>
          <w:rFonts w:eastAsiaTheme="minorEastAsia" w:cs="Arial"/>
          <w:b/>
          <w:bCs/>
          <w:lang w:val="es-ES" w:eastAsia="es-ES_tradnl"/>
        </w:rPr>
      </w:pPr>
      <w:commentRangeStart w:id="21"/>
      <w:r w:rsidRPr="0068752B">
        <w:rPr>
          <w:rFonts w:eastAsiaTheme="minorEastAsia" w:cs="Arial"/>
          <w:b/>
          <w:bCs/>
          <w:highlight w:val="green"/>
          <w:lang w:val="es-ES" w:eastAsia="es-ES_tradnl"/>
        </w:rPr>
        <w:t>[PARA CONTRATO DE ORIGEN CITI SUSCRITO EN 2004 Y 2007]</w:t>
      </w:r>
      <w:commentRangeEnd w:id="21"/>
      <w:r>
        <w:rPr>
          <w:rStyle w:val="Refdecomentario"/>
        </w:rPr>
        <w:commentReference w:id="21"/>
      </w:r>
    </w:p>
    <w:p w14:paraId="7EB71589" w14:textId="77777777" w:rsidR="00F35455" w:rsidRPr="0068752B" w:rsidRDefault="00F35455" w:rsidP="00F35455">
      <w:pPr>
        <w:spacing w:line="360" w:lineRule="auto"/>
        <w:rPr>
          <w:rFonts w:eastAsiaTheme="minorEastAsia" w:cs="Arial"/>
          <w:lang w:val="es-ES" w:eastAsia="es-ES_tradnl"/>
        </w:rPr>
      </w:pPr>
      <w:r w:rsidRPr="0068752B">
        <w:rPr>
          <w:rFonts w:eastAsiaTheme="minorEastAsia" w:cs="Arial"/>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0C211E5" w14:textId="77777777" w:rsidR="00F35455" w:rsidRDefault="00F35455" w:rsidP="00F35455">
      <w:pPr>
        <w:spacing w:line="360" w:lineRule="auto"/>
        <w:rPr>
          <w:rFonts w:eastAsiaTheme="minorEastAsia" w:cs="Arial"/>
          <w:lang w:val="es-ES" w:eastAsia="es-ES_tradnl"/>
        </w:rPr>
      </w:pPr>
      <w:r w:rsidRPr="0068752B">
        <w:rPr>
          <w:rFonts w:eastAsiaTheme="minorEastAsia" w:cs="Arial"/>
          <w:lang w:val="es-ES" w:eastAsia="es-ES_tradnl"/>
        </w:rPr>
        <w:t>Constituyen ejemplo jurisprudencial de validación de la transparencia de estos contratos, lo esgrimido por la Sección 20ª de la Audiencia Provincial de Madrid, la Sección 1ª</w:t>
      </w:r>
      <w:r w:rsidRPr="0068752B">
        <w:rPr>
          <w:rStyle w:val="Refdenotaalpie"/>
          <w:rFonts w:eastAsiaTheme="minorEastAsia"/>
          <w:lang w:val="es-ES" w:eastAsia="es-ES_tradnl"/>
        </w:rPr>
        <w:footnoteReference w:id="17"/>
      </w:r>
      <w:r w:rsidRPr="0068752B">
        <w:rPr>
          <w:rFonts w:eastAsiaTheme="minorEastAsia" w:cs="Arial"/>
          <w:lang w:val="es-ES" w:eastAsia="es-ES_tradnl"/>
        </w:rPr>
        <w:t xml:space="preserve"> de la Audiencia Provincial de León, la Sección 5ª de la Audiencia Provincial de Sevilla </w:t>
      </w:r>
      <w:r w:rsidRPr="0068752B">
        <w:rPr>
          <w:rStyle w:val="Refdenotaalpie"/>
          <w:rFonts w:eastAsiaTheme="minorEastAsia"/>
          <w:lang w:val="es-ES" w:eastAsia="es-ES_tradnl"/>
        </w:rPr>
        <w:footnoteReference w:id="18"/>
      </w:r>
      <w:r w:rsidRPr="0068752B">
        <w:rPr>
          <w:rFonts w:eastAsiaTheme="minorEastAsia" w:cs="Arial"/>
          <w:lang w:val="es-ES" w:eastAsia="es-ES_tradnl"/>
        </w:rPr>
        <w:t xml:space="preserve">, o la Sección 1ª de la Audiencia Provincial de Almería </w:t>
      </w:r>
      <w:r w:rsidRPr="0068752B">
        <w:rPr>
          <w:rStyle w:val="Refdenotaalpie"/>
          <w:rFonts w:eastAsiaTheme="minorEastAsia"/>
          <w:lang w:val="es-ES" w:eastAsia="es-ES_tradnl"/>
        </w:rPr>
        <w:footnoteReference w:id="19"/>
      </w:r>
      <w:r w:rsidRPr="0068752B">
        <w:rPr>
          <w:rFonts w:eastAsiaTheme="minorEastAsia" w:cs="Arial"/>
          <w:lang w:val="es-ES" w:eastAsia="es-ES_tradnl"/>
        </w:rPr>
        <w:t>.</w:t>
      </w:r>
    </w:p>
    <w:p w14:paraId="403568F7" w14:textId="77777777" w:rsidR="00F35455" w:rsidRPr="0068752B" w:rsidRDefault="00F35455" w:rsidP="00F35455">
      <w:pPr>
        <w:spacing w:line="360" w:lineRule="auto"/>
        <w:rPr>
          <w:rFonts w:eastAsiaTheme="minorEastAsia" w:cs="Arial"/>
          <w:lang w:val="es-ES" w:eastAsia="es-ES_tradnl"/>
        </w:rPr>
      </w:pPr>
    </w:p>
    <w:p w14:paraId="5C089F59" w14:textId="77777777" w:rsidR="00F35455" w:rsidRPr="0068752B" w:rsidRDefault="00F35455" w:rsidP="00F35455">
      <w:pPr>
        <w:spacing w:line="360" w:lineRule="auto"/>
        <w:rPr>
          <w:rFonts w:eastAsiaTheme="minorEastAsia" w:cs="Arial"/>
          <w:lang w:val="es-ES" w:eastAsia="es-ES_tradnl"/>
        </w:rPr>
      </w:pPr>
      <w:r w:rsidRPr="0068752B">
        <w:rPr>
          <w:rFonts w:eastAsiaTheme="minorEastAsia" w:cs="Arial"/>
          <w:lang w:val="es-ES" w:eastAsia="es-ES_tradnl"/>
        </w:rPr>
        <w:lastRenderedPageBreak/>
        <w:t xml:space="preserve">Por ejemplo, la </w:t>
      </w:r>
      <w:r w:rsidRPr="0068752B">
        <w:rPr>
          <w:rFonts w:eastAsiaTheme="minorEastAsia" w:cs="Arial"/>
          <w:b/>
          <w:bCs/>
          <w:lang w:val="es-ES" w:eastAsia="es-ES_tradnl"/>
        </w:rPr>
        <w:t>Sección 20ª</w:t>
      </w:r>
      <w:r w:rsidRPr="0068752B">
        <w:rPr>
          <w:rFonts w:eastAsiaTheme="minorEastAsia" w:cs="Arial"/>
          <w:lang w:val="es-ES" w:eastAsia="es-ES_tradnl"/>
        </w:rPr>
        <w:t xml:space="preserve"> de la Audiencia Provincial de Madrid </w:t>
      </w:r>
      <w:r w:rsidRPr="0068752B">
        <w:rPr>
          <w:rFonts w:cs="Arial"/>
          <w:lang w:val="es-ES"/>
        </w:rPr>
        <w:t>insiste en que a la vista de la copia del contrato y de sus condiciones particulares (Reglamento), impresas en el anverso se llega a la conclusión de que permitían al demandante,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w:t>
      </w:r>
      <w:r w:rsidRPr="0068752B">
        <w:rPr>
          <w:rFonts w:cs="Arial"/>
          <w:sz w:val="24"/>
          <w:szCs w:val="24"/>
          <w:lang w:val="es-ES"/>
        </w:rPr>
        <w:t xml:space="preserve"> </w:t>
      </w:r>
      <w:r w:rsidRPr="0068752B">
        <w:rPr>
          <w:rFonts w:cs="Arial"/>
          <w:lang w:val="es-ES"/>
        </w:rPr>
        <w:t xml:space="preserve">aplazado, con sus intereses al tipo concreto reseñado en el anexo. En similar sentido la citada </w:t>
      </w:r>
      <w:r w:rsidRPr="0068752B">
        <w:rPr>
          <w:rFonts w:cs="Arial"/>
          <w:b/>
          <w:bCs/>
          <w:lang w:val="es-ES"/>
        </w:rPr>
        <w:t>Sección 1ª</w:t>
      </w:r>
      <w:r w:rsidRPr="0068752B">
        <w:rPr>
          <w:rFonts w:cs="Arial"/>
          <w:lang w:val="es-ES"/>
        </w:rPr>
        <w:t xml:space="preserve"> de la Audiencia Provincial de León, que considera que las cláusulas del contrato ni están enmascaradas ni impiden la comprensión de lo pactado, siendo el tipo de interés nominal anual el primer dato que se facilita y, seguidamente, la TAE para después relacionar las comisiones; y la </w:t>
      </w:r>
      <w:r w:rsidRPr="0068752B">
        <w:rPr>
          <w:rFonts w:cs="Arial"/>
          <w:b/>
          <w:bCs/>
          <w:lang w:val="es-ES"/>
        </w:rPr>
        <w:t>Sección 5ª</w:t>
      </w:r>
      <w:r w:rsidRPr="0068752B">
        <w:rPr>
          <w:rFonts w:cs="Arial"/>
          <w:lang w:val="es-ES"/>
        </w:rPr>
        <w:t xml:space="preserve"> de la Audiencia Provincial de Sevilla que indica que la cláusula de intereses remuneratorios es compresible para cualquier persona con conocimientos básicos, y que su proceso de inclusión no exige ningún esfuerzo adicional o reforzado o extraordinario.</w:t>
      </w:r>
    </w:p>
    <w:p w14:paraId="51D60E72" w14:textId="77777777" w:rsidR="00F35455" w:rsidRDefault="00F35455" w:rsidP="00F35455">
      <w:pPr>
        <w:spacing w:line="360" w:lineRule="auto"/>
        <w:rPr>
          <w:rFonts w:eastAsiaTheme="minorEastAsia" w:cs="Arial"/>
          <w:lang w:val="es-ES" w:eastAsia="es-ES_tradnl"/>
        </w:rPr>
      </w:pPr>
      <w:r w:rsidRPr="0068752B">
        <w:rPr>
          <w:rFonts w:eastAsiaTheme="minorEastAsia" w:cs="Arial"/>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1BF50196" w14:textId="77777777" w:rsidR="00F35455" w:rsidRPr="0068752B" w:rsidRDefault="00F35455" w:rsidP="00F35455">
      <w:pPr>
        <w:spacing w:line="360" w:lineRule="auto"/>
        <w:rPr>
          <w:lang w:val="es-ES"/>
        </w:rPr>
      </w:pPr>
    </w:p>
    <w:p w14:paraId="214A86A0" w14:textId="77777777" w:rsidR="00F35455" w:rsidRPr="0068752B" w:rsidRDefault="00F35455" w:rsidP="00F35455">
      <w:pPr>
        <w:spacing w:line="360" w:lineRule="auto"/>
        <w:rPr>
          <w:rFonts w:eastAsiaTheme="minorEastAsia" w:cs="Arial"/>
          <w:b/>
          <w:bCs/>
          <w:lang w:val="es-ES" w:eastAsia="es-ES_tradnl"/>
        </w:rPr>
      </w:pPr>
      <w:commentRangeStart w:id="22"/>
      <w:r w:rsidRPr="0068752B">
        <w:rPr>
          <w:rFonts w:eastAsiaTheme="minorEastAsia" w:cs="Arial"/>
          <w:b/>
          <w:bCs/>
          <w:highlight w:val="green"/>
          <w:lang w:val="es-ES" w:eastAsia="es-ES_tradnl"/>
        </w:rPr>
        <w:t>[PARA CONTRATO DE ORIGEN CITI SUSCRITO ENTRE 2008 Y 2014]</w:t>
      </w:r>
      <w:commentRangeEnd w:id="22"/>
      <w:r>
        <w:rPr>
          <w:rStyle w:val="Refdecomentario"/>
        </w:rPr>
        <w:commentReference w:id="22"/>
      </w:r>
    </w:p>
    <w:p w14:paraId="431B6544" w14:textId="77777777" w:rsidR="00F35455" w:rsidRPr="0068752B" w:rsidRDefault="00F35455" w:rsidP="00F35455">
      <w:pPr>
        <w:spacing w:line="360" w:lineRule="auto"/>
        <w:rPr>
          <w:rFonts w:eastAsiaTheme="minorEastAsia" w:cs="Arial"/>
          <w:lang w:val="es-ES" w:eastAsia="es-ES_tradnl"/>
        </w:rPr>
      </w:pPr>
      <w:r w:rsidRPr="0068752B">
        <w:rPr>
          <w:rFonts w:eastAsiaTheme="minorEastAsia" w:cs="Arial"/>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0D08C3F0" w14:textId="77777777" w:rsidR="00F35455" w:rsidRDefault="00F35455" w:rsidP="00F35455">
      <w:pPr>
        <w:spacing w:line="360" w:lineRule="auto"/>
        <w:rPr>
          <w:rFonts w:eastAsiaTheme="minorEastAsia" w:cs="Arial"/>
          <w:lang w:val="es-ES" w:eastAsia="es-ES_tradnl"/>
        </w:rPr>
      </w:pPr>
      <w:r w:rsidRPr="0068752B">
        <w:rPr>
          <w:rFonts w:eastAsiaTheme="minorEastAsia" w:cs="Arial"/>
          <w:lang w:val="es-ES" w:eastAsia="es-ES_tradnl"/>
        </w:rPr>
        <w:t>Constituyen ejemplo jurisprudencial de validación de la transparencia de este contrato Citi lo argumentado por la Sección 1ª de la Audiencia Provincial de Cáceres</w:t>
      </w:r>
      <w:r w:rsidRPr="0068752B">
        <w:rPr>
          <w:rStyle w:val="Refdenotaalpie"/>
          <w:rFonts w:eastAsiaTheme="minorEastAsia" w:cs="Arial"/>
          <w:lang w:val="es-ES" w:eastAsia="es-ES_tradnl"/>
        </w:rPr>
        <w:footnoteReference w:id="20"/>
      </w:r>
      <w:r w:rsidRPr="0068752B">
        <w:rPr>
          <w:rFonts w:eastAsiaTheme="minorEastAsia" w:cs="Arial"/>
          <w:lang w:val="es-ES" w:eastAsia="es-ES_tradnl"/>
        </w:rPr>
        <w:t xml:space="preserve"> o por las Secciones 10ª y 20ª de la Audiencia Provincial de Madrid</w:t>
      </w:r>
      <w:r w:rsidRPr="0068752B">
        <w:rPr>
          <w:rStyle w:val="Refdenotaalpie"/>
          <w:rFonts w:eastAsiaTheme="minorEastAsia" w:cs="Arial"/>
          <w:lang w:val="es-ES" w:eastAsia="es-ES_tradnl"/>
        </w:rPr>
        <w:footnoteReference w:id="21"/>
      </w:r>
      <w:r w:rsidRPr="0068752B">
        <w:rPr>
          <w:rFonts w:eastAsiaTheme="minorEastAsia" w:cs="Arial"/>
          <w:lang w:val="es-ES" w:eastAsia="es-ES_tradnl"/>
        </w:rPr>
        <w:t>. Del mismo modo validan este reglamento, la Sección 2ª de la Audiencia Provincial de Huelva</w:t>
      </w:r>
      <w:r w:rsidRPr="0068752B">
        <w:rPr>
          <w:rStyle w:val="Refdenotaalpie"/>
          <w:rFonts w:eastAsiaTheme="minorEastAsia"/>
          <w:lang w:val="es-ES" w:eastAsia="es-ES_tradnl"/>
        </w:rPr>
        <w:footnoteReference w:id="22"/>
      </w:r>
      <w:r w:rsidRPr="0068752B">
        <w:rPr>
          <w:rFonts w:eastAsiaTheme="minorEastAsia" w:cs="Arial"/>
          <w:lang w:val="es-ES" w:eastAsia="es-ES_tradnl"/>
        </w:rPr>
        <w:t>, la Sección 1ª de la Audiencia Provincial de Ávila</w:t>
      </w:r>
      <w:r w:rsidRPr="0068752B">
        <w:rPr>
          <w:rStyle w:val="Refdenotaalpie"/>
          <w:rFonts w:eastAsiaTheme="minorEastAsia"/>
          <w:lang w:val="es-ES" w:eastAsia="es-ES_tradnl"/>
        </w:rPr>
        <w:footnoteReference w:id="23"/>
      </w:r>
      <w:r w:rsidRPr="0068752B">
        <w:rPr>
          <w:rFonts w:eastAsiaTheme="minorEastAsia" w:cs="Arial"/>
          <w:lang w:val="es-ES" w:eastAsia="es-ES_tradnl"/>
        </w:rPr>
        <w:t xml:space="preserve"> y la Sección 1ª de la Audiencia Provincial de Teruel</w:t>
      </w:r>
      <w:r w:rsidRPr="0068752B">
        <w:rPr>
          <w:rStyle w:val="Refdenotaalpie"/>
          <w:rFonts w:eastAsiaTheme="minorEastAsia"/>
          <w:lang w:val="es-ES" w:eastAsia="es-ES_tradnl"/>
        </w:rPr>
        <w:footnoteReference w:id="24"/>
      </w:r>
      <w:r w:rsidRPr="0068752B">
        <w:rPr>
          <w:rFonts w:eastAsiaTheme="minorEastAsia" w:cs="Arial"/>
          <w:lang w:val="es-ES" w:eastAsia="es-ES_tradnl"/>
        </w:rPr>
        <w:t>.</w:t>
      </w:r>
    </w:p>
    <w:p w14:paraId="245186AF" w14:textId="77777777" w:rsidR="00F35455" w:rsidRPr="0068752B" w:rsidRDefault="00F35455" w:rsidP="00F35455">
      <w:pPr>
        <w:spacing w:line="360" w:lineRule="auto"/>
        <w:rPr>
          <w:rFonts w:eastAsiaTheme="minorEastAsia" w:cs="Arial"/>
          <w:lang w:val="es-ES" w:eastAsia="es-ES_tradnl"/>
        </w:rPr>
      </w:pPr>
    </w:p>
    <w:p w14:paraId="66A8BFC3" w14:textId="77777777" w:rsidR="00F35455" w:rsidRPr="0068752B" w:rsidRDefault="00F35455" w:rsidP="00F35455">
      <w:pPr>
        <w:spacing w:line="360" w:lineRule="auto"/>
        <w:rPr>
          <w:rFonts w:cs="Arial"/>
          <w:lang w:val="es-ES"/>
        </w:rPr>
      </w:pPr>
      <w:r w:rsidRPr="0068752B">
        <w:rPr>
          <w:rFonts w:eastAsiaTheme="minorEastAsia" w:cs="Arial"/>
          <w:lang w:val="es-ES" w:eastAsia="es-ES_tradnl"/>
        </w:rPr>
        <w:lastRenderedPageBreak/>
        <w:t xml:space="preserve">Entrando con mayor detalle en alguna de las citadas, la </w:t>
      </w:r>
      <w:r w:rsidRPr="0068752B">
        <w:rPr>
          <w:rFonts w:eastAsiaTheme="minorEastAsia" w:cs="Arial"/>
          <w:b/>
          <w:bCs/>
          <w:lang w:val="es-ES" w:eastAsia="es-ES_tradnl"/>
        </w:rPr>
        <w:t>Sección 1ª</w:t>
      </w:r>
      <w:r w:rsidRPr="0068752B">
        <w:rPr>
          <w:rFonts w:eastAsiaTheme="minorEastAsia" w:cs="Arial"/>
          <w:lang w:val="es-ES" w:eastAsia="es-ES_tradnl"/>
        </w:rPr>
        <w:t xml:space="preserve"> de la Audiencia Provincial de Cáceres </w:t>
      </w:r>
      <w:r w:rsidRPr="0068752B">
        <w:rPr>
          <w:rFonts w:cs="Arial"/>
          <w:lang w:val="es-ES"/>
        </w:rPr>
        <w:t xml:space="preserve">insiste en que el interés remuneratorio se encuentra consignado de forma clara, no enmascarada y perfectamente comprensible. Por su parte, la </w:t>
      </w:r>
      <w:r w:rsidRPr="0068752B">
        <w:rPr>
          <w:rFonts w:cs="Arial"/>
          <w:b/>
          <w:bCs/>
          <w:lang w:val="es-ES"/>
        </w:rPr>
        <w:t>Sección 10ª</w:t>
      </w:r>
      <w:r w:rsidRPr="0068752B">
        <w:rPr>
          <w:rFonts w:cs="Arial"/>
          <w:lang w:val="es-ES"/>
        </w:rPr>
        <w:t xml:space="preserve"> de la Audiencia Provincial de Madrid ofrece similar argumento y la </w:t>
      </w:r>
      <w:r w:rsidRPr="0068752B">
        <w:rPr>
          <w:rFonts w:cs="Arial"/>
          <w:b/>
          <w:bCs/>
          <w:lang w:val="es-ES"/>
        </w:rPr>
        <w:t>Sección 20ª</w:t>
      </w:r>
      <w:r w:rsidRPr="0068752B">
        <w:rPr>
          <w:rFonts w:cs="Arial"/>
          <w:lang w:val="es-ES"/>
        </w:rPr>
        <w:t xml:space="preserve"> de la Audiencia Provincial de Madrid es también meridiana al señalar que el contrato de tarjeta de crédito suscrito, y más en concreto la cláusula en la que se fijaban los intereses remuneratorios de la operación, superaba suficientemente los controles de incorporación y transparencia siendo ésta clara y gramaticalmente comprensible, esto permite a un consumidor medio, conocer cuál sería la carga económica que representaba su obligación de restituir el importe aplazado con sus intereses, al indicarse la TAE, y el modo en que se debía efectuar el cálculo de intereses, añadiendo, además, que no se requería que con carácter previo a su suscripción la demandada hubiese tenido proporcionar a la actora información adicional alguna sobre el funcionamiento de la tarjeta, más allá de la que en él se contiene. </w:t>
      </w:r>
    </w:p>
    <w:p w14:paraId="76D9F2C7" w14:textId="678E0A0C" w:rsidR="00F35455" w:rsidRPr="000C6D26" w:rsidRDefault="00F35455" w:rsidP="00633912">
      <w:pPr>
        <w:spacing w:line="360" w:lineRule="auto"/>
        <w:rPr>
          <w:rFonts w:cs="Arial"/>
          <w:sz w:val="22"/>
          <w:szCs w:val="22"/>
          <w:lang w:val="es-ES"/>
        </w:rPr>
      </w:pPr>
      <w:r w:rsidRPr="0068752B">
        <w:rPr>
          <w:rFonts w:eastAsiaTheme="minorEastAsia" w:cs="Arial"/>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00633912">
        <w:rPr>
          <w:rFonts w:eastAsiaTheme="minorEastAsia" w:cs="Arial"/>
          <w:lang w:val="es-ES" w:eastAsia="es-ES_tradnl"/>
        </w:rPr>
        <w:t xml:space="preserve">  </w:t>
      </w:r>
      <w:r w:rsidR="00633912" w:rsidRPr="00633912">
        <w:rPr>
          <w:rFonts w:cs="Arial"/>
          <w:sz w:val="22"/>
          <w:szCs w:val="22"/>
          <w:highlight w:val="green"/>
          <w:lang w:val="es-ES"/>
        </w:rPr>
        <w:t>[FIN ALEGACIÓN]</w:t>
      </w:r>
      <w:commentRangeStart w:id="23"/>
    </w:p>
    <w:commentRangeEnd w:id="23"/>
    <w:p w14:paraId="2243BA2D" w14:textId="77777777" w:rsidR="00F35455" w:rsidRPr="00355FCF" w:rsidRDefault="00F35455" w:rsidP="00F35455">
      <w:pPr>
        <w:spacing w:line="360" w:lineRule="auto"/>
        <w:rPr>
          <w:rFonts w:cs="Arial"/>
        </w:rPr>
      </w:pPr>
      <w:r>
        <w:rPr>
          <w:rStyle w:val="Refdecomentario"/>
        </w:rPr>
        <w:commentReference w:id="23"/>
      </w:r>
    </w:p>
    <w:p w14:paraId="3C1C8F3E" w14:textId="49FCE4DE" w:rsidR="00132009" w:rsidRDefault="00132009" w:rsidP="00132009">
      <w:pPr>
        <w:pStyle w:val="Body1"/>
        <w:spacing w:line="360" w:lineRule="auto"/>
        <w:rPr>
          <w:rFonts w:cs="Arial"/>
          <w:sz w:val="22"/>
          <w:szCs w:val="22"/>
          <w:lang w:val="es-ES"/>
        </w:rPr>
      </w:pPr>
      <w:r w:rsidRPr="006C0773">
        <w:rPr>
          <w:rFonts w:cs="Arial"/>
          <w:sz w:val="22"/>
          <w:szCs w:val="22"/>
          <w:lang w:val="es-ES"/>
        </w:rPr>
        <w:t xml:space="preserve">Por lo demás, la parte Demandante, como el resto de los </w:t>
      </w:r>
      <w:r>
        <w:rPr>
          <w:rFonts w:cs="Arial"/>
          <w:sz w:val="22"/>
          <w:szCs w:val="22"/>
          <w:lang w:val="es-ES"/>
        </w:rPr>
        <w:t>cliente</w:t>
      </w:r>
      <w:r w:rsidRPr="006C0773">
        <w:rPr>
          <w:rFonts w:cs="Arial"/>
          <w:sz w:val="22"/>
          <w:szCs w:val="22"/>
          <w:lang w:val="es-ES"/>
        </w:rPr>
        <w:t xml:space="preserve">s del banco, recibió abundante y periódica información sobre el funcionamiento económico de la tarjeta a lo largo de los más de </w:t>
      </w:r>
      <w:r w:rsidR="00ED5481">
        <w:rPr>
          <w:rFonts w:cs="Arial"/>
          <w:sz w:val="22"/>
          <w:szCs w:val="22"/>
          <w:highlight w:val="yellow"/>
          <w:lang w:val="es-ES"/>
        </w:rPr>
        <w:fldChar w:fldCharType="begin"/>
      </w:r>
      <w:r w:rsidR="00ED5481">
        <w:rPr>
          <w:rFonts w:cs="Arial"/>
          <w:sz w:val="22"/>
          <w:szCs w:val="22"/>
          <w:highlight w:val="yellow"/>
          <w:lang w:val="es-ES"/>
        </w:rPr>
        <w:instrText>persovalores_personalizable186</w:instrText>
      </w:r>
      <w:r w:rsidR="00ED5481">
        <w:rPr>
          <w:rFonts w:cs="Arial"/>
          <w:sz w:val="22"/>
          <w:szCs w:val="22"/>
          <w:highlight w:val="yellow"/>
          <w:lang w:val="es-ES"/>
        </w:rPr>
        <w:fldChar w:fldCharType="separate"/>
      </w:r>
      <w:r w:rsidR="00ED5481">
        <w:rPr>
          <w:rFonts w:cs="Arial"/>
          <w:noProof/>
          <w:sz w:val="22"/>
          <w:szCs w:val="22"/>
          <w:highlight w:val="yellow"/>
          <w:lang w:val="es-ES"/>
        </w:rPr>
        <w:t>«WIZINK_AÑOS_DEL_CONTRATO»</w:t>
      </w:r>
      <w:r w:rsidR="00ED5481">
        <w:rPr>
          <w:rFonts w:cs="Arial"/>
          <w:sz w:val="22"/>
          <w:szCs w:val="22"/>
          <w:highlight w:val="yellow"/>
          <w:lang w:val="es-ES"/>
        </w:rPr>
        <w:fldChar w:fldCharType="end"/>
      </w:r>
      <w:r w:rsidR="00ED5481">
        <w:rPr>
          <w:rFonts w:cs="Arial"/>
          <w:sz w:val="22"/>
          <w:szCs w:val="22"/>
          <w:lang w:val="es-ES"/>
        </w:rPr>
        <w:t xml:space="preserve"> </w:t>
      </w:r>
      <w:r w:rsidRPr="006C0773">
        <w:rPr>
          <w:rFonts w:cs="Arial"/>
          <w:sz w:val="22"/>
          <w:szCs w:val="22"/>
          <w:lang w:val="es-ES"/>
        </w:rPr>
        <w:t>años que la utilizó. Los extractos mensuales e informes anuales (en los que se informa con claridad del precio y el método de pago) y las versiones actualizadas de las distintas condiciones generales que se aprobaron durante la vigencia de la relación contractual son buena prueba de ello.</w:t>
      </w:r>
    </w:p>
    <w:p w14:paraId="2EB024A0" w14:textId="77777777" w:rsidR="00132009" w:rsidRDefault="00132009" w:rsidP="00132009">
      <w:pPr>
        <w:pStyle w:val="Body1"/>
        <w:spacing w:line="360" w:lineRule="auto"/>
        <w:rPr>
          <w:rFonts w:cs="Arial"/>
          <w:sz w:val="22"/>
          <w:szCs w:val="22"/>
          <w:lang w:val="es-ES"/>
        </w:rPr>
      </w:pPr>
      <w:r w:rsidRPr="00603762">
        <w:rPr>
          <w:rFonts w:cs="Arial"/>
          <w:sz w:val="22"/>
          <w:szCs w:val="22"/>
          <w:highlight w:val="green"/>
          <w:lang w:val="es-ES"/>
        </w:rPr>
        <w:t>[Si se ha dado en reclamación extrajudicial el Reglamento que estuviese vigente para el cliente en ese momento y el cliente aporta el contrato inicial o no aporta ninguno]</w:t>
      </w:r>
      <w:r w:rsidRPr="00603762">
        <w:rPr>
          <w:rFonts w:cs="Arial"/>
          <w:sz w:val="22"/>
          <w:szCs w:val="22"/>
          <w:lang w:val="es-ES"/>
        </w:rPr>
        <w:t xml:space="preserve"> </w:t>
      </w:r>
      <w:r>
        <w:rPr>
          <w:rFonts w:cs="Arial"/>
          <w:sz w:val="22"/>
          <w:szCs w:val="22"/>
          <w:lang w:val="es-ES"/>
        </w:rPr>
        <w:t xml:space="preserve">Por otro lado,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E13624">
        <w:rPr>
          <w:rFonts w:cs="Arial"/>
          <w:b/>
          <w:bCs/>
          <w:sz w:val="22"/>
          <w:szCs w:val="22"/>
          <w:lang w:val="es-ES"/>
        </w:rPr>
        <w:t>que debe ser analizado a los efectos de la transparencia</w:t>
      </w:r>
      <w:r>
        <w:rPr>
          <w:rFonts w:cs="Arial"/>
          <w:sz w:val="22"/>
          <w:szCs w:val="22"/>
          <w:lang w:val="es-ES"/>
        </w:rPr>
        <w:t>, por ser el vigente en ese momento.</w:t>
      </w:r>
    </w:p>
    <w:p w14:paraId="3679E591" w14:textId="202A6E97" w:rsidR="00132009" w:rsidRPr="006C0773" w:rsidRDefault="00132009" w:rsidP="00132009">
      <w:pPr>
        <w:widowControl w:val="0"/>
        <w:spacing w:after="210" w:line="360" w:lineRule="auto"/>
        <w:rPr>
          <w:rFonts w:cs="Arial"/>
          <w:kern w:val="28"/>
          <w:sz w:val="22"/>
          <w:szCs w:val="22"/>
          <w:highlight w:val="yellow"/>
          <w:lang w:val="es-ES_tradnl" w:eastAsia="en-US"/>
        </w:rPr>
      </w:pPr>
      <w:r w:rsidRPr="0065563B">
        <w:rPr>
          <w:rFonts w:cs="Arial"/>
          <w:kern w:val="28"/>
          <w:sz w:val="22"/>
          <w:szCs w:val="22"/>
          <w:highlight w:val="green"/>
          <w:lang w:val="es-ES_tradnl" w:eastAsia="en-US"/>
        </w:rPr>
        <w:t xml:space="preserve"> [caso de </w:t>
      </w:r>
      <w:proofErr w:type="gramStart"/>
      <w:r w:rsidRPr="0065563B">
        <w:rPr>
          <w:rFonts w:cs="Arial"/>
          <w:kern w:val="28"/>
          <w:sz w:val="22"/>
          <w:szCs w:val="22"/>
          <w:highlight w:val="green"/>
          <w:lang w:val="es-ES_tradnl" w:eastAsia="en-US"/>
        </w:rPr>
        <w:t>NNPO</w:t>
      </w:r>
      <w:r w:rsidR="006A4042">
        <w:rPr>
          <w:rFonts w:cs="Arial"/>
          <w:kern w:val="28"/>
          <w:sz w:val="22"/>
          <w:szCs w:val="22"/>
          <w:highlight w:val="green"/>
          <w:lang w:val="es-ES_tradnl" w:eastAsia="en-US"/>
        </w:rPr>
        <w:t xml:space="preserve"> ,</w:t>
      </w:r>
      <w:proofErr w:type="gramEnd"/>
      <w:r w:rsidR="006A4042">
        <w:rPr>
          <w:rFonts w:cs="Arial"/>
          <w:kern w:val="28"/>
          <w:sz w:val="22"/>
          <w:szCs w:val="22"/>
          <w:highlight w:val="green"/>
          <w:lang w:val="es-ES_tradnl" w:eastAsia="en-US"/>
        </w:rPr>
        <w:t xml:space="preserve"> a favor del banco– indicar importes SIN PRESCRIPCION</w:t>
      </w:r>
      <w:r w:rsidRPr="0065563B">
        <w:rPr>
          <w:rFonts w:cs="Arial"/>
          <w:kern w:val="28"/>
          <w:sz w:val="22"/>
          <w:szCs w:val="22"/>
          <w:highlight w:val="green"/>
          <w:lang w:val="es-ES_tradnl" w:eastAsia="en-US"/>
        </w:rPr>
        <w:t xml:space="preserve">] </w:t>
      </w:r>
      <w:r w:rsidRPr="006C0773">
        <w:rPr>
          <w:rFonts w:cs="Arial"/>
          <w:kern w:val="28"/>
          <w:sz w:val="22"/>
          <w:szCs w:val="22"/>
          <w:lang w:val="es-ES_tradnl" w:eastAsia="en-US"/>
        </w:rPr>
        <w:t>Sin olvidar que, en es</w:t>
      </w:r>
      <w:r>
        <w:rPr>
          <w:rFonts w:cs="Arial"/>
          <w:kern w:val="28"/>
          <w:sz w:val="22"/>
          <w:szCs w:val="22"/>
          <w:lang w:val="es-ES_tradnl" w:eastAsia="en-US"/>
        </w:rPr>
        <w:t>t</w:t>
      </w:r>
      <w:r w:rsidRPr="006C0773">
        <w:rPr>
          <w:rFonts w:cs="Arial"/>
          <w:kern w:val="28"/>
          <w:sz w:val="22"/>
          <w:szCs w:val="22"/>
          <w:lang w:val="es-ES_tradnl" w:eastAsia="en-US"/>
        </w:rPr>
        <w:t xml:space="preserve">e caso, la parte Demandante no ha abonado ni siquiera el capital que ha dispuesto. Así, ha utilizado la tarjeta por valor de </w:t>
      </w:r>
      <w:r w:rsidR="00ED5481">
        <w:rPr>
          <w:rFonts w:cs="Arial"/>
          <w:kern w:val="28"/>
          <w:sz w:val="22"/>
          <w:szCs w:val="22"/>
          <w:highlight w:val="yellow"/>
          <w:lang w:val="es-ES_tradnl" w:eastAsia="en-US"/>
        </w:rPr>
        <w:fldChar w:fldCharType="begin"/>
      </w:r>
      <w:r w:rsidR="00ED5481">
        <w:rPr>
          <w:rFonts w:cs="Arial"/>
          <w:kern w:val="28"/>
          <w:sz w:val="22"/>
          <w:szCs w:val="22"/>
          <w:highlight w:val="yellow"/>
          <w:lang w:val="es-ES_tradnl" w:eastAsia="en-US"/>
        </w:rPr>
        <w:instrText>persovalores_personalizable1344</w:instrText>
      </w:r>
      <w:r w:rsidR="00ED5481">
        <w:rPr>
          <w:rFonts w:cs="Arial"/>
          <w:kern w:val="28"/>
          <w:sz w:val="22"/>
          <w:szCs w:val="22"/>
          <w:highlight w:val="yellow"/>
          <w:lang w:val="es-ES_tradnl" w:eastAsia="en-US"/>
        </w:rPr>
        <w:fldChar w:fldCharType="separate"/>
      </w:r>
      <w:r w:rsidR="00ED5481">
        <w:rPr>
          <w:rFonts w:cs="Arial"/>
          <w:noProof/>
          <w:kern w:val="28"/>
          <w:sz w:val="22"/>
          <w:szCs w:val="22"/>
          <w:highlight w:val="yellow"/>
          <w:lang w:val="es-ES_tradnl" w:eastAsia="en-US"/>
        </w:rPr>
        <w:t>«WIZINK_CANTIDADES_COMPRAS/EFECTIVO»</w:t>
      </w:r>
      <w:r w:rsidR="00ED5481">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y, </w:t>
      </w:r>
      <w:proofErr w:type="gramStart"/>
      <w:r w:rsidRPr="006C0773">
        <w:rPr>
          <w:rFonts w:cs="Arial"/>
          <w:kern w:val="28"/>
          <w:sz w:val="22"/>
          <w:szCs w:val="22"/>
          <w:lang w:val="es-ES_tradnl" w:eastAsia="en-US"/>
        </w:rPr>
        <w:t>a día de hoy</w:t>
      </w:r>
      <w:proofErr w:type="gramEnd"/>
      <w:r w:rsidRPr="006C0773">
        <w:rPr>
          <w:rFonts w:cs="Arial"/>
          <w:kern w:val="28"/>
          <w:sz w:val="22"/>
          <w:szCs w:val="22"/>
          <w:lang w:val="es-ES_tradnl" w:eastAsia="en-US"/>
        </w:rPr>
        <w:t xml:space="preserve">, ha devuelto </w:t>
      </w:r>
      <w:r w:rsidR="00ED5481">
        <w:rPr>
          <w:rFonts w:cs="Arial"/>
          <w:kern w:val="28"/>
          <w:sz w:val="22"/>
          <w:szCs w:val="22"/>
          <w:highlight w:val="yellow"/>
          <w:lang w:val="es-ES_tradnl" w:eastAsia="en-US"/>
        </w:rPr>
        <w:fldChar w:fldCharType="begin"/>
      </w:r>
      <w:r w:rsidR="00ED5481">
        <w:rPr>
          <w:rFonts w:cs="Arial"/>
          <w:kern w:val="28"/>
          <w:sz w:val="22"/>
          <w:szCs w:val="22"/>
          <w:highlight w:val="yellow"/>
          <w:lang w:val="es-ES_tradnl" w:eastAsia="en-US"/>
        </w:rPr>
        <w:instrText>persovalores_personalizable1345</w:instrText>
      </w:r>
      <w:r w:rsidR="00ED5481">
        <w:rPr>
          <w:rFonts w:cs="Arial"/>
          <w:kern w:val="28"/>
          <w:sz w:val="22"/>
          <w:szCs w:val="22"/>
          <w:highlight w:val="yellow"/>
          <w:lang w:val="es-ES_tradnl" w:eastAsia="en-US"/>
        </w:rPr>
        <w:fldChar w:fldCharType="separate"/>
      </w:r>
      <w:r w:rsidR="00ED5481">
        <w:rPr>
          <w:rFonts w:cs="Arial"/>
          <w:noProof/>
          <w:kern w:val="28"/>
          <w:sz w:val="22"/>
          <w:szCs w:val="22"/>
          <w:highlight w:val="yellow"/>
          <w:lang w:val="es-ES_tradnl" w:eastAsia="en-US"/>
        </w:rPr>
        <w:t>«WIZINK_PAGOS_RECIBO_»</w:t>
      </w:r>
      <w:r w:rsidR="00ED5481">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Por tanto, debe a mi </w:t>
      </w:r>
      <w:r w:rsidRPr="006C0773">
        <w:rPr>
          <w:rFonts w:cs="Arial"/>
          <w:kern w:val="28"/>
          <w:sz w:val="22"/>
          <w:szCs w:val="22"/>
          <w:lang w:val="es-ES_tradnl" w:eastAsia="en-US"/>
        </w:rPr>
        <w:lastRenderedPageBreak/>
        <w:t xml:space="preserve">mandante la cantidad de </w:t>
      </w:r>
      <w:r w:rsidR="00FA7E03">
        <w:rPr>
          <w:rFonts w:cs="Arial"/>
          <w:kern w:val="28"/>
          <w:sz w:val="22"/>
          <w:szCs w:val="22"/>
          <w:highlight w:val="yellow"/>
          <w:lang w:val="es-ES_tradnl" w:eastAsia="en-US"/>
        </w:rPr>
        <w:fldChar w:fldCharType="begin"/>
      </w:r>
      <w:r w:rsidR="00FA7E03">
        <w:rPr>
          <w:rFonts w:cs="Arial"/>
          <w:kern w:val="28"/>
          <w:sz w:val="22"/>
          <w:szCs w:val="22"/>
          <w:highlight w:val="yellow"/>
          <w:lang w:val="es-ES_tradnl" w:eastAsia="en-US"/>
        </w:rPr>
        <w:instrText>persovalores_personalizable184</w:instrText>
      </w:r>
      <w:r w:rsidR="00FA7E03">
        <w:rPr>
          <w:rFonts w:cs="Arial"/>
          <w:kern w:val="28"/>
          <w:sz w:val="22"/>
          <w:szCs w:val="22"/>
          <w:highlight w:val="yellow"/>
          <w:lang w:val="es-ES_tradnl" w:eastAsia="en-US"/>
        </w:rPr>
        <w:fldChar w:fldCharType="separate"/>
      </w:r>
      <w:r w:rsidR="00FA7E03">
        <w:rPr>
          <w:rFonts w:cs="Arial"/>
          <w:noProof/>
          <w:kern w:val="28"/>
          <w:sz w:val="22"/>
          <w:szCs w:val="22"/>
          <w:highlight w:val="yellow"/>
          <w:lang w:val="es-ES_tradnl" w:eastAsia="en-US"/>
        </w:rPr>
        <w:t>«WIZINK_CUANTÍA»</w:t>
      </w:r>
      <w:r w:rsidR="00FA7E03">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(sin tener en cuenta los intereses remuneratorios</w:t>
      </w:r>
      <w:r w:rsidR="006A4042">
        <w:rPr>
          <w:rFonts w:cs="Arial"/>
          <w:kern w:val="28"/>
          <w:sz w:val="22"/>
          <w:szCs w:val="22"/>
          <w:lang w:val="es-ES_tradnl" w:eastAsia="en-US"/>
        </w:rPr>
        <w:t xml:space="preserve"> y las cantidades precritas</w:t>
      </w:r>
      <w:r w:rsidRPr="006C0773">
        <w:rPr>
          <w:rFonts w:cs="Arial"/>
          <w:kern w:val="28"/>
          <w:sz w:val="22"/>
          <w:szCs w:val="22"/>
          <w:lang w:val="es-ES_tradnl" w:eastAsia="en-US"/>
        </w:rPr>
        <w:t>).</w:t>
      </w:r>
    </w:p>
    <w:p w14:paraId="7D68C48A" w14:textId="77777777"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 xml:space="preserve">Y siendo esto así, el resultado de la pretensión de la </w:t>
      </w:r>
      <w:r w:rsidRPr="006C0773">
        <w:rPr>
          <w:rFonts w:cs="Arial"/>
          <w:kern w:val="28"/>
          <w:sz w:val="22"/>
          <w:szCs w:val="22"/>
          <w:lang w:val="es-ES_tradnl" w:eastAsia="en-US"/>
        </w:rPr>
        <w:t xml:space="preserve">parte Demandante </w:t>
      </w:r>
      <w:r w:rsidRPr="006C0773">
        <w:rPr>
          <w:rFonts w:cs="Arial"/>
          <w:sz w:val="22"/>
          <w:szCs w:val="22"/>
          <w:lang w:val="es-ES"/>
        </w:rPr>
        <w:t xml:space="preserve">no puede ser otro que desestimatorio por cuanto una cláusula definitoria del objeto principal del </w:t>
      </w:r>
      <w:r>
        <w:rPr>
          <w:rFonts w:cs="Arial"/>
          <w:sz w:val="22"/>
          <w:szCs w:val="22"/>
          <w:lang w:val="es-ES"/>
        </w:rPr>
        <w:t>Contrato</w:t>
      </w:r>
      <w:r w:rsidRPr="006C0773">
        <w:rPr>
          <w:rFonts w:cs="Arial"/>
          <w:sz w:val="22"/>
          <w:szCs w:val="22"/>
          <w:lang w:val="es-ES"/>
        </w:rPr>
        <w:t xml:space="preserve"> (precio) no puede ser objeto de control de abusividad, sino solo de transparencia.</w:t>
      </w:r>
    </w:p>
    <w:p w14:paraId="3748CC4F" w14:textId="77777777" w:rsidR="00132009" w:rsidRPr="006C0773" w:rsidRDefault="00132009" w:rsidP="006A4042">
      <w:pPr>
        <w:pStyle w:val="Body1"/>
        <w:numPr>
          <w:ilvl w:val="0"/>
          <w:numId w:val="15"/>
        </w:numPr>
        <w:tabs>
          <w:tab w:val="left" w:pos="567"/>
        </w:tabs>
        <w:spacing w:line="360" w:lineRule="auto"/>
        <w:ind w:left="567" w:hanging="567"/>
        <w:rPr>
          <w:rFonts w:cs="Arial"/>
          <w:b/>
          <w:bCs/>
          <w:sz w:val="22"/>
          <w:szCs w:val="22"/>
          <w:lang w:val="es-ES"/>
        </w:rPr>
      </w:pPr>
      <w:r w:rsidRPr="006C0773">
        <w:rPr>
          <w:rFonts w:cs="Arial"/>
          <w:b/>
          <w:bCs/>
          <w:sz w:val="22"/>
          <w:szCs w:val="22"/>
          <w:lang w:val="es-ES"/>
        </w:rPr>
        <w:t>Prescripción de la acción restitutoria de usura</w:t>
      </w:r>
      <w:r>
        <w:rPr>
          <w:rFonts w:cs="Arial"/>
          <w:b/>
          <w:bCs/>
          <w:sz w:val="22"/>
          <w:szCs w:val="22"/>
          <w:lang w:val="es-ES"/>
        </w:rPr>
        <w:t xml:space="preserve"> y </w:t>
      </w:r>
      <w:r w:rsidRPr="006C0773">
        <w:rPr>
          <w:rFonts w:cs="Arial"/>
          <w:b/>
          <w:bCs/>
          <w:sz w:val="22"/>
          <w:szCs w:val="22"/>
          <w:lang w:val="es-ES"/>
        </w:rPr>
        <w:t>transparencia</w:t>
      </w:r>
    </w:p>
    <w:p w14:paraId="7ED2B502" w14:textId="77777777" w:rsidR="00132009" w:rsidRDefault="00132009" w:rsidP="00132009">
      <w:pPr>
        <w:pStyle w:val="Body1"/>
        <w:spacing w:line="360" w:lineRule="auto"/>
        <w:rPr>
          <w:rFonts w:cs="Arial"/>
          <w:sz w:val="22"/>
          <w:szCs w:val="22"/>
          <w:lang w:val="es-ES_tradnl"/>
        </w:rPr>
      </w:pPr>
      <w:r w:rsidRPr="006C0773">
        <w:rPr>
          <w:rFonts w:cs="Arial"/>
          <w:sz w:val="22"/>
          <w:szCs w:val="22"/>
          <w:lang w:val="es-ES_tradnl"/>
        </w:rPr>
        <w:t xml:space="preserve">Por último, y con carácter subsidiario, sólo para el caso de que se concluyese que el </w:t>
      </w:r>
      <w:r>
        <w:rPr>
          <w:rFonts w:cs="Arial"/>
          <w:sz w:val="22"/>
          <w:szCs w:val="22"/>
          <w:lang w:val="es-ES_tradnl"/>
        </w:rPr>
        <w:t>Contrato</w:t>
      </w:r>
      <w:r w:rsidRPr="006C0773">
        <w:rPr>
          <w:rFonts w:cs="Arial"/>
          <w:sz w:val="22"/>
          <w:szCs w:val="22"/>
          <w:lang w:val="es-ES_tradnl"/>
        </w:rPr>
        <w:t xml:space="preserve"> es nulo, acreditaremos que la acción de restitución ejercitada </w:t>
      </w:r>
      <w:proofErr w:type="gramStart"/>
      <w:r w:rsidRPr="006C0773">
        <w:rPr>
          <w:rFonts w:cs="Arial"/>
          <w:sz w:val="22"/>
          <w:szCs w:val="22"/>
          <w:lang w:val="es-ES_tradnl"/>
        </w:rPr>
        <w:t>conjuntamente con</w:t>
      </w:r>
      <w:proofErr w:type="gramEnd"/>
      <w:r w:rsidRPr="006C0773">
        <w:rPr>
          <w:rFonts w:cs="Arial"/>
          <w:sz w:val="22"/>
          <w:szCs w:val="22"/>
          <w:lang w:val="es-ES_tradnl"/>
        </w:rPr>
        <w:t xml:space="preserve"> la acción de nulidad por usura y/o falta de transparencia se encuentra prescrita.</w:t>
      </w:r>
    </w:p>
    <w:p w14:paraId="74770469" w14:textId="77777777" w:rsidR="00132009" w:rsidRDefault="00132009" w:rsidP="00132009">
      <w:pPr>
        <w:pStyle w:val="Body1"/>
        <w:spacing w:line="360" w:lineRule="auto"/>
        <w:rPr>
          <w:rFonts w:cs="Arial"/>
          <w:sz w:val="22"/>
          <w:szCs w:val="22"/>
          <w:lang w:val="es-ES_tradnl"/>
        </w:rPr>
      </w:pPr>
      <w:r w:rsidRPr="006C0773">
        <w:rPr>
          <w:rFonts w:cs="Arial"/>
          <w:sz w:val="22"/>
          <w:szCs w:val="22"/>
          <w:lang w:val="es-ES_tradnl"/>
        </w:rPr>
        <w:t xml:space="preserve">En primer lugar, y siguiendo a la doctrina más autorizada, ya no cabe duda de que la acción restitutoria dirigida </w:t>
      </w:r>
      <w:r>
        <w:rPr>
          <w:rFonts w:cs="Arial"/>
          <w:sz w:val="22"/>
          <w:szCs w:val="22"/>
          <w:lang w:val="es-ES_tradnl"/>
        </w:rPr>
        <w:t xml:space="preserve">a </w:t>
      </w:r>
      <w:r w:rsidRPr="006C0773">
        <w:rPr>
          <w:rFonts w:cs="Arial"/>
          <w:sz w:val="22"/>
          <w:szCs w:val="22"/>
          <w:lang w:val="es-ES_tradnl"/>
        </w:rPr>
        <w:t xml:space="preserve">recuperar las cantidades entregadas al amparo de una nulidad radical </w:t>
      </w:r>
      <w:r w:rsidRPr="006C0773">
        <w:rPr>
          <w:rFonts w:cs="Arial"/>
          <w:sz w:val="22"/>
          <w:szCs w:val="22"/>
          <w:u w:val="single"/>
          <w:lang w:val="es-ES_tradnl"/>
        </w:rPr>
        <w:t>sí prescribe</w:t>
      </w:r>
      <w:r w:rsidRPr="006C0773">
        <w:rPr>
          <w:rFonts w:cs="Arial"/>
          <w:sz w:val="22"/>
          <w:szCs w:val="22"/>
          <w:lang w:val="es-ES_tradnl"/>
        </w:rPr>
        <w:t xml:space="preserve">. En segundo lugar, y para la fijación del </w:t>
      </w:r>
      <w:r>
        <w:rPr>
          <w:rFonts w:cs="Arial"/>
          <w:i/>
          <w:iCs/>
          <w:sz w:val="22"/>
          <w:szCs w:val="22"/>
          <w:lang w:val="es-ES_tradnl"/>
        </w:rPr>
        <w:t>dies</w:t>
      </w:r>
      <w:r w:rsidRPr="006C0773">
        <w:rPr>
          <w:rFonts w:cs="Arial"/>
          <w:i/>
          <w:iCs/>
          <w:sz w:val="22"/>
          <w:szCs w:val="22"/>
          <w:lang w:val="es-ES_tradnl"/>
        </w:rPr>
        <w:t xml:space="preserve"> a quo,</w:t>
      </w:r>
      <w:r w:rsidRPr="006C0773">
        <w:rPr>
          <w:rFonts w:cs="Arial"/>
          <w:sz w:val="22"/>
          <w:szCs w:val="22"/>
          <w:lang w:val="es-ES_tradnl"/>
        </w:rPr>
        <w:t xml:space="preserve"> acreditaremos que, para el caso de la acción de nulidad por usura, dicho momento se debe fijar, conforme al Código Civil (“</w:t>
      </w:r>
      <w:r w:rsidRPr="006C0773">
        <w:rPr>
          <w:rFonts w:cs="Arial"/>
          <w:b/>
          <w:bCs/>
          <w:sz w:val="22"/>
          <w:szCs w:val="22"/>
          <w:lang w:val="es-ES_tradnl"/>
        </w:rPr>
        <w:t>CC</w:t>
      </w:r>
      <w:r>
        <w:rPr>
          <w:rFonts w:cs="Arial"/>
          <w:sz w:val="22"/>
          <w:szCs w:val="22"/>
          <w:lang w:val="es-ES_tradnl"/>
        </w:rPr>
        <w:t>”</w:t>
      </w:r>
      <w:r w:rsidRPr="006C0773">
        <w:rPr>
          <w:rFonts w:cs="Arial"/>
          <w:sz w:val="22"/>
          <w:szCs w:val="22"/>
          <w:lang w:val="es-ES_tradnl"/>
        </w:rPr>
        <w:t xml:space="preserve">), en el </w:t>
      </w:r>
      <w:r w:rsidRPr="006C0773">
        <w:rPr>
          <w:rFonts w:cs="Arial"/>
          <w:b/>
          <w:bCs/>
          <w:sz w:val="22"/>
          <w:szCs w:val="22"/>
          <w:lang w:val="es-ES_tradnl"/>
        </w:rPr>
        <w:t>momento en el que se pagó cada recibo</w:t>
      </w:r>
      <w:r w:rsidRPr="006C0773">
        <w:rPr>
          <w:rFonts w:cs="Arial"/>
          <w:sz w:val="22"/>
          <w:szCs w:val="22"/>
          <w:lang w:val="es-ES_tradnl"/>
        </w:rPr>
        <w:t xml:space="preserve">. </w:t>
      </w:r>
    </w:p>
    <w:p w14:paraId="14F1258F" w14:textId="3374BF1F" w:rsidR="00132009" w:rsidRDefault="00132009" w:rsidP="00132009">
      <w:pPr>
        <w:pStyle w:val="Body1"/>
        <w:spacing w:line="360" w:lineRule="auto"/>
        <w:rPr>
          <w:rFonts w:cs="Arial"/>
          <w:sz w:val="22"/>
          <w:szCs w:val="22"/>
          <w:lang w:val="es-ES_tradnl"/>
        </w:rPr>
      </w:pPr>
      <w:r w:rsidRPr="006C0773">
        <w:rPr>
          <w:rFonts w:cs="Arial"/>
          <w:sz w:val="22"/>
          <w:szCs w:val="22"/>
          <w:lang w:val="es-ES_tradnl"/>
        </w:rPr>
        <w:t xml:space="preserve">Por su parte, para el caso de la acción de nulidad por falta de transparencia, el conocimiento por parte del consumidor </w:t>
      </w:r>
      <w:proofErr w:type="gramStart"/>
      <w:r w:rsidRPr="006C0773">
        <w:rPr>
          <w:rFonts w:cs="Arial"/>
          <w:sz w:val="22"/>
          <w:szCs w:val="22"/>
          <w:lang w:val="es-ES_tradnl"/>
        </w:rPr>
        <w:t>medio,</w:t>
      </w:r>
      <w:proofErr w:type="gramEnd"/>
      <w:r w:rsidRPr="006C0773">
        <w:rPr>
          <w:rFonts w:cs="Arial"/>
          <w:sz w:val="22"/>
          <w:szCs w:val="22"/>
          <w:lang w:val="es-ES_tradnl"/>
        </w:rPr>
        <w:t xml:space="preserve"> nació a partir de la publicación completa de la sentencia del Tribunal Supremo, núm. 241/2013, de 9 de mayo (“</w:t>
      </w:r>
      <w:r w:rsidRPr="006C0773">
        <w:rPr>
          <w:rFonts w:cs="Arial"/>
          <w:b/>
          <w:bCs/>
          <w:sz w:val="22"/>
          <w:szCs w:val="22"/>
          <w:lang w:val="es-ES_tradnl"/>
        </w:rPr>
        <w:t>Sentencia de abusividad</w:t>
      </w:r>
      <w:r>
        <w:rPr>
          <w:rFonts w:cs="Arial"/>
          <w:sz w:val="22"/>
          <w:szCs w:val="22"/>
          <w:lang w:val="es-ES_tradnl"/>
        </w:rPr>
        <w:t>”</w:t>
      </w:r>
      <w:r w:rsidRPr="006C0773">
        <w:rPr>
          <w:rFonts w:cs="Arial"/>
          <w:sz w:val="22"/>
          <w:szCs w:val="22"/>
          <w:lang w:val="es-ES_tradnl"/>
        </w:rPr>
        <w:t xml:space="preserve">) que se produjo ese mismo día. Por tanto, para el caso de la usura, en todo caso el </w:t>
      </w:r>
      <w:r>
        <w:rPr>
          <w:rFonts w:cs="Arial"/>
          <w:sz w:val="22"/>
          <w:szCs w:val="22"/>
          <w:lang w:val="es-ES_tradnl"/>
        </w:rPr>
        <w:t>Cliente</w:t>
      </w:r>
      <w:r w:rsidRPr="006C0773">
        <w:rPr>
          <w:rFonts w:cs="Arial"/>
          <w:sz w:val="22"/>
          <w:szCs w:val="22"/>
          <w:lang w:val="es-ES_tradnl"/>
        </w:rPr>
        <w:t xml:space="preserve"> </w:t>
      </w:r>
      <w:r>
        <w:rPr>
          <w:rFonts w:cs="Arial"/>
          <w:sz w:val="22"/>
          <w:szCs w:val="22"/>
          <w:lang w:val="es-ES_tradnl"/>
        </w:rPr>
        <w:t>tendría</w:t>
      </w:r>
      <w:r w:rsidRPr="006C0773">
        <w:rPr>
          <w:rFonts w:cs="Arial"/>
          <w:sz w:val="22"/>
          <w:szCs w:val="22"/>
          <w:lang w:val="es-ES_tradnl"/>
        </w:rPr>
        <w:t xml:space="preserve"> derecho a </w:t>
      </w:r>
      <w:r>
        <w:rPr>
          <w:rFonts w:cs="Arial"/>
          <w:sz w:val="22"/>
          <w:szCs w:val="22"/>
          <w:lang w:val="es-ES_tradnl"/>
        </w:rPr>
        <w:t xml:space="preserve">la </w:t>
      </w:r>
      <w:r w:rsidRPr="006C0773">
        <w:rPr>
          <w:rFonts w:cs="Arial"/>
          <w:sz w:val="22"/>
          <w:szCs w:val="22"/>
          <w:lang w:val="es-ES_tradnl"/>
        </w:rPr>
        <w:t xml:space="preserve">restitución de las cantidades cobradas desde el </w:t>
      </w:r>
      <w:r w:rsidR="00FE2D9D">
        <w:rPr>
          <w:rFonts w:cs="Arial"/>
          <w:sz w:val="22"/>
          <w:szCs w:val="22"/>
          <w:highlight w:val="yellow"/>
          <w:lang w:val="es-ES_tradnl"/>
        </w:rPr>
        <w:fldChar w:fldCharType="begin"/>
      </w:r>
      <w:r w:rsidR="00FE2D9D">
        <w:rPr>
          <w:rFonts w:cs="Arial"/>
          <w:sz w:val="22"/>
          <w:szCs w:val="22"/>
          <w:highlight w:val="yellow"/>
          <w:lang w:val="es-ES_tradnl"/>
        </w:rPr>
        <w:instrText>persovalores_personalizable179</w:instrText>
      </w:r>
      <w:r w:rsidR="00FE2D9D">
        <w:rPr>
          <w:rFonts w:cs="Arial"/>
          <w:sz w:val="22"/>
          <w:szCs w:val="22"/>
          <w:highlight w:val="yellow"/>
          <w:lang w:val="es-ES_tradnl"/>
        </w:rPr>
        <w:fldChar w:fldCharType="separate"/>
      </w:r>
      <w:r w:rsidR="00FE2D9D">
        <w:rPr>
          <w:rFonts w:cs="Arial"/>
          <w:noProof/>
          <w:sz w:val="22"/>
          <w:szCs w:val="22"/>
          <w:highlight w:val="yellow"/>
          <w:lang w:val="es-ES_tradnl"/>
        </w:rPr>
        <w:t>«WIZINK_FECHA_INICIO_DE_CÓMPUTO»</w:t>
      </w:r>
      <w:r w:rsidR="00FE2D9D">
        <w:rPr>
          <w:rFonts w:cs="Arial"/>
          <w:sz w:val="22"/>
          <w:szCs w:val="22"/>
          <w:highlight w:val="yellow"/>
          <w:lang w:val="es-ES_tradnl"/>
        </w:rPr>
        <w:fldChar w:fldCharType="end"/>
      </w:r>
      <w:r w:rsidRPr="00603762">
        <w:rPr>
          <w:rFonts w:cs="Arial"/>
          <w:sz w:val="22"/>
          <w:szCs w:val="22"/>
          <w:highlight w:val="yellow"/>
          <w:lang w:val="es-ES_tradnl"/>
        </w:rPr>
        <w:t xml:space="preserve">  (5 años atrás de la fecha de la reclamación extrajudicial, que es, </w:t>
      </w:r>
      <w:r w:rsidR="00FE2D9D">
        <w:rPr>
          <w:rFonts w:cs="Arial"/>
          <w:sz w:val="22"/>
          <w:szCs w:val="22"/>
          <w:highlight w:val="yellow"/>
          <w:lang w:val="es-ES_tradnl"/>
        </w:rPr>
        <w:fldChar w:fldCharType="begin"/>
      </w:r>
      <w:r w:rsidR="00FE2D9D">
        <w:rPr>
          <w:rFonts w:cs="Arial"/>
          <w:sz w:val="22"/>
          <w:szCs w:val="22"/>
          <w:highlight w:val="yellow"/>
          <w:lang w:val="es-ES_tradnl"/>
        </w:rPr>
        <w:instrText>persovalores_personalizable178</w:instrText>
      </w:r>
      <w:r w:rsidR="00FE2D9D">
        <w:rPr>
          <w:rFonts w:cs="Arial"/>
          <w:sz w:val="22"/>
          <w:szCs w:val="22"/>
          <w:highlight w:val="yellow"/>
          <w:lang w:val="es-ES_tradnl"/>
        </w:rPr>
        <w:fldChar w:fldCharType="separate"/>
      </w:r>
      <w:r w:rsidR="00FE2D9D">
        <w:rPr>
          <w:rFonts w:cs="Arial"/>
          <w:noProof/>
          <w:sz w:val="22"/>
          <w:szCs w:val="22"/>
          <w:highlight w:val="yellow"/>
          <w:lang w:val="es-ES_tradnl"/>
        </w:rPr>
        <w:t>«WIZINK_FECHA_DE_RECLAMACIÓN»</w:t>
      </w:r>
      <w:r w:rsidR="00FE2D9D">
        <w:rPr>
          <w:rFonts w:cs="Arial"/>
          <w:sz w:val="22"/>
          <w:szCs w:val="22"/>
          <w:highlight w:val="yellow"/>
          <w:lang w:val="es-ES_tradnl"/>
        </w:rPr>
        <w:fldChar w:fldCharType="end"/>
      </w:r>
      <w:r w:rsidRPr="006C0773">
        <w:rPr>
          <w:rFonts w:cs="Arial"/>
          <w:sz w:val="22"/>
          <w:szCs w:val="22"/>
          <w:highlight w:val="yellow"/>
          <w:lang w:val="es-ES_tradnl"/>
        </w:rPr>
        <w:t>)</w:t>
      </w:r>
      <w:r w:rsidRPr="006C0773">
        <w:rPr>
          <w:rFonts w:cs="Arial"/>
          <w:sz w:val="22"/>
          <w:szCs w:val="22"/>
          <w:lang w:val="es-ES_tradnl"/>
        </w:rPr>
        <w:t xml:space="preserve"> y en el caso de la transparencia, el </w:t>
      </w:r>
      <w:r>
        <w:rPr>
          <w:rFonts w:cs="Arial"/>
          <w:sz w:val="22"/>
          <w:szCs w:val="22"/>
          <w:lang w:val="es-ES_tradnl"/>
        </w:rPr>
        <w:t>Cliente</w:t>
      </w:r>
      <w:r w:rsidRPr="006C0773">
        <w:rPr>
          <w:rFonts w:cs="Arial"/>
          <w:sz w:val="22"/>
          <w:szCs w:val="22"/>
          <w:lang w:val="es-ES_tradnl"/>
        </w:rPr>
        <w:t xml:space="preserve"> ha tenido desde el </w:t>
      </w:r>
      <w:r w:rsidR="00FE2D9D">
        <w:rPr>
          <w:rFonts w:cs="Arial"/>
          <w:sz w:val="22"/>
          <w:szCs w:val="22"/>
          <w:highlight w:val="yellow"/>
          <w:lang w:val="es-ES_tradnl"/>
        </w:rPr>
        <w:fldChar w:fldCharType="begin"/>
      </w:r>
      <w:r w:rsidR="00FE2D9D">
        <w:rPr>
          <w:rFonts w:cs="Arial"/>
          <w:sz w:val="22"/>
          <w:szCs w:val="22"/>
          <w:highlight w:val="yellow"/>
          <w:lang w:val="es-ES_tradnl"/>
        </w:rPr>
        <w:instrText>persovalores_personalizable176</w:instrText>
      </w:r>
      <w:r w:rsidR="00FE2D9D">
        <w:rPr>
          <w:rFonts w:cs="Arial"/>
          <w:sz w:val="22"/>
          <w:szCs w:val="22"/>
          <w:highlight w:val="yellow"/>
          <w:lang w:val="es-ES_tradnl"/>
        </w:rPr>
        <w:fldChar w:fldCharType="separate"/>
      </w:r>
      <w:r w:rsidR="00FE2D9D">
        <w:rPr>
          <w:rFonts w:cs="Arial"/>
          <w:noProof/>
          <w:sz w:val="22"/>
          <w:szCs w:val="22"/>
          <w:highlight w:val="yellow"/>
          <w:lang w:val="es-ES_tradnl"/>
        </w:rPr>
        <w:t>«WIZINK_FECHA_DE_CONTRATACIÓN»</w:t>
      </w:r>
      <w:r w:rsidR="00FE2D9D">
        <w:rPr>
          <w:rFonts w:cs="Arial"/>
          <w:sz w:val="22"/>
          <w:szCs w:val="22"/>
          <w:highlight w:val="yellow"/>
          <w:lang w:val="es-ES_tradnl"/>
        </w:rPr>
        <w:fldChar w:fldCharType="end"/>
      </w:r>
      <w:r w:rsidRPr="006C0773">
        <w:rPr>
          <w:rFonts w:cs="Arial"/>
          <w:sz w:val="22"/>
          <w:szCs w:val="22"/>
          <w:lang w:val="es-ES_tradnl"/>
        </w:rPr>
        <w:t xml:space="preserve"> hasta el </w:t>
      </w:r>
      <w:r w:rsidR="007A6091">
        <w:rPr>
          <w:rFonts w:cs="Arial"/>
          <w:sz w:val="22"/>
          <w:szCs w:val="22"/>
          <w:highlight w:val="yellow"/>
          <w:lang w:val="es-ES_tradnl"/>
        </w:rPr>
        <w:fldChar w:fldCharType="begin"/>
      </w:r>
      <w:r w:rsidR="007A6091">
        <w:rPr>
          <w:rFonts w:cs="Arial"/>
          <w:sz w:val="22"/>
          <w:szCs w:val="22"/>
          <w:highlight w:val="yellow"/>
          <w:lang w:val="es-ES_tradnl"/>
        </w:rPr>
        <w:instrText>persovalores_personalizable1402</w:instrText>
      </w:r>
      <w:r w:rsidR="007A6091">
        <w:rPr>
          <w:rFonts w:cs="Arial"/>
          <w:sz w:val="22"/>
          <w:szCs w:val="22"/>
          <w:highlight w:val="yellow"/>
          <w:lang w:val="es-ES_tradnl"/>
        </w:rPr>
        <w:fldChar w:fldCharType="separate"/>
      </w:r>
      <w:r w:rsidR="007A6091">
        <w:rPr>
          <w:rFonts w:cs="Arial"/>
          <w:noProof/>
          <w:sz w:val="22"/>
          <w:szCs w:val="22"/>
          <w:highlight w:val="yellow"/>
          <w:lang w:val="es-ES_tradnl"/>
        </w:rPr>
        <w:t>«WIZINK_RECLAMACIÓN_TRANSPARENCIA»</w:t>
      </w:r>
      <w:r w:rsidR="007A6091">
        <w:rPr>
          <w:rFonts w:cs="Arial"/>
          <w:sz w:val="22"/>
          <w:szCs w:val="22"/>
          <w:highlight w:val="yellow"/>
          <w:lang w:val="es-ES_tradnl"/>
        </w:rPr>
        <w:fldChar w:fldCharType="end"/>
      </w:r>
      <w:r w:rsidRPr="006C0773">
        <w:rPr>
          <w:rFonts w:cs="Arial"/>
          <w:sz w:val="22"/>
          <w:szCs w:val="22"/>
          <w:lang w:val="es-ES_tradnl"/>
        </w:rPr>
        <w:t xml:space="preserve">, esto es, el </w:t>
      </w:r>
      <w:r>
        <w:rPr>
          <w:rFonts w:cs="Arial"/>
          <w:sz w:val="22"/>
          <w:szCs w:val="22"/>
          <w:lang w:val="es-ES_tradnl"/>
        </w:rPr>
        <w:t>Cliente</w:t>
      </w:r>
      <w:r w:rsidRPr="006C0773">
        <w:rPr>
          <w:rFonts w:cs="Arial"/>
          <w:sz w:val="22"/>
          <w:szCs w:val="22"/>
          <w:lang w:val="es-ES_tradnl"/>
        </w:rPr>
        <w:t xml:space="preserve"> ha tenido la oportunidad, durante 5 años para realizar la reclamación, hecho que no ha ocurrido, por lo que la acción de restitución estaría prescrita</w:t>
      </w:r>
      <w:bookmarkEnd w:id="7"/>
      <w:r w:rsidRPr="006C0773">
        <w:rPr>
          <w:rFonts w:cs="Arial"/>
          <w:sz w:val="22"/>
          <w:szCs w:val="22"/>
          <w:lang w:val="es-ES_tradnl"/>
        </w:rPr>
        <w:t>.</w:t>
      </w:r>
    </w:p>
    <w:p w14:paraId="1C23D86E" w14:textId="6B7D7EF6" w:rsidR="00132009" w:rsidRPr="00143178" w:rsidRDefault="00132009" w:rsidP="00132009">
      <w:pPr>
        <w:pStyle w:val="Body1"/>
        <w:spacing w:line="360" w:lineRule="auto"/>
        <w:rPr>
          <w:rFonts w:eastAsia="Calibri" w:cs="Arial"/>
          <w:sz w:val="22"/>
          <w:szCs w:val="22"/>
          <w:lang w:val="es-ES_tradnl" w:eastAsia="en-US"/>
        </w:rPr>
      </w:pPr>
      <w:r w:rsidRPr="0065563B">
        <w:rPr>
          <w:rFonts w:cs="Arial"/>
          <w:sz w:val="22"/>
          <w:szCs w:val="22"/>
          <w:highlight w:val="green"/>
          <w:lang w:val="es-ES_tradnl"/>
        </w:rPr>
        <w:t>[si piden nulidad de cláusulas accesorias distintas de la remuneratoria]</w:t>
      </w:r>
      <w:r>
        <w:rPr>
          <w:rFonts w:cs="Arial"/>
          <w:sz w:val="22"/>
          <w:szCs w:val="22"/>
          <w:lang w:val="es-ES_tradnl"/>
        </w:rPr>
        <w:t xml:space="preserve"> Y finalmente, para el hipotético caso de considerarse abusiva la cláusula accesoria de </w:t>
      </w:r>
      <w:r w:rsidRPr="00923C6D">
        <w:rPr>
          <w:rFonts w:cs="Arial"/>
          <w:sz w:val="22"/>
          <w:szCs w:val="22"/>
          <w:highlight w:val="yellow"/>
          <w:lang w:val="es-ES_tradnl"/>
        </w:rPr>
        <w:t>******</w:t>
      </w:r>
      <w:r>
        <w:rPr>
          <w:rFonts w:cs="Arial"/>
          <w:sz w:val="22"/>
          <w:szCs w:val="22"/>
          <w:lang w:val="es-ES_tradnl"/>
        </w:rPr>
        <w:t xml:space="preserve">, y conforme al criterio del TJUE sobre el </w:t>
      </w:r>
      <w:r>
        <w:rPr>
          <w:rFonts w:cs="Arial"/>
          <w:i/>
          <w:iCs/>
          <w:sz w:val="22"/>
          <w:szCs w:val="22"/>
          <w:lang w:val="es-ES_tradnl"/>
        </w:rPr>
        <w:t>dies</w:t>
      </w:r>
      <w:r w:rsidRPr="00923C6D">
        <w:rPr>
          <w:rFonts w:cs="Arial"/>
          <w:i/>
          <w:iCs/>
          <w:sz w:val="22"/>
          <w:szCs w:val="22"/>
          <w:lang w:val="es-ES_tradnl"/>
        </w:rPr>
        <w:t xml:space="preserve"> a quo</w:t>
      </w:r>
      <w:r>
        <w:rPr>
          <w:rFonts w:cs="Arial"/>
          <w:sz w:val="22"/>
          <w:szCs w:val="22"/>
          <w:lang w:val="es-ES_tradnl"/>
        </w:rPr>
        <w:t xml:space="preserve"> y el momento de conocimiento del Cliente, no cabe duda de que éste ha podido conocer desde que </w:t>
      </w:r>
      <w:r w:rsidRPr="00923C6D">
        <w:rPr>
          <w:rFonts w:cs="Arial"/>
          <w:b/>
          <w:bCs/>
          <w:sz w:val="22"/>
          <w:szCs w:val="22"/>
          <w:u w:val="single"/>
          <w:lang w:val="es-ES_tradnl"/>
        </w:rPr>
        <w:t xml:space="preserve">se le ha notificado mensualmente en su extracto que debía pagar en concepto de </w:t>
      </w:r>
      <w:r w:rsidRPr="00923C6D">
        <w:rPr>
          <w:rFonts w:cs="Arial"/>
          <w:b/>
          <w:bCs/>
          <w:sz w:val="22"/>
          <w:szCs w:val="22"/>
          <w:highlight w:val="yellow"/>
          <w:u w:val="single"/>
          <w:lang w:val="es-ES_tradnl"/>
        </w:rPr>
        <w:t>comisión ****</w:t>
      </w:r>
      <w:r w:rsidRPr="00923C6D">
        <w:rPr>
          <w:rFonts w:cs="Arial"/>
          <w:sz w:val="22"/>
          <w:szCs w:val="22"/>
          <w:highlight w:val="yellow"/>
          <w:lang w:val="es-ES_tradnl"/>
        </w:rPr>
        <w:t>.</w:t>
      </w:r>
      <w:r>
        <w:rPr>
          <w:rFonts w:cs="Arial"/>
          <w:sz w:val="22"/>
          <w:szCs w:val="22"/>
          <w:lang w:val="es-ES_tradnl"/>
        </w:rPr>
        <w:t xml:space="preserve">  </w:t>
      </w:r>
      <w:r w:rsidRPr="00603762">
        <w:rPr>
          <w:rFonts w:cs="Arial"/>
          <w:b/>
          <w:bCs/>
          <w:sz w:val="22"/>
          <w:szCs w:val="22"/>
          <w:highlight w:val="green"/>
          <w:u w:val="single"/>
          <w:lang w:val="es-ES_tradnl"/>
        </w:rPr>
        <w:t>[INDICAR TIPO DE COMISION O CLAUSULA, SI SE LE HUBIERA COBRADO</w:t>
      </w:r>
      <w:proofErr w:type="gramStart"/>
      <w:r w:rsidRPr="00603762">
        <w:rPr>
          <w:rFonts w:cs="Arial"/>
          <w:b/>
          <w:bCs/>
          <w:sz w:val="22"/>
          <w:szCs w:val="22"/>
          <w:highlight w:val="green"/>
          <w:u w:val="single"/>
          <w:lang w:val="es-ES_tradnl"/>
        </w:rPr>
        <w:t xml:space="preserve">] </w:t>
      </w:r>
      <w:r w:rsidRPr="00603762">
        <w:rPr>
          <w:rFonts w:cs="Arial"/>
          <w:sz w:val="22"/>
          <w:szCs w:val="22"/>
          <w:highlight w:val="yellow"/>
          <w:lang w:val="es-ES_tradnl"/>
        </w:rPr>
        <w:t>.</w:t>
      </w:r>
      <w:proofErr w:type="gramEnd"/>
      <w:r w:rsidRPr="00603762">
        <w:rPr>
          <w:rFonts w:cs="Arial"/>
          <w:sz w:val="22"/>
          <w:szCs w:val="22"/>
          <w:lang w:val="es-ES_tradnl"/>
        </w:rPr>
        <w:t xml:space="preserve"> </w:t>
      </w:r>
      <w:r>
        <w:rPr>
          <w:rFonts w:eastAsia="Calibri" w:cs="Arial"/>
          <w:sz w:val="22"/>
          <w:szCs w:val="22"/>
          <w:lang w:val="es-ES_tradnl" w:eastAsia="en-US"/>
        </w:rPr>
        <w:t>C</w:t>
      </w:r>
      <w:r w:rsidRPr="006C0773">
        <w:rPr>
          <w:rFonts w:eastAsia="Calibri" w:cs="Arial"/>
          <w:sz w:val="22"/>
          <w:szCs w:val="22"/>
          <w:lang w:val="es-ES_tradnl" w:eastAsia="en-US"/>
        </w:rPr>
        <w:t xml:space="preserve">ualquier consumidor que </w:t>
      </w:r>
      <w:r>
        <w:rPr>
          <w:rFonts w:eastAsia="Calibri" w:cs="Arial"/>
          <w:sz w:val="22"/>
          <w:szCs w:val="22"/>
          <w:lang w:val="es-ES_tradnl" w:eastAsia="en-US"/>
        </w:rPr>
        <w:t xml:space="preserve">se preocupa de </w:t>
      </w:r>
      <w:r w:rsidRPr="006C0773">
        <w:rPr>
          <w:rFonts w:eastAsia="Calibri" w:cs="Arial"/>
          <w:sz w:val="22"/>
          <w:szCs w:val="22"/>
          <w:lang w:val="es-ES_tradnl" w:eastAsia="en-US"/>
        </w:rPr>
        <w:t>lee</w:t>
      </w:r>
      <w:r>
        <w:rPr>
          <w:rFonts w:eastAsia="Calibri" w:cs="Arial"/>
          <w:sz w:val="22"/>
          <w:szCs w:val="22"/>
          <w:lang w:val="es-ES_tradnl" w:eastAsia="en-US"/>
        </w:rPr>
        <w:t>r</w:t>
      </w:r>
      <w:r w:rsidRPr="006C0773">
        <w:rPr>
          <w:rFonts w:eastAsia="Calibri" w:cs="Arial"/>
          <w:sz w:val="22"/>
          <w:szCs w:val="22"/>
          <w:lang w:val="es-ES_tradnl" w:eastAsia="en-US"/>
        </w:rPr>
        <w:t xml:space="preserve"> los extractos y recibos mensuales que recibe en su domicilio </w:t>
      </w:r>
      <w:r>
        <w:rPr>
          <w:rFonts w:eastAsia="Calibri" w:cs="Arial"/>
          <w:sz w:val="22"/>
          <w:szCs w:val="22"/>
          <w:lang w:val="es-ES_tradnl" w:eastAsia="en-US"/>
        </w:rPr>
        <w:t xml:space="preserve">es capaz de identificar las comisiones que le han sido cobradas en el periodo en cuestión. No estamos, por tanto, </w:t>
      </w:r>
      <w:r>
        <w:rPr>
          <w:rFonts w:eastAsia="Calibri" w:cs="Arial"/>
          <w:sz w:val="22"/>
          <w:szCs w:val="22"/>
          <w:lang w:val="es-ES_tradnl" w:eastAsia="en-US"/>
        </w:rPr>
        <w:lastRenderedPageBreak/>
        <w:t xml:space="preserve">planteando que el plazo de prescripción de la acción de restitución derivada de la cláusula abusiva comience a correr desde el momento de cada pago sin más, </w:t>
      </w:r>
      <w:r w:rsidRPr="002923CC">
        <w:rPr>
          <w:rFonts w:eastAsia="Calibri" w:cs="Arial"/>
          <w:sz w:val="22"/>
          <w:szCs w:val="22"/>
          <w:lang w:val="es-ES_tradnl" w:eastAsia="en-US"/>
        </w:rPr>
        <w:t xml:space="preserve">sino </w:t>
      </w:r>
      <w:r w:rsidRPr="00923C6D">
        <w:rPr>
          <w:rFonts w:eastAsia="Calibri" w:cs="Arial"/>
          <w:sz w:val="22"/>
          <w:szCs w:val="22"/>
          <w:lang w:val="es-ES_tradnl" w:eastAsia="en-US"/>
        </w:rPr>
        <w:t>desde el momento en que el consumidor adquiere conocimiento de que la cláusula cuestionada le está siendo aplicada</w:t>
      </w:r>
      <w:r w:rsidRPr="002923CC">
        <w:rPr>
          <w:rFonts w:eastAsia="Calibri" w:cs="Arial"/>
          <w:sz w:val="22"/>
          <w:szCs w:val="22"/>
          <w:lang w:val="es-ES_tradnl" w:eastAsia="en-US"/>
        </w:rPr>
        <w:t>, conocimiento</w:t>
      </w:r>
      <w:r>
        <w:rPr>
          <w:rFonts w:eastAsia="Calibri" w:cs="Arial"/>
          <w:sz w:val="22"/>
          <w:szCs w:val="22"/>
          <w:lang w:val="es-ES_tradnl" w:eastAsia="en-US"/>
        </w:rPr>
        <w:t xml:space="preserve"> que se produce de forma simultánea y mes tras mes, a través de los recibos mensuales, con desglose de los conceptos abonados, y que la entidad le gira puntualmente. De igual modo, también ha tenido este conocimiento con </w:t>
      </w:r>
      <w:r w:rsidRPr="00923C6D">
        <w:rPr>
          <w:rFonts w:eastAsia="Calibri" w:cs="Arial"/>
          <w:sz w:val="22"/>
          <w:szCs w:val="22"/>
          <w:u w:val="single"/>
          <w:lang w:val="es-ES_tradnl" w:eastAsia="en-US"/>
        </w:rPr>
        <w:t>la publicación de la Sentencia de abusividad</w:t>
      </w:r>
      <w:r>
        <w:rPr>
          <w:rFonts w:eastAsia="Calibri" w:cs="Arial"/>
          <w:sz w:val="22"/>
          <w:szCs w:val="22"/>
          <w:lang w:val="es-ES_tradnl" w:eastAsia="en-US"/>
        </w:rPr>
        <w:t>, por lo que la acción restitutoria estaría igualmente prescrita.</w:t>
      </w:r>
    </w:p>
    <w:p w14:paraId="2632C08A" w14:textId="77777777" w:rsidR="00132009" w:rsidRPr="006C0773" w:rsidRDefault="00132009" w:rsidP="00132009">
      <w:pPr>
        <w:pStyle w:val="Body1"/>
        <w:spacing w:line="360" w:lineRule="auto"/>
        <w:ind w:left="1440" w:hanging="1440"/>
        <w:rPr>
          <w:rFonts w:cs="Arial"/>
          <w:b/>
          <w:bCs/>
          <w:caps/>
          <w:sz w:val="22"/>
          <w:szCs w:val="22"/>
          <w:lang w:val="es-ES_tradnl"/>
        </w:rPr>
      </w:pPr>
      <w:r w:rsidRPr="006C0773">
        <w:rPr>
          <w:rFonts w:cs="Arial"/>
          <w:b/>
          <w:bCs/>
          <w:caps/>
          <w:sz w:val="22"/>
          <w:szCs w:val="22"/>
          <w:lang w:val="es-ES_tradnl"/>
        </w:rPr>
        <w:t xml:space="preserve">PRIMERO. - </w:t>
      </w:r>
      <w:r>
        <w:rPr>
          <w:rFonts w:cs="Arial"/>
          <w:b/>
          <w:bCs/>
          <w:caps/>
          <w:sz w:val="22"/>
          <w:szCs w:val="22"/>
          <w:lang w:val="es-ES_tradnl"/>
        </w:rPr>
        <w:tab/>
      </w:r>
      <w:r w:rsidRPr="006C0773">
        <w:rPr>
          <w:rFonts w:cs="Arial"/>
          <w:b/>
          <w:bCs/>
          <w:caps/>
          <w:sz w:val="22"/>
          <w:szCs w:val="22"/>
          <w:lang w:val="es-ES_tradnl"/>
        </w:rPr>
        <w:t>LA TARJETA NO ES USURARIA DE CONFORMIDAD CON LA JURISPRUDENCIA</w:t>
      </w:r>
    </w:p>
    <w:p w14:paraId="4A4F323D" w14:textId="506D73FD" w:rsidR="00143178" w:rsidRDefault="00132009" w:rsidP="00132009">
      <w:pPr>
        <w:pStyle w:val="Body1"/>
        <w:spacing w:line="360" w:lineRule="auto"/>
        <w:rPr>
          <w:rFonts w:cs="Arial"/>
          <w:sz w:val="22"/>
          <w:szCs w:val="22"/>
          <w:lang w:val="es-ES"/>
        </w:rPr>
      </w:pPr>
      <w:r w:rsidRPr="006C0773">
        <w:rPr>
          <w:rFonts w:cs="Arial"/>
          <w:sz w:val="22"/>
          <w:szCs w:val="22"/>
          <w:lang w:val="es-ES"/>
        </w:rPr>
        <w:t xml:space="preserve">Como decíamos en el Hecho Previo, el litigio que nos ocupa se limita a esclarecer si el tipo de interés remuneratorio pactado en </w:t>
      </w:r>
      <w:r>
        <w:rPr>
          <w:rFonts w:cs="Arial"/>
          <w:sz w:val="22"/>
          <w:szCs w:val="22"/>
          <w:lang w:val="es-ES"/>
        </w:rPr>
        <w:t>el Contrato</w:t>
      </w:r>
      <w:r w:rsidRPr="006C0773">
        <w:rPr>
          <w:rFonts w:cs="Arial"/>
          <w:sz w:val="22"/>
          <w:szCs w:val="22"/>
          <w:lang w:val="es-ES"/>
        </w:rPr>
        <w:t xml:space="preserve"> puede considerarse usurario. El tipo de interés con</w:t>
      </w:r>
      <w:r w:rsidRPr="00143178">
        <w:rPr>
          <w:rFonts w:cs="Arial"/>
          <w:sz w:val="22"/>
          <w:szCs w:val="22"/>
          <w:highlight w:val="yellow"/>
          <w:lang w:val="es-ES"/>
        </w:rPr>
        <w:t xml:space="preserve">trovertido es de </w:t>
      </w:r>
      <w:r w:rsidR="00143178" w:rsidRPr="00143178">
        <w:rPr>
          <w:rFonts w:cs="Arial"/>
          <w:sz w:val="22"/>
          <w:szCs w:val="22"/>
          <w:highlight w:val="yellow"/>
          <w:lang w:val="es-ES"/>
        </w:rPr>
        <w:t>24,71</w:t>
      </w:r>
      <w:r w:rsidRPr="00143178">
        <w:rPr>
          <w:rFonts w:cs="Arial"/>
          <w:sz w:val="22"/>
          <w:szCs w:val="22"/>
          <w:highlight w:val="yellow"/>
          <w:lang w:val="es-ES"/>
        </w:rPr>
        <w:t xml:space="preserve">% TAE para compras y </w:t>
      </w:r>
      <w:r w:rsidR="00143178" w:rsidRPr="00143178">
        <w:rPr>
          <w:rFonts w:cs="Arial"/>
          <w:sz w:val="22"/>
          <w:szCs w:val="22"/>
          <w:highlight w:val="yellow"/>
          <w:lang w:val="es-ES"/>
        </w:rPr>
        <w:t>26,82</w:t>
      </w:r>
      <w:r w:rsidRPr="00143178">
        <w:rPr>
          <w:rFonts w:cs="Arial"/>
          <w:sz w:val="22"/>
          <w:szCs w:val="22"/>
          <w:highlight w:val="yellow"/>
          <w:lang w:val="es-ES"/>
        </w:rPr>
        <w:t>% TAE para disposición de efectivo.</w:t>
      </w:r>
      <w:r>
        <w:rPr>
          <w:rFonts w:cs="Arial"/>
          <w:sz w:val="22"/>
          <w:szCs w:val="22"/>
          <w:lang w:val="es-ES"/>
        </w:rPr>
        <w:t xml:space="preserve"> Así, tal y como ya ha indicado el Tribunal Supremo</w:t>
      </w:r>
      <w:r>
        <w:rPr>
          <w:rStyle w:val="Refdenotaalpie"/>
          <w:rFonts w:cs="Arial"/>
          <w:sz w:val="22"/>
          <w:szCs w:val="22"/>
          <w:lang w:val="es-ES"/>
        </w:rPr>
        <w:footnoteReference w:id="25"/>
      </w:r>
      <w:r w:rsidRPr="006C0773">
        <w:rPr>
          <w:rFonts w:cs="Arial"/>
          <w:sz w:val="22"/>
          <w:szCs w:val="22"/>
          <w:lang w:val="es-ES"/>
        </w:rPr>
        <w:t xml:space="preserve"> </w:t>
      </w:r>
      <w:r>
        <w:rPr>
          <w:rFonts w:cs="Arial"/>
          <w:sz w:val="22"/>
          <w:szCs w:val="22"/>
          <w:lang w:val="es-ES"/>
        </w:rPr>
        <w:t xml:space="preserve">si existen varias TAEs fijadas en la Tarjeta, se deberá en su caso, realizar el promedio de ellas. </w:t>
      </w:r>
    </w:p>
    <w:p w14:paraId="23EC452F" w14:textId="1078A2EE" w:rsidR="00132009" w:rsidRPr="006C0773" w:rsidRDefault="00132009" w:rsidP="00132009">
      <w:pPr>
        <w:pStyle w:val="Body1"/>
        <w:spacing w:line="360" w:lineRule="auto"/>
        <w:rPr>
          <w:rFonts w:cs="Arial"/>
          <w:sz w:val="22"/>
          <w:szCs w:val="22"/>
          <w:lang w:val="es-ES"/>
        </w:rPr>
      </w:pPr>
      <w:r w:rsidRPr="00366FA5">
        <w:rPr>
          <w:rFonts w:cs="Arial"/>
          <w:sz w:val="22"/>
          <w:szCs w:val="22"/>
          <w:lang w:val="es-ES"/>
        </w:rPr>
        <w:t xml:space="preserve">Y si bien este dato de TAE mixta o diferenciada se aprecia claramente en el Contrato -menor, para compras, y mayor, para disposiciones de efectivo-, véase que la parte Demandante nunca ha hecho uso de la tarjeta para las operaciones que devengaban </w:t>
      </w:r>
      <w:r>
        <w:rPr>
          <w:rFonts w:cs="Arial"/>
          <w:sz w:val="22"/>
          <w:szCs w:val="22"/>
          <w:lang w:val="es-ES"/>
        </w:rPr>
        <w:t xml:space="preserve">la TAE más alta de </w:t>
      </w:r>
      <w:r w:rsidRPr="00366FA5">
        <w:rPr>
          <w:rFonts w:cs="Arial"/>
          <w:sz w:val="22"/>
          <w:szCs w:val="22"/>
          <w:lang w:val="es-ES"/>
        </w:rPr>
        <w:t xml:space="preserve">las retiradas de efectivo, sino que sólo la usó para compras, por las que se devengó un interés remuneratorio </w:t>
      </w:r>
      <w:r w:rsidRPr="00143178">
        <w:rPr>
          <w:rFonts w:cs="Arial"/>
          <w:sz w:val="22"/>
          <w:szCs w:val="22"/>
          <w:highlight w:val="yellow"/>
          <w:lang w:val="es-ES"/>
        </w:rPr>
        <w:t>del 24,71% TAE,</w:t>
      </w:r>
      <w:r w:rsidRPr="00366FA5">
        <w:rPr>
          <w:rFonts w:cs="Arial"/>
          <w:sz w:val="22"/>
          <w:szCs w:val="22"/>
          <w:lang w:val="es-ES"/>
        </w:rPr>
        <w:t xml:space="preserve"> que desde luego se encuentra por debajo de los 6 puntos de margen marcados por el Alto Tribunal por encima del tipo de interés de mercado como límite de la usura.</w:t>
      </w:r>
      <w:r w:rsidRPr="006C0773">
        <w:rPr>
          <w:rFonts w:cs="Arial"/>
          <w:sz w:val="22"/>
          <w:szCs w:val="22"/>
          <w:lang w:val="es-ES"/>
        </w:rPr>
        <w:t xml:space="preserve"> </w:t>
      </w:r>
    </w:p>
    <w:p w14:paraId="3A26F4B7" w14:textId="77777777"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Tras las sentencias dictadas por el Tribunal Supremo sobre la materia en los tres últimos años y</w:t>
      </w:r>
      <w:r>
        <w:rPr>
          <w:rFonts w:cs="Arial"/>
          <w:sz w:val="22"/>
          <w:szCs w:val="22"/>
          <w:lang w:val="es-ES"/>
        </w:rPr>
        <w:t>,</w:t>
      </w:r>
      <w:r w:rsidRPr="006C0773">
        <w:rPr>
          <w:rFonts w:cs="Arial"/>
          <w:sz w:val="22"/>
          <w:szCs w:val="22"/>
          <w:lang w:val="es-ES"/>
        </w:rPr>
        <w:t xml:space="preserve"> en particular</w:t>
      </w:r>
      <w:r>
        <w:rPr>
          <w:rFonts w:cs="Arial"/>
          <w:sz w:val="22"/>
          <w:szCs w:val="22"/>
          <w:lang w:val="es-ES"/>
        </w:rPr>
        <w:t>,</w:t>
      </w:r>
      <w:r w:rsidRPr="006C0773">
        <w:rPr>
          <w:rFonts w:cs="Arial"/>
          <w:sz w:val="22"/>
          <w:szCs w:val="22"/>
          <w:lang w:val="es-ES"/>
        </w:rPr>
        <w:t xml:space="preserve"> tras la sentencia de 15 de febrero de 2023, no hay duda sobre cómo debe hacerse el ejercicio de determinar si el tipo de interés remuneratorio pactado en un </w:t>
      </w:r>
      <w:r>
        <w:rPr>
          <w:rFonts w:cs="Arial"/>
          <w:sz w:val="22"/>
          <w:szCs w:val="22"/>
          <w:lang w:val="es-ES"/>
        </w:rPr>
        <w:t>contrato</w:t>
      </w:r>
      <w:r w:rsidRPr="006C0773">
        <w:rPr>
          <w:rFonts w:cs="Arial"/>
          <w:sz w:val="22"/>
          <w:szCs w:val="22"/>
          <w:lang w:val="es-ES"/>
        </w:rPr>
        <w:t xml:space="preserve"> de tarjeta de crédito es usurario en aplicación de la Ley de 23 de julio de 1908 sobre nulidad de los </w:t>
      </w:r>
      <w:r>
        <w:rPr>
          <w:rFonts w:cs="Arial"/>
          <w:sz w:val="22"/>
          <w:szCs w:val="22"/>
          <w:lang w:val="es-ES"/>
        </w:rPr>
        <w:t>Contrato</w:t>
      </w:r>
      <w:r w:rsidRPr="006C0773">
        <w:rPr>
          <w:rFonts w:cs="Arial"/>
          <w:sz w:val="22"/>
          <w:szCs w:val="22"/>
          <w:lang w:val="es-ES"/>
        </w:rPr>
        <w:t>s de préstamos usurarios (la “</w:t>
      </w:r>
      <w:r w:rsidRPr="006C0773">
        <w:rPr>
          <w:rFonts w:cs="Arial"/>
          <w:b/>
          <w:bCs/>
          <w:sz w:val="22"/>
          <w:szCs w:val="22"/>
          <w:lang w:val="es-ES"/>
        </w:rPr>
        <w:t>Ley de Usura</w:t>
      </w:r>
      <w:r w:rsidRPr="006C0773">
        <w:rPr>
          <w:rFonts w:cs="Arial"/>
          <w:sz w:val="22"/>
          <w:szCs w:val="22"/>
          <w:lang w:val="es-ES"/>
        </w:rPr>
        <w:t xml:space="preserve">”). </w:t>
      </w:r>
    </w:p>
    <w:p w14:paraId="0386E5C1" w14:textId="77777777"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Los elementos o datos con los que procede realizar el “juicio de usura” están perfectamente definidos. Así, hoy nadie puede discutir:</w:t>
      </w:r>
    </w:p>
    <w:p w14:paraId="6928C559" w14:textId="77777777" w:rsidR="00132009" w:rsidRPr="006C0773" w:rsidRDefault="00132009" w:rsidP="006A4042">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Que el tipo de interés remuneratorio de una tarjeta </w:t>
      </w:r>
      <w:r w:rsidRPr="006C0773">
        <w:rPr>
          <w:rFonts w:cs="Arial"/>
          <w:i/>
          <w:iCs/>
          <w:sz w:val="22"/>
          <w:szCs w:val="22"/>
          <w:lang w:val="es-ES"/>
        </w:rPr>
        <w:t>revolving</w:t>
      </w:r>
      <w:r w:rsidRPr="006C0773">
        <w:rPr>
          <w:rFonts w:cs="Arial"/>
          <w:sz w:val="22"/>
          <w:szCs w:val="22"/>
          <w:lang w:val="es-ES"/>
        </w:rPr>
        <w:t xml:space="preserve"> únicamente puede ser considerado usurario si excede en más de seis puntos el tipo medio de mercado para este producto vigente o existente el año de su contratación. </w:t>
      </w:r>
    </w:p>
    <w:p w14:paraId="5C27D5ED" w14:textId="77777777" w:rsidR="00132009" w:rsidRPr="006C0773" w:rsidRDefault="00132009" w:rsidP="006A4042">
      <w:pPr>
        <w:pStyle w:val="Body1"/>
        <w:numPr>
          <w:ilvl w:val="0"/>
          <w:numId w:val="9"/>
        </w:numPr>
        <w:spacing w:line="360" w:lineRule="auto"/>
        <w:ind w:left="567" w:hanging="567"/>
        <w:rPr>
          <w:rFonts w:cs="Arial"/>
          <w:sz w:val="22"/>
          <w:szCs w:val="22"/>
          <w:lang w:val="es-ES"/>
        </w:rPr>
      </w:pPr>
      <w:r w:rsidRPr="006C0773">
        <w:rPr>
          <w:rFonts w:cs="Arial"/>
          <w:sz w:val="22"/>
          <w:szCs w:val="22"/>
          <w:lang w:val="es-ES"/>
        </w:rPr>
        <w:lastRenderedPageBreak/>
        <w:t xml:space="preserve">Que el Alto Tribunal subraya que el tipo medio publicado por el Banco de España no puede compararse directamente con la TAE del </w:t>
      </w:r>
      <w:r>
        <w:rPr>
          <w:rFonts w:cs="Arial"/>
          <w:sz w:val="22"/>
          <w:szCs w:val="22"/>
          <w:lang w:val="es-ES"/>
        </w:rPr>
        <w:t>contrato</w:t>
      </w:r>
      <w:r w:rsidRPr="006C0773">
        <w:rPr>
          <w:rFonts w:cs="Arial"/>
          <w:sz w:val="22"/>
          <w:szCs w:val="22"/>
          <w:lang w:val="es-ES"/>
        </w:rPr>
        <w:t xml:space="preserve"> porque los tipos que publica el Banco de España son TEDR (que equivalen a la TAE sin comisiones). Como consecuencia de ello, </w:t>
      </w:r>
      <w:r w:rsidRPr="006C0773">
        <w:rPr>
          <w:rFonts w:cs="Arial"/>
          <w:b/>
          <w:bCs/>
          <w:sz w:val="22"/>
          <w:szCs w:val="22"/>
          <w:u w:val="single"/>
          <w:lang w:val="es-ES"/>
        </w:rPr>
        <w:t>para que la comparación sea posible y correcta, el TS exige añadir al TEDR publicado por el Banco de España las comisiones. Solo así se asegura que la comparación se hace entre magnitudes equivalentes, TAEs con TAEs y no TAEs con TEDRs</w:t>
      </w:r>
      <w:r w:rsidRPr="006C0773">
        <w:rPr>
          <w:rFonts w:cs="Arial"/>
          <w:sz w:val="22"/>
          <w:szCs w:val="22"/>
          <w:lang w:val="es-ES"/>
        </w:rPr>
        <w:t xml:space="preserve">: </w:t>
      </w:r>
    </w:p>
    <w:p w14:paraId="7F46C2D4" w14:textId="77777777" w:rsidR="00132009" w:rsidRPr="006C0773" w:rsidRDefault="00132009" w:rsidP="00132009">
      <w:pPr>
        <w:pStyle w:val="Body1"/>
        <w:spacing w:line="360" w:lineRule="auto"/>
        <w:ind w:left="993"/>
        <w:rPr>
          <w:rFonts w:cs="Arial"/>
          <w:sz w:val="22"/>
          <w:szCs w:val="22"/>
          <w:lang w:val="es-ES"/>
        </w:rPr>
      </w:pPr>
      <w:r w:rsidRPr="006C0773">
        <w:rPr>
          <w:rFonts w:cs="Arial"/>
          <w:i/>
          <w:iCs/>
          <w:sz w:val="22"/>
          <w:szCs w:val="22"/>
          <w:lang w:val="es-ES"/>
        </w:rPr>
        <w:t xml:space="preserve">“Al respecto, habría que hacer otra advertencia, seguida de una matización: el índice analizado por el Banco de España en esos boletines estadísticos no es la TAE, sino el TEDR (tipo efectivo de definición restringida), que equivale a la TAE sin comisiones; de manera </w:t>
      </w:r>
      <w:proofErr w:type="gramStart"/>
      <w:r w:rsidRPr="006C0773">
        <w:rPr>
          <w:rFonts w:cs="Arial"/>
          <w:i/>
          <w:iCs/>
          <w:sz w:val="22"/>
          <w:szCs w:val="22"/>
          <w:lang w:val="es-ES"/>
        </w:rPr>
        <w:t>que</w:t>
      </w:r>
      <w:proofErr w:type="gramEnd"/>
      <w:r w:rsidRPr="006C0773">
        <w:rPr>
          <w:rFonts w:cs="Arial"/>
          <w:i/>
          <w:iCs/>
          <w:sz w:val="22"/>
          <w:szCs w:val="22"/>
          <w:lang w:val="es-ES"/>
        </w:rPr>
        <w:t xml:space="preserve"> si a ese TEDR se le añadieran las comisiones, el tipo sería ligeramente superior, y la diferencia con la TAE también ligeramente menor, con el consiguiente efecto respecto de la posibilidad de apreciar la usura. De tal forma que, en los </w:t>
      </w:r>
      <w:r>
        <w:rPr>
          <w:rFonts w:cs="Arial"/>
          <w:i/>
          <w:iCs/>
          <w:sz w:val="22"/>
          <w:szCs w:val="22"/>
          <w:lang w:val="es-ES"/>
        </w:rPr>
        <w:t>Contrato</w:t>
      </w:r>
      <w:r w:rsidRPr="006C0773">
        <w:rPr>
          <w:rFonts w:cs="Arial"/>
          <w:i/>
          <w:iCs/>
          <w:sz w:val="22"/>
          <w:szCs w:val="22"/>
          <w:lang w:val="es-ES"/>
        </w:rPr>
        <w:t xml:space="preserve">s posteriores a junio de 2010, se puede seguir acudiendo al boletín estadístico del Banco de España, y al mismo tiempo </w:t>
      </w:r>
      <w:r w:rsidRPr="006C0773">
        <w:rPr>
          <w:rFonts w:cs="Arial"/>
          <w:b/>
          <w:bCs/>
          <w:i/>
          <w:iCs/>
          <w:sz w:val="22"/>
          <w:szCs w:val="22"/>
          <w:u w:val="single"/>
          <w:lang w:val="es-ES"/>
        </w:rPr>
        <w:t>permitir que el índice publicado se complemente con lo que correspondería a la vista de las comisiones generalmente aplicadas por las entidades financieras</w:t>
      </w:r>
      <w:r w:rsidRPr="006C0773">
        <w:rPr>
          <w:rFonts w:cs="Arial"/>
          <w:i/>
          <w:iCs/>
          <w:sz w:val="22"/>
          <w:szCs w:val="22"/>
          <w:lang w:val="es-ES"/>
        </w:rPr>
        <w:t>”.</w:t>
      </w:r>
      <w:r w:rsidRPr="006C0773">
        <w:rPr>
          <w:rFonts w:cs="Arial"/>
          <w:sz w:val="22"/>
          <w:szCs w:val="22"/>
          <w:lang w:val="es-ES_tradnl"/>
        </w:rPr>
        <w:t xml:space="preserve"> </w:t>
      </w:r>
      <w:r w:rsidRPr="006C0773">
        <w:rPr>
          <w:rFonts w:cs="Arial"/>
          <w:i/>
          <w:iCs/>
          <w:sz w:val="22"/>
          <w:szCs w:val="22"/>
          <w:lang w:val="es-ES"/>
        </w:rPr>
        <w:t>(Énfasis añadido)</w:t>
      </w:r>
    </w:p>
    <w:p w14:paraId="58AD4822" w14:textId="77777777" w:rsidR="00132009" w:rsidRPr="006C0773" w:rsidRDefault="00132009" w:rsidP="006A4042">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No obstante, el Alto Tribunal considera una referencia válida en ausencia de prueba por las partes de ese tipo medio (del “</w:t>
      </w:r>
      <w:r w:rsidRPr="006C0773">
        <w:rPr>
          <w:rFonts w:cs="Arial"/>
          <w:i/>
          <w:iCs/>
          <w:sz w:val="22"/>
          <w:szCs w:val="22"/>
          <w:lang w:val="es-ES"/>
        </w:rPr>
        <w:t>interés normal</w:t>
      </w:r>
      <w:r w:rsidRPr="006C0773">
        <w:rPr>
          <w:rFonts w:cs="Arial"/>
          <w:sz w:val="22"/>
          <w:szCs w:val="22"/>
          <w:lang w:val="es-ES"/>
        </w:rPr>
        <w:t>”), el tipo medio publicado por el Banco de España en su boletín estadístico para el año que corresponda dentro de la categoría “</w:t>
      </w:r>
      <w:r w:rsidRPr="006C0773">
        <w:rPr>
          <w:rFonts w:cs="Arial"/>
          <w:i/>
          <w:iCs/>
          <w:sz w:val="22"/>
          <w:szCs w:val="22"/>
          <w:lang w:val="es-ES"/>
        </w:rPr>
        <w:t>tarjetas de crédito y tarjetas revolving</w:t>
      </w:r>
      <w:r w:rsidRPr="006C0773">
        <w:rPr>
          <w:rFonts w:cs="Arial"/>
          <w:sz w:val="22"/>
          <w:szCs w:val="22"/>
          <w:lang w:val="es-ES"/>
        </w:rPr>
        <w:t>”</w:t>
      </w:r>
      <w:r>
        <w:rPr>
          <w:rFonts w:cs="Arial"/>
          <w:sz w:val="22"/>
          <w:szCs w:val="22"/>
          <w:lang w:val="es-ES"/>
        </w:rPr>
        <w:t>.</w:t>
      </w:r>
    </w:p>
    <w:p w14:paraId="0AB529C7" w14:textId="133B8679"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 xml:space="preserve">Por tanto, la única cuestión sujeta a prueba es la diferencia existente entre el TEDR y la TAE en el año de contratación de la Tarjeta (en nuestro caso, </w:t>
      </w:r>
      <w:r w:rsidR="00CF0D9C">
        <w:rPr>
          <w:rFonts w:cs="Arial"/>
          <w:sz w:val="22"/>
          <w:szCs w:val="22"/>
          <w:highlight w:val="yellow"/>
          <w:lang w:val="es-ES"/>
        </w:rPr>
        <w:fldChar w:fldCharType="begin"/>
      </w:r>
      <w:r w:rsidR="00CF0D9C">
        <w:rPr>
          <w:rFonts w:cs="Arial"/>
          <w:sz w:val="22"/>
          <w:szCs w:val="22"/>
          <w:highlight w:val="yellow"/>
          <w:lang w:val="es-ES"/>
        </w:rPr>
        <w:instrText>persovalores_personalizable180</w:instrText>
      </w:r>
      <w:r w:rsidR="00CF0D9C">
        <w:rPr>
          <w:rFonts w:cs="Arial"/>
          <w:sz w:val="22"/>
          <w:szCs w:val="22"/>
          <w:highlight w:val="yellow"/>
          <w:lang w:val="es-ES"/>
        </w:rPr>
        <w:fldChar w:fldCharType="separate"/>
      </w:r>
      <w:r w:rsidR="00CF0D9C">
        <w:rPr>
          <w:rFonts w:cs="Arial"/>
          <w:noProof/>
          <w:sz w:val="22"/>
          <w:szCs w:val="22"/>
          <w:highlight w:val="yellow"/>
          <w:lang w:val="es-ES"/>
        </w:rPr>
        <w:t>«WIZINK_AÑO_DE_CONTRATACIÓN»</w:t>
      </w:r>
      <w:r w:rsidR="00CF0D9C">
        <w:rPr>
          <w:rFonts w:cs="Arial"/>
          <w:sz w:val="22"/>
          <w:szCs w:val="22"/>
          <w:highlight w:val="yellow"/>
          <w:lang w:val="es-ES"/>
        </w:rPr>
        <w:fldChar w:fldCharType="end"/>
      </w:r>
      <w:r w:rsidRPr="006C0773">
        <w:rPr>
          <w:rFonts w:cs="Arial"/>
          <w:sz w:val="22"/>
          <w:szCs w:val="22"/>
          <w:lang w:val="es-ES"/>
        </w:rPr>
        <w:t>) (en palabras del TS, “</w:t>
      </w:r>
      <w:r w:rsidRPr="006C0773">
        <w:rPr>
          <w:rFonts w:cs="Arial"/>
          <w:i/>
          <w:iCs/>
          <w:sz w:val="22"/>
          <w:szCs w:val="22"/>
          <w:lang w:val="es-ES"/>
        </w:rPr>
        <w:t>las comisiones generalmente aplicadas por las entidades financieras</w:t>
      </w:r>
      <w:r w:rsidRPr="006C0773">
        <w:rPr>
          <w:rFonts w:cs="Arial"/>
          <w:sz w:val="22"/>
          <w:szCs w:val="22"/>
          <w:lang w:val="es-ES"/>
        </w:rPr>
        <w:t>”</w:t>
      </w:r>
      <w:r w:rsidRPr="006C0773">
        <w:rPr>
          <w:rStyle w:val="Refdenotaalpie"/>
          <w:rFonts w:cs="Arial"/>
          <w:bCs/>
          <w:sz w:val="22"/>
          <w:szCs w:val="22"/>
          <w:lang w:val="es-ES"/>
        </w:rPr>
        <w:footnoteReference w:id="26"/>
      </w:r>
      <w:r w:rsidRPr="006C0773">
        <w:rPr>
          <w:rFonts w:cs="Arial"/>
          <w:sz w:val="22"/>
          <w:szCs w:val="22"/>
          <w:lang w:val="es-ES"/>
        </w:rPr>
        <w:t>). Este importe es el que, según el TS, hay que añadir al TEDR publicado por el Banco de España para hallar la TAE media con la que comparar la TAE de la Tarjeta, evitando así la comparación de magnitudes no equivalentes (evitando comparar TAE con TEDR que es comparar “peras con manzanas”).</w:t>
      </w:r>
    </w:p>
    <w:p w14:paraId="63108092" w14:textId="77777777"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lastRenderedPageBreak/>
        <w:t>El importe de las “</w:t>
      </w:r>
      <w:r w:rsidRPr="006C0773">
        <w:rPr>
          <w:rFonts w:cs="Arial"/>
          <w:i/>
          <w:iCs/>
          <w:sz w:val="22"/>
          <w:szCs w:val="22"/>
          <w:lang w:val="es-ES"/>
        </w:rPr>
        <w:t>comisiones generalmente aplicadas por las entidades financieras</w:t>
      </w:r>
      <w:r w:rsidRPr="006C0773">
        <w:rPr>
          <w:rFonts w:cs="Arial"/>
          <w:sz w:val="22"/>
          <w:szCs w:val="22"/>
          <w:lang w:val="es-ES"/>
        </w:rPr>
        <w:t xml:space="preserve">” en su financiación </w:t>
      </w:r>
      <w:r w:rsidRPr="006C0773">
        <w:rPr>
          <w:rFonts w:cs="Arial"/>
          <w:i/>
          <w:iCs/>
          <w:sz w:val="22"/>
          <w:szCs w:val="22"/>
          <w:lang w:val="es-ES"/>
        </w:rPr>
        <w:t>revolving</w:t>
      </w:r>
      <w:r w:rsidRPr="006C0773">
        <w:rPr>
          <w:rFonts w:cs="Arial"/>
          <w:sz w:val="22"/>
          <w:szCs w:val="22"/>
          <w:lang w:val="es-ES"/>
        </w:rPr>
        <w:t xml:space="preserve"> en el año relevante no es, por desgracia, una cifra que conste registrada en un índice o en una base de datos pública o privada. Porque no se trata de un dato disponible o accesible, mi representada ha pedido a Compass Lexecon, experto de reconocido prestigio en la materia, que calcule a cuánto ascendieron las comisiones medias aplicadas por las entidades en su financiación </w:t>
      </w:r>
      <w:r w:rsidRPr="006C0773">
        <w:rPr>
          <w:rFonts w:cs="Arial"/>
          <w:i/>
          <w:iCs/>
          <w:sz w:val="22"/>
          <w:szCs w:val="22"/>
          <w:lang w:val="es-ES"/>
        </w:rPr>
        <w:t>revolving</w:t>
      </w:r>
      <w:r w:rsidRPr="006C0773">
        <w:rPr>
          <w:rFonts w:cs="Arial"/>
          <w:sz w:val="22"/>
          <w:szCs w:val="22"/>
          <w:lang w:val="es-ES"/>
        </w:rPr>
        <w:t xml:space="preserve"> para todos aquellos años respecto de los que existen datos reportados al Banco de España que permiten realizar el cálculo. Acompañamos copia del informe como </w:t>
      </w:r>
      <w:r w:rsidRPr="00603762">
        <w:rPr>
          <w:rFonts w:cs="Arial"/>
          <w:b/>
          <w:bCs/>
          <w:color w:val="00B050"/>
          <w:sz w:val="22"/>
          <w:szCs w:val="22"/>
          <w:lang w:val="es-ES"/>
        </w:rPr>
        <w:t>Documento 2 Contestación</w:t>
      </w:r>
      <w:r w:rsidRPr="00603762">
        <w:rPr>
          <w:rFonts w:cs="Arial"/>
          <w:sz w:val="22"/>
          <w:szCs w:val="22"/>
          <w:lang w:val="es-ES"/>
        </w:rPr>
        <w:t>.</w:t>
      </w:r>
    </w:p>
    <w:p w14:paraId="0B21539C" w14:textId="77777777" w:rsidR="00132009" w:rsidRPr="00603762" w:rsidRDefault="00132009" w:rsidP="00132009">
      <w:pPr>
        <w:pStyle w:val="Body1"/>
        <w:spacing w:before="120" w:after="240" w:line="360" w:lineRule="auto"/>
        <w:rPr>
          <w:rFonts w:cs="Arial"/>
          <w:sz w:val="22"/>
          <w:szCs w:val="22"/>
          <w:lang w:val="es-ES"/>
        </w:rPr>
      </w:pPr>
      <w:r w:rsidRPr="00603762">
        <w:rPr>
          <w:rFonts w:cs="Arial"/>
          <w:b/>
          <w:sz w:val="22"/>
          <w:szCs w:val="22"/>
          <w:highlight w:val="green"/>
          <w:lang w:val="es-ES"/>
        </w:rPr>
        <w:t xml:space="preserve">[EN ARAGON, CANTABRIA, NAVARRA, PAIS VASCO Y CATALUÑA como se aportará Anexo al informe pericial </w:t>
      </w:r>
      <w:proofErr w:type="gramStart"/>
      <w:r w:rsidRPr="00603762">
        <w:rPr>
          <w:rFonts w:cs="Arial"/>
          <w:b/>
          <w:sz w:val="22"/>
          <w:szCs w:val="22"/>
          <w:highlight w:val="green"/>
          <w:lang w:val="es-ES"/>
        </w:rPr>
        <w:t>-  añadid</w:t>
      </w:r>
      <w:proofErr w:type="gramEnd"/>
      <w:r w:rsidRPr="00603762">
        <w:rPr>
          <w:rFonts w:cs="Arial"/>
          <w:b/>
          <w:sz w:val="22"/>
          <w:szCs w:val="22"/>
          <w:highlight w:val="green"/>
          <w:lang w:val="es-ES"/>
        </w:rPr>
        <w:t xml:space="preserve"> lo siguiente]  </w:t>
      </w:r>
      <w:r w:rsidRPr="00603762">
        <w:rPr>
          <w:rFonts w:cs="Arial"/>
          <w:b/>
          <w:sz w:val="22"/>
          <w:szCs w:val="22"/>
          <w:lang w:val="es-ES"/>
        </w:rPr>
        <w:t xml:space="preserve"> </w:t>
      </w:r>
      <w:r w:rsidRPr="00603762">
        <w:rPr>
          <w:rFonts w:cs="Arial"/>
          <w:sz w:val="22"/>
          <w:szCs w:val="22"/>
          <w:lang w:val="es-ES"/>
        </w:rPr>
        <w:t xml:space="preserve">y como </w:t>
      </w:r>
      <w:r w:rsidRPr="00603762">
        <w:rPr>
          <w:rFonts w:cs="Arial"/>
          <w:b/>
          <w:color w:val="00B050"/>
          <w:sz w:val="22"/>
          <w:szCs w:val="22"/>
          <w:lang w:val="es-ES"/>
        </w:rPr>
        <w:t>Documento 2bis</w:t>
      </w:r>
      <w:r w:rsidRPr="00603762">
        <w:rPr>
          <w:rFonts w:cs="Arial"/>
          <w:color w:val="00B050"/>
          <w:sz w:val="22"/>
          <w:szCs w:val="22"/>
          <w:lang w:val="es-ES"/>
        </w:rPr>
        <w:t xml:space="preserve"> </w:t>
      </w:r>
      <w:r w:rsidRPr="00603762">
        <w:rPr>
          <w:rFonts w:cs="Arial"/>
          <w:sz w:val="22"/>
          <w:szCs w:val="22"/>
          <w:lang w:val="es-ES"/>
        </w:rPr>
        <w:t>Contestación su Anexo.</w:t>
      </w:r>
      <w:r w:rsidRPr="00603762">
        <w:rPr>
          <w:rFonts w:cs="Arial"/>
          <w:b/>
          <w:sz w:val="22"/>
          <w:szCs w:val="22"/>
          <w:lang w:val="es-ES"/>
        </w:rPr>
        <w:t xml:space="preserve"> </w:t>
      </w:r>
    </w:p>
    <w:p w14:paraId="189130BC" w14:textId="77777777"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El experto ha realizado este cálculo, subrayamos, acudiendo exclusivamente a los datos que las entidades financieras comunican al Banco de España bajo las Circulares 1/2010 y 5/2012. El cálculo se realiza por tanto partiendo de información pública y contrastable.</w:t>
      </w:r>
    </w:p>
    <w:p w14:paraId="15076475" w14:textId="77777777"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 xml:space="preserve">El cálculo que realiza Compass Lexecon es ciertamente sencillo. Primero, constata cuáles fueron las TAEs medias de mercado de las tarjetas </w:t>
      </w:r>
      <w:r w:rsidRPr="006C0773">
        <w:rPr>
          <w:rFonts w:cs="Arial"/>
          <w:i/>
          <w:iCs/>
          <w:sz w:val="22"/>
          <w:szCs w:val="22"/>
          <w:lang w:val="es-ES"/>
        </w:rPr>
        <w:t>revolving</w:t>
      </w:r>
      <w:r w:rsidRPr="006C0773">
        <w:rPr>
          <w:rFonts w:cs="Arial"/>
          <w:sz w:val="22"/>
          <w:szCs w:val="22"/>
          <w:lang w:val="es-ES"/>
        </w:rPr>
        <w:t xml:space="preserve"> que las principales entidades de crédito comercializaron en España entre 2010 y 2020, y, a continuación, calcula la diferencia entre éstas y el TEDR publicado para cada año en el boletín estadístico del Banco de España. Dado que la diferencia entre el TEDR y la TAE responde a que el TEDR no incluye comisiones y la TAE sí, el resultado que obtiene Compass Lexecon tras calcular la diferencia entre ambos tipos de interés es precisamente el valor medio de las comisiones aplicadas por las entidades cada año en su financiación </w:t>
      </w:r>
      <w:r w:rsidRPr="006C0773">
        <w:rPr>
          <w:rFonts w:cs="Arial"/>
          <w:i/>
          <w:iCs/>
          <w:sz w:val="22"/>
          <w:szCs w:val="22"/>
          <w:lang w:val="es-ES"/>
        </w:rPr>
        <w:t>revolving</w:t>
      </w:r>
      <w:r w:rsidRPr="006C0773">
        <w:rPr>
          <w:rFonts w:cs="Arial"/>
          <w:sz w:val="22"/>
          <w:szCs w:val="22"/>
          <w:lang w:val="es-ES"/>
        </w:rPr>
        <w:t>.</w:t>
      </w:r>
    </w:p>
    <w:p w14:paraId="57A58CE8" w14:textId="77777777"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 xml:space="preserve">De este modo, Compass Lexecon confirma que las comisiones medias que las entidades aplicaron en su financiación </w:t>
      </w:r>
      <w:r w:rsidRPr="006C0773">
        <w:rPr>
          <w:rFonts w:cs="Arial"/>
          <w:i/>
          <w:iCs/>
          <w:sz w:val="22"/>
          <w:szCs w:val="22"/>
          <w:lang w:val="es-ES"/>
        </w:rPr>
        <w:t>revolving</w:t>
      </w:r>
      <w:r w:rsidRPr="006C0773">
        <w:rPr>
          <w:rFonts w:cs="Arial"/>
          <w:sz w:val="22"/>
          <w:szCs w:val="22"/>
          <w:lang w:val="es-ES"/>
        </w:rPr>
        <w:t xml:space="preserve"> fueron en cada uno de los años comprendidos entre 2010 y 2020 las que se muestran a continuación</w:t>
      </w:r>
      <w:r w:rsidRPr="006C0773">
        <w:rPr>
          <w:rStyle w:val="Refdenotaalpie"/>
          <w:rFonts w:cs="Arial"/>
          <w:sz w:val="22"/>
          <w:szCs w:val="22"/>
          <w:lang w:val="es-ES"/>
        </w:rPr>
        <w:footnoteReference w:id="27"/>
      </w:r>
      <w:r w:rsidRPr="006C0773">
        <w:rPr>
          <w:rFonts w:cs="Arial"/>
          <w:sz w:val="22"/>
          <w:szCs w:val="22"/>
          <w:lang w:val="es-ES"/>
        </w:rPr>
        <w:t>:</w:t>
      </w:r>
    </w:p>
    <w:p w14:paraId="051B8729" w14:textId="77777777" w:rsidR="00132009" w:rsidRDefault="00132009" w:rsidP="00132009">
      <w:pPr>
        <w:spacing w:after="210" w:line="360" w:lineRule="auto"/>
        <w:rPr>
          <w:rFonts w:cs="Arial"/>
          <w:sz w:val="22"/>
          <w:szCs w:val="22"/>
          <w:lang w:val="es-ES"/>
        </w:rPr>
      </w:pPr>
      <w:bookmarkStart w:id="24" w:name="_Hlk129605960"/>
      <w:r>
        <w:rPr>
          <w:noProof/>
          <w:lang w:val="es-ES" w:eastAsia="es-ES"/>
        </w:rPr>
        <w:lastRenderedPageBreak/>
        <w:drawing>
          <wp:inline distT="0" distB="0" distL="0" distR="0" wp14:anchorId="56ED7DDA" wp14:editId="7001FFB7">
            <wp:extent cx="5760085" cy="3590925"/>
            <wp:effectExtent l="19050" t="19050" r="12065" b="28575"/>
            <wp:docPr id="167579938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9384" name="Imagen 1" descr="Tabla&#10;&#10;Descripción generada automáticamente"/>
                    <pic:cNvPicPr/>
                  </pic:nvPicPr>
                  <pic:blipFill>
                    <a:blip r:embed="rId15"/>
                    <a:stretch>
                      <a:fillRect/>
                    </a:stretch>
                  </pic:blipFill>
                  <pic:spPr>
                    <a:xfrm>
                      <a:off x="0" y="0"/>
                      <a:ext cx="5760085" cy="3590925"/>
                    </a:xfrm>
                    <a:prstGeom prst="rect">
                      <a:avLst/>
                    </a:prstGeom>
                    <a:ln>
                      <a:solidFill>
                        <a:schemeClr val="accent3"/>
                      </a:solidFill>
                    </a:ln>
                  </pic:spPr>
                </pic:pic>
              </a:graphicData>
            </a:graphic>
          </wp:inline>
        </w:drawing>
      </w:r>
    </w:p>
    <w:bookmarkEnd w:id="24"/>
    <w:p w14:paraId="6E75EBEA" w14:textId="092D6671" w:rsidR="00132009" w:rsidRPr="00603762" w:rsidRDefault="00132009" w:rsidP="00132009">
      <w:pPr>
        <w:spacing w:before="120" w:after="240" w:line="360" w:lineRule="auto"/>
        <w:rPr>
          <w:rFonts w:cs="Arial"/>
          <w:sz w:val="22"/>
          <w:szCs w:val="22"/>
          <w:lang w:val="es-ES"/>
        </w:rPr>
      </w:pPr>
      <w:r w:rsidRPr="00603762">
        <w:rPr>
          <w:rFonts w:cs="Arial"/>
          <w:sz w:val="22"/>
          <w:szCs w:val="22"/>
          <w:lang w:val="es-ES"/>
        </w:rPr>
        <w:t xml:space="preserve">Como se observa, las comisiones medias aplicadas por las entidades en su financiación </w:t>
      </w:r>
      <w:r w:rsidRPr="00603762">
        <w:rPr>
          <w:rFonts w:cs="Arial"/>
          <w:i/>
          <w:iCs/>
          <w:sz w:val="22"/>
          <w:szCs w:val="22"/>
          <w:lang w:val="es-ES"/>
        </w:rPr>
        <w:t>revolving</w:t>
      </w:r>
      <w:r w:rsidRPr="00603762">
        <w:rPr>
          <w:rFonts w:cs="Arial"/>
          <w:sz w:val="22"/>
          <w:szCs w:val="22"/>
          <w:lang w:val="es-ES"/>
        </w:rPr>
        <w:t xml:space="preserve"> ascendió al 3%. Dado que el análisis está realizado con base en los datos que proporcionan las entidades financieras al Banco de España bajo las Circulares 1/2010 y 5/2012, no es posible determinar el importe medio exacto de comisiones para el año en el que se contrató la Tarjeta ( </w:t>
      </w:r>
      <w:r w:rsidR="00CF0D9C">
        <w:rPr>
          <w:rFonts w:cs="Arial"/>
          <w:sz w:val="22"/>
          <w:szCs w:val="22"/>
          <w:highlight w:val="yellow"/>
          <w:lang w:val="es-ES"/>
        </w:rPr>
        <w:fldChar w:fldCharType="begin"/>
      </w:r>
      <w:r w:rsidR="00CF0D9C">
        <w:rPr>
          <w:rFonts w:cs="Arial"/>
          <w:sz w:val="22"/>
          <w:szCs w:val="22"/>
          <w:highlight w:val="yellow"/>
          <w:lang w:val="es-ES"/>
        </w:rPr>
        <w:instrText>persovalores_personalizable180</w:instrText>
      </w:r>
      <w:r w:rsidR="00CF0D9C">
        <w:rPr>
          <w:rFonts w:cs="Arial"/>
          <w:sz w:val="22"/>
          <w:szCs w:val="22"/>
          <w:highlight w:val="yellow"/>
          <w:lang w:val="es-ES"/>
        </w:rPr>
        <w:fldChar w:fldCharType="separate"/>
      </w:r>
      <w:r w:rsidR="00CF0D9C">
        <w:rPr>
          <w:rFonts w:cs="Arial"/>
          <w:noProof/>
          <w:sz w:val="22"/>
          <w:szCs w:val="22"/>
          <w:highlight w:val="yellow"/>
          <w:lang w:val="es-ES"/>
        </w:rPr>
        <w:t>«WIZINK_AÑO_DE_CONTRATACIÓN»</w:t>
      </w:r>
      <w:r w:rsidR="00CF0D9C">
        <w:rPr>
          <w:rFonts w:cs="Arial"/>
          <w:sz w:val="22"/>
          <w:szCs w:val="22"/>
          <w:highlight w:val="yellow"/>
          <w:lang w:val="es-ES"/>
        </w:rPr>
        <w:fldChar w:fldCharType="end"/>
      </w:r>
      <w:r w:rsidRPr="00603762">
        <w:rPr>
          <w:rFonts w:cs="Arial"/>
          <w:sz w:val="22"/>
          <w:szCs w:val="22"/>
          <w:lang w:val="es-ES"/>
        </w:rPr>
        <w:t>), pues el Banco de España únicamente recoge esta información desde el año 2010. No obstante, no hay motivo para pensar que las comisiones medias antes del 2010 fuesen significativamente diferentes que después de ese año. Máxime cuando las TAEs medias se mantuvieron en niveles muy similares antes y después de 2010, como tuvo oportunidad de constatar y confirmó el Tribunal Supremo en las sentencias que dictó sobre la materia en el año 2022.</w:t>
      </w:r>
    </w:p>
    <w:p w14:paraId="3CE85ADB" w14:textId="77777777" w:rsidR="00132009" w:rsidRPr="00603762" w:rsidRDefault="00132009" w:rsidP="00132009">
      <w:pPr>
        <w:spacing w:before="120" w:after="240" w:line="360" w:lineRule="auto"/>
        <w:rPr>
          <w:rFonts w:cs="Arial"/>
          <w:sz w:val="22"/>
          <w:szCs w:val="22"/>
          <w:lang w:val="es-ES"/>
        </w:rPr>
      </w:pPr>
      <w:r w:rsidRPr="00603762">
        <w:rPr>
          <w:rFonts w:cs="Arial"/>
          <w:sz w:val="22"/>
          <w:szCs w:val="22"/>
          <w:lang w:val="es-ES"/>
        </w:rPr>
        <w:t>Es lógico, por tanto, considerar que las comisiones medias antes del año 2010 eran semejantes a las que Compass Lexecon confirma que se aplicaban entre 2010 y 2020: el 3%.</w:t>
      </w:r>
    </w:p>
    <w:p w14:paraId="38F25E4C" w14:textId="77777777" w:rsidR="00132009" w:rsidRPr="00603762" w:rsidRDefault="00132009" w:rsidP="00132009">
      <w:pPr>
        <w:spacing w:before="120" w:after="240" w:line="360" w:lineRule="auto"/>
        <w:rPr>
          <w:rFonts w:cs="Arial"/>
          <w:sz w:val="22"/>
          <w:szCs w:val="22"/>
          <w:lang w:val="es-ES"/>
        </w:rPr>
      </w:pPr>
      <w:r w:rsidRPr="00603762">
        <w:rPr>
          <w:rFonts w:cs="Arial"/>
          <w:sz w:val="22"/>
          <w:szCs w:val="22"/>
          <w:lang w:val="es-ES"/>
        </w:rPr>
        <w:t>Una vez realizada la mejor estimación posible sobre el importe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6C09704E" w14:textId="5125EB77" w:rsidR="00143178" w:rsidRPr="00603762" w:rsidRDefault="00143178" w:rsidP="00143178">
      <w:pPr>
        <w:pStyle w:val="Body1"/>
        <w:spacing w:before="120" w:after="240" w:line="360" w:lineRule="auto"/>
        <w:jc w:val="center"/>
        <w:rPr>
          <w:rFonts w:cs="Arial"/>
          <w:sz w:val="22"/>
          <w:szCs w:val="22"/>
          <w:lang w:val="es-ES"/>
        </w:rPr>
      </w:pPr>
      <w:r w:rsidRPr="00603762">
        <w:rPr>
          <w:rFonts w:cs="Arial"/>
          <w:b/>
          <w:bCs/>
          <w:sz w:val="22"/>
          <w:szCs w:val="22"/>
          <w:lang w:val="es-ES"/>
        </w:rPr>
        <w:t>TEDR publicados por el Banco de España el año 2010 (19,3) + Comisiones (3,8) + 6 puntos=29,10</w:t>
      </w:r>
      <w:r w:rsidRPr="00603762">
        <w:rPr>
          <w:rFonts w:cs="Arial"/>
          <w:b/>
          <w:bCs/>
          <w:color w:val="FF0000"/>
          <w:sz w:val="22"/>
          <w:szCs w:val="22"/>
          <w:lang w:val="es-ES"/>
        </w:rPr>
        <w:t>&gt;</w:t>
      </w:r>
      <w:r w:rsidRPr="00143178">
        <w:rPr>
          <w:rFonts w:cs="Arial"/>
          <w:b/>
          <w:bCs/>
          <w:sz w:val="22"/>
          <w:szCs w:val="22"/>
          <w:highlight w:val="yellow"/>
          <w:lang w:val="es-ES"/>
        </w:rPr>
        <w:t>TAE pactado (24,71%)</w:t>
      </w:r>
    </w:p>
    <w:p w14:paraId="36868107" w14:textId="0296C9E3" w:rsidR="00132009" w:rsidRPr="00603762" w:rsidRDefault="00132009" w:rsidP="00132009">
      <w:pPr>
        <w:spacing w:before="120" w:after="240" w:line="360" w:lineRule="auto"/>
        <w:rPr>
          <w:rFonts w:cs="Arial"/>
          <w:sz w:val="22"/>
          <w:szCs w:val="22"/>
          <w:lang w:val="es-ES"/>
        </w:rPr>
      </w:pPr>
      <w:r w:rsidRPr="00603762">
        <w:rPr>
          <w:rFonts w:cs="Arial"/>
          <w:sz w:val="22"/>
          <w:szCs w:val="22"/>
          <w:lang w:val="es-ES"/>
        </w:rPr>
        <w:lastRenderedPageBreak/>
        <w:t xml:space="preserve">Insistimos en que lo anterior elimina cualquier posible margen de discusión. Todos los elementos que se emplean para el “juicio de usura” según ha sido configurado por la jurisprudencia son datos objetivos, y solo uno de ellos -las comisiones- requiere la realización de cálculos. Pero ni siquiera el importe de las comisiones es discutido en este procedimiento. La Demandante no ha defendido -no digamos ya acreditado- que el importe medio de las comisiones aplicadas por las entidades en su financiación </w:t>
      </w:r>
      <w:r w:rsidRPr="00603762">
        <w:rPr>
          <w:rFonts w:cs="Arial"/>
          <w:i/>
          <w:iCs/>
          <w:sz w:val="22"/>
          <w:szCs w:val="22"/>
          <w:lang w:val="es-ES"/>
        </w:rPr>
        <w:t>revolving</w:t>
      </w:r>
      <w:r w:rsidRPr="00603762">
        <w:rPr>
          <w:rFonts w:cs="Arial"/>
          <w:sz w:val="22"/>
          <w:szCs w:val="22"/>
          <w:lang w:val="es-ES"/>
        </w:rPr>
        <w:t xml:space="preserve"> para el año </w:t>
      </w:r>
      <w:r w:rsidR="00CF0D9C">
        <w:rPr>
          <w:rFonts w:cs="Arial"/>
          <w:sz w:val="22"/>
          <w:szCs w:val="22"/>
          <w:highlight w:val="yellow"/>
          <w:lang w:val="es-ES"/>
        </w:rPr>
        <w:fldChar w:fldCharType="begin"/>
      </w:r>
      <w:r w:rsidR="00CF0D9C">
        <w:rPr>
          <w:rFonts w:cs="Arial"/>
          <w:sz w:val="22"/>
          <w:szCs w:val="22"/>
          <w:highlight w:val="yellow"/>
          <w:lang w:val="es-ES"/>
        </w:rPr>
        <w:instrText>persovalores_personalizable180</w:instrText>
      </w:r>
      <w:r w:rsidR="00CF0D9C">
        <w:rPr>
          <w:rFonts w:cs="Arial"/>
          <w:sz w:val="22"/>
          <w:szCs w:val="22"/>
          <w:highlight w:val="yellow"/>
          <w:lang w:val="es-ES"/>
        </w:rPr>
        <w:fldChar w:fldCharType="separate"/>
      </w:r>
      <w:r w:rsidR="00CF0D9C">
        <w:rPr>
          <w:rFonts w:cs="Arial"/>
          <w:noProof/>
          <w:sz w:val="22"/>
          <w:szCs w:val="22"/>
          <w:highlight w:val="yellow"/>
          <w:lang w:val="es-ES"/>
        </w:rPr>
        <w:t>«WIZINK_AÑO_DE_CONTRATACIÓN»</w:t>
      </w:r>
      <w:r w:rsidR="00CF0D9C">
        <w:rPr>
          <w:rFonts w:cs="Arial"/>
          <w:sz w:val="22"/>
          <w:szCs w:val="22"/>
          <w:highlight w:val="yellow"/>
          <w:lang w:val="es-ES"/>
        </w:rPr>
        <w:fldChar w:fldCharType="end"/>
      </w:r>
      <w:r w:rsidR="00CF0D9C">
        <w:rPr>
          <w:rFonts w:cs="Arial"/>
          <w:sz w:val="22"/>
          <w:szCs w:val="22"/>
          <w:lang w:val="es-ES"/>
        </w:rPr>
        <w:t xml:space="preserve"> </w:t>
      </w:r>
      <w:r w:rsidRPr="00603762">
        <w:rPr>
          <w:rFonts w:cs="Arial"/>
          <w:sz w:val="22"/>
          <w:szCs w:val="22"/>
          <w:lang w:val="es-ES"/>
        </w:rPr>
        <w:t>sea distinto al que acredita Compass Lexecon,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6110B166" w14:textId="7E5B6631" w:rsidR="00132009" w:rsidRPr="00603762" w:rsidRDefault="00132009" w:rsidP="00132009">
      <w:pPr>
        <w:spacing w:after="210" w:line="360" w:lineRule="auto"/>
        <w:rPr>
          <w:rFonts w:cs="Arial"/>
          <w:sz w:val="22"/>
          <w:szCs w:val="22"/>
          <w:lang w:val="es-ES"/>
        </w:rPr>
      </w:pPr>
      <w:r w:rsidRPr="00603762">
        <w:rPr>
          <w:rFonts w:cs="Arial"/>
          <w:sz w:val="22"/>
          <w:szCs w:val="22"/>
          <w:lang w:val="es-ES"/>
        </w:rPr>
        <w:t xml:space="preserve">Más allá de que no existen elementos en autos que permitan desvirtuar el cálculo de comisiones realizado por Compass Lexecon, lo cierto es que las conclusiones alcanzadas por el experto son perfectamente coherentes con las conclusiones fácticas alcanzadas por el TS en sus más recientes sentencias sobre los tipos de interés en el que se ha movido normalmente la financiación </w:t>
      </w:r>
      <w:r w:rsidRPr="00603762">
        <w:rPr>
          <w:rFonts w:cs="Arial"/>
          <w:i/>
          <w:iCs/>
          <w:sz w:val="22"/>
          <w:szCs w:val="22"/>
          <w:lang w:val="es-ES"/>
        </w:rPr>
        <w:t>revolving</w:t>
      </w:r>
      <w:r w:rsidRPr="00603762">
        <w:rPr>
          <w:rFonts w:cs="Arial"/>
          <w:sz w:val="22"/>
          <w:szCs w:val="22"/>
          <w:lang w:val="es-ES"/>
        </w:rPr>
        <w:t xml:space="preserve"> en nuestro país en los últimos cinco años.</w:t>
      </w:r>
    </w:p>
    <w:p w14:paraId="5872774F" w14:textId="30A2B6CD" w:rsidR="00132009" w:rsidRPr="00603762" w:rsidRDefault="00132009" w:rsidP="00132009">
      <w:pPr>
        <w:spacing w:before="120" w:after="240" w:line="360" w:lineRule="auto"/>
        <w:outlineLvl w:val="0"/>
        <w:rPr>
          <w:rFonts w:cs="Arial"/>
          <w:sz w:val="22"/>
          <w:szCs w:val="22"/>
          <w:lang w:val="es-ES"/>
        </w:rPr>
      </w:pPr>
      <w:r w:rsidRPr="00603762">
        <w:rPr>
          <w:rFonts w:cs="Arial"/>
          <w:sz w:val="22"/>
          <w:szCs w:val="22"/>
          <w:lang w:val="es-ES"/>
        </w:rPr>
        <w:t xml:space="preserve">Obsérvese que tanto la TAE media de nuestro caso concreto </w:t>
      </w:r>
      <w:r w:rsidR="00143178">
        <w:rPr>
          <w:rFonts w:cs="Arial"/>
          <w:sz w:val="22"/>
          <w:szCs w:val="22"/>
          <w:highlight w:val="yellow"/>
          <w:lang w:val="es-ES"/>
        </w:rPr>
        <w:t xml:space="preserve">( </w:t>
      </w:r>
      <w:r w:rsidR="001279BB">
        <w:rPr>
          <w:rFonts w:cs="Arial"/>
          <w:sz w:val="22"/>
          <w:szCs w:val="22"/>
          <w:highlight w:val="yellow"/>
          <w:lang w:val="es-ES"/>
        </w:rPr>
        <w:t>3,8</w:t>
      </w:r>
      <w:r w:rsidRPr="00603762">
        <w:rPr>
          <w:rFonts w:cs="Arial"/>
          <w:sz w:val="22"/>
          <w:szCs w:val="22"/>
          <w:highlight w:val="yellow"/>
          <w:lang w:val="es-ES"/>
        </w:rPr>
        <w:t>%)</w:t>
      </w:r>
      <w:r w:rsidRPr="00603762">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Compass Lexecon) dan como resultado siempre cifras perfectamente coherentes con lo resuelto por el TS en sus dos sentencias de 2022 en las que declaró, a la luz de los hechos probados en esos procedimientos (que son válidos y extrapolables a cualquier tarjeta revolving, porque el mercado de geográfico y producto es el mismo), que </w:t>
      </w:r>
      <w:r w:rsidRPr="00603762">
        <w:rPr>
          <w:rFonts w:cs="Arial"/>
          <w:i/>
          <w:iCs/>
          <w:sz w:val="22"/>
          <w:szCs w:val="22"/>
          <w:lang w:val="es-ES"/>
        </w:rPr>
        <w:t>“[en fechas próximas a 2006] la TAE aplicada por las entidades bancarias a las operaciones de tarjeta de crédito con pago aplazado era frecuentemente superior al 20%” y que “también era habitual que las tarjetas revolving contratadas con grandes entidades bancarias superasen el 23%, 24%, el 25% y hasta el 26% anual”</w:t>
      </w:r>
      <w:r w:rsidRPr="00603762">
        <w:rPr>
          <w:rFonts w:cs="Arial"/>
          <w:sz w:val="22"/>
          <w:szCs w:val="22"/>
          <w:lang w:val="es-ES"/>
        </w:rPr>
        <w:t xml:space="preserve"> (STS núm. 367/2022, de 4 de mayo). O que </w:t>
      </w:r>
      <w:r w:rsidRPr="00603762">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603762">
        <w:rPr>
          <w:rFonts w:cs="Arial"/>
          <w:sz w:val="22"/>
          <w:szCs w:val="22"/>
          <w:lang w:val="es-ES"/>
        </w:rPr>
        <w:t xml:space="preserve"> (STS núm. 643/2022, de 4 de octubre). </w:t>
      </w:r>
    </w:p>
    <w:p w14:paraId="3A580910" w14:textId="77777777" w:rsidR="00132009" w:rsidRPr="00603762" w:rsidRDefault="00132009" w:rsidP="00132009">
      <w:pPr>
        <w:spacing w:after="210" w:line="360" w:lineRule="auto"/>
        <w:rPr>
          <w:rFonts w:cs="Arial"/>
          <w:sz w:val="22"/>
          <w:szCs w:val="22"/>
          <w:lang w:val="es-ES"/>
        </w:rPr>
      </w:pPr>
      <w:r w:rsidRPr="00603762">
        <w:rPr>
          <w:rFonts w:cs="Arial"/>
          <w:sz w:val="22"/>
          <w:szCs w:val="22"/>
          <w:lang w:val="es-ES"/>
        </w:rPr>
        <w:t xml:space="preserve">Sería profundamente ilógico e incoherente que, por una parte, el TS tenga constancia de que en todos los años que han transcurrido desde 1999 hasta hoy los tipos de interés normales de las tarjetas </w:t>
      </w:r>
      <w:r w:rsidRPr="00603762">
        <w:rPr>
          <w:rFonts w:cs="Arial"/>
          <w:i/>
          <w:iCs/>
          <w:sz w:val="22"/>
          <w:szCs w:val="22"/>
          <w:lang w:val="es-ES"/>
        </w:rPr>
        <w:t>revolving</w:t>
      </w:r>
      <w:r w:rsidRPr="00603762">
        <w:rPr>
          <w:rFonts w:cs="Arial"/>
          <w:sz w:val="22"/>
          <w:szCs w:val="22"/>
          <w:lang w:val="es-ES"/>
        </w:rPr>
        <w:t xml:space="preserve"> se han situado siempre por encima del 20%, en concreto en un rango que ha variado entre el 23% y el 26% TAE, y que, sin embargo, por otro lado, y por efecto de </w:t>
      </w:r>
      <w:r w:rsidRPr="00603762">
        <w:rPr>
          <w:rFonts w:cs="Arial"/>
          <w:sz w:val="22"/>
          <w:szCs w:val="22"/>
          <w:lang w:val="es-ES"/>
        </w:rPr>
        <w:lastRenderedPageBreak/>
        <w:t>un erróneo cálculo del importe medio de las comisiones, los Tribunales inferiores declarasen nulas por usurarias tarjetas cuyas TAEs están dentro de dicho rango, como sucede con la TAE que nos ocupa.</w:t>
      </w:r>
    </w:p>
    <w:p w14:paraId="5E606BD9" w14:textId="77777777" w:rsidR="00132009" w:rsidRPr="00603762" w:rsidRDefault="00132009" w:rsidP="00132009">
      <w:pPr>
        <w:spacing w:after="210" w:line="360" w:lineRule="auto"/>
        <w:rPr>
          <w:rFonts w:cs="Arial"/>
          <w:sz w:val="22"/>
          <w:szCs w:val="22"/>
          <w:lang w:val="es-ES"/>
        </w:rPr>
      </w:pPr>
      <w:r w:rsidRPr="00603762">
        <w:rPr>
          <w:rFonts w:cs="Arial"/>
          <w:sz w:val="22"/>
          <w:szCs w:val="22"/>
          <w:lang w:val="es-ES"/>
        </w:rPr>
        <w:t xml:space="preserve">En consecuencia, la cuantificación de las comisiones acometida por Compass Lexecon no solo es la única que consta en autos, y no solo tiene pleno sentido económico. También ofrece resultados coherentes con las conclusiones fácticas alcanzadas sobre el entorno de tipos normales de la financiación </w:t>
      </w:r>
      <w:r w:rsidRPr="00603762">
        <w:rPr>
          <w:rFonts w:cs="Arial"/>
          <w:i/>
          <w:iCs/>
          <w:sz w:val="22"/>
          <w:szCs w:val="22"/>
          <w:lang w:val="es-ES"/>
        </w:rPr>
        <w:t>revolving</w:t>
      </w:r>
      <w:r w:rsidRPr="00603762">
        <w:rPr>
          <w:rFonts w:cs="Arial"/>
          <w:sz w:val="22"/>
          <w:szCs w:val="22"/>
          <w:lang w:val="es-ES"/>
        </w:rPr>
        <w:t xml:space="preserve"> en las distintas sentencias por el Alto Tribunal.</w:t>
      </w:r>
    </w:p>
    <w:p w14:paraId="34165726" w14:textId="77777777" w:rsidR="00132009" w:rsidRPr="00603762" w:rsidRDefault="00132009" w:rsidP="00132009">
      <w:pPr>
        <w:spacing w:after="210" w:line="360" w:lineRule="auto"/>
        <w:rPr>
          <w:rFonts w:cs="Arial"/>
          <w:sz w:val="22"/>
          <w:szCs w:val="22"/>
          <w:lang w:val="es-ES"/>
        </w:rPr>
      </w:pPr>
      <w:r w:rsidRPr="00603762">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00E954E7" w14:textId="77777777" w:rsidR="00132009" w:rsidRPr="00603762" w:rsidRDefault="00132009" w:rsidP="00132009">
      <w:pPr>
        <w:spacing w:before="120" w:after="240" w:line="360" w:lineRule="auto"/>
        <w:rPr>
          <w:rFonts w:cs="Arial"/>
          <w:sz w:val="22"/>
          <w:szCs w:val="22"/>
          <w:lang w:val="es-ES"/>
        </w:rPr>
      </w:pPr>
      <w:r w:rsidRPr="00603762">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r w:rsidRPr="00603762">
        <w:rPr>
          <w:rFonts w:cs="Arial"/>
          <w:i/>
          <w:iCs/>
          <w:sz w:val="22"/>
          <w:szCs w:val="22"/>
          <w:lang w:val="es-ES"/>
        </w:rPr>
        <w:t>revolving</w:t>
      </w:r>
      <w:r w:rsidRPr="00603762">
        <w:rPr>
          <w:rFonts w:cs="Arial"/>
          <w:sz w:val="22"/>
          <w:szCs w:val="22"/>
          <w:lang w:val="es-ES"/>
        </w:rPr>
        <w:t xml:space="preserve"> en el año 2010,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según la jurisprudencia seguiría sin cumplirse:</w:t>
      </w:r>
    </w:p>
    <w:p w14:paraId="368BCC60" w14:textId="77777777" w:rsidR="00633912" w:rsidRDefault="00633912" w:rsidP="00143178">
      <w:pPr>
        <w:pStyle w:val="Body1"/>
        <w:spacing w:before="120" w:after="240" w:line="360" w:lineRule="auto"/>
        <w:jc w:val="center"/>
        <w:rPr>
          <w:rFonts w:cs="Arial"/>
          <w:b/>
          <w:bCs/>
          <w:sz w:val="22"/>
          <w:szCs w:val="22"/>
          <w:lang w:val="es-ES"/>
        </w:rPr>
      </w:pPr>
    </w:p>
    <w:p w14:paraId="4C6DB0A9" w14:textId="3B047F13" w:rsidR="00143178" w:rsidRPr="004D489F" w:rsidRDefault="00143178" w:rsidP="00143178">
      <w:pPr>
        <w:pStyle w:val="Body1"/>
        <w:spacing w:before="120" w:after="240" w:line="360" w:lineRule="auto"/>
        <w:jc w:val="center"/>
        <w:rPr>
          <w:rFonts w:cs="Arial"/>
          <w:b/>
          <w:bCs/>
          <w:sz w:val="22"/>
          <w:szCs w:val="22"/>
          <w:lang w:val="es-ES"/>
        </w:rPr>
      </w:pPr>
      <w:r w:rsidRPr="00603762">
        <w:rPr>
          <w:rFonts w:cs="Arial"/>
          <w:b/>
          <w:bCs/>
          <w:sz w:val="22"/>
          <w:szCs w:val="22"/>
          <w:lang w:val="es-ES"/>
        </w:rPr>
        <w:t xml:space="preserve">TEDR publicados </w:t>
      </w:r>
      <w:r w:rsidRPr="004D489F">
        <w:rPr>
          <w:rFonts w:cs="Arial"/>
          <w:b/>
          <w:bCs/>
          <w:sz w:val="22"/>
          <w:szCs w:val="22"/>
          <w:lang w:val="es-ES"/>
        </w:rPr>
        <w:t xml:space="preserve">por el Banco de España el año 2010 (19,3%) + Comisiones (0,3%) + 6 puntos= 25,6% </w:t>
      </w:r>
      <w:r w:rsidRPr="004D489F">
        <w:rPr>
          <w:rFonts w:cs="Arial"/>
          <w:b/>
          <w:bCs/>
          <w:color w:val="FF0000"/>
          <w:sz w:val="22"/>
          <w:szCs w:val="22"/>
          <w:lang w:val="es-ES"/>
        </w:rPr>
        <w:t>&gt;</w:t>
      </w:r>
      <w:r w:rsidRPr="004D489F">
        <w:rPr>
          <w:rFonts w:cs="Arial"/>
          <w:b/>
          <w:bCs/>
          <w:sz w:val="22"/>
          <w:szCs w:val="22"/>
          <w:lang w:val="es-ES"/>
        </w:rPr>
        <w:t>TAE pactado (24,71%)</w:t>
      </w:r>
    </w:p>
    <w:p w14:paraId="70EF48EF" w14:textId="0C3DA8CB" w:rsidR="00CF0D9C" w:rsidRPr="00603762" w:rsidRDefault="00132009" w:rsidP="00132009">
      <w:pPr>
        <w:spacing w:before="120" w:after="240" w:line="360" w:lineRule="auto"/>
        <w:rPr>
          <w:rFonts w:cs="Arial"/>
          <w:sz w:val="22"/>
          <w:szCs w:val="22"/>
          <w:lang w:val="es-ES"/>
        </w:rPr>
      </w:pPr>
      <w:r w:rsidRPr="004D489F">
        <w:rPr>
          <w:rFonts w:cs="Arial"/>
          <w:sz w:val="22"/>
          <w:szCs w:val="22"/>
          <w:lang w:val="es-ES"/>
        </w:rPr>
        <w:t>Lo expuesto conduce inexorablemente a la desestimación de la Demanda. En nuestro</w:t>
      </w:r>
      <w:r w:rsidRPr="00603762">
        <w:rPr>
          <w:rFonts w:cs="Arial"/>
          <w:sz w:val="22"/>
          <w:szCs w:val="22"/>
          <w:lang w:val="es-ES"/>
        </w:rPr>
        <w:t xml:space="preserve">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11563686" w14:textId="77777777" w:rsidR="00132009" w:rsidRPr="00603762" w:rsidRDefault="00132009" w:rsidP="00132009">
      <w:pPr>
        <w:pStyle w:val="Body1"/>
        <w:spacing w:line="360" w:lineRule="auto"/>
        <w:ind w:left="1440" w:hanging="1440"/>
        <w:rPr>
          <w:rFonts w:cs="Arial"/>
          <w:b/>
          <w:bCs/>
          <w:caps/>
          <w:sz w:val="22"/>
          <w:szCs w:val="22"/>
          <w:lang w:val="es-ES"/>
        </w:rPr>
      </w:pPr>
      <w:r w:rsidRPr="00603762">
        <w:rPr>
          <w:rFonts w:cs="Arial"/>
          <w:b/>
          <w:bCs/>
          <w:caps/>
          <w:sz w:val="22"/>
          <w:szCs w:val="22"/>
          <w:lang w:val="es-ES_tradnl"/>
        </w:rPr>
        <w:t xml:space="preserve">SEGUNDO. - </w:t>
      </w:r>
      <w:r w:rsidRPr="00603762">
        <w:rPr>
          <w:rFonts w:cs="Arial"/>
          <w:b/>
          <w:bCs/>
          <w:caps/>
          <w:sz w:val="22"/>
          <w:szCs w:val="22"/>
          <w:lang w:val="es-ES_tradnl"/>
        </w:rPr>
        <w:tab/>
        <w:t>LA CLÁUSULA DE INTERÉS REMUNERATORIO FUE DEBIDAMENTE INCORPORADA Y ES TRANSPARENTE PARA UN CONSUMIDOR MEDIO</w:t>
      </w:r>
    </w:p>
    <w:p w14:paraId="33765F0A"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 xml:space="preserve">A la vista de la argumentación de la demanda que, dicho sea de paso, es bastante confusa, desordenada y genérica, esta parte entiende que lo que se denuncia es que la cláusula de precio no se incorporó de manera transparente o comprensible al Contrato por lo que no </w:t>
      </w:r>
      <w:r w:rsidRPr="00603762">
        <w:rPr>
          <w:rFonts w:cs="Arial"/>
          <w:sz w:val="22"/>
          <w:szCs w:val="22"/>
          <w:lang w:val="es-ES"/>
        </w:rPr>
        <w:lastRenderedPageBreak/>
        <w:t>permite a un consumidor medio conocer la carga económica de la tarjeta. A continuación, veremos por qué no es así.</w:t>
      </w:r>
    </w:p>
    <w:p w14:paraId="5F28CA7D" w14:textId="77777777" w:rsidR="00132009" w:rsidRPr="00603762" w:rsidRDefault="00132009" w:rsidP="006A4042">
      <w:pPr>
        <w:pStyle w:val="Body1"/>
        <w:numPr>
          <w:ilvl w:val="0"/>
          <w:numId w:val="11"/>
        </w:numPr>
        <w:spacing w:line="360" w:lineRule="auto"/>
        <w:ind w:left="567" w:hanging="567"/>
        <w:rPr>
          <w:rFonts w:cs="Arial"/>
          <w:b/>
          <w:bCs/>
          <w:sz w:val="22"/>
          <w:szCs w:val="22"/>
          <w:lang w:val="es-ES"/>
        </w:rPr>
      </w:pPr>
      <w:r w:rsidRPr="00603762">
        <w:rPr>
          <w:rFonts w:cs="Arial"/>
          <w:b/>
          <w:bCs/>
          <w:sz w:val="22"/>
          <w:szCs w:val="22"/>
          <w:lang w:val="es-ES"/>
        </w:rPr>
        <w:t>Consideraciones preliminares sobre la transparencia. Transparencia no es abusividad. Transparencia no es vicio del consentimiento</w:t>
      </w:r>
    </w:p>
    <w:p w14:paraId="3AECFEAB"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 xml:space="preserve">Es pacífico y sabido que </w:t>
      </w:r>
      <w:r w:rsidRPr="00603762">
        <w:rPr>
          <w:rFonts w:cs="Arial"/>
          <w:sz w:val="22"/>
          <w:szCs w:val="22"/>
          <w:u w:val="single"/>
          <w:lang w:val="es-ES"/>
        </w:rPr>
        <w:t>una cláusula que constituye o regula el objeto principal del Contrato, como lo es el precio o el tipo de interés en un contrato de crédito, no puede ser sometida al control de abusividad sino solo al control de transparencia en virtud de lo dispuesto en la Directiva 93/13</w:t>
      </w:r>
      <w:r w:rsidRPr="00603762">
        <w:rPr>
          <w:rStyle w:val="Refdenotaalpie"/>
          <w:rFonts w:cs="Arial"/>
          <w:sz w:val="22"/>
          <w:szCs w:val="22"/>
          <w:u w:val="single"/>
          <w:lang w:val="es-ES"/>
        </w:rPr>
        <w:footnoteReference w:id="28"/>
      </w:r>
      <w:r w:rsidRPr="00603762">
        <w:rPr>
          <w:rFonts w:cs="Arial"/>
          <w:sz w:val="22"/>
          <w:szCs w:val="22"/>
          <w:lang w:val="es-ES"/>
        </w:rPr>
        <w:t>.</w:t>
      </w:r>
    </w:p>
    <w:p w14:paraId="30F2B71F"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 xml:space="preserve">Por lo tanto, si lo que se pretende es una declaración de nulidad del contrato por abusividad del tipo de interés aplicado el debate debería finalizar aquí porque las cláusulas de precio no están sujetas a este tipo de control. Una cláusula como la que se impugna </w:t>
      </w:r>
      <w:r w:rsidRPr="00603762">
        <w:rPr>
          <w:rFonts w:cs="Arial"/>
          <w:b/>
          <w:bCs/>
          <w:sz w:val="22"/>
          <w:szCs w:val="22"/>
          <w:lang w:val="es-ES"/>
        </w:rPr>
        <w:t xml:space="preserve">jamás puede ser </w:t>
      </w:r>
      <w:proofErr w:type="gramStart"/>
      <w:r w:rsidRPr="00603762">
        <w:rPr>
          <w:rFonts w:cs="Arial"/>
          <w:b/>
          <w:bCs/>
          <w:sz w:val="22"/>
          <w:szCs w:val="22"/>
          <w:lang w:val="es-ES"/>
        </w:rPr>
        <w:t>abusiva</w:t>
      </w:r>
      <w:proofErr w:type="gramEnd"/>
      <w:r w:rsidRPr="00603762">
        <w:rPr>
          <w:rFonts w:cs="Arial"/>
          <w:b/>
          <w:bCs/>
          <w:sz w:val="22"/>
          <w:szCs w:val="22"/>
          <w:lang w:val="es-ES"/>
        </w:rPr>
        <w:t xml:space="preserve"> aunque no sea transparente</w:t>
      </w:r>
      <w:r w:rsidRPr="00603762">
        <w:rPr>
          <w:rStyle w:val="Refdenotaalpie"/>
          <w:rFonts w:cs="Arial"/>
          <w:sz w:val="22"/>
          <w:szCs w:val="22"/>
          <w:lang w:val="es-ES"/>
        </w:rPr>
        <w:footnoteReference w:id="29"/>
      </w:r>
      <w:r w:rsidRPr="00603762">
        <w:rPr>
          <w:rFonts w:cs="Arial"/>
          <w:sz w:val="22"/>
          <w:szCs w:val="22"/>
          <w:lang w:val="es-ES"/>
        </w:rPr>
        <w:t>.</w:t>
      </w:r>
    </w:p>
    <w:p w14:paraId="6A67E14C"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 xml:space="preserve">Por otro lado, conviene recordar también que el Tribunal Supremo ha indicado en reiterada jurisprudencia que </w:t>
      </w:r>
      <w:r w:rsidRPr="00603762">
        <w:rPr>
          <w:rFonts w:cs="Arial"/>
          <w:sz w:val="22"/>
          <w:szCs w:val="22"/>
          <w:u w:val="single"/>
          <w:lang w:val="es-ES"/>
        </w:rPr>
        <w:t>no puede confundirse la acción de nulidad por falta de transparencia, con la anulación de un contrato por error o vicio en el consentimiento</w:t>
      </w:r>
      <w:r w:rsidRPr="00603762">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603762">
        <w:rPr>
          <w:rFonts w:cs="Arial"/>
          <w:i/>
          <w:iCs/>
          <w:sz w:val="22"/>
          <w:szCs w:val="22"/>
          <w:lang w:val="es-ES"/>
        </w:rPr>
        <w:t>en la primera se realiza un control más objetivo de la cláusula y del proceso de contratación, en la segunda las circunstancias personales de los contratantes son fundamentales para determinar tanto la propia existencia del error como, en caso de que exista error, la excusabilidad del mismo, y es necesario que el error sea sustancial por recaer sobre los elementos esenciales que determinaron la decisión de contratar y la consiguiente prestación del consentimiento</w:t>
      </w:r>
      <w:r w:rsidRPr="00603762">
        <w:rPr>
          <w:rStyle w:val="Refdenotaalpie"/>
          <w:rFonts w:cs="Arial"/>
          <w:i/>
          <w:iCs/>
          <w:sz w:val="22"/>
          <w:szCs w:val="22"/>
          <w:lang w:val="es-ES"/>
        </w:rPr>
        <w:footnoteReference w:id="30"/>
      </w:r>
      <w:r w:rsidRPr="00603762">
        <w:rPr>
          <w:rFonts w:cs="Arial"/>
          <w:sz w:val="22"/>
          <w:szCs w:val="22"/>
          <w:lang w:val="es-ES"/>
        </w:rPr>
        <w:t>”.</w:t>
      </w:r>
    </w:p>
    <w:p w14:paraId="2E3B13ED"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Con la acción de nulidad por falta de transparencia, la controversia gira (o debería girar) entorno a cuáles son los parámetros que determinan que un consumidor medio “</w:t>
      </w:r>
      <w:r w:rsidRPr="00603762">
        <w:rPr>
          <w:rFonts w:cs="Arial"/>
          <w:i/>
          <w:iCs/>
          <w:sz w:val="22"/>
          <w:szCs w:val="22"/>
          <w:lang w:val="es-ES"/>
        </w:rPr>
        <w:t>esté en condiciones de comprender el funcionamiento concreto</w:t>
      </w:r>
      <w:r w:rsidRPr="00603762">
        <w:rPr>
          <w:rFonts w:cs="Arial"/>
          <w:sz w:val="22"/>
          <w:szCs w:val="22"/>
          <w:lang w:val="es-ES"/>
        </w:rPr>
        <w:t>” de la cláusula que fija el precio de su Contrato y esos parámetros, como veremos enseguida, se cumplen en el caso.</w:t>
      </w:r>
    </w:p>
    <w:p w14:paraId="2B78337B" w14:textId="77777777" w:rsidR="00132009" w:rsidRPr="00603762" w:rsidRDefault="00132009" w:rsidP="006A4042">
      <w:pPr>
        <w:pStyle w:val="Body1"/>
        <w:numPr>
          <w:ilvl w:val="0"/>
          <w:numId w:val="11"/>
        </w:numPr>
        <w:spacing w:line="360" w:lineRule="auto"/>
        <w:ind w:left="567" w:hanging="567"/>
        <w:rPr>
          <w:rFonts w:cs="Arial"/>
          <w:b/>
          <w:bCs/>
          <w:sz w:val="22"/>
          <w:szCs w:val="22"/>
          <w:lang w:val="es-ES"/>
        </w:rPr>
      </w:pPr>
      <w:r w:rsidRPr="00603762">
        <w:rPr>
          <w:rFonts w:cs="Arial"/>
          <w:b/>
          <w:bCs/>
          <w:sz w:val="22"/>
          <w:szCs w:val="22"/>
          <w:lang w:val="es-ES"/>
        </w:rPr>
        <w:t>Incorporación y transparencia formal</w:t>
      </w:r>
    </w:p>
    <w:p w14:paraId="3D5BBAFE"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 xml:space="preserve">El primer paso para determinar si la cláusula de intereses remuneratorios supera los controles exigidos por la Ley y la jurisprudencia en materia de transparencia es comprobar si cumple </w:t>
      </w:r>
      <w:r w:rsidRPr="00603762">
        <w:rPr>
          <w:rFonts w:cs="Arial"/>
          <w:sz w:val="22"/>
          <w:szCs w:val="22"/>
          <w:lang w:val="es-ES"/>
        </w:rPr>
        <w:lastRenderedPageBreak/>
        <w:t>con determinados requisitos “básicos” para que pueda considerarse válidamente incorporada al Contrato</w:t>
      </w:r>
      <w:r w:rsidRPr="00603762">
        <w:rPr>
          <w:rStyle w:val="Refdenotaalpie"/>
          <w:rFonts w:cs="Arial"/>
          <w:sz w:val="22"/>
          <w:szCs w:val="22"/>
          <w:lang w:val="es-ES"/>
        </w:rPr>
        <w:footnoteReference w:id="31"/>
      </w:r>
      <w:r w:rsidRPr="00603762">
        <w:rPr>
          <w:rFonts w:cs="Arial"/>
          <w:sz w:val="22"/>
          <w:szCs w:val="22"/>
          <w:lang w:val="es-ES"/>
        </w:rPr>
        <w:t xml:space="preserve">. Esos requisitos son: </w:t>
      </w:r>
    </w:p>
    <w:p w14:paraId="03217CCA" w14:textId="77777777" w:rsidR="00132009" w:rsidRPr="00603762" w:rsidRDefault="00132009" w:rsidP="006A4042">
      <w:pPr>
        <w:pStyle w:val="Body1"/>
        <w:numPr>
          <w:ilvl w:val="0"/>
          <w:numId w:val="10"/>
        </w:numPr>
        <w:spacing w:line="360" w:lineRule="auto"/>
        <w:ind w:left="567" w:hanging="567"/>
        <w:rPr>
          <w:rFonts w:cs="Arial"/>
          <w:sz w:val="22"/>
          <w:szCs w:val="22"/>
          <w:highlight w:val="cyan"/>
          <w:lang w:val="es-ES"/>
        </w:rPr>
      </w:pPr>
      <w:r w:rsidRPr="00603762">
        <w:rPr>
          <w:rFonts w:cs="Arial"/>
          <w:sz w:val="22"/>
          <w:szCs w:val="22"/>
          <w:lang w:val="es-ES"/>
        </w:rPr>
        <w:t xml:space="preserve">El Contrato está debidamente firmado por el Cliente. </w:t>
      </w:r>
    </w:p>
    <w:p w14:paraId="5C50B00F" w14:textId="77777777" w:rsidR="00132009" w:rsidRPr="00603762" w:rsidRDefault="00132009" w:rsidP="006A4042">
      <w:pPr>
        <w:pStyle w:val="Body1"/>
        <w:numPr>
          <w:ilvl w:val="0"/>
          <w:numId w:val="10"/>
        </w:numPr>
        <w:spacing w:line="360" w:lineRule="auto"/>
        <w:ind w:left="567" w:hanging="567"/>
        <w:rPr>
          <w:rFonts w:cs="Arial"/>
          <w:sz w:val="22"/>
          <w:szCs w:val="22"/>
          <w:lang w:val="es-ES"/>
        </w:rPr>
      </w:pPr>
      <w:r w:rsidRPr="00603762">
        <w:rPr>
          <w:rFonts w:cs="Arial"/>
          <w:sz w:val="22"/>
          <w:szCs w:val="22"/>
          <w:lang w:val="es-ES"/>
        </w:rPr>
        <w:t xml:space="preserve">La cláusula impugnada aparece en el Contrato de una manera visible y está redactada de manera clara, concreta y sencilla. </w:t>
      </w:r>
    </w:p>
    <w:p w14:paraId="1E7F2444"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Pues bien, el tenor de la cláusula que nos ocupa es el siguiente:</w:t>
      </w:r>
    </w:p>
    <w:p w14:paraId="0E9EFF00" w14:textId="77777777" w:rsidR="00132009" w:rsidRPr="00D72EA0" w:rsidRDefault="00132009" w:rsidP="00132009">
      <w:pPr>
        <w:pStyle w:val="Body1"/>
        <w:spacing w:before="120" w:after="240" w:line="360" w:lineRule="auto"/>
        <w:jc w:val="center"/>
        <w:rPr>
          <w:rFonts w:cs="Arial"/>
          <w:sz w:val="22"/>
          <w:szCs w:val="22"/>
          <w:highlight w:val="cyan"/>
          <w:lang w:val="es-ES"/>
        </w:rPr>
      </w:pPr>
      <w:r w:rsidRPr="00D72EA0">
        <w:rPr>
          <w:rFonts w:cs="Arial"/>
          <w:sz w:val="22"/>
          <w:szCs w:val="22"/>
          <w:highlight w:val="cyan"/>
          <w:lang w:val="es-ES"/>
        </w:rPr>
        <w:t>***TRANSCRIBIMOS LA CLAUSULA***</w:t>
      </w:r>
    </w:p>
    <w:p w14:paraId="04A9629E" w14:textId="77777777" w:rsidR="00132009" w:rsidRPr="00603762" w:rsidRDefault="00132009" w:rsidP="00132009">
      <w:pPr>
        <w:pStyle w:val="Body1"/>
        <w:spacing w:line="360" w:lineRule="auto"/>
        <w:rPr>
          <w:rFonts w:cs="Arial"/>
          <w:sz w:val="22"/>
          <w:szCs w:val="22"/>
          <w:lang w:val="es-ES"/>
        </w:rPr>
      </w:pPr>
      <w:r w:rsidRPr="00D72EA0">
        <w:rPr>
          <w:rFonts w:cs="Arial"/>
          <w:sz w:val="22"/>
          <w:szCs w:val="22"/>
          <w:highlight w:val="yellow"/>
          <w:lang w:val="es-ES"/>
        </w:rPr>
        <w:t xml:space="preserve">ANEXO. Tipo Nominal Anual para Compras: 24%. </w:t>
      </w:r>
      <w:r w:rsidRPr="00603762">
        <w:rPr>
          <w:rFonts w:cs="Arial"/>
          <w:sz w:val="22"/>
          <w:szCs w:val="22"/>
          <w:highlight w:val="yellow"/>
          <w:lang w:val="es-ES"/>
        </w:rPr>
        <w:t>T.A.E: 27,24%. Tipo Nominal Anual para Disposiciones de efectivo y transferencias: 24%. T.A.E: 27,24%</w:t>
      </w:r>
    </w:p>
    <w:p w14:paraId="7139030A" w14:textId="77777777" w:rsidR="00132009" w:rsidRPr="00603762" w:rsidRDefault="00132009" w:rsidP="00132009">
      <w:pPr>
        <w:pStyle w:val="Body1"/>
        <w:spacing w:line="360" w:lineRule="auto"/>
        <w:rPr>
          <w:rFonts w:cs="Arial"/>
          <w:sz w:val="22"/>
          <w:szCs w:val="22"/>
          <w:lang w:val="es-ES_tradnl"/>
        </w:rPr>
      </w:pPr>
      <w:r w:rsidRPr="00603762">
        <w:rPr>
          <w:rFonts w:cs="Arial"/>
          <w:sz w:val="22"/>
          <w:szCs w:val="22"/>
          <w:lang w:val="es-ES"/>
        </w:rPr>
        <w:t>Nada hay en estas dos líneas que a nuestro juicio pueda considerarse ambiguo, oscuro o difícil de entender. La cláusula se limita a recoger los distintos tipos de interés que se aplican a las compras que se hagan con la Tarjeta y a las disposiciones de efectivo y transferencias. No hay, en nuestra opinión, forma de exponerlo de una manera más directa, breve y sencilla.</w:t>
      </w:r>
    </w:p>
    <w:p w14:paraId="333686F4"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 xml:space="preserve">Del mismo modo, el Contrato explica cuándo se cobran estos intereses. En concreto, sólo cuando </w:t>
      </w:r>
      <w:r w:rsidRPr="00603762">
        <w:rPr>
          <w:rFonts w:cs="Arial"/>
          <w:b/>
          <w:bCs/>
          <w:sz w:val="22"/>
          <w:szCs w:val="22"/>
          <w:lang w:val="es-ES"/>
        </w:rPr>
        <w:t>el Cliente decide</w:t>
      </w:r>
      <w:r w:rsidRPr="00603762">
        <w:rPr>
          <w:rFonts w:cs="Arial"/>
          <w:sz w:val="22"/>
          <w:szCs w:val="22"/>
          <w:lang w:val="es-ES"/>
        </w:rPr>
        <w:t xml:space="preserve"> aplazar el pago de sus cuotas. Si el Cliente no aplaza el pago, sino que reembolsa sus disposiciones a mes vencido, no se aplican intereses y la tarjeta funciona como cualquier otra tarjeta de crédito. En cambio, si decide diferir o aplazar el pago, entonces se aplican los intereses en función de las operaciones que hemos indicado (compras, disposiciones de efectivo o transferencias). También claro y sencillo.</w:t>
      </w:r>
    </w:p>
    <w:p w14:paraId="4DE3FCE8"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 xml:space="preserve">Además, y 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que no podrá ser inferior a 18 euros </w:t>
      </w:r>
      <w:r w:rsidRPr="00603762">
        <w:rPr>
          <w:rFonts w:cs="Arial"/>
          <w:sz w:val="22"/>
          <w:szCs w:val="22"/>
          <w:highlight w:val="cyan"/>
          <w:lang w:val="es-ES"/>
        </w:rPr>
        <w:t>[comprobar que aparece en el contrato]</w:t>
      </w:r>
      <w:r w:rsidRPr="00603762">
        <w:rPr>
          <w:rFonts w:cs="Arial"/>
          <w:sz w:val="22"/>
          <w:szCs w:val="22"/>
          <w:lang w:val="es-ES"/>
        </w:rPr>
        <w:t xml:space="preserve"> </w:t>
      </w:r>
      <w:r w:rsidRPr="00603762">
        <w:rPr>
          <w:rFonts w:cs="Arial"/>
          <w:sz w:val="22"/>
          <w:szCs w:val="22"/>
          <w:highlight w:val="yellow"/>
          <w:lang w:val="es-ES"/>
        </w:rPr>
        <w:t xml:space="preserve">advirtiéndole de que </w:t>
      </w:r>
      <w:r w:rsidRPr="00603762">
        <w:rPr>
          <w:rFonts w:cs="Arial"/>
          <w:b/>
          <w:bCs/>
          <w:sz w:val="22"/>
          <w:szCs w:val="22"/>
          <w:highlight w:val="yellow"/>
          <w:lang w:val="es-ES"/>
        </w:rPr>
        <w:t>el crédito dispuesto y no amortizado con la cuota que se pague genera intereses</w:t>
      </w:r>
      <w:r w:rsidRPr="00603762">
        <w:rPr>
          <w:rFonts w:cs="Arial"/>
          <w:sz w:val="22"/>
          <w:szCs w:val="22"/>
          <w:highlight w:val="yellow"/>
          <w:lang w:val="es-ES"/>
        </w:rPr>
        <w:t xml:space="preserve">, que se devengan  diariamente y que se liquidan cada mes en base a los días efectivamente transcurridos calculados conforme a un año comercial de 360 días. También se indica que el Banco </w:t>
      </w:r>
      <w:r w:rsidRPr="00603762">
        <w:rPr>
          <w:rFonts w:cs="Arial"/>
          <w:b/>
          <w:bCs/>
          <w:sz w:val="22"/>
          <w:szCs w:val="22"/>
          <w:highlight w:val="yellow"/>
          <w:lang w:val="es-ES"/>
        </w:rPr>
        <w:t>podrá capitalizar mensualmente los intereses</w:t>
      </w:r>
      <w:r w:rsidRPr="00603762">
        <w:rPr>
          <w:rStyle w:val="Refdenotaalpie"/>
          <w:rFonts w:cs="Arial"/>
          <w:b/>
          <w:bCs/>
          <w:sz w:val="22"/>
          <w:szCs w:val="22"/>
          <w:highlight w:val="yellow"/>
          <w:lang w:val="es-ES"/>
        </w:rPr>
        <w:footnoteReference w:id="32"/>
      </w:r>
      <w:r w:rsidRPr="00603762">
        <w:rPr>
          <w:rFonts w:cs="Arial"/>
          <w:sz w:val="22"/>
          <w:szCs w:val="22"/>
          <w:highlight w:val="yellow"/>
          <w:lang w:val="es-ES"/>
        </w:rPr>
        <w:t>, de tal forma que, en las fechas de vencimiento, los intereses devengados y no satisfechos se incorporarán al capital pendiente y generarán nuevos intereses al tipo de interés nominal aplicable</w:t>
      </w:r>
      <w:r w:rsidRPr="00603762">
        <w:rPr>
          <w:rFonts w:cs="Arial"/>
          <w:sz w:val="22"/>
          <w:szCs w:val="22"/>
          <w:lang w:val="es-ES"/>
        </w:rPr>
        <w:t xml:space="preserve">. </w:t>
      </w:r>
      <w:r w:rsidRPr="00603762">
        <w:rPr>
          <w:rFonts w:cs="Arial"/>
          <w:sz w:val="22"/>
          <w:szCs w:val="22"/>
          <w:highlight w:val="yellow"/>
          <w:lang w:val="es-ES"/>
        </w:rPr>
        <w:t xml:space="preserve">El Junto a todo ello, la cláusula indica el orden </w:t>
      </w:r>
      <w:r w:rsidRPr="00603762">
        <w:rPr>
          <w:rFonts w:cs="Arial"/>
          <w:sz w:val="22"/>
          <w:szCs w:val="22"/>
          <w:highlight w:val="yellow"/>
          <w:lang w:val="es-ES"/>
        </w:rPr>
        <w:lastRenderedPageBreak/>
        <w:t xml:space="preserve">de imputación de los pagos que realiza el cliente </w:t>
      </w:r>
      <w:r w:rsidRPr="00603762">
        <w:rPr>
          <w:rFonts w:cs="Arial"/>
          <w:sz w:val="22"/>
          <w:szCs w:val="22"/>
          <w:lang w:val="es-ES"/>
        </w:rPr>
        <w:t>indicándole que en primer lugar se pagarán las comisiones (si las hubiera), después los intereses devengados y en último lugar el capital pendiente de amortización.</w:t>
      </w:r>
    </w:p>
    <w:p w14:paraId="3E6A27F3"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Por último, se le informa de que existe un límite máximo de crédito y que la duración del Contrato es indefinida</w:t>
      </w:r>
      <w:r w:rsidRPr="00603762">
        <w:rPr>
          <w:rStyle w:val="Refdenotaalpie"/>
          <w:rFonts w:cs="Arial"/>
          <w:sz w:val="22"/>
          <w:szCs w:val="22"/>
          <w:lang w:val="es-ES"/>
        </w:rPr>
        <w:footnoteReference w:id="33"/>
      </w:r>
      <w:r w:rsidRPr="00603762">
        <w:rPr>
          <w:rFonts w:cs="Arial"/>
          <w:sz w:val="22"/>
          <w:szCs w:val="22"/>
          <w:lang w:val="es-ES"/>
        </w:rPr>
        <w:t xml:space="preserve">. </w:t>
      </w:r>
    </w:p>
    <w:p w14:paraId="098B5CB0" w14:textId="77777777" w:rsidR="00132009" w:rsidRPr="00603762" w:rsidRDefault="00132009" w:rsidP="00132009">
      <w:pPr>
        <w:pStyle w:val="Body1"/>
        <w:spacing w:before="120" w:after="240" w:line="360" w:lineRule="auto"/>
        <w:rPr>
          <w:rFonts w:eastAsia="Calibri" w:cs="Arial"/>
          <w:sz w:val="22"/>
          <w:szCs w:val="22"/>
          <w:lang w:val="es-ES_tradnl" w:eastAsia="en-US"/>
        </w:rPr>
      </w:pPr>
      <w:bookmarkStart w:id="25" w:name="_Hlk147836845"/>
      <w:r w:rsidRPr="00603762">
        <w:rPr>
          <w:rFonts w:eastAsia="Calibri" w:cs="Arial"/>
          <w:sz w:val="22"/>
          <w:szCs w:val="22"/>
          <w:highlight w:val="green"/>
          <w:lang w:val="es-ES_tradnl" w:eastAsia="en-US"/>
        </w:rPr>
        <w:t>------------------------------CUANDO EL CONTRATO QUE SE APORTA DE CONTRARIO ES DE MALA CALIDAD Y TENEMOS COPIA MEJOR O REGLAMENTO BLANQUEADO + TAMBIEN CUANDO LA ACTORA DIRECTAMENTE APORTE NINGUN CONTRATO----------------------------</w:t>
      </w:r>
      <w:r w:rsidRPr="00603762">
        <w:rPr>
          <w:rFonts w:eastAsia="Calibri" w:cs="Arial"/>
          <w:sz w:val="22"/>
          <w:szCs w:val="22"/>
          <w:lang w:val="es-ES_tradnl" w:eastAsia="en-US"/>
        </w:rPr>
        <w:t xml:space="preserve"> </w:t>
      </w:r>
    </w:p>
    <w:bookmarkEnd w:id="25"/>
    <w:p w14:paraId="426F8362"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Dicho lo anterior, no podemos dejar de destacar la mala fe de la parte Demandante </w:t>
      </w:r>
      <w:r w:rsidRPr="00603762">
        <w:rPr>
          <w:rFonts w:eastAsia="Calibri" w:cs="Arial"/>
          <w:sz w:val="22"/>
          <w:szCs w:val="22"/>
          <w:highlight w:val="yellow"/>
          <w:lang w:val="es-ES_tradnl" w:eastAsia="en-US"/>
        </w:rPr>
        <w:t>que ha aportado a la causa una copia del Contrato</w:t>
      </w:r>
      <w:r w:rsidRPr="00603762">
        <w:rPr>
          <w:rFonts w:eastAsia="Calibri" w:cs="Arial"/>
          <w:sz w:val="22"/>
          <w:szCs w:val="22"/>
          <w:lang w:val="es-ES_tradnl" w:eastAsia="en-US"/>
        </w:rPr>
        <w:t xml:space="preserve"> cuya calidad difiere sustancialmente de la que se le entregó en el momento de la contratación. </w:t>
      </w:r>
    </w:p>
    <w:p w14:paraId="4B103053"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 xml:space="preserve">[Si no tenemos reglamento blanqueado: </w:t>
      </w:r>
      <w:r w:rsidRPr="00603762">
        <w:rPr>
          <w:rFonts w:eastAsia="Calibri" w:cs="Arial"/>
          <w:sz w:val="22"/>
          <w:szCs w:val="22"/>
          <w:highlight w:val="cyan"/>
          <w:lang w:val="es-ES_tradnl" w:eastAsia="en-US"/>
        </w:rPr>
        <w:t>Aportamos el contrato firmado salvo que sea de peor calidad en cuyo caso borramos este párrafo]</w:t>
      </w:r>
      <w:r w:rsidRPr="00603762">
        <w:rPr>
          <w:rFonts w:eastAsia="Calibri" w:cs="Arial"/>
          <w:sz w:val="22"/>
          <w:szCs w:val="22"/>
          <w:lang w:val="es-ES_tradnl" w:eastAsia="en-US"/>
        </w:rPr>
        <w:t xml:space="preserve"> Para que el Juzgado pueda comprobar lo que decimos y hacer el control de transparencia en las mismas condiciones que se ofrecieron a la parte Demandante, aportamos con este escrito </w:t>
      </w:r>
      <w:r w:rsidRPr="00603762">
        <w:rPr>
          <w:rFonts w:eastAsia="Calibri" w:cs="Arial"/>
          <w:b/>
          <w:bCs/>
          <w:color w:val="00B050"/>
          <w:sz w:val="22"/>
          <w:szCs w:val="22"/>
          <w:lang w:val="es-ES_tradnl" w:eastAsia="en-US"/>
        </w:rPr>
        <w:t>Documento 3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una copia firmada como la que en su día se le facilitó a la actora.</w:t>
      </w:r>
    </w:p>
    <w:p w14:paraId="471AC54E" w14:textId="77777777" w:rsidR="00132009" w:rsidRPr="00603762" w:rsidRDefault="00132009" w:rsidP="00132009">
      <w:pPr>
        <w:pStyle w:val="Body1"/>
        <w:spacing w:line="360" w:lineRule="auto"/>
        <w:rPr>
          <w:rFonts w:eastAsia="Calibri" w:cs="Arial"/>
          <w:sz w:val="22"/>
          <w:szCs w:val="22"/>
          <w:highlight w:val="yellow"/>
          <w:lang w:val="es-ES_tradnl" w:eastAsia="en-US"/>
        </w:rPr>
      </w:pPr>
      <w:r w:rsidRPr="00603762">
        <w:rPr>
          <w:rFonts w:eastAsia="Calibri" w:cs="Arial"/>
          <w:sz w:val="22"/>
          <w:szCs w:val="22"/>
          <w:highlight w:val="green"/>
          <w:lang w:val="es-ES_tradnl" w:eastAsia="en-US"/>
        </w:rPr>
        <w:t xml:space="preserve">[Si tenemos reglamento blanqueado </w:t>
      </w:r>
      <w:r w:rsidRPr="00603762">
        <w:rPr>
          <w:rFonts w:eastAsia="Calibri" w:cs="Arial"/>
          <w:sz w:val="22"/>
          <w:szCs w:val="22"/>
          <w:highlight w:val="cyan"/>
          <w:lang w:val="es-ES_tradnl" w:eastAsia="en-US"/>
        </w:rPr>
        <w:t>aportamos: Reglamento blanqueado y contrato firmado si este fuese de mejor calidad que el de la actora o no lo aportase</w:t>
      </w:r>
      <w:proofErr w:type="gramStart"/>
      <w:r w:rsidRPr="00603762">
        <w:rPr>
          <w:rFonts w:eastAsia="Calibri" w:cs="Arial"/>
          <w:sz w:val="22"/>
          <w:szCs w:val="22"/>
          <w:highlight w:val="cyan"/>
          <w:lang w:val="es-ES_tradnl" w:eastAsia="en-US"/>
        </w:rPr>
        <w:t xml:space="preserve">]  </w:t>
      </w:r>
      <w:r w:rsidRPr="00603762">
        <w:rPr>
          <w:rFonts w:eastAsia="Calibri" w:cs="Arial"/>
          <w:sz w:val="22"/>
          <w:szCs w:val="22"/>
          <w:lang w:val="es-ES_tradnl" w:eastAsia="en-US"/>
        </w:rPr>
        <w:t>Aportamos</w:t>
      </w:r>
      <w:proofErr w:type="gramEnd"/>
      <w:r w:rsidRPr="00603762">
        <w:rPr>
          <w:rFonts w:eastAsia="Calibri" w:cs="Arial"/>
          <w:sz w:val="22"/>
          <w:szCs w:val="22"/>
          <w:lang w:val="es-ES_tradnl" w:eastAsia="en-US"/>
        </w:rPr>
        <w:t xml:space="preserve"> a tal efecto copia del contrato firmado por la actora como </w:t>
      </w:r>
      <w:r w:rsidRPr="00603762">
        <w:rPr>
          <w:rFonts w:eastAsia="Calibri" w:cs="Arial"/>
          <w:b/>
          <w:color w:val="00B050"/>
          <w:sz w:val="22"/>
          <w:szCs w:val="22"/>
          <w:lang w:val="es-ES_tradnl" w:eastAsia="en-US"/>
        </w:rPr>
        <w:t xml:space="preserve">Documento 3. </w:t>
      </w:r>
    </w:p>
    <w:p w14:paraId="6910236A"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con este escrito </w:t>
      </w:r>
      <w:r w:rsidRPr="00603762">
        <w:rPr>
          <w:rFonts w:eastAsia="Calibri" w:cs="Arial"/>
          <w:b/>
          <w:bCs/>
          <w:color w:val="00B050"/>
          <w:sz w:val="22"/>
          <w:szCs w:val="22"/>
          <w:lang w:val="es-ES_tradnl" w:eastAsia="en-US"/>
        </w:rPr>
        <w:t>Documento 3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 xml:space="preserve">una copia </w:t>
      </w:r>
      <w:r w:rsidRPr="00603762">
        <w:rPr>
          <w:rFonts w:eastAsia="Calibri" w:cs="Arial"/>
          <w:sz w:val="22"/>
          <w:szCs w:val="22"/>
          <w:highlight w:val="yellow"/>
          <w:lang w:val="es-ES_tradnl" w:eastAsia="en-US"/>
        </w:rPr>
        <w:t>blanqueada</w:t>
      </w:r>
      <w:r w:rsidRPr="00603762">
        <w:rPr>
          <w:rStyle w:val="Refdenotaalpie"/>
          <w:rFonts w:eastAsia="Calibri" w:cs="Arial"/>
          <w:sz w:val="22"/>
          <w:szCs w:val="22"/>
          <w:highlight w:val="yellow"/>
          <w:lang w:val="es-ES_tradnl" w:eastAsia="en-US"/>
        </w:rPr>
        <w:footnoteReference w:id="34"/>
      </w:r>
      <w:r w:rsidRPr="00603762">
        <w:rPr>
          <w:rFonts w:eastAsia="Calibri" w:cs="Arial"/>
          <w:sz w:val="22"/>
          <w:szCs w:val="22"/>
          <w:highlight w:val="yellow"/>
          <w:lang w:val="es-ES_tradnl" w:eastAsia="en-US"/>
        </w:rPr>
        <w:t xml:space="preserve"> </w:t>
      </w:r>
      <w:r w:rsidRPr="00603762">
        <w:rPr>
          <w:rFonts w:eastAsia="Calibri" w:cs="Arial"/>
          <w:sz w:val="22"/>
          <w:szCs w:val="22"/>
          <w:lang w:val="es-ES_tradnl" w:eastAsia="en-US"/>
        </w:rPr>
        <w:t>como la que en su día se le facilitó antes de firmar el Contrato.</w:t>
      </w:r>
    </w:p>
    <w:p w14:paraId="2B2B90CC"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Aportamos además como </w:t>
      </w:r>
      <w:r w:rsidRPr="00603762">
        <w:rPr>
          <w:rFonts w:eastAsia="Calibri" w:cs="Arial"/>
          <w:b/>
          <w:bCs/>
          <w:color w:val="00B050"/>
          <w:sz w:val="22"/>
          <w:szCs w:val="22"/>
          <w:lang w:val="es-ES_tradnl" w:eastAsia="en-US"/>
        </w:rPr>
        <w:t>Documento 3quater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certificado del Grupo Raiz</w:t>
      </w:r>
      <w:r w:rsidRPr="00603762">
        <w:rPr>
          <w:rStyle w:val="Refdenotaalpie"/>
          <w:rFonts w:eastAsia="Calibri" w:cs="Arial"/>
          <w:sz w:val="22"/>
          <w:szCs w:val="22"/>
          <w:lang w:val="es-ES_tradnl" w:eastAsia="en-US"/>
        </w:rPr>
        <w:footnoteReference w:id="35"/>
      </w:r>
      <w:r w:rsidRPr="00603762">
        <w:rPr>
          <w:rFonts w:eastAsia="Calibri" w:cs="Arial"/>
          <w:sz w:val="22"/>
          <w:szCs w:val="22"/>
          <w:lang w:val="es-ES_tradnl" w:eastAsia="en-US"/>
        </w:rPr>
        <w:t xml:space="preserve"> -empresa de marketing encargada de la impresión del Reglamento sin completar aportado- por </w:t>
      </w:r>
      <w:r w:rsidRPr="00603762">
        <w:rPr>
          <w:rFonts w:eastAsia="Calibri" w:cs="Arial"/>
          <w:sz w:val="22"/>
          <w:szCs w:val="22"/>
          <w:lang w:val="es-ES_tradnl" w:eastAsia="en-US"/>
        </w:rPr>
        <w:lastRenderedPageBreak/>
        <w:t>el cual confirma que dicha copia: “</w:t>
      </w:r>
      <w:r w:rsidRPr="00603762">
        <w:rPr>
          <w:rFonts w:eastAsia="Calibri" w:cs="Arial"/>
          <w:i/>
          <w:iCs/>
          <w:sz w:val="22"/>
          <w:szCs w:val="22"/>
          <w:lang w:val="es-ES_tradnl" w:eastAsia="en-US"/>
        </w:rPr>
        <w:t>Ha sido realizado con características exactamente iguales a los encargos de impresiones originales siendo el material final producido exacto</w:t>
      </w:r>
      <w:r w:rsidRPr="00603762">
        <w:rPr>
          <w:rFonts w:eastAsia="Calibri" w:cs="Arial"/>
          <w:sz w:val="22"/>
          <w:szCs w:val="22"/>
          <w:lang w:val="es-ES_tradnl" w:eastAsia="en-US"/>
        </w:rPr>
        <w:t xml:space="preserve">”. </w:t>
      </w:r>
    </w:p>
    <w:p w14:paraId="415E9C2E" w14:textId="77777777" w:rsidR="00132009" w:rsidRPr="00603762" w:rsidRDefault="00132009" w:rsidP="00132009">
      <w:pPr>
        <w:pStyle w:val="Body1"/>
        <w:spacing w:line="360" w:lineRule="auto"/>
        <w:rPr>
          <w:rFonts w:eastAsia="Calibri" w:cs="Arial"/>
          <w:sz w:val="22"/>
          <w:szCs w:val="22"/>
          <w:highlight w:val="yellow"/>
          <w:lang w:val="es-ES_tradnl" w:eastAsia="en-US"/>
        </w:rPr>
      </w:pPr>
      <w:r w:rsidRPr="00603762">
        <w:rPr>
          <w:rFonts w:eastAsia="Calibri" w:cs="Arial"/>
          <w:sz w:val="22"/>
          <w:szCs w:val="22"/>
          <w:lang w:val="es-ES_tradnl" w:eastAsia="en-US"/>
        </w:rPr>
        <w:t xml:space="preserve">Como bien entenderá el Juzgador, el paso del tiempo hace que la calidad inicial con la que se entregó al Cliente el Contrato se deteriore, motivo por el cual se aporta una </w:t>
      </w:r>
      <w:r w:rsidRPr="00603762">
        <w:rPr>
          <w:rFonts w:eastAsia="Calibri" w:cs="Arial"/>
          <w:sz w:val="22"/>
          <w:szCs w:val="22"/>
          <w:highlight w:val="yellow"/>
          <w:lang w:val="es-ES_tradnl" w:eastAsia="en-US"/>
        </w:rPr>
        <w:t>copia/copia blanqueada</w:t>
      </w:r>
      <w:r w:rsidRPr="00603762">
        <w:rPr>
          <w:rFonts w:eastAsia="Calibri" w:cs="Arial"/>
          <w:sz w:val="22"/>
          <w:szCs w:val="22"/>
          <w:lang w:val="es-ES_tradnl" w:eastAsia="en-US"/>
        </w:rPr>
        <w:t xml:space="preserve"> que refleja la realidad del Contrato que el Cliente recibió en el momento de la contratación.</w:t>
      </w:r>
      <w:r w:rsidRPr="00603762">
        <w:rPr>
          <w:rFonts w:eastAsia="Calibri" w:cs="Arial"/>
          <w:sz w:val="22"/>
          <w:szCs w:val="22"/>
          <w:highlight w:val="yellow"/>
          <w:lang w:val="es-ES_tradnl" w:eastAsia="en-US"/>
        </w:rPr>
        <w:t xml:space="preserve"> </w:t>
      </w:r>
    </w:p>
    <w:p w14:paraId="659A61C8"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siendo el Reglamento en blanco que aportamos fiel reflejo de la calidad con la que lo recibió la parte Demandante en el momento de la contratación.</w:t>
      </w:r>
    </w:p>
    <w:p w14:paraId="6EA62406"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 FIN REGLAMENTO BLANQUEADO ----</w:t>
      </w:r>
      <w:r w:rsidRPr="00603762">
        <w:rPr>
          <w:rFonts w:eastAsia="Calibri" w:cs="Arial"/>
          <w:sz w:val="22"/>
          <w:szCs w:val="22"/>
          <w:lang w:val="es-ES_tradnl" w:eastAsia="en-US"/>
        </w:rPr>
        <w:t xml:space="preserve"> </w:t>
      </w:r>
    </w:p>
    <w:p w14:paraId="76C0E95F"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highlight w:val="cyan"/>
          <w:lang w:val="es-ES_tradnl" w:eastAsia="en-US"/>
        </w:rPr>
        <w:t>[Si fue Digital u online]</w:t>
      </w:r>
      <w:r w:rsidRPr="00603762">
        <w:rPr>
          <w:rFonts w:eastAsia="Calibri" w:cs="Arial"/>
          <w:sz w:val="22"/>
          <w:szCs w:val="22"/>
          <w:lang w:val="es-ES_tradnl" w:eastAsia="en-US"/>
        </w:rPr>
        <w:t xml:space="preserve"> Además, al haber sido entregado al Cliente en formato digital, éste pudo ampliar el tamaño de la letra todo lo que fuera necesario. </w:t>
      </w:r>
    </w:p>
    <w:p w14:paraId="61C5D0A1" w14:textId="77777777" w:rsidR="00132009" w:rsidRPr="00603762" w:rsidRDefault="00132009" w:rsidP="00132009">
      <w:pPr>
        <w:pStyle w:val="Body1"/>
        <w:spacing w:before="120" w:after="240"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[FIN DE - CUANDO EL CONTRATO QUE SE APORTA DE CONTRARIO ES DE MALA CALIDAD Y TENEMOS COPIA MEJOR O SEA O MALA LA COPIA APORTADA, CUANDO TENGAMOS REGLAMENTO BLANQUEADO]</w:t>
      </w:r>
    </w:p>
    <w:p w14:paraId="7CE198B6"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cs="Arial"/>
          <w:sz w:val="22"/>
          <w:szCs w:val="22"/>
          <w:highlight w:val="green"/>
          <w:lang w:val="es-ES"/>
        </w:rPr>
        <w:t xml:space="preserve"> [Si se ha dado en reclamación extrajudicial el Reglamento que estuviese vigente para el cliente en ese momento y el cliente aporte el contrato inicial o no aporte ninguno]</w:t>
      </w:r>
      <w:r w:rsidRPr="00603762">
        <w:rPr>
          <w:rFonts w:cs="Arial"/>
          <w:sz w:val="22"/>
          <w:szCs w:val="22"/>
          <w:lang w:val="es-ES"/>
        </w:rPr>
        <w:t xml:space="preserve">  </w:t>
      </w:r>
      <w:r w:rsidRPr="00603762">
        <w:rPr>
          <w:rFonts w:eastAsia="Calibri" w:cs="Arial"/>
          <w:sz w:val="22"/>
          <w:szCs w:val="22"/>
          <w:lang w:val="es-ES_tradnl" w:eastAsia="en-US"/>
        </w:rPr>
        <w:t xml:space="preserve">Finalmente conviene destacar también que, a lo largo de la vida del Contrato, Wizink ha ido actualizando el Reglamento del Cliente, notificando a éste dichas actualizaciones para que tuviera la oportunidad de, si no estaba de acuerdo con los cambios, desistir del Contrato (los cambios, en líneas generales, han obedecido a ajustes del Reglamento por nueva normativa aplicable en relación con el tamaño de letra, destacado de epígrafes etc.). </w:t>
      </w:r>
    </w:p>
    <w:p w14:paraId="75AC715B"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 xml:space="preserve">Por otro lado, tal y como ya hemos indicado,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603762">
        <w:rPr>
          <w:rFonts w:cs="Arial"/>
          <w:b/>
          <w:bCs/>
          <w:sz w:val="22"/>
          <w:szCs w:val="22"/>
          <w:lang w:val="es-ES"/>
        </w:rPr>
        <w:t>que debe ser analizado a los efectos de la transparencia</w:t>
      </w:r>
      <w:r w:rsidRPr="00603762">
        <w:rPr>
          <w:rFonts w:cs="Arial"/>
          <w:sz w:val="22"/>
          <w:szCs w:val="22"/>
          <w:lang w:val="es-ES"/>
        </w:rPr>
        <w:t xml:space="preserve">, por ser el vigente en ese momento. </w:t>
      </w:r>
      <w:r w:rsidRPr="00603762">
        <w:rPr>
          <w:rFonts w:eastAsia="Calibri" w:cs="Arial"/>
          <w:sz w:val="22"/>
          <w:szCs w:val="22"/>
          <w:lang w:val="es-ES_tradnl" w:eastAsia="en-US"/>
        </w:rPr>
        <w:t xml:space="preserve">Es por ello </w:t>
      </w:r>
      <w:proofErr w:type="gramStart"/>
      <w:r w:rsidRPr="00603762">
        <w:rPr>
          <w:rFonts w:eastAsia="Calibri" w:cs="Arial"/>
          <w:sz w:val="22"/>
          <w:szCs w:val="22"/>
          <w:lang w:val="es-ES_tradnl" w:eastAsia="en-US"/>
        </w:rPr>
        <w:t>que</w:t>
      </w:r>
      <w:proofErr w:type="gramEnd"/>
      <w:r w:rsidRPr="00603762">
        <w:rPr>
          <w:rFonts w:eastAsia="Calibri" w:cs="Arial"/>
          <w:sz w:val="22"/>
          <w:szCs w:val="22"/>
          <w:lang w:val="es-ES_tradnl" w:eastAsia="en-US"/>
        </w:rPr>
        <w:t xml:space="preserve">, a los efectos de la transparencia, aportamos como </w:t>
      </w:r>
      <w:r w:rsidRPr="00603762">
        <w:rPr>
          <w:rFonts w:eastAsia="Calibri" w:cs="Arial"/>
          <w:b/>
          <w:bCs/>
          <w:color w:val="00B050"/>
          <w:sz w:val="22"/>
          <w:szCs w:val="22"/>
          <w:lang w:val="es-ES_tradnl" w:eastAsia="en-US"/>
        </w:rPr>
        <w:t>Documento 4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el Reglamento entregado al cliente junto con la reclamación extrajudicial.</w:t>
      </w:r>
    </w:p>
    <w:p w14:paraId="738597FB" w14:textId="77777777" w:rsidR="00132009" w:rsidRPr="00603762" w:rsidRDefault="00132009" w:rsidP="00132009">
      <w:pPr>
        <w:pStyle w:val="Body1"/>
        <w:spacing w:before="120" w:after="240" w:line="360" w:lineRule="auto"/>
        <w:rPr>
          <w:rFonts w:eastAsia="Calibri" w:cs="Arial"/>
          <w:sz w:val="22"/>
          <w:szCs w:val="22"/>
          <w:lang w:val="es-ES_tradnl" w:eastAsia="en-US"/>
        </w:rPr>
      </w:pPr>
      <w:r w:rsidRPr="00603762">
        <w:rPr>
          <w:rFonts w:eastAsia="Calibri" w:cs="Arial"/>
          <w:sz w:val="22"/>
          <w:szCs w:val="22"/>
          <w:highlight w:val="green"/>
          <w:lang w:val="es-ES_tradnl" w:eastAsia="en-US"/>
        </w:rPr>
        <w:lastRenderedPageBreak/>
        <w:t xml:space="preserve"> [Si no se aporta el contrato por la actora o hay un déficit probatorio evidente respecta a la TAE aplicada o el interés normal del </w:t>
      </w:r>
      <w:proofErr w:type="gramStart"/>
      <w:r w:rsidRPr="00603762">
        <w:rPr>
          <w:rFonts w:eastAsia="Calibri" w:cs="Arial"/>
          <w:sz w:val="22"/>
          <w:szCs w:val="22"/>
          <w:highlight w:val="green"/>
          <w:lang w:val="es-ES_tradnl" w:eastAsia="en-US"/>
        </w:rPr>
        <w:t>dinero</w:t>
      </w:r>
      <w:proofErr w:type="gramEnd"/>
      <w:r w:rsidRPr="00603762">
        <w:rPr>
          <w:rFonts w:eastAsia="Calibri" w:cs="Arial"/>
          <w:sz w:val="22"/>
          <w:szCs w:val="22"/>
          <w:highlight w:val="green"/>
          <w:lang w:val="es-ES_tradnl" w:eastAsia="en-US"/>
        </w:rPr>
        <w:t xml:space="preserve"> pero el contrato es de buena calidad].</w:t>
      </w:r>
      <w:r w:rsidRPr="00603762">
        <w:rPr>
          <w:rFonts w:eastAsia="Calibri" w:cs="Arial"/>
          <w:sz w:val="22"/>
          <w:szCs w:val="22"/>
          <w:lang w:val="es-ES_tradnl" w:eastAsia="en-US"/>
        </w:rPr>
        <w:t xml:space="preserve">  </w:t>
      </w:r>
      <w:r w:rsidRPr="00603762">
        <w:rPr>
          <w:rFonts w:eastAsia="Calibri" w:cs="Arial"/>
          <w:b/>
          <w:sz w:val="22"/>
          <w:szCs w:val="22"/>
          <w:lang w:val="es-ES_tradnl" w:eastAsia="en-US"/>
        </w:rPr>
        <w:t>Desde este mismo momento debemos destacar que el hecho de que esta parte, mostrando la buena fe con la que litiga, aporte los documentos que no ha aportado la actora no es óbice para que deba considerarse que ésta no ha cumplido con la carga de la prueba que le correspondía.</w:t>
      </w:r>
      <w:r w:rsidRPr="00603762">
        <w:rPr>
          <w:rFonts w:eastAsia="Calibri" w:cs="Arial"/>
          <w:sz w:val="22"/>
          <w:szCs w:val="22"/>
          <w:lang w:val="es-ES_tradnl" w:eastAsia="en-US"/>
        </w:rPr>
        <w:t xml:space="preserve"> De contrario se pretende que se declare la nulidad de un contrato por usura y/o falta de transparencia sin acreditarse de modo alguno cuestiones tan esenciales para el análisis de tal pretensión como son los términos de la propia relación contractual, el tipo de interés aplicado durante la vida del contrato, o el “</w:t>
      </w:r>
      <w:r w:rsidRPr="00603762">
        <w:rPr>
          <w:rFonts w:eastAsia="Calibri" w:cs="Arial"/>
          <w:i/>
          <w:sz w:val="22"/>
          <w:szCs w:val="22"/>
          <w:lang w:val="es-ES_tradnl" w:eastAsia="en-US"/>
        </w:rPr>
        <w:t>interés normal</w:t>
      </w:r>
      <w:r w:rsidRPr="00603762">
        <w:rPr>
          <w:rFonts w:eastAsia="Calibri" w:cs="Arial"/>
          <w:sz w:val="22"/>
          <w:szCs w:val="22"/>
          <w:lang w:val="es-ES_tradnl" w:eastAsia="en-US"/>
        </w:rPr>
        <w:t>” del dinero en el momento de la contratación. Lo anterior es obviamente suficiente, por sí mismo, para la íntegra desestimación de la Demanda. Pero sin perjuicio de ello, a lo largo de este escrito esta parte aportará toda la documentación relevante al objeto de evidenciar que la pretensión de nulidad debe ser desestimada no solo por no haber cumplido la contraparte con la carga de la prueba que le correspondía, sino también porque no le asiste la razón sobre el fondo.</w:t>
      </w:r>
    </w:p>
    <w:p w14:paraId="672475FC" w14:textId="77777777" w:rsidR="00132009" w:rsidRPr="00603762" w:rsidRDefault="00132009" w:rsidP="00132009">
      <w:pPr>
        <w:pStyle w:val="Body1"/>
        <w:spacing w:before="120" w:after="240"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 xml:space="preserve">*TERMINA AQUÍ*** </w:t>
      </w:r>
    </w:p>
    <w:p w14:paraId="7CCF43D9" w14:textId="77777777" w:rsidR="00132009" w:rsidRPr="00603762" w:rsidRDefault="00132009" w:rsidP="00132009">
      <w:pPr>
        <w:pStyle w:val="Body1"/>
        <w:spacing w:line="360" w:lineRule="auto"/>
        <w:rPr>
          <w:rFonts w:eastAsia="Calibri" w:cs="Arial"/>
          <w:sz w:val="22"/>
          <w:szCs w:val="22"/>
          <w:lang w:val="es-ES_tradnl" w:eastAsia="en-US"/>
        </w:rPr>
      </w:pPr>
    </w:p>
    <w:p w14:paraId="366ACCFA" w14:textId="77777777" w:rsidR="00132009" w:rsidRPr="00603762" w:rsidRDefault="00132009" w:rsidP="006A4042">
      <w:pPr>
        <w:pStyle w:val="Body1"/>
        <w:numPr>
          <w:ilvl w:val="0"/>
          <w:numId w:val="11"/>
        </w:numPr>
        <w:spacing w:line="360" w:lineRule="auto"/>
        <w:ind w:left="567" w:hanging="567"/>
        <w:rPr>
          <w:rFonts w:eastAsia="Calibri" w:cs="Arial"/>
          <w:b/>
          <w:bCs/>
          <w:sz w:val="22"/>
          <w:szCs w:val="22"/>
          <w:lang w:val="es-ES_tradnl" w:eastAsia="en-US"/>
        </w:rPr>
      </w:pPr>
      <w:r w:rsidRPr="00603762">
        <w:rPr>
          <w:rFonts w:eastAsia="Calibri" w:cs="Arial"/>
          <w:b/>
          <w:bCs/>
          <w:sz w:val="22"/>
          <w:szCs w:val="22"/>
          <w:lang w:val="es-ES_tradnl" w:eastAsia="en-US"/>
        </w:rPr>
        <w:t xml:space="preserve">Transparencia material. Sacrificio patrimonial. Información precontractual adicional </w:t>
      </w:r>
    </w:p>
    <w:p w14:paraId="3A465116"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De conformidad con la jurisprudencia del Tribunal de Justicia de la Unión Europea (“</w:t>
      </w:r>
      <w:r w:rsidRPr="00603762">
        <w:rPr>
          <w:rFonts w:eastAsia="Calibri" w:cs="Arial"/>
          <w:b/>
          <w:bCs/>
          <w:sz w:val="22"/>
          <w:szCs w:val="22"/>
          <w:lang w:val="es-ES_tradnl" w:eastAsia="en-US"/>
        </w:rPr>
        <w:t>TJUE</w:t>
      </w:r>
      <w:r w:rsidRPr="00603762">
        <w:rPr>
          <w:rFonts w:eastAsia="Calibri" w:cs="Arial"/>
          <w:sz w:val="22"/>
          <w:szCs w:val="22"/>
          <w:lang w:val="es-ES_tradnl" w:eastAsia="en-US"/>
        </w:rPr>
        <w:t>”), la exigencia de la transparencia no se reduce solo al plano formal y gramatical de la cláusula, sino que también se exige que el Contrato explique de manera comprensible el funcionamiento del producto para que el consumidor medio pueda valorar las consecuencias económicas derivadas de la contratación</w:t>
      </w:r>
      <w:r w:rsidRPr="00603762">
        <w:rPr>
          <w:rStyle w:val="Refdenotaalpie"/>
          <w:rFonts w:eastAsia="Calibri" w:cs="Arial"/>
          <w:sz w:val="22"/>
          <w:szCs w:val="22"/>
          <w:lang w:val="es-ES_tradnl" w:eastAsia="en-US"/>
        </w:rPr>
        <w:footnoteReference w:id="36"/>
      </w:r>
      <w:r w:rsidRPr="00603762">
        <w:rPr>
          <w:rFonts w:eastAsia="Calibri" w:cs="Arial"/>
          <w:sz w:val="22"/>
          <w:szCs w:val="22"/>
          <w:lang w:val="es-ES_tradnl" w:eastAsia="en-US"/>
        </w:rPr>
        <w:t>.</w:t>
      </w:r>
    </w:p>
    <w:p w14:paraId="36A190A9"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Enseguida veremos que el Contrato litigioso también supera el control de transparencia material, pero antes de abordar el análisis en detalle conviene hacer dos observaciones previas que abundan en esa conclusión. La primera es que la TAE del Contrato se ha calculado cumpliendo lo dispuesto en la </w:t>
      </w:r>
      <w:r w:rsidRPr="00603762">
        <w:rPr>
          <w:rFonts w:eastAsia="Calibri" w:cs="Arial"/>
          <w:b/>
          <w:bCs/>
          <w:sz w:val="22"/>
          <w:szCs w:val="22"/>
          <w:lang w:val="es-ES_tradnl" w:eastAsia="en-US"/>
        </w:rPr>
        <w:t>Ley de Créditos al Consumo</w:t>
      </w:r>
      <w:r w:rsidRPr="00603762">
        <w:rPr>
          <w:rStyle w:val="Refdenotaalpie"/>
          <w:rFonts w:eastAsia="Calibri" w:cs="Arial"/>
          <w:sz w:val="22"/>
          <w:szCs w:val="22"/>
          <w:lang w:val="es-ES_tradnl" w:eastAsia="en-US"/>
        </w:rPr>
        <w:footnoteReference w:id="37"/>
      </w:r>
      <w:r w:rsidRPr="00603762">
        <w:rPr>
          <w:rFonts w:eastAsia="Calibri" w:cs="Arial"/>
          <w:b/>
          <w:bCs/>
          <w:sz w:val="22"/>
          <w:szCs w:val="22"/>
          <w:lang w:val="es-ES_tradnl" w:eastAsia="en-US"/>
        </w:rPr>
        <w:t xml:space="preserve"> </w:t>
      </w:r>
      <w:r w:rsidRPr="00603762">
        <w:rPr>
          <w:rFonts w:eastAsia="Calibri" w:cs="Arial"/>
          <w:sz w:val="22"/>
          <w:szCs w:val="22"/>
          <w:lang w:val="es-ES_tradnl" w:eastAsia="en-US"/>
        </w:rPr>
        <w:t>y que la información proporcionada al consumidor cumple estrictamente lo dispuesto en dicha Ley</w:t>
      </w:r>
      <w:r w:rsidRPr="00603762">
        <w:rPr>
          <w:rStyle w:val="Refdenotaalpie"/>
          <w:rFonts w:eastAsia="Calibri" w:cs="Arial"/>
          <w:sz w:val="22"/>
          <w:szCs w:val="22"/>
          <w:lang w:val="es-ES_tradnl" w:eastAsia="en-US"/>
        </w:rPr>
        <w:footnoteReference w:id="38"/>
      </w:r>
      <w:r w:rsidRPr="00603762">
        <w:rPr>
          <w:rFonts w:eastAsia="Calibri" w:cs="Arial"/>
          <w:sz w:val="22"/>
          <w:szCs w:val="22"/>
          <w:lang w:val="es-ES_tradnl" w:eastAsia="en-US"/>
        </w:rPr>
        <w:t xml:space="preserve"> y su normativa complementaria</w:t>
      </w:r>
      <w:r w:rsidRPr="00603762">
        <w:rPr>
          <w:rStyle w:val="Refdenotaalpie"/>
          <w:rFonts w:eastAsia="Calibri" w:cs="Arial"/>
          <w:sz w:val="22"/>
          <w:szCs w:val="22"/>
          <w:lang w:val="es-ES_tradnl" w:eastAsia="en-US"/>
        </w:rPr>
        <w:footnoteReference w:id="39"/>
      </w:r>
      <w:r w:rsidRPr="00603762">
        <w:rPr>
          <w:rFonts w:eastAsia="Calibri" w:cs="Arial"/>
          <w:sz w:val="22"/>
          <w:szCs w:val="22"/>
          <w:lang w:val="es-ES_tradnl" w:eastAsia="en-US"/>
        </w:rPr>
        <w:t xml:space="preserve">. De no ser así, Wizink, entidad regulada y controlada por el Banco de </w:t>
      </w:r>
      <w:r w:rsidRPr="00603762">
        <w:rPr>
          <w:rFonts w:eastAsia="Calibri" w:cs="Arial"/>
          <w:sz w:val="22"/>
          <w:szCs w:val="22"/>
          <w:lang w:val="es-ES_tradnl" w:eastAsia="en-US"/>
        </w:rPr>
        <w:lastRenderedPageBreak/>
        <w:t>España, no habría obtenido la autorización necesaria para la comercialización de dicho producto.</w:t>
      </w:r>
    </w:p>
    <w:p w14:paraId="6F376ACC"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segundo lugar, es precisar el </w:t>
      </w:r>
      <w:r w:rsidRPr="00603762">
        <w:rPr>
          <w:rFonts w:eastAsia="Calibri" w:cs="Arial"/>
          <w:b/>
          <w:bCs/>
          <w:sz w:val="22"/>
          <w:szCs w:val="22"/>
          <w:lang w:val="es-ES_tradnl" w:eastAsia="en-US"/>
        </w:rPr>
        <w:t>concepto de consumidor medio</w:t>
      </w:r>
      <w:r w:rsidRPr="00603762">
        <w:rPr>
          <w:rFonts w:eastAsia="Calibri" w:cs="Arial"/>
          <w:sz w:val="22"/>
          <w:szCs w:val="22"/>
          <w:lang w:val="es-ES_tradnl" w:eastAsia="en-US"/>
        </w:rPr>
        <w:t xml:space="preserve"> para conocer los umbrales de lo que puede exigirse a Wizink (y a sus competidores) para cumplir con sus obligaciones transparencia, y lo que debe considerarse un exceso o extralimitación de lo razonablemente exigible a una entidad bancaria en cuanto a información para preservar la validez de sus condiciones generales de contratación.</w:t>
      </w:r>
    </w:p>
    <w:p w14:paraId="3C091849"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Pues bien, el propio Tribunal Supremo es quien indica que el umbral de transparencia debe medirse con carácter general, vinculándolo al concepto de </w:t>
      </w:r>
      <w:r w:rsidRPr="00603762">
        <w:rPr>
          <w:rFonts w:eastAsia="Calibri" w:cs="Arial"/>
          <w:b/>
          <w:bCs/>
          <w:sz w:val="22"/>
          <w:szCs w:val="22"/>
          <w:lang w:val="es-ES_tradnl" w:eastAsia="en-US"/>
        </w:rPr>
        <w:t>consumidor medio</w:t>
      </w:r>
      <w:r w:rsidRPr="00603762">
        <w:rPr>
          <w:rStyle w:val="Refdenotaalpie"/>
          <w:rFonts w:eastAsia="Calibri" w:cs="Arial"/>
          <w:b/>
          <w:bCs/>
          <w:sz w:val="22"/>
          <w:szCs w:val="22"/>
          <w:lang w:val="es-ES_tradnl" w:eastAsia="en-US"/>
        </w:rPr>
        <w:footnoteReference w:id="40"/>
      </w:r>
      <w:r w:rsidRPr="00603762">
        <w:rPr>
          <w:rFonts w:eastAsia="Calibri" w:cs="Arial"/>
          <w:sz w:val="22"/>
          <w:szCs w:val="22"/>
          <w:lang w:val="es-ES_tradnl" w:eastAsia="en-US"/>
        </w:rPr>
        <w:t>, concepto que es incompatible con el de valoraciones personales o subjetivas que puede haber tantas como sujetos las realicen. Afirmaciones tales como que una cláusula es transparente cuando “</w:t>
      </w:r>
      <w:r w:rsidRPr="00603762">
        <w:rPr>
          <w:rFonts w:eastAsia="Calibri" w:cs="Arial"/>
          <w:i/>
          <w:iCs/>
          <w:sz w:val="22"/>
          <w:szCs w:val="22"/>
          <w:lang w:val="es-ES_tradnl" w:eastAsia="en-US"/>
        </w:rPr>
        <w:t>aparece redactada de forma clara y comprensible para un consumidor medio</w:t>
      </w:r>
      <w:r w:rsidRPr="00603762">
        <w:rPr>
          <w:rFonts w:eastAsia="Calibri" w:cs="Arial"/>
          <w:sz w:val="22"/>
          <w:szCs w:val="22"/>
          <w:lang w:val="es-ES_tradnl" w:eastAsia="en-US"/>
        </w:rPr>
        <w:t>”</w:t>
      </w:r>
      <w:r w:rsidRPr="00603762">
        <w:rPr>
          <w:rStyle w:val="Refdenotaalpie"/>
          <w:rFonts w:eastAsia="Calibri" w:cs="Arial"/>
          <w:sz w:val="22"/>
          <w:szCs w:val="22"/>
          <w:lang w:val="es-ES_tradnl" w:eastAsia="en-US"/>
        </w:rPr>
        <w:footnoteReference w:id="41"/>
      </w:r>
      <w:r w:rsidRPr="00603762">
        <w:rPr>
          <w:rFonts w:eastAsia="Calibri" w:cs="Arial"/>
          <w:sz w:val="22"/>
          <w:szCs w:val="22"/>
          <w:lang w:val="es-ES_tradnl" w:eastAsia="en-US"/>
        </w:rPr>
        <w:t>, o que “</w:t>
      </w:r>
      <w:r w:rsidRPr="00603762">
        <w:rPr>
          <w:rFonts w:eastAsia="Calibri" w:cs="Arial"/>
          <w:i/>
          <w:iCs/>
          <w:sz w:val="22"/>
          <w:szCs w:val="22"/>
          <w:lang w:val="es-ES_tradnl" w:eastAsia="en-US"/>
        </w:rPr>
        <w:t>el convenio aparece redactado de forma clara y comprensible para un consumidor medio: se sustituye el interés variable con límite mínimo por un interés variable sin tope a su variabilidad, pero con un diferencial más alto. Las consecuencias jurídicas y económicas que supone la aplicación del nuevo interés remuneratorio son fácilmente comprensibles por cualquier consumidor”</w:t>
      </w:r>
      <w:r w:rsidRPr="00603762">
        <w:rPr>
          <w:rStyle w:val="Refdenotaalpie"/>
          <w:rFonts w:eastAsia="Calibri" w:cs="Arial"/>
          <w:i/>
          <w:iCs/>
          <w:sz w:val="22"/>
          <w:szCs w:val="22"/>
          <w:lang w:val="es-ES_tradnl" w:eastAsia="en-US"/>
        </w:rPr>
        <w:footnoteReference w:id="42"/>
      </w:r>
      <w:r w:rsidRPr="00603762">
        <w:rPr>
          <w:rFonts w:eastAsia="Calibri" w:cs="Arial"/>
          <w:i/>
          <w:iCs/>
          <w:sz w:val="22"/>
          <w:szCs w:val="22"/>
          <w:lang w:val="es-ES_tradnl" w:eastAsia="en-US"/>
        </w:rPr>
        <w:t xml:space="preserve"> </w:t>
      </w:r>
      <w:r w:rsidRPr="00603762">
        <w:rPr>
          <w:rFonts w:eastAsia="Calibri" w:cs="Arial"/>
          <w:sz w:val="22"/>
          <w:szCs w:val="22"/>
          <w:lang w:val="es-ES_tradnl" w:eastAsia="en-US"/>
        </w:rPr>
        <w:t>acreditan que hay que huir de las condiciones o situaciones particulares que puedan afectar a cada Cliente y centrarse exclusivamente en la información o conocimiento que el Contrato permite adquirir a un consumidor medio, es decir, a cualquier persona razonable sin una especial formación técnica en productos financieros.</w:t>
      </w:r>
    </w:p>
    <w:p w14:paraId="43F56BE1"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particular, lo que debe verificarse es si la información que aparece en el Contrato permite a ese consumidor medio comprender el sacrificio o la carga económica que le puede suponer el uso de la tarjeta. Y más en concreto, si la lectura del clausulado le permite entender que el aplazamiento de las cuotas conllevará el abono de intereses con los que se amortizarán primero las comisiones y gastos y después los intereses y el capital dispuesto. </w:t>
      </w:r>
    </w:p>
    <w:p w14:paraId="39387BE4"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Pues bien, empezando por </w:t>
      </w:r>
      <w:r w:rsidRPr="00603762">
        <w:rPr>
          <w:rFonts w:eastAsia="Calibri" w:cs="Arial"/>
          <w:sz w:val="22"/>
          <w:szCs w:val="22"/>
          <w:u w:val="single"/>
          <w:lang w:val="es-ES_tradnl" w:eastAsia="en-US"/>
        </w:rPr>
        <w:t>lo que es razonablemente exigible a la entidad bancaria</w:t>
      </w:r>
      <w:r w:rsidRPr="00603762">
        <w:rPr>
          <w:rFonts w:eastAsia="Calibri" w:cs="Arial"/>
          <w:sz w:val="22"/>
          <w:szCs w:val="22"/>
          <w:lang w:val="es-ES_tradnl" w:eastAsia="en-US"/>
        </w:rPr>
        <w:t xml:space="preserve">, se le puede exigir, por ejemplo, que esté en condiciones de acreditar la información precontractual que se facilita a los potenciales clientes antes de la firma del contrato, la información contractual que se entrega coincidiendo con la firma y la documentación informativa o de seguimiento que se envía periódicamente durante la vigencia de la relación. </w:t>
      </w:r>
    </w:p>
    <w:p w14:paraId="46F5BBE9"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lastRenderedPageBreak/>
        <w:t>Al estar hablando de un criterio objetivo de consumidor medio, y no de un criterio subjetivo</w:t>
      </w:r>
      <w:r w:rsidRPr="00603762">
        <w:rPr>
          <w:rStyle w:val="Refdenotaalpie"/>
          <w:rFonts w:eastAsia="Calibri" w:cs="Arial"/>
          <w:sz w:val="22"/>
          <w:szCs w:val="22"/>
          <w:lang w:val="es-ES_tradnl" w:eastAsia="en-US"/>
        </w:rPr>
        <w:footnoteReference w:id="43"/>
      </w:r>
      <w:r w:rsidRPr="00603762">
        <w:rPr>
          <w:rFonts w:eastAsia="Calibri" w:cs="Arial"/>
          <w:sz w:val="22"/>
          <w:szCs w:val="22"/>
          <w:lang w:val="es-ES_tradnl" w:eastAsia="en-US"/>
        </w:rPr>
        <w:t xml:space="preserve">, no se puede razonablemente pedir a las entidades bancarias que demuestren, por ejemplo, el modo en el que se le explicó a un cliente concreto el producto, la prueba del contenido de la conversación que se mantuvo con él, o una prueba fehaciente e indubitada de que un cliente comprendió la carga económica. Una cosa es que la entidad bancaria tenga que demostrar que entregó información clara y precisa sobre las características y el funcionamiento de la tarjeta, y otra que se le exija probar o garantizar que todos y cada uno de sus clientes comprendieron cabalmente estas cuestiones, lo cual es tarea imposible. </w:t>
      </w:r>
    </w:p>
    <w:p w14:paraId="5C36AA91"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En palabras del profesor M. Marín</w:t>
      </w:r>
      <w:r w:rsidRPr="00603762">
        <w:rPr>
          <w:rStyle w:val="Refdenotaalpie"/>
          <w:rFonts w:eastAsia="Calibri" w:cs="Arial"/>
          <w:sz w:val="22"/>
          <w:szCs w:val="22"/>
          <w:lang w:val="es-ES_tradnl" w:eastAsia="en-US"/>
        </w:rPr>
        <w:footnoteReference w:id="44"/>
      </w:r>
      <w:r w:rsidRPr="00603762">
        <w:rPr>
          <w:rFonts w:eastAsia="Calibri" w:cs="Arial"/>
          <w:sz w:val="22"/>
          <w:szCs w:val="22"/>
          <w:lang w:val="es-ES_tradnl" w:eastAsia="en-US"/>
        </w:rPr>
        <w:t>: “</w:t>
      </w:r>
      <w:r w:rsidRPr="00603762">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383A5D1C"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 sin que sea necesario aclarar cómo se ha calculado</w:t>
      </w:r>
      <w:r w:rsidRPr="00603762">
        <w:rPr>
          <w:rStyle w:val="Refdenotaalpie"/>
          <w:rFonts w:eastAsia="Calibri" w:cs="Arial"/>
          <w:sz w:val="22"/>
          <w:szCs w:val="22"/>
          <w:lang w:val="es-ES_tradnl" w:eastAsia="en-US"/>
        </w:rPr>
        <w:footnoteReference w:id="45"/>
      </w:r>
      <w:r w:rsidRPr="00603762">
        <w:rPr>
          <w:rFonts w:eastAsia="Calibri" w:cs="Arial"/>
          <w:sz w:val="22"/>
          <w:szCs w:val="22"/>
          <w:lang w:val="es-ES_tradnl" w:eastAsia="en-US"/>
        </w:rPr>
        <w:t>; las diferentes modalidades de uso de la tarjeta; y las condiciones de pago aplicables en función de la modalidad por la que se opte. Como exigen el Tribunal Supremo</w:t>
      </w:r>
      <w:r w:rsidRPr="00603762">
        <w:rPr>
          <w:rStyle w:val="Refdenotaalpie"/>
          <w:rFonts w:eastAsia="Calibri" w:cs="Arial"/>
          <w:sz w:val="22"/>
          <w:szCs w:val="22"/>
          <w:lang w:val="es-ES_tradnl" w:eastAsia="en-US"/>
        </w:rPr>
        <w:footnoteReference w:id="46"/>
      </w:r>
      <w:r w:rsidRPr="00603762">
        <w:rPr>
          <w:rFonts w:eastAsia="Calibri" w:cs="Arial"/>
          <w:sz w:val="22"/>
          <w:szCs w:val="22"/>
          <w:lang w:val="es-ES_tradnl" w:eastAsia="en-US"/>
        </w:rPr>
        <w:t xml:space="preserve"> y el TJUE es necesario que “</w:t>
      </w:r>
      <w:r w:rsidRPr="00603762">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603762">
        <w:rPr>
          <w:rFonts w:eastAsia="Calibri" w:cs="Arial"/>
          <w:sz w:val="22"/>
          <w:szCs w:val="22"/>
          <w:lang w:val="es-ES_tradnl" w:eastAsia="en-US"/>
        </w:rPr>
        <w:t>”</w:t>
      </w:r>
      <w:r w:rsidRPr="00603762">
        <w:rPr>
          <w:rStyle w:val="Refdenotaalpie"/>
          <w:rFonts w:eastAsia="Calibri" w:cs="Arial"/>
          <w:sz w:val="22"/>
          <w:szCs w:val="22"/>
          <w:lang w:val="es-ES_tradnl" w:eastAsia="en-US"/>
        </w:rPr>
        <w:footnoteReference w:id="47"/>
      </w:r>
      <w:r w:rsidRPr="00603762">
        <w:rPr>
          <w:rFonts w:eastAsia="Calibri" w:cs="Arial"/>
          <w:sz w:val="22"/>
          <w:szCs w:val="22"/>
          <w:lang w:val="es-ES_tradnl" w:eastAsia="en-US"/>
        </w:rPr>
        <w:t xml:space="preserve">. </w:t>
      </w:r>
    </w:p>
    <w:p w14:paraId="3212CC3F"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Pues bien, no parece discutible que el Contrato que nos ocupa cumple sobradamente estos objetivos por cuanto especifica: (i) el límite máximo de crédito disponible; (ii) el tipo de interés remuneratorio (la TAE) aplicable a cada operación (compras, disposiciones de efectivo y transferencias)</w:t>
      </w:r>
      <w:r w:rsidRPr="00603762">
        <w:rPr>
          <w:rStyle w:val="Refdenotaalpie"/>
          <w:rFonts w:eastAsia="Calibri" w:cs="Arial"/>
          <w:sz w:val="22"/>
          <w:szCs w:val="22"/>
          <w:lang w:val="es-ES_tradnl" w:eastAsia="en-US"/>
        </w:rPr>
        <w:t xml:space="preserve"> </w:t>
      </w:r>
      <w:r w:rsidRPr="00603762">
        <w:rPr>
          <w:rStyle w:val="Refdenotaalpie"/>
          <w:rFonts w:eastAsia="Calibri" w:cs="Arial"/>
          <w:sz w:val="22"/>
          <w:szCs w:val="22"/>
          <w:lang w:val="es-ES_tradnl" w:eastAsia="en-US"/>
        </w:rPr>
        <w:footnoteReference w:id="48"/>
      </w:r>
      <w:r w:rsidRPr="00603762">
        <w:rPr>
          <w:rFonts w:eastAsia="Calibri" w:cs="Arial"/>
          <w:sz w:val="22"/>
          <w:szCs w:val="22"/>
          <w:lang w:val="es-ES_tradnl" w:eastAsia="en-US"/>
        </w:rPr>
        <w:t xml:space="preserve">; (iii) las diferentes formas o modalidades de uso de la tarjeta como medio de </w:t>
      </w:r>
      <w:r w:rsidRPr="00603762">
        <w:rPr>
          <w:rFonts w:eastAsia="Calibri" w:cs="Arial"/>
          <w:sz w:val="22"/>
          <w:szCs w:val="22"/>
          <w:lang w:val="es-ES_tradnl" w:eastAsia="en-US"/>
        </w:rPr>
        <w:lastRenderedPageBreak/>
        <w:t xml:space="preserve">pago (modo tarjeta de crédito habitual o modo tarjeta de crédito con pago aplazado); (iv)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(vii) el orden de imputación o aplicación de los pagos que se reciben del Cliente (comisiones, intereses y capital). </w:t>
      </w:r>
    </w:p>
    <w:p w14:paraId="163254E5"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Cliente también sabe que, tratándose de un crédito modalidad </w:t>
      </w:r>
      <w:r w:rsidRPr="00603762">
        <w:rPr>
          <w:rFonts w:eastAsia="Calibri" w:cs="Arial"/>
          <w:i/>
          <w:iCs/>
          <w:sz w:val="22"/>
          <w:szCs w:val="22"/>
          <w:lang w:val="es-ES_tradnl" w:eastAsia="en-US"/>
        </w:rPr>
        <w:t>revolving</w:t>
      </w:r>
      <w:r w:rsidRPr="00603762">
        <w:rPr>
          <w:rFonts w:eastAsia="Calibri" w:cs="Arial"/>
          <w:sz w:val="22"/>
          <w:szCs w:val="22"/>
          <w:lang w:val="es-ES_tradnl" w:eastAsia="en-US"/>
        </w:rPr>
        <w:t>, el capital que amortice vuelve a estar disponible hasta el límite máximo concedido, de ahí el nombre del producto (</w:t>
      </w:r>
      <w:r w:rsidRPr="00603762">
        <w:rPr>
          <w:rFonts w:eastAsia="Calibri" w:cs="Arial"/>
          <w:i/>
          <w:iCs/>
          <w:sz w:val="22"/>
          <w:szCs w:val="22"/>
          <w:lang w:val="es-ES_tradnl" w:eastAsia="en-US"/>
        </w:rPr>
        <w:t>revolving</w:t>
      </w:r>
      <w:r w:rsidRPr="00603762">
        <w:rPr>
          <w:rFonts w:eastAsia="Calibri" w:cs="Arial"/>
          <w:sz w:val="22"/>
          <w:szCs w:val="22"/>
          <w:lang w:val="es-ES_tradnl" w:eastAsia="en-US"/>
        </w:rPr>
        <w:t>) y que la relación contractual se configure como de duración indefinida.</w:t>
      </w:r>
    </w:p>
    <w:p w14:paraId="23EF9E06"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Por lo demás, y como no podía ser de otro modo, las cláusulas del Contrato cumplen con lo dispuesto la Orden 2899/2011 de transparencia y protección del cliente de servicios bancarios, que señala como información a incluir en esta modalidad de financiación</w:t>
      </w:r>
      <w:r w:rsidRPr="00603762">
        <w:rPr>
          <w:rStyle w:val="Refdenotaalpie"/>
          <w:rFonts w:eastAsia="Calibri" w:cs="Arial"/>
          <w:sz w:val="22"/>
          <w:szCs w:val="22"/>
          <w:lang w:val="es-ES_tradnl" w:eastAsia="en-US"/>
        </w:rPr>
        <w:footnoteReference w:id="49"/>
      </w:r>
      <w:r w:rsidRPr="00603762">
        <w:rPr>
          <w:rFonts w:eastAsia="Calibri" w:cs="Arial"/>
          <w:sz w:val="22"/>
          <w:szCs w:val="22"/>
          <w:lang w:val="es-ES_tradnl" w:eastAsia="en-US"/>
        </w:rPr>
        <w:t xml:space="preserve"> la siguiente:</w:t>
      </w:r>
    </w:p>
    <w:p w14:paraId="3A8E14F0" w14:textId="77777777" w:rsidR="00132009" w:rsidRPr="00603762" w:rsidRDefault="00132009" w:rsidP="006A4042">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 xml:space="preserve">mención a la modalidad de pago </w:t>
      </w:r>
      <w:r w:rsidRPr="00603762">
        <w:rPr>
          <w:rFonts w:eastAsia="Calibri" w:cs="Arial"/>
          <w:i/>
          <w:iCs/>
          <w:sz w:val="22"/>
          <w:szCs w:val="22"/>
          <w:lang w:val="es-ES_tradnl" w:eastAsia="en-US"/>
        </w:rPr>
        <w:t>revolving</w:t>
      </w:r>
      <w:r w:rsidRPr="00603762">
        <w:rPr>
          <w:rFonts w:eastAsia="Calibri" w:cs="Arial"/>
          <w:sz w:val="22"/>
          <w:szCs w:val="22"/>
          <w:lang w:val="es-ES_tradnl" w:eastAsia="en-US"/>
        </w:rPr>
        <w:t>.</w:t>
      </w:r>
    </w:p>
    <w:p w14:paraId="77C5FCF9" w14:textId="77777777" w:rsidR="00132009" w:rsidRPr="00603762" w:rsidRDefault="00132009" w:rsidP="006A4042">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si el contrato prevé la capitalización de cantidades vencidas, exigibles y no satisfechas.</w:t>
      </w:r>
    </w:p>
    <w:p w14:paraId="0186C8BC" w14:textId="77777777" w:rsidR="00132009" w:rsidRPr="00603762" w:rsidRDefault="00132009" w:rsidP="006A4042">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si el cliente o la entidad tienen la facultad de modificar la modalidad de pago establecida, así como las condiciones para su ejercicio.</w:t>
      </w:r>
    </w:p>
    <w:p w14:paraId="2ACF738B" w14:textId="77777777" w:rsidR="00132009" w:rsidRPr="00603762" w:rsidRDefault="00132009" w:rsidP="006A4042">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un ejemplo representativo de crédito con dos o más alternativas de financiación determinadas en función de la cuota mínima que pueda establecerse para el reembolso del crédito con arreglo al Contrato.</w:t>
      </w:r>
    </w:p>
    <w:p w14:paraId="73906B85" w14:textId="77777777" w:rsidR="00132009" w:rsidRPr="00603762" w:rsidRDefault="00132009" w:rsidP="00132009">
      <w:pPr>
        <w:pStyle w:val="Body1"/>
        <w:spacing w:line="360" w:lineRule="auto"/>
        <w:rPr>
          <w:rFonts w:eastAsia="Calibri" w:cs="Arial"/>
          <w:sz w:val="22"/>
          <w:szCs w:val="22"/>
          <w:lang w:val="es-ES" w:eastAsia="en-US"/>
        </w:rPr>
      </w:pPr>
      <w:r w:rsidRPr="00603762">
        <w:rPr>
          <w:rFonts w:eastAsia="Calibri" w:cs="Arial"/>
          <w:sz w:val="22"/>
          <w:szCs w:val="22"/>
          <w:lang w:val="es-ES_tradnl" w:eastAsia="en-US"/>
        </w:rPr>
        <w:t xml:space="preserve">Desde su entrada en vigor, Wizink también ha cumplido con la nueva Orden ETD/699/2020 de 24 de julio en los artículos que modifican la Orden anterior de 2011 en cuanto a tamaño de letra y resalto de los datos más relevantes del contrato, información postcontractual (que ya se venía entregando), y evaluación de solvencia de los clientes. </w:t>
      </w:r>
    </w:p>
    <w:p w14:paraId="0679B25C"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Pero no solo esto. Como parte de su política de plena transparencia, Wizink ha optado siempre por ir más allá de lo exigido por la normativa y sin tener ninguna obligación de hacerlo, ha establecido procedimientos y mecanismos internos con los que poder controlar, asegurar y </w:t>
      </w:r>
      <w:r w:rsidRPr="00603762">
        <w:rPr>
          <w:rFonts w:eastAsia="Calibri" w:cs="Arial"/>
          <w:sz w:val="22"/>
          <w:szCs w:val="22"/>
          <w:lang w:val="es-ES_tradnl" w:eastAsia="en-US"/>
        </w:rPr>
        <w:lastRenderedPageBreak/>
        <w:t xml:space="preserve">demostrar frente a terceros que todos los clientes que contratan sus productos lo hacen con pleno conocimiento de casusa y estando perfectamente informados de las consecuencias económicas que lleva aparejada la contratación. </w:t>
      </w:r>
    </w:p>
    <w:p w14:paraId="05BC37FC"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Y así, en fase </w:t>
      </w:r>
      <w:r w:rsidRPr="00603762">
        <w:rPr>
          <w:rFonts w:eastAsia="Calibri" w:cs="Arial"/>
          <w:b/>
          <w:bCs/>
          <w:sz w:val="22"/>
          <w:szCs w:val="22"/>
          <w:lang w:val="es-ES_tradnl" w:eastAsia="en-US"/>
        </w:rPr>
        <w:t>precontractual</w:t>
      </w:r>
      <w:r w:rsidRPr="00603762">
        <w:rPr>
          <w:rFonts w:eastAsia="Calibri" w:cs="Arial"/>
          <w:sz w:val="22"/>
          <w:szCs w:val="22"/>
          <w:lang w:val="es-ES_tradnl" w:eastAsia="en-US"/>
        </w:rPr>
        <w:t xml:space="preserve">, Wizink cuenta, </w:t>
      </w:r>
      <w:r w:rsidRPr="00603762">
        <w:rPr>
          <w:rFonts w:eastAsia="Calibri" w:cs="Arial"/>
          <w:sz w:val="22"/>
          <w:szCs w:val="22"/>
          <w:u w:val="single"/>
          <w:lang w:val="es-ES_tradnl" w:eastAsia="en-US"/>
        </w:rPr>
        <w:t>en primer lugar</w:t>
      </w:r>
      <w:r w:rsidRPr="00603762">
        <w:rPr>
          <w:rFonts w:eastAsia="Calibri" w:cs="Arial"/>
          <w:sz w:val="22"/>
          <w:szCs w:val="22"/>
          <w:lang w:val="es-ES_tradnl" w:eastAsia="en-US"/>
        </w:rPr>
        <w:t>, con un proceso reglado de actuaciones en todos y cada uno de los canales de comercialización de sus tarjetas, que permite acreditar que los clientes contratan porque conocen como funciona y porque les interesa el producto (</w:t>
      </w:r>
      <w:r w:rsidRPr="00603762">
        <w:rPr>
          <w:rFonts w:eastAsia="Calibri" w:cs="Arial"/>
          <w:b/>
          <w:bCs/>
          <w:color w:val="00B050"/>
          <w:sz w:val="22"/>
          <w:szCs w:val="22"/>
          <w:lang w:val="es-ES_tradnl" w:eastAsia="en-US"/>
        </w:rPr>
        <w:t>Documento 5 Contestación</w:t>
      </w:r>
      <w:r w:rsidRPr="00603762">
        <w:rPr>
          <w:rFonts w:eastAsia="Calibri" w:cs="Arial"/>
          <w:sz w:val="22"/>
          <w:szCs w:val="22"/>
          <w:lang w:val="es-ES_tradnl" w:eastAsia="en-US"/>
        </w:rPr>
        <w:t xml:space="preserve">). Los distintos pasos y actuaciones que se recogen en el protocolo para la firma de contratos online constituyen un buen ejemplo de lo que decimos. Además, Wizink realiza un control de riesgo crediticio de las solicitudes que recibe y, a modo ilustrativo, rechaza el 50% de éstas, lo cual evidencia que no otorga crédito de manera indiscriminada y que, además, verifica que los datos crediticios que los clientes envían son veraces. </w:t>
      </w:r>
    </w:p>
    <w:p w14:paraId="20BC79BE"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u w:val="single"/>
          <w:lang w:val="es-ES_tradnl" w:eastAsia="en-US"/>
        </w:rPr>
        <w:t>En segundo lugar</w:t>
      </w:r>
      <w:r w:rsidRPr="00603762">
        <w:rPr>
          <w:rFonts w:eastAsia="Calibri" w:cs="Arial"/>
          <w:sz w:val="22"/>
          <w:szCs w:val="22"/>
          <w:lang w:val="es-ES_tradnl" w:eastAsia="en-US"/>
        </w:rPr>
        <w:t xml:space="preserve">, Wizink realiza los denominados controles </w:t>
      </w:r>
      <w:r w:rsidRPr="00603762">
        <w:rPr>
          <w:rFonts w:eastAsia="Calibri" w:cs="Arial"/>
          <w:i/>
          <w:iCs/>
          <w:sz w:val="22"/>
          <w:szCs w:val="22"/>
          <w:lang w:val="es-ES_tradnl" w:eastAsia="en-US"/>
        </w:rPr>
        <w:t>mystery shopper</w:t>
      </w:r>
      <w:r w:rsidRPr="00603762">
        <w:rPr>
          <w:rFonts w:eastAsia="Calibri" w:cs="Arial"/>
          <w:sz w:val="22"/>
          <w:szCs w:val="22"/>
          <w:lang w:val="es-ES_tradnl" w:eastAsia="en-US"/>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deben entregar (</w:t>
      </w:r>
      <w:r w:rsidRPr="00603762">
        <w:rPr>
          <w:rFonts w:eastAsia="Calibri" w:cs="Arial"/>
          <w:b/>
          <w:bCs/>
          <w:color w:val="00B050"/>
          <w:sz w:val="22"/>
          <w:szCs w:val="22"/>
          <w:lang w:val="es-ES_tradnl" w:eastAsia="en-US"/>
        </w:rPr>
        <w:t>Documento 6 Contestación</w:t>
      </w:r>
      <w:r w:rsidRPr="00603762">
        <w:rPr>
          <w:rFonts w:eastAsia="Calibri" w:cs="Arial"/>
          <w:sz w:val="22"/>
          <w:szCs w:val="22"/>
          <w:lang w:val="es-ES_tradnl" w:eastAsia="en-US"/>
        </w:rPr>
        <w:t xml:space="preserve">). </w:t>
      </w:r>
    </w:p>
    <w:p w14:paraId="79973487"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u w:val="single"/>
          <w:lang w:val="es-ES_tradnl" w:eastAsia="en-US"/>
        </w:rPr>
        <w:t>En tercer lugar</w:t>
      </w:r>
      <w:r w:rsidRPr="00603762">
        <w:rPr>
          <w:rFonts w:eastAsia="Calibri" w:cs="Arial"/>
          <w:sz w:val="22"/>
          <w:szCs w:val="22"/>
          <w:lang w:val="es-ES_tradnl" w:eastAsia="en-US"/>
        </w:rPr>
        <w:t xml:space="preserve">, y tras la entrada en vigor de la Ley de Créditos al Consumo el 24 de septiembre de 2011, Wizink facilitó a sus clientes la “Información normalizada </w:t>
      </w:r>
      <w:proofErr w:type="gramStart"/>
      <w:r w:rsidRPr="00603762">
        <w:rPr>
          <w:rFonts w:eastAsia="Calibri" w:cs="Arial"/>
          <w:sz w:val="22"/>
          <w:szCs w:val="22"/>
          <w:lang w:val="es-ES_tradnl" w:eastAsia="en-US"/>
        </w:rPr>
        <w:t>Europea</w:t>
      </w:r>
      <w:proofErr w:type="gramEnd"/>
      <w:r w:rsidRPr="00603762">
        <w:rPr>
          <w:rFonts w:eastAsia="Calibri" w:cs="Arial"/>
          <w:sz w:val="22"/>
          <w:szCs w:val="22"/>
          <w:lang w:val="es-ES_tradnl" w:eastAsia="en-US"/>
        </w:rPr>
        <w:t xml:space="preserve"> sobre Crédito al Consumo”</w:t>
      </w:r>
      <w:r w:rsidRPr="00603762">
        <w:rPr>
          <w:rStyle w:val="Refdenotaalpie"/>
          <w:rFonts w:eastAsia="Calibri" w:cs="Arial"/>
          <w:sz w:val="22"/>
          <w:szCs w:val="22"/>
          <w:lang w:val="es-ES_tradnl" w:eastAsia="en-US"/>
        </w:rPr>
        <w:footnoteReference w:id="50"/>
      </w:r>
      <w:r w:rsidRPr="00603762">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38C71C53"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fase </w:t>
      </w:r>
      <w:r w:rsidRPr="00603762">
        <w:rPr>
          <w:rFonts w:eastAsia="Calibri" w:cs="Arial"/>
          <w:b/>
          <w:bCs/>
          <w:sz w:val="22"/>
          <w:szCs w:val="22"/>
          <w:lang w:val="es-ES_tradnl" w:eastAsia="en-US"/>
        </w:rPr>
        <w:t>post contractual</w:t>
      </w:r>
      <w:r w:rsidRPr="00603762">
        <w:rPr>
          <w:rFonts w:eastAsia="Calibri" w:cs="Arial"/>
          <w:sz w:val="22"/>
          <w:szCs w:val="22"/>
          <w:lang w:val="es-ES_tradnl" w:eastAsia="en-US"/>
        </w:rPr>
        <w:t>, los clientes de Wizink cuentan con información detallada sobre la evolución histórica de su contrato y los pagos que se realizan mes a mes.</w:t>
      </w:r>
    </w:p>
    <w:p w14:paraId="49966A9A"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efecto, Wizink asume la obligación de enviar a los clientes extractos mensuales (ya sea vía correo postal o por correo interno a la cuenta personal del cliente, según éste elija) en los que el cliente puede comprobar: (i) periodo de facturación en curso, (ii) la cantidad de dinero máxima al mes a su disposición, (iii) el importe del crédito efectivamente dispuesto; (iv) el tipo de interés aplicado; (v) el importe de crédito disponible; (vi) la cuota mensual que tiene que pagar según la modalidad de uso que tenga activada, y (vii) la fecha de pago. Adjuntamos como </w:t>
      </w:r>
      <w:r w:rsidRPr="00603762">
        <w:rPr>
          <w:rFonts w:eastAsia="Calibri" w:cs="Arial"/>
          <w:b/>
          <w:bCs/>
          <w:color w:val="00B050"/>
          <w:sz w:val="22"/>
          <w:szCs w:val="22"/>
          <w:lang w:val="es-ES_tradnl" w:eastAsia="en-US"/>
        </w:rPr>
        <w:t xml:space="preserve">Documento 7 Contestación </w:t>
      </w:r>
      <w:r w:rsidRPr="00603762">
        <w:rPr>
          <w:rFonts w:eastAsia="Calibri" w:cs="Arial"/>
          <w:sz w:val="22"/>
          <w:szCs w:val="22"/>
          <w:lang w:val="es-ES_tradnl" w:eastAsia="en-US"/>
        </w:rPr>
        <w:t>ejemplos de los recibos entregados al Cliente durante toda la vida del Contrato.</w:t>
      </w:r>
    </w:p>
    <w:p w14:paraId="67F63D0C" w14:textId="77777777" w:rsidR="00143178"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lastRenderedPageBreak/>
        <w:t xml:space="preserve">Sin duda, cualquier consumidor que lee los extractos y recibos mensuales que recibe en su domicilio ve si se le han cobrado intereses o no y cuál es la modalidad de uso y las condiciones de pago que tiene activadas. 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clientes que cambian de una modalidad de uso a otra con frecuencia para adaptar las condiciones de la financiación a sus necesidades. </w:t>
      </w:r>
    </w:p>
    <w:p w14:paraId="2A84769B" w14:textId="5C2EDE5C" w:rsidR="00132009"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Los clientes que cambian la modalidad de uso de la tarjeta </w:t>
      </w:r>
      <w:proofErr w:type="gramStart"/>
      <w:r w:rsidRPr="00603762">
        <w:rPr>
          <w:rFonts w:eastAsia="Calibri" w:cs="Arial"/>
          <w:sz w:val="22"/>
          <w:szCs w:val="22"/>
          <w:lang w:val="es-ES_tradnl" w:eastAsia="en-US"/>
        </w:rPr>
        <w:t>es</w:t>
      </w:r>
      <w:proofErr w:type="gramEnd"/>
      <w:r w:rsidRPr="00603762">
        <w:rPr>
          <w:rFonts w:eastAsia="Calibri" w:cs="Arial"/>
          <w:sz w:val="22"/>
          <w:szCs w:val="22"/>
          <w:lang w:val="es-ES_tradnl" w:eastAsia="en-US"/>
        </w:rPr>
        <w:t xml:space="preserve"> porque conocen y comprenden esa opcionalidad del producto. Nadie cambia y opta entre alternativas que no conoce y en nuestro caso resulta que la parte Demandante hizo sucesivas disposiciones de capital hasta un total de </w:t>
      </w:r>
      <w:r w:rsidR="00D3551D">
        <w:rPr>
          <w:rFonts w:eastAsia="Calibri" w:cs="Arial"/>
          <w:sz w:val="22"/>
          <w:szCs w:val="22"/>
          <w:highlight w:val="yellow"/>
          <w:lang w:val="es-ES_tradnl" w:eastAsia="en-US"/>
        </w:rPr>
        <w:fldChar w:fldCharType="begin"/>
      </w:r>
      <w:r w:rsidR="00D3551D">
        <w:rPr>
          <w:rFonts w:eastAsia="Calibri" w:cs="Arial"/>
          <w:sz w:val="22"/>
          <w:szCs w:val="22"/>
          <w:highlight w:val="yellow"/>
          <w:lang w:val="es-ES_tradnl" w:eastAsia="en-US"/>
        </w:rPr>
        <w:instrText>persovalores_personalizable1344</w:instrText>
      </w:r>
      <w:r w:rsidR="00D3551D">
        <w:rPr>
          <w:rFonts w:eastAsia="Calibri" w:cs="Arial"/>
          <w:sz w:val="22"/>
          <w:szCs w:val="22"/>
          <w:highlight w:val="yellow"/>
          <w:lang w:val="es-ES_tradnl" w:eastAsia="en-US"/>
        </w:rPr>
        <w:fldChar w:fldCharType="separate"/>
      </w:r>
      <w:r w:rsidR="00D3551D">
        <w:rPr>
          <w:rFonts w:eastAsia="Calibri" w:cs="Arial"/>
          <w:noProof/>
          <w:sz w:val="22"/>
          <w:szCs w:val="22"/>
          <w:highlight w:val="yellow"/>
          <w:lang w:val="es-ES_tradnl" w:eastAsia="en-US"/>
        </w:rPr>
        <w:t>«WIZINK_CANTIDADES_COMPRAS/EFECTIVO»</w:t>
      </w:r>
      <w:r w:rsidR="00D3551D">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euros en </w:t>
      </w:r>
      <w:r w:rsidR="00957CA6">
        <w:rPr>
          <w:rFonts w:eastAsia="Calibri" w:cs="Arial"/>
          <w:sz w:val="22"/>
          <w:szCs w:val="22"/>
          <w:highlight w:val="yellow"/>
          <w:lang w:val="es-ES_tradnl" w:eastAsia="en-US"/>
        </w:rPr>
        <w:fldChar w:fldCharType="begin"/>
      </w:r>
      <w:r w:rsidR="00957CA6">
        <w:rPr>
          <w:rFonts w:eastAsia="Calibri" w:cs="Arial"/>
          <w:sz w:val="22"/>
          <w:szCs w:val="22"/>
          <w:highlight w:val="yellow"/>
          <w:lang w:val="es-ES_tradnl" w:eastAsia="en-US"/>
        </w:rPr>
        <w:instrText>persovalores_personalizable186</w:instrText>
      </w:r>
      <w:r w:rsidR="00957CA6">
        <w:rPr>
          <w:rFonts w:eastAsia="Calibri" w:cs="Arial"/>
          <w:sz w:val="22"/>
          <w:szCs w:val="22"/>
          <w:highlight w:val="yellow"/>
          <w:lang w:val="es-ES_tradnl" w:eastAsia="en-US"/>
        </w:rPr>
        <w:fldChar w:fldCharType="separate"/>
      </w:r>
      <w:r w:rsidR="00957CA6">
        <w:rPr>
          <w:rFonts w:eastAsia="Calibri" w:cs="Arial"/>
          <w:noProof/>
          <w:sz w:val="22"/>
          <w:szCs w:val="22"/>
          <w:highlight w:val="yellow"/>
          <w:lang w:val="es-ES_tradnl" w:eastAsia="en-US"/>
        </w:rPr>
        <w:t>«WIZINK_AÑOS_DEL_CONTRATO»</w:t>
      </w:r>
      <w:r w:rsidR="00957CA6">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años, período en el que, además, cambió el modo de uso hasta en </w:t>
      </w:r>
      <w:r w:rsidR="00957CA6">
        <w:rPr>
          <w:rFonts w:eastAsia="Calibri" w:cs="Arial"/>
          <w:sz w:val="22"/>
          <w:szCs w:val="22"/>
          <w:highlight w:val="yellow"/>
          <w:lang w:val="es-ES_tradnl" w:eastAsia="en-US"/>
        </w:rPr>
        <w:fldChar w:fldCharType="begin"/>
      </w:r>
      <w:r w:rsidR="00957CA6">
        <w:rPr>
          <w:rFonts w:eastAsia="Calibri" w:cs="Arial"/>
          <w:sz w:val="22"/>
          <w:szCs w:val="22"/>
          <w:highlight w:val="yellow"/>
          <w:lang w:val="es-ES_tradnl" w:eastAsia="en-US"/>
        </w:rPr>
        <w:instrText>persovalores_personalizable1215</w:instrText>
      </w:r>
      <w:r w:rsidR="00957CA6">
        <w:rPr>
          <w:rFonts w:eastAsia="Calibri" w:cs="Arial"/>
          <w:sz w:val="22"/>
          <w:szCs w:val="22"/>
          <w:highlight w:val="yellow"/>
          <w:lang w:val="es-ES_tradnl" w:eastAsia="en-US"/>
        </w:rPr>
        <w:fldChar w:fldCharType="separate"/>
      </w:r>
      <w:r w:rsidR="00957CA6">
        <w:rPr>
          <w:rFonts w:eastAsia="Calibri" w:cs="Arial"/>
          <w:noProof/>
          <w:sz w:val="22"/>
          <w:szCs w:val="22"/>
          <w:highlight w:val="yellow"/>
          <w:lang w:val="es-ES_tradnl" w:eastAsia="en-US"/>
        </w:rPr>
        <w:t>«WIZINK_NÚMERO_DE_CAMBIOS_MÉTODO_DE_PAGO»</w:t>
      </w:r>
      <w:r w:rsidR="00957CA6">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ocasiones, lo que es claramente incompatible con cualquier alegación de que no entendía la tarjeta.</w:t>
      </w:r>
      <w:r w:rsidRPr="00603762">
        <w:rPr>
          <w:rFonts w:eastAsia="Calibri" w:cs="Arial"/>
          <w:sz w:val="22"/>
          <w:szCs w:val="22"/>
          <w:highlight w:val="cyan"/>
          <w:lang w:val="es-ES_tradnl" w:eastAsia="en-US"/>
        </w:rPr>
        <w:t xml:space="preserve"> OJO CANTIDADES SIN PRESCRIPCION</w:t>
      </w:r>
    </w:p>
    <w:p w14:paraId="06CA8872" w14:textId="77777777" w:rsidR="00957CA6" w:rsidRPr="00603762" w:rsidRDefault="00957CA6" w:rsidP="00132009">
      <w:pPr>
        <w:pStyle w:val="Body1"/>
        <w:spacing w:line="360" w:lineRule="auto"/>
        <w:rPr>
          <w:rFonts w:eastAsia="Calibri" w:cs="Arial"/>
          <w:sz w:val="22"/>
          <w:szCs w:val="22"/>
          <w:lang w:val="es-ES_tradnl" w:eastAsia="en-US"/>
        </w:rPr>
      </w:pPr>
    </w:p>
    <w:p w14:paraId="71DD79E1" w14:textId="77777777" w:rsidR="00F35455" w:rsidRPr="007F45B0" w:rsidRDefault="00F35455" w:rsidP="00F35455">
      <w:pPr>
        <w:pStyle w:val="Body1"/>
        <w:spacing w:line="360" w:lineRule="auto"/>
        <w:ind w:left="1440" w:hanging="1440"/>
        <w:rPr>
          <w:rFonts w:cs="Arial"/>
          <w:b/>
          <w:bCs/>
          <w:caps/>
          <w:sz w:val="22"/>
          <w:szCs w:val="22"/>
          <w:lang w:val="es-ES_tradnl"/>
        </w:rPr>
      </w:pPr>
      <w:proofErr w:type="gramStart"/>
      <w:r w:rsidRPr="007F45B0">
        <w:rPr>
          <w:rFonts w:cs="Arial"/>
          <w:b/>
          <w:bCs/>
          <w:caps/>
          <w:sz w:val="22"/>
          <w:szCs w:val="22"/>
          <w:lang w:val="es-ES_tradnl"/>
        </w:rPr>
        <w:t>TERCERO.–</w:t>
      </w:r>
      <w:proofErr w:type="gramEnd"/>
      <w:r w:rsidRPr="007F45B0">
        <w:rPr>
          <w:rFonts w:cs="Arial"/>
          <w:b/>
          <w:bCs/>
          <w:caps/>
          <w:sz w:val="22"/>
          <w:szCs w:val="22"/>
          <w:lang w:val="es-ES_tradnl"/>
        </w:rPr>
        <w:t xml:space="preserve"> cláusula relativa a las comisiones por posiciones deudoras</w:t>
      </w:r>
      <w:r>
        <w:rPr>
          <w:rFonts w:cs="Arial"/>
          <w:b/>
          <w:bCs/>
          <w:caps/>
          <w:sz w:val="22"/>
          <w:szCs w:val="22"/>
          <w:lang w:val="es-ES_tradnl"/>
        </w:rPr>
        <w:t>. falta de concreción por parte del cliente y devolución de cantidades por parte de la entidad</w:t>
      </w:r>
    </w:p>
    <w:p w14:paraId="5899A2C0" w14:textId="77777777" w:rsidR="00F35455" w:rsidRPr="00AE13C2" w:rsidRDefault="00F35455" w:rsidP="00F35455">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 xml:space="preserve">El actor aduce también la nulidad, por abusiva, de la </w:t>
      </w:r>
      <w:r w:rsidRPr="00D42C74">
        <w:rPr>
          <w:rFonts w:eastAsia="Calibri" w:cs="Arial"/>
          <w:sz w:val="22"/>
          <w:szCs w:val="22"/>
          <w:lang w:val="es-ES_tradnl" w:eastAsia="en-US"/>
        </w:rPr>
        <w:t>comisión</w:t>
      </w:r>
      <w:r w:rsidRPr="007F45B0">
        <w:rPr>
          <w:rFonts w:eastAsia="Calibri" w:cs="Arial"/>
          <w:sz w:val="22"/>
          <w:szCs w:val="22"/>
          <w:lang w:val="es-ES_tradnl" w:eastAsia="en-US"/>
        </w:rPr>
        <w:t xml:space="preserve"> por reclamación de cuota impagada</w:t>
      </w:r>
      <w:r>
        <w:rPr>
          <w:rFonts w:eastAsia="Calibri" w:cs="Arial"/>
          <w:sz w:val="22"/>
          <w:szCs w:val="22"/>
          <w:lang w:val="es-ES_tradnl" w:eastAsia="en-US"/>
        </w:rPr>
        <w:t>. Así, en su demanda</w:t>
      </w:r>
      <w:r w:rsidRPr="00AE13C2">
        <w:rPr>
          <w:rFonts w:eastAsia="Calibri" w:cs="Arial"/>
          <w:sz w:val="22"/>
          <w:szCs w:val="22"/>
          <w:lang w:val="es-ES_tradnl" w:eastAsia="en-US"/>
        </w:rPr>
        <w:t xml:space="preserve">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r>
        <w:rPr>
          <w:rFonts w:eastAsia="Calibri" w:cs="Arial"/>
          <w:sz w:val="22"/>
          <w:szCs w:val="22"/>
          <w:lang w:val="es-ES_tradnl" w:eastAsia="en-US"/>
        </w:rPr>
        <w:t>.</w:t>
      </w:r>
    </w:p>
    <w:p w14:paraId="19057CE3" w14:textId="77777777" w:rsidR="00F35455" w:rsidRDefault="00F35455" w:rsidP="00F35455">
      <w:pPr>
        <w:tabs>
          <w:tab w:val="left" w:pos="567"/>
        </w:tabs>
        <w:spacing w:line="360" w:lineRule="auto"/>
        <w:rPr>
          <w:rFonts w:eastAsia="Calibri" w:cs="Arial"/>
          <w:sz w:val="22"/>
          <w:szCs w:val="22"/>
          <w:lang w:val="es-ES_tradnl" w:eastAsia="en-US"/>
        </w:rPr>
      </w:pPr>
    </w:p>
    <w:p w14:paraId="0294E1D7" w14:textId="77777777" w:rsidR="00F35455" w:rsidRDefault="00F35455" w:rsidP="00F35455">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24A8B2A0" w14:textId="77777777" w:rsidR="00F35455" w:rsidRDefault="00F35455" w:rsidP="00F35455">
      <w:pPr>
        <w:tabs>
          <w:tab w:val="left" w:pos="567"/>
        </w:tabs>
        <w:spacing w:line="360" w:lineRule="auto"/>
        <w:rPr>
          <w:rFonts w:eastAsia="Calibri" w:cs="Arial"/>
          <w:sz w:val="22"/>
          <w:szCs w:val="22"/>
          <w:lang w:val="es-ES_tradnl" w:eastAsia="en-US"/>
        </w:rPr>
      </w:pPr>
    </w:p>
    <w:p w14:paraId="76D95C78" w14:textId="77777777" w:rsidR="00F35455" w:rsidRDefault="00F35455" w:rsidP="00F35455">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En segundo lugar, conviene destacar el hecho que la parte demandante omite deliberadamente en su demanda que por parte de Wizink se devolvió en sede de reclamación extrajudicial la cantidad de </w:t>
      </w:r>
      <w:r w:rsidRPr="007F45B0">
        <w:rPr>
          <w:rFonts w:eastAsia="Calibri" w:cs="Arial"/>
          <w:sz w:val="22"/>
          <w:szCs w:val="22"/>
          <w:highlight w:val="yellow"/>
          <w:lang w:val="es-ES_tradnl" w:eastAsia="en-US"/>
        </w:rPr>
        <w:t>*</w:t>
      </w:r>
      <w:r w:rsidRPr="00F22EFA">
        <w:rPr>
          <w:rFonts w:eastAsia="Calibri" w:cs="Arial"/>
          <w:sz w:val="22"/>
          <w:szCs w:val="22"/>
          <w:highlight w:val="yellow"/>
          <w:lang w:val="es-ES_tradnl" w:eastAsia="en-US"/>
        </w:rPr>
        <w:t>**</w:t>
      </w:r>
      <w:r w:rsidRPr="00F22EFA">
        <w:rPr>
          <w:rFonts w:eastAsia="Calibri" w:cs="Arial"/>
          <w:sz w:val="22"/>
          <w:szCs w:val="22"/>
          <w:lang w:val="es-ES_tradnl" w:eastAsia="en-US"/>
        </w:rPr>
        <w:t xml:space="preserve"> euros</w:t>
      </w:r>
      <w:r>
        <w:rPr>
          <w:rFonts w:eastAsia="Calibri" w:cs="Arial"/>
          <w:sz w:val="22"/>
          <w:szCs w:val="22"/>
          <w:lang w:val="es-ES_tradnl" w:eastAsia="en-US"/>
        </w:rPr>
        <w:t>. Lo vemos.</w:t>
      </w:r>
    </w:p>
    <w:p w14:paraId="0BBD6F38" w14:textId="77777777" w:rsidR="00F35455" w:rsidRDefault="00F35455" w:rsidP="00F35455">
      <w:pPr>
        <w:tabs>
          <w:tab w:val="left" w:pos="567"/>
        </w:tabs>
        <w:spacing w:line="360" w:lineRule="auto"/>
        <w:rPr>
          <w:rFonts w:eastAsia="Calibri" w:cs="Arial"/>
          <w:sz w:val="22"/>
          <w:szCs w:val="22"/>
          <w:lang w:val="es-ES_tradnl" w:eastAsia="en-US"/>
        </w:rPr>
      </w:pPr>
    </w:p>
    <w:p w14:paraId="7D606220" w14:textId="77777777" w:rsidR="00F35455" w:rsidRPr="00AE13C2" w:rsidRDefault="00F35455" w:rsidP="00F35455">
      <w:pPr>
        <w:spacing w:line="360" w:lineRule="auto"/>
        <w:ind w:right="77"/>
        <w:rPr>
          <w:rFonts w:eastAsia="Book Antiqua" w:cs="Arial"/>
          <w:sz w:val="22"/>
          <w:szCs w:val="22"/>
          <w:lang w:val="es-ES"/>
        </w:rPr>
      </w:pPr>
      <w:r w:rsidRPr="00E2235A">
        <w:rPr>
          <w:rFonts w:eastAsia="Book Antiqua" w:cs="Arial"/>
          <w:sz w:val="22"/>
          <w:szCs w:val="22"/>
          <w:highlight w:val="cyan"/>
          <w:lang w:val="es-ES"/>
        </w:rPr>
        <w:t>[Adaptar con la reclamación]</w:t>
      </w:r>
      <w:r>
        <w:rPr>
          <w:rFonts w:eastAsia="Book Antiqua" w:cs="Arial"/>
          <w:sz w:val="22"/>
          <w:szCs w:val="22"/>
          <w:lang w:val="es-ES"/>
        </w:rPr>
        <w:t xml:space="preserve"> </w:t>
      </w:r>
      <w:r w:rsidRPr="00AE13C2">
        <w:rPr>
          <w:rFonts w:eastAsia="Book Antiqua" w:cs="Arial"/>
          <w:sz w:val="22"/>
          <w:szCs w:val="22"/>
          <w:lang w:val="es-ES"/>
        </w:rPr>
        <w:t xml:space="preserve">El cliente </w:t>
      </w:r>
      <w:r>
        <w:rPr>
          <w:rFonts w:eastAsia="Book Antiqua" w:cs="Arial"/>
          <w:sz w:val="22"/>
          <w:szCs w:val="22"/>
          <w:lang w:val="es-ES"/>
        </w:rPr>
        <w:t>dirigió,</w:t>
      </w:r>
      <w:r w:rsidRPr="00AE13C2">
        <w:rPr>
          <w:rFonts w:eastAsia="Book Antiqua" w:cs="Arial"/>
          <w:sz w:val="22"/>
          <w:szCs w:val="22"/>
          <w:lang w:val="es-ES"/>
        </w:rPr>
        <w:t xml:space="preserve"> al departamento de Atención al cliente</w:t>
      </w:r>
      <w:r>
        <w:rPr>
          <w:rFonts w:eastAsia="Book Antiqua" w:cs="Arial"/>
          <w:sz w:val="22"/>
          <w:szCs w:val="22"/>
          <w:lang w:val="es-ES"/>
        </w:rPr>
        <w:t>,</w:t>
      </w:r>
      <w:r w:rsidRPr="00AE13C2">
        <w:rPr>
          <w:rFonts w:eastAsia="Book Antiqua" w:cs="Arial"/>
          <w:sz w:val="22"/>
          <w:szCs w:val="22"/>
          <w:lang w:val="es-ES"/>
        </w:rPr>
        <w:t xml:space="preserve"> una reclamación en la que se solicita</w:t>
      </w:r>
      <w:r>
        <w:rPr>
          <w:rFonts w:eastAsia="Book Antiqua" w:cs="Arial"/>
          <w:sz w:val="22"/>
          <w:szCs w:val="22"/>
          <w:lang w:val="es-ES"/>
        </w:rPr>
        <w:t>ba</w:t>
      </w:r>
      <w:r w:rsidRPr="00AE13C2">
        <w:rPr>
          <w:rFonts w:eastAsia="Book Antiqua" w:cs="Arial"/>
          <w:sz w:val="22"/>
          <w:szCs w:val="22"/>
          <w:lang w:val="es-ES"/>
        </w:rPr>
        <w:t xml:space="preserve"> expresamente</w:t>
      </w:r>
      <w:r>
        <w:rPr>
          <w:rFonts w:eastAsia="Book Antiqua" w:cs="Arial"/>
          <w:sz w:val="22"/>
          <w:szCs w:val="22"/>
          <w:lang w:val="es-ES"/>
        </w:rPr>
        <w:t>, en otras cuestiones,</w:t>
      </w:r>
      <w:r w:rsidRPr="00AE13C2">
        <w:rPr>
          <w:rFonts w:eastAsia="Book Antiqua" w:cs="Arial"/>
          <w:sz w:val="22"/>
          <w:szCs w:val="22"/>
          <w:lang w:val="es-ES"/>
        </w:rPr>
        <w:t xml:space="preserve"> que se proceda a declarar nulas las cláusulas de comisión por descubierto.</w:t>
      </w:r>
    </w:p>
    <w:p w14:paraId="75A15AF6" w14:textId="77777777" w:rsidR="00F35455" w:rsidRPr="00AE13C2" w:rsidRDefault="00F35455" w:rsidP="00F35455">
      <w:pPr>
        <w:tabs>
          <w:tab w:val="left" w:pos="660"/>
        </w:tabs>
        <w:spacing w:line="360" w:lineRule="auto"/>
        <w:ind w:right="77"/>
        <w:rPr>
          <w:rFonts w:eastAsia="Book Antiqua" w:cs="Arial"/>
          <w:sz w:val="22"/>
          <w:szCs w:val="22"/>
          <w:lang w:val="es-ES"/>
        </w:rPr>
      </w:pPr>
    </w:p>
    <w:p w14:paraId="4A2B7A97" w14:textId="77777777" w:rsidR="00F35455" w:rsidRDefault="00F35455" w:rsidP="00F35455">
      <w:pPr>
        <w:tabs>
          <w:tab w:val="left" w:pos="660"/>
        </w:tabs>
        <w:spacing w:line="360" w:lineRule="auto"/>
        <w:ind w:right="77"/>
        <w:rPr>
          <w:rFonts w:eastAsia="Book Antiqua" w:cs="Arial"/>
          <w:sz w:val="22"/>
          <w:szCs w:val="22"/>
          <w:lang w:val="es-ES"/>
        </w:rPr>
      </w:pPr>
      <w:r w:rsidRPr="00E2235A">
        <w:rPr>
          <w:rFonts w:eastAsia="Book Antiqua" w:cs="Arial"/>
          <w:sz w:val="22"/>
          <w:szCs w:val="22"/>
          <w:highlight w:val="cyan"/>
          <w:lang w:val="es-ES"/>
        </w:rPr>
        <w:t>[en este punto hay que explicar que es lo que se contesta a la reclamación del demandante en lo relativo a la comisión por posiciones deudoras.</w:t>
      </w:r>
      <w:r>
        <w:rPr>
          <w:rFonts w:eastAsia="Book Antiqua" w:cs="Arial"/>
          <w:sz w:val="22"/>
          <w:szCs w:val="22"/>
          <w:lang w:val="es-ES"/>
        </w:rPr>
        <w:t xml:space="preserve"> Por </w:t>
      </w:r>
      <w:r w:rsidRPr="00AE13C2">
        <w:rPr>
          <w:rFonts w:eastAsia="Book Antiqua" w:cs="Arial"/>
          <w:sz w:val="22"/>
          <w:szCs w:val="22"/>
          <w:lang w:val="es-ES"/>
        </w:rPr>
        <w:t xml:space="preserve">su parte el Servicio de Atención al cliente de Wizink contesta dentro del plazo establecido para ello, dándose de alta dicha reclamación y contestando a la misma vía correo electrónico el </w:t>
      </w:r>
      <w:r w:rsidRPr="00EF1C7E">
        <w:rPr>
          <w:rFonts w:eastAsia="Book Antiqua" w:cs="Arial"/>
          <w:sz w:val="22"/>
          <w:szCs w:val="22"/>
          <w:highlight w:val="yellow"/>
          <w:lang w:val="es-ES"/>
        </w:rPr>
        <w:t>XXXX de XX de XXXX</w:t>
      </w:r>
      <w:r w:rsidRPr="00AE13C2">
        <w:rPr>
          <w:rFonts w:eastAsia="Book Antiqua" w:cs="Arial"/>
          <w:sz w:val="22"/>
          <w:szCs w:val="22"/>
          <w:lang w:val="es-ES"/>
        </w:rPr>
        <w:t xml:space="preserve"> </w:t>
      </w:r>
      <w:r>
        <w:rPr>
          <w:rFonts w:eastAsia="Book Antiqua" w:cs="Arial"/>
          <w:sz w:val="22"/>
          <w:szCs w:val="22"/>
          <w:lang w:val="es-ES"/>
        </w:rPr>
        <w:t xml:space="preserve">indicando, en lo que se refiere a las posiciones deudoras le indicó que </w:t>
      </w:r>
      <w:r w:rsidRPr="00E2235A">
        <w:rPr>
          <w:rFonts w:eastAsia="Book Antiqua" w:cs="Arial"/>
          <w:sz w:val="22"/>
          <w:szCs w:val="22"/>
          <w:highlight w:val="cyan"/>
          <w:lang w:val="es-ES"/>
        </w:rPr>
        <w:t>[explicar el contenido de la contestación]</w:t>
      </w:r>
    </w:p>
    <w:p w14:paraId="010ACA00" w14:textId="77777777" w:rsidR="00F35455" w:rsidRDefault="00F35455" w:rsidP="00F35455">
      <w:pPr>
        <w:tabs>
          <w:tab w:val="left" w:pos="660"/>
        </w:tabs>
        <w:spacing w:line="360" w:lineRule="auto"/>
        <w:ind w:right="77"/>
        <w:rPr>
          <w:rFonts w:eastAsia="Book Antiqua" w:cs="Arial"/>
          <w:sz w:val="22"/>
          <w:szCs w:val="22"/>
          <w:lang w:val="es-ES"/>
        </w:rPr>
      </w:pPr>
    </w:p>
    <w:p w14:paraId="15F41EFF" w14:textId="77777777" w:rsidR="00F35455" w:rsidRDefault="00F35455" w:rsidP="00F35455">
      <w:pPr>
        <w:tabs>
          <w:tab w:val="left" w:pos="660"/>
        </w:tabs>
        <w:spacing w:line="360" w:lineRule="auto"/>
        <w:ind w:right="77"/>
        <w:rPr>
          <w:rFonts w:eastAsia="Calibri" w:cs="Arial"/>
          <w:sz w:val="22"/>
          <w:szCs w:val="22"/>
          <w:lang w:val="es-ES_tradnl" w:eastAsia="en-US"/>
        </w:rPr>
      </w:pPr>
    </w:p>
    <w:p w14:paraId="5155CA91" w14:textId="77777777" w:rsidR="00F35455" w:rsidRDefault="00F35455" w:rsidP="00F35455">
      <w:pPr>
        <w:tabs>
          <w:tab w:val="left" w:pos="567"/>
        </w:tabs>
        <w:spacing w:line="360" w:lineRule="auto"/>
        <w:rPr>
          <w:rFonts w:eastAsia="Book Antiqua" w:cs="Arial"/>
          <w:sz w:val="22"/>
          <w:szCs w:val="22"/>
          <w:lang w:val="es-ES"/>
        </w:rPr>
      </w:pPr>
      <w:r>
        <w:rPr>
          <w:rFonts w:eastAsia="Book Antiqua" w:cs="Arial"/>
          <w:sz w:val="22"/>
          <w:szCs w:val="22"/>
          <w:lang w:val="es-ES"/>
        </w:rPr>
        <w:t>Por tanto, e</w:t>
      </w:r>
      <w:r w:rsidRPr="003730B8">
        <w:rPr>
          <w:rFonts w:eastAsia="Book Antiqua" w:cs="Arial"/>
          <w:sz w:val="22"/>
          <w:szCs w:val="22"/>
          <w:lang w:val="es-ES"/>
        </w:rPr>
        <w:t>sta parte desea poner de manifiesto la mala fe y temeridad de la parte contraria</w:t>
      </w:r>
      <w:r>
        <w:rPr>
          <w:rFonts w:eastAsia="Book Antiqua" w:cs="Arial"/>
          <w:sz w:val="22"/>
          <w:szCs w:val="22"/>
          <w:lang w:val="es-ES"/>
        </w:rPr>
        <w:t xml:space="preserve"> a la vista de que esta comisión ha sido devuelta por parte de mi mandante. Es por ello </w:t>
      </w:r>
      <w:proofErr w:type="gramStart"/>
      <w:r>
        <w:rPr>
          <w:rFonts w:eastAsia="Book Antiqua" w:cs="Arial"/>
          <w:sz w:val="22"/>
          <w:szCs w:val="22"/>
          <w:lang w:val="es-ES"/>
        </w:rPr>
        <w:t>que</w:t>
      </w:r>
      <w:proofErr w:type="gramEnd"/>
      <w:r>
        <w:rPr>
          <w:rFonts w:eastAsia="Book Antiqua" w:cs="Arial"/>
          <w:sz w:val="22"/>
          <w:szCs w:val="22"/>
          <w:lang w:val="es-ES"/>
        </w:rPr>
        <w:t xml:space="preserv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63490F47" w14:textId="77777777" w:rsidR="00F35455" w:rsidRDefault="00F35455" w:rsidP="00F35455">
      <w:pPr>
        <w:tabs>
          <w:tab w:val="left" w:pos="567"/>
        </w:tabs>
        <w:spacing w:line="360" w:lineRule="auto"/>
        <w:rPr>
          <w:rFonts w:eastAsia="Calibri" w:cs="Arial"/>
          <w:sz w:val="22"/>
          <w:szCs w:val="22"/>
          <w:lang w:val="es-ES_tradnl" w:eastAsia="en-US"/>
        </w:rPr>
      </w:pPr>
    </w:p>
    <w:p w14:paraId="04DBFCD9" w14:textId="77777777" w:rsidR="00F35455" w:rsidRPr="007F45B0" w:rsidRDefault="00F35455" w:rsidP="00F35455">
      <w:pPr>
        <w:tabs>
          <w:tab w:val="left" w:pos="567"/>
        </w:tabs>
        <w:spacing w:line="360" w:lineRule="auto"/>
        <w:rPr>
          <w:rFonts w:eastAsia="Calibri" w:cs="Arial"/>
          <w:sz w:val="22"/>
          <w:szCs w:val="22"/>
          <w:lang w:val="es-ES_tradnl" w:eastAsia="en-US"/>
        </w:rPr>
      </w:pPr>
      <w:r w:rsidRPr="00E2235A">
        <w:rPr>
          <w:rFonts w:eastAsia="Calibri" w:cs="Arial"/>
          <w:sz w:val="22"/>
          <w:szCs w:val="22"/>
          <w:highlight w:val="yellow"/>
          <w:lang w:val="es-ES_tradnl" w:eastAsia="en-US"/>
        </w:rPr>
        <w:t>Finalmente,</w:t>
      </w:r>
      <w:r>
        <w:rPr>
          <w:rFonts w:eastAsia="Calibri" w:cs="Arial"/>
          <w:sz w:val="22"/>
          <w:szCs w:val="22"/>
          <w:lang w:val="es-ES_tradnl" w:eastAsia="en-US"/>
        </w:rPr>
        <w:t xml:space="preserve"> en relación con el fondo de la cuestión</w:t>
      </w:r>
      <w:r w:rsidRPr="007F45B0">
        <w:rPr>
          <w:rFonts w:eastAsia="Calibri" w:cs="Arial"/>
          <w:sz w:val="22"/>
          <w:szCs w:val="22"/>
          <w:lang w:val="es-ES_tradnl" w:eastAsia="en-US"/>
        </w:rPr>
        <w:t xml:space="preserve">, y aunque no resulte de aplicación por criterios temporales de eficacia normativa, cabe decir que incluso la actual regulación sobre transparencia y protección del cliente de servicios bancarios </w:t>
      </w:r>
      <w:r w:rsidRPr="007F45B0">
        <w:rPr>
          <w:rFonts w:eastAsia="Calibri" w:cs="Arial"/>
          <w:b/>
          <w:bCs/>
          <w:sz w:val="22"/>
          <w:szCs w:val="22"/>
          <w:lang w:val="es-ES_tradnl" w:eastAsia="en-US"/>
        </w:rPr>
        <w:t>otorga plena validez a dicha comisión</w:t>
      </w:r>
      <w:r>
        <w:rPr>
          <w:rFonts w:eastAsia="Calibri" w:cs="Arial"/>
          <w:sz w:val="22"/>
          <w:szCs w:val="22"/>
          <w:lang w:val="es-ES_tradnl" w:eastAsia="en-US"/>
        </w:rPr>
        <w:t>.</w:t>
      </w:r>
    </w:p>
    <w:p w14:paraId="067FD372" w14:textId="77777777" w:rsidR="00F35455" w:rsidRPr="007F45B0" w:rsidRDefault="00F35455" w:rsidP="00F35455">
      <w:pPr>
        <w:spacing w:line="360" w:lineRule="auto"/>
        <w:ind w:left="720" w:firstLine="709"/>
        <w:contextualSpacing/>
        <w:rPr>
          <w:rFonts w:cs="Arial"/>
          <w:sz w:val="22"/>
          <w:szCs w:val="22"/>
          <w:lang w:val="es-ES_tradnl"/>
        </w:rPr>
      </w:pPr>
    </w:p>
    <w:p w14:paraId="70DF823F" w14:textId="77777777" w:rsidR="00F35455" w:rsidRPr="007F45B0" w:rsidRDefault="00F35455" w:rsidP="00F35455">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En concreto, los apartados 1 y 2 del artículo 3 de la Orden EHA/2899/2011</w:t>
      </w:r>
      <w:r>
        <w:rPr>
          <w:rFonts w:eastAsia="Calibri" w:cs="Arial"/>
          <w:sz w:val="22"/>
          <w:szCs w:val="22"/>
          <w:lang w:val="es-ES_tradnl" w:eastAsia="en-US"/>
        </w:rPr>
        <w:t xml:space="preserve"> </w:t>
      </w:r>
      <w:r w:rsidRPr="007F45B0">
        <w:rPr>
          <w:rFonts w:eastAsia="Calibri" w:cs="Arial"/>
          <w:sz w:val="22"/>
          <w:szCs w:val="22"/>
          <w:lang w:val="es-ES_tradnl" w:eastAsia="en-US"/>
        </w:rPr>
        <w:t>otorgan validez a las comisiones fijadas por el banco siempre y cuando el cobro de</w:t>
      </w:r>
      <w:r>
        <w:rPr>
          <w:rFonts w:eastAsia="Calibri" w:cs="Arial"/>
          <w:sz w:val="22"/>
          <w:szCs w:val="22"/>
          <w:lang w:val="es-ES_tradnl" w:eastAsia="en-US"/>
        </w:rPr>
        <w:t xml:space="preserve"> é</w:t>
      </w:r>
      <w:r w:rsidRPr="00FA682A">
        <w:rPr>
          <w:rFonts w:eastAsia="Calibri" w:cs="Arial"/>
          <w:sz w:val="22"/>
          <w:szCs w:val="22"/>
          <w:lang w:val="es-ES_tradnl" w:eastAsia="en-US"/>
        </w:rPr>
        <w:t>stas</w:t>
      </w:r>
      <w:r w:rsidRPr="007F45B0">
        <w:rPr>
          <w:rFonts w:eastAsia="Calibri" w:cs="Arial"/>
          <w:sz w:val="22"/>
          <w:szCs w:val="22"/>
          <w:lang w:val="es-ES_tradnl" w:eastAsia="en-US"/>
        </w:rPr>
        <w:t xml:space="preserve"> responda a servicios efectivamente prestados o gastos habidos y el cliente haya prestado su conformidad y se encuentre en todo momento debidamente informado.</w:t>
      </w:r>
    </w:p>
    <w:p w14:paraId="49948FD1" w14:textId="77777777" w:rsidR="00F35455" w:rsidRPr="007F45B0" w:rsidRDefault="00F35455" w:rsidP="00F35455">
      <w:pPr>
        <w:tabs>
          <w:tab w:val="left" w:pos="567"/>
        </w:tabs>
        <w:spacing w:line="360" w:lineRule="auto"/>
        <w:ind w:left="360"/>
        <w:rPr>
          <w:rFonts w:eastAsia="Calibri" w:cs="Arial"/>
          <w:sz w:val="22"/>
          <w:szCs w:val="22"/>
          <w:lang w:val="es-ES_tradnl" w:eastAsia="en-US"/>
        </w:rPr>
      </w:pPr>
    </w:p>
    <w:p w14:paraId="635E122D" w14:textId="77777777" w:rsidR="00F35455" w:rsidRPr="007F45B0" w:rsidRDefault="00F35455" w:rsidP="00F35455">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Requisitos ambos que, como veremos a continuación, se cumplen en nuestro caso.</w:t>
      </w:r>
    </w:p>
    <w:p w14:paraId="2AEC2C9A" w14:textId="77777777" w:rsidR="00F35455" w:rsidRPr="007F45B0" w:rsidRDefault="00F35455" w:rsidP="00F35455">
      <w:pPr>
        <w:tabs>
          <w:tab w:val="left" w:pos="567"/>
        </w:tabs>
        <w:spacing w:line="360" w:lineRule="auto"/>
        <w:ind w:firstLine="709"/>
        <w:contextualSpacing/>
        <w:rPr>
          <w:rFonts w:eastAsia="Calibri" w:cs="Arial"/>
          <w:sz w:val="22"/>
          <w:szCs w:val="22"/>
          <w:lang w:val="es-ES_tradnl" w:eastAsia="en-US"/>
        </w:rPr>
      </w:pPr>
    </w:p>
    <w:p w14:paraId="4177EB22" w14:textId="24A0959C" w:rsidR="00F35455" w:rsidRDefault="00F35455" w:rsidP="00F35455">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Pr>
          <w:rFonts w:eastAsia="Calibri" w:cs="Arial"/>
          <w:sz w:val="22"/>
          <w:szCs w:val="22"/>
          <w:lang w:val="es-ES_tradnl" w:eastAsia="en-US"/>
        </w:rPr>
        <w:t>*</w:t>
      </w:r>
      <w:r w:rsidR="00957CA6">
        <w:rPr>
          <w:rFonts w:eastAsia="Calibri" w:cs="Arial"/>
          <w:sz w:val="22"/>
          <w:szCs w:val="22"/>
          <w:highlight w:val="yellow"/>
          <w:lang w:val="es-ES_tradnl" w:eastAsia="en-US"/>
        </w:rPr>
        <w:fldChar w:fldCharType="begin"/>
      </w:r>
      <w:r w:rsidR="00957CA6">
        <w:rPr>
          <w:rFonts w:eastAsia="Calibri" w:cs="Arial"/>
          <w:sz w:val="22"/>
          <w:szCs w:val="22"/>
          <w:highlight w:val="yellow"/>
          <w:lang w:val="es-ES_tradnl" w:eastAsia="en-US"/>
        </w:rPr>
        <w:instrText>persovalores_personalizable176</w:instrText>
      </w:r>
      <w:r w:rsidR="00957CA6">
        <w:rPr>
          <w:rFonts w:eastAsia="Calibri" w:cs="Arial"/>
          <w:sz w:val="22"/>
          <w:szCs w:val="22"/>
          <w:highlight w:val="yellow"/>
          <w:lang w:val="es-ES_tradnl" w:eastAsia="en-US"/>
        </w:rPr>
        <w:fldChar w:fldCharType="separate"/>
      </w:r>
      <w:r w:rsidR="00957CA6">
        <w:rPr>
          <w:rFonts w:eastAsia="Calibri" w:cs="Arial"/>
          <w:noProof/>
          <w:sz w:val="22"/>
          <w:szCs w:val="22"/>
          <w:highlight w:val="yellow"/>
          <w:lang w:val="es-ES_tradnl" w:eastAsia="en-US"/>
        </w:rPr>
        <w:t>«WIZINK_FECHA_DE_CONTRATACIÓN»</w:t>
      </w:r>
      <w:r w:rsidR="00957CA6">
        <w:rPr>
          <w:rFonts w:eastAsia="Calibri" w:cs="Arial"/>
          <w:sz w:val="22"/>
          <w:szCs w:val="22"/>
          <w:highlight w:val="yellow"/>
          <w:lang w:val="es-ES_tradnl" w:eastAsia="en-US"/>
        </w:rPr>
        <w:fldChar w:fldCharType="end"/>
      </w:r>
      <w:proofErr w:type="gramStart"/>
      <w:r>
        <w:rPr>
          <w:rFonts w:eastAsia="Calibri" w:cs="Arial"/>
          <w:sz w:val="22"/>
          <w:szCs w:val="22"/>
          <w:lang w:val="es-ES_tradnl" w:eastAsia="en-US"/>
        </w:rPr>
        <w:t xml:space="preserve">* </w:t>
      </w:r>
      <w:r w:rsidRPr="007F45B0">
        <w:rPr>
          <w:rFonts w:eastAsia="Calibri" w:cs="Arial"/>
          <w:sz w:val="22"/>
          <w:szCs w:val="22"/>
          <w:lang w:val="es-ES_tradnl" w:eastAsia="en-US"/>
        </w:rPr>
        <w:t>,</w:t>
      </w:r>
      <w:proofErr w:type="gramEnd"/>
      <w:r w:rsidRPr="007F45B0">
        <w:rPr>
          <w:rFonts w:eastAsia="Calibri" w:cs="Arial"/>
          <w:sz w:val="22"/>
          <w:szCs w:val="22"/>
          <w:lang w:val="es-ES_tradnl" w:eastAsia="en-US"/>
        </w:rPr>
        <w:t xml:space="preserve"> en concreto dicha comisión se encuentra recogida en la cláusula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xml:space="preserve"> bajo la denominación de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donde consta claramente el importe que se aplica, para mayor facilidad extractamos pantallazo.</w:t>
      </w:r>
    </w:p>
    <w:p w14:paraId="3084535D" w14:textId="77777777" w:rsidR="00F35455" w:rsidRPr="007F45B0" w:rsidRDefault="00F35455" w:rsidP="00F35455">
      <w:pPr>
        <w:tabs>
          <w:tab w:val="left" w:pos="567"/>
        </w:tabs>
        <w:spacing w:line="360" w:lineRule="auto"/>
        <w:rPr>
          <w:rFonts w:eastAsia="Calibri" w:cs="Arial"/>
          <w:sz w:val="22"/>
          <w:szCs w:val="22"/>
          <w:lang w:val="es-ES_tradnl" w:eastAsia="en-US"/>
        </w:rPr>
      </w:pPr>
    </w:p>
    <w:p w14:paraId="5F7EF2B8" w14:textId="77777777" w:rsidR="00F35455" w:rsidRPr="007F45B0" w:rsidRDefault="00F35455" w:rsidP="00F35455">
      <w:pPr>
        <w:tabs>
          <w:tab w:val="left" w:pos="567"/>
        </w:tabs>
        <w:spacing w:line="360" w:lineRule="auto"/>
        <w:jc w:val="center"/>
        <w:rPr>
          <w:rFonts w:eastAsia="Calibri" w:cs="Arial"/>
          <w:sz w:val="22"/>
          <w:szCs w:val="22"/>
          <w:lang w:val="es-ES_tradnl" w:eastAsia="en-US"/>
        </w:rPr>
      </w:pPr>
      <w:r w:rsidRPr="00E2235A">
        <w:rPr>
          <w:rFonts w:eastAsia="Calibri" w:cs="Arial"/>
          <w:sz w:val="22"/>
          <w:szCs w:val="22"/>
          <w:highlight w:val="green"/>
          <w:lang w:val="es-ES_tradnl" w:eastAsia="en-US"/>
        </w:rPr>
        <w:t>PANTALLAZO DE LA CLÁUSULA</w:t>
      </w:r>
    </w:p>
    <w:p w14:paraId="2432782E" w14:textId="77777777" w:rsidR="00F35455" w:rsidRPr="007F45B0" w:rsidRDefault="00F35455" w:rsidP="00F35455">
      <w:pPr>
        <w:tabs>
          <w:tab w:val="left" w:pos="567"/>
        </w:tabs>
        <w:spacing w:line="360" w:lineRule="auto"/>
        <w:rPr>
          <w:rFonts w:eastAsia="Calibri" w:cs="Arial"/>
          <w:sz w:val="22"/>
          <w:szCs w:val="22"/>
          <w:lang w:val="es-ES_tradnl" w:eastAsia="en-US"/>
        </w:rPr>
      </w:pPr>
    </w:p>
    <w:p w14:paraId="3F392F70" w14:textId="77777777" w:rsidR="00F35455" w:rsidRDefault="00F35455" w:rsidP="00F35455">
      <w:pPr>
        <w:tabs>
          <w:tab w:val="left" w:pos="567"/>
        </w:tabs>
        <w:spacing w:line="360" w:lineRule="auto"/>
        <w:rPr>
          <w:rFonts w:eastAsia="Calibri" w:cs="Arial"/>
          <w:sz w:val="22"/>
          <w:szCs w:val="22"/>
          <w:lang w:val="es-ES_tradnl" w:eastAsia="en-US"/>
        </w:rPr>
      </w:pPr>
    </w:p>
    <w:p w14:paraId="0FDDB468" w14:textId="77777777" w:rsidR="00F35455" w:rsidRDefault="00F35455" w:rsidP="00F35455">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 xml:space="preserve">Además, </w:t>
      </w:r>
      <w:r>
        <w:rPr>
          <w:rFonts w:eastAsia="Calibri" w:cs="Arial"/>
          <w:sz w:val="22"/>
          <w:szCs w:val="22"/>
          <w:lang w:val="es-ES_tradnl" w:eastAsia="en-US"/>
        </w:rPr>
        <w:t>el cliente</w:t>
      </w:r>
      <w:r w:rsidRPr="007F45B0">
        <w:rPr>
          <w:rFonts w:eastAsia="Calibri" w:cs="Arial"/>
          <w:sz w:val="22"/>
          <w:szCs w:val="22"/>
          <w:lang w:val="es-ES_tradnl" w:eastAsia="en-US"/>
        </w:rPr>
        <w:t xml:space="preserve"> recibió información expresa sobre las comisiones aplicadas tanto</w:t>
      </w:r>
      <w:r>
        <w:rPr>
          <w:rFonts w:eastAsia="Calibri" w:cs="Arial"/>
          <w:sz w:val="22"/>
          <w:szCs w:val="22"/>
          <w:lang w:val="es-ES_tradnl" w:eastAsia="en-US"/>
        </w:rPr>
        <w:t>,</w:t>
      </w:r>
      <w:r w:rsidRPr="007F45B0">
        <w:rPr>
          <w:rFonts w:eastAsia="Calibri" w:cs="Arial"/>
          <w:sz w:val="22"/>
          <w:szCs w:val="22"/>
          <w:lang w:val="es-ES_tradnl" w:eastAsia="en-US"/>
        </w:rPr>
        <w:t xml:space="preserve"> en cada uno de los extractos mensuales como</w:t>
      </w:r>
      <w:r>
        <w:rPr>
          <w:rFonts w:eastAsia="Calibri" w:cs="Arial"/>
          <w:sz w:val="22"/>
          <w:szCs w:val="22"/>
          <w:lang w:val="es-ES_tradnl" w:eastAsia="en-US"/>
        </w:rPr>
        <w:t>,</w:t>
      </w:r>
      <w:r w:rsidRPr="007F45B0">
        <w:rPr>
          <w:rFonts w:eastAsia="Calibri" w:cs="Arial"/>
          <w:sz w:val="22"/>
          <w:szCs w:val="22"/>
          <w:lang w:val="es-ES_tradnl" w:eastAsia="en-US"/>
        </w:rPr>
        <w:t xml:space="preserve"> en las copias de los distintos Reglamentos que se le enviaron cada vez que éste sufría alguna modificación. Comisiones éstas que el actor fue abonando en lo que constituyeron nuevos y sucesivos actos de aceptación y confirmación.</w:t>
      </w:r>
    </w:p>
    <w:p w14:paraId="475EAFA8" w14:textId="77777777" w:rsidR="00F35455" w:rsidRPr="007F45B0" w:rsidRDefault="00F35455" w:rsidP="00F35455">
      <w:pPr>
        <w:tabs>
          <w:tab w:val="left" w:pos="567"/>
        </w:tabs>
        <w:spacing w:line="360" w:lineRule="auto"/>
        <w:rPr>
          <w:rFonts w:eastAsia="Calibri" w:cs="Arial"/>
          <w:sz w:val="22"/>
          <w:szCs w:val="22"/>
          <w:lang w:val="es-ES_tradnl" w:eastAsia="en-US"/>
        </w:rPr>
      </w:pPr>
    </w:p>
    <w:p w14:paraId="16858A83" w14:textId="77777777" w:rsidR="00F35455" w:rsidRPr="007F45B0" w:rsidRDefault="00F35455" w:rsidP="00F35455">
      <w:pPr>
        <w:tabs>
          <w:tab w:val="left" w:pos="567"/>
        </w:tabs>
        <w:spacing w:line="360" w:lineRule="auto"/>
        <w:rPr>
          <w:rFonts w:eastAsia="Calibri" w:cs="Arial"/>
          <w:sz w:val="22"/>
          <w:szCs w:val="22"/>
          <w:lang w:val="es-ES_tradnl" w:eastAsia="en-US"/>
        </w:rPr>
      </w:pPr>
    </w:p>
    <w:p w14:paraId="1C1F8C33" w14:textId="77777777" w:rsidR="00F35455" w:rsidRPr="007F45B0" w:rsidRDefault="00F35455" w:rsidP="00F35455">
      <w:pPr>
        <w:tabs>
          <w:tab w:val="left" w:pos="567"/>
        </w:tabs>
        <w:spacing w:line="360" w:lineRule="auto"/>
        <w:jc w:val="center"/>
        <w:rPr>
          <w:rFonts w:eastAsia="Calibri" w:cs="Arial"/>
          <w:sz w:val="22"/>
          <w:szCs w:val="22"/>
          <w:lang w:val="es-ES_tradnl" w:eastAsia="en-US"/>
        </w:rPr>
      </w:pPr>
      <w:r w:rsidRPr="00E2235A">
        <w:rPr>
          <w:rFonts w:eastAsia="Calibri" w:cs="Arial"/>
          <w:sz w:val="22"/>
          <w:szCs w:val="22"/>
          <w:highlight w:val="green"/>
          <w:lang w:val="es-ES_tradnl" w:eastAsia="en-US"/>
        </w:rPr>
        <w:t>PANTALLAZO DE EXTRACTO Y REGLAMENTO TRAS MODIFICACIÓN (SI LO HUBIERE)</w:t>
      </w:r>
    </w:p>
    <w:p w14:paraId="01523462" w14:textId="77777777" w:rsidR="00F35455" w:rsidRPr="007F45B0" w:rsidRDefault="00F35455" w:rsidP="00F35455">
      <w:pPr>
        <w:tabs>
          <w:tab w:val="left" w:pos="567"/>
        </w:tabs>
        <w:spacing w:line="360" w:lineRule="auto"/>
        <w:rPr>
          <w:rFonts w:eastAsia="Calibri" w:cs="Arial"/>
          <w:sz w:val="22"/>
          <w:szCs w:val="22"/>
          <w:lang w:val="es-ES_tradnl" w:eastAsia="en-US"/>
        </w:rPr>
      </w:pPr>
    </w:p>
    <w:p w14:paraId="49B03B63" w14:textId="77777777" w:rsidR="00F35455" w:rsidRDefault="00F35455" w:rsidP="00F35455">
      <w:pPr>
        <w:tabs>
          <w:tab w:val="left" w:pos="567"/>
        </w:tabs>
        <w:spacing w:line="360" w:lineRule="auto"/>
        <w:rPr>
          <w:rFonts w:eastAsia="Calibri" w:cs="Arial"/>
          <w:sz w:val="22"/>
          <w:szCs w:val="22"/>
          <w:lang w:val="es-ES_tradnl" w:eastAsia="en-US"/>
        </w:rPr>
      </w:pPr>
    </w:p>
    <w:p w14:paraId="08E3301E" w14:textId="77777777" w:rsidR="00F35455" w:rsidRDefault="00F35455" w:rsidP="00F35455">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Así, lo cierto es que </w:t>
      </w:r>
      <w:r w:rsidRPr="007F45B0">
        <w:rPr>
          <w:rFonts w:eastAsia="Calibri" w:cs="Arial"/>
          <w:sz w:val="22"/>
          <w:szCs w:val="22"/>
          <w:lang w:val="es-ES_tradnl" w:eastAsia="en-US"/>
        </w:rPr>
        <w:t xml:space="preserve">las comisiones aplicadas por mi mandante en concepto de cuota </w:t>
      </w:r>
      <w:proofErr w:type="gramStart"/>
      <w:r w:rsidRPr="00B44C87">
        <w:rPr>
          <w:rFonts w:eastAsia="Calibri" w:cs="Arial"/>
          <w:sz w:val="22"/>
          <w:szCs w:val="22"/>
          <w:lang w:val="es-ES_tradnl" w:eastAsia="en-US"/>
        </w:rPr>
        <w:t>impagada</w:t>
      </w:r>
      <w:r>
        <w:rPr>
          <w:rFonts w:eastAsia="Calibri" w:cs="Arial"/>
          <w:sz w:val="22"/>
          <w:szCs w:val="22"/>
          <w:lang w:val="es-ES_tradnl" w:eastAsia="en-US"/>
        </w:rPr>
        <w:t>,</w:t>
      </w:r>
      <w:proofErr w:type="gramEnd"/>
      <w:r w:rsidRPr="00B44C87">
        <w:rPr>
          <w:rFonts w:eastAsia="Calibri" w:cs="Arial"/>
          <w:sz w:val="22"/>
          <w:szCs w:val="22"/>
          <w:lang w:val="es-ES_tradnl" w:eastAsia="en-US"/>
        </w:rPr>
        <w:t xml:space="preserve"> no</w:t>
      </w:r>
      <w:r w:rsidRPr="007F45B0">
        <w:rPr>
          <w:rFonts w:eastAsia="Calibri" w:cs="Arial"/>
          <w:sz w:val="22"/>
          <w:szCs w:val="22"/>
          <w:lang w:val="es-ES_tradnl" w:eastAsia="en-US"/>
        </w:rPr>
        <w:t xml:space="preserve">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0EB9A41A" w14:textId="77777777" w:rsidR="00F35455" w:rsidRPr="007F45B0" w:rsidRDefault="00F35455" w:rsidP="00F35455">
      <w:pPr>
        <w:tabs>
          <w:tab w:val="left" w:pos="567"/>
        </w:tabs>
        <w:spacing w:line="360" w:lineRule="auto"/>
        <w:rPr>
          <w:rFonts w:eastAsia="Calibri" w:cs="Arial"/>
          <w:sz w:val="22"/>
          <w:szCs w:val="22"/>
          <w:lang w:val="es-ES_tradnl" w:eastAsia="en-US"/>
        </w:rPr>
      </w:pPr>
    </w:p>
    <w:p w14:paraId="02D92B94" w14:textId="77777777" w:rsidR="00F35455" w:rsidRPr="007F45B0" w:rsidRDefault="00F35455" w:rsidP="00F35455">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 xml:space="preserve">Además, hay que incidir en que la comisión de cuota impagada </w:t>
      </w:r>
      <w:r w:rsidRPr="007F45B0">
        <w:rPr>
          <w:rFonts w:eastAsia="Calibri" w:cs="Arial"/>
          <w:b/>
          <w:bCs/>
          <w:sz w:val="22"/>
          <w:szCs w:val="22"/>
          <w:lang w:val="es-ES_tradnl" w:eastAsia="en-US"/>
        </w:rPr>
        <w:t>no es automática</w:t>
      </w:r>
      <w:r w:rsidRPr="007F45B0">
        <w:rPr>
          <w:rFonts w:eastAsia="Calibri" w:cs="Arial"/>
          <w:sz w:val="22"/>
          <w:szCs w:val="22"/>
          <w:lang w:val="es-ES_tradnl" w:eastAsia="en-US"/>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60696DBC" w14:textId="77777777" w:rsidR="00F35455" w:rsidRPr="007F45B0" w:rsidRDefault="00F35455" w:rsidP="00F35455">
      <w:pPr>
        <w:tabs>
          <w:tab w:val="left" w:pos="567"/>
        </w:tabs>
        <w:spacing w:line="360" w:lineRule="auto"/>
        <w:rPr>
          <w:rFonts w:eastAsia="Calibri" w:cs="Arial"/>
          <w:sz w:val="22"/>
          <w:szCs w:val="22"/>
          <w:lang w:val="es-ES_tradnl" w:eastAsia="en-US"/>
        </w:rPr>
      </w:pPr>
    </w:p>
    <w:p w14:paraId="47A39C24" w14:textId="77777777" w:rsidR="00F35455" w:rsidRDefault="00F35455" w:rsidP="00F35455">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Más a más, t</w:t>
      </w:r>
      <w:r w:rsidRPr="007F45B0">
        <w:rPr>
          <w:rFonts w:eastAsia="Calibri" w:cs="Arial"/>
          <w:sz w:val="22"/>
          <w:szCs w:val="22"/>
          <w:lang w:val="es-ES_tradnl" w:eastAsia="en-US"/>
        </w:rPr>
        <w: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6AA9EF8F" w14:textId="77777777" w:rsidR="00F35455" w:rsidRPr="007F45B0" w:rsidRDefault="00F35455" w:rsidP="00F35455">
      <w:pPr>
        <w:tabs>
          <w:tab w:val="left" w:pos="567"/>
        </w:tabs>
        <w:spacing w:line="360" w:lineRule="auto"/>
        <w:rPr>
          <w:rFonts w:eastAsia="Calibri" w:cs="Arial"/>
          <w:sz w:val="22"/>
          <w:szCs w:val="22"/>
          <w:lang w:val="es-ES_tradnl" w:eastAsia="en-US"/>
        </w:rPr>
      </w:pPr>
    </w:p>
    <w:p w14:paraId="14584307" w14:textId="77777777" w:rsidR="00F35455" w:rsidRPr="007F45B0" w:rsidRDefault="00F35455" w:rsidP="00F35455">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1910239C" w14:textId="77777777" w:rsidR="00F35455" w:rsidRPr="00C451D9" w:rsidRDefault="00F35455" w:rsidP="00F35455">
      <w:pPr>
        <w:tabs>
          <w:tab w:val="left" w:pos="567"/>
        </w:tabs>
        <w:spacing w:line="360" w:lineRule="auto"/>
        <w:rPr>
          <w:rFonts w:eastAsia="Calibri" w:cs="Arial"/>
          <w:lang w:val="es-ES_tradnl" w:eastAsia="en-US"/>
        </w:rPr>
      </w:pPr>
    </w:p>
    <w:p w14:paraId="1B32D6C4" w14:textId="77777777" w:rsidR="00F35455" w:rsidRPr="00C451D9" w:rsidRDefault="00F35455" w:rsidP="00F35455">
      <w:pPr>
        <w:tabs>
          <w:tab w:val="left" w:pos="567"/>
        </w:tabs>
        <w:spacing w:line="360" w:lineRule="auto"/>
        <w:rPr>
          <w:rFonts w:eastAsia="Calibri" w:cs="Arial"/>
          <w:lang w:val="es-ES_tradnl" w:eastAsia="en-US"/>
        </w:rPr>
      </w:pPr>
      <w:r>
        <w:rPr>
          <w:noProof/>
          <w:lang w:val="es-ES" w:eastAsia="es-ES"/>
        </w:rPr>
        <w:lastRenderedPageBreak/>
        <w:drawing>
          <wp:inline distT="0" distB="0" distL="0" distR="0" wp14:anchorId="601414B8" wp14:editId="7D6BC61C">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pic:nvPicPr>
                  <pic:blipFill>
                    <a:blip r:embed="rId16"/>
                    <a:stretch>
                      <a:fillRect/>
                    </a:stretch>
                  </pic:blipFill>
                  <pic:spPr>
                    <a:xfrm>
                      <a:off x="0" y="0"/>
                      <a:ext cx="5760085" cy="3556000"/>
                    </a:xfrm>
                    <a:prstGeom prst="rect">
                      <a:avLst/>
                    </a:prstGeom>
                  </pic:spPr>
                </pic:pic>
              </a:graphicData>
            </a:graphic>
          </wp:inline>
        </w:drawing>
      </w:r>
    </w:p>
    <w:p w14:paraId="0865CE6F" w14:textId="77777777" w:rsidR="00F35455" w:rsidRPr="00C451D9" w:rsidRDefault="00F35455" w:rsidP="00F35455">
      <w:pPr>
        <w:tabs>
          <w:tab w:val="left" w:pos="567"/>
        </w:tabs>
        <w:spacing w:line="360" w:lineRule="auto"/>
        <w:rPr>
          <w:rFonts w:eastAsia="Calibri" w:cs="Arial"/>
          <w:lang w:val="es-ES_tradnl" w:eastAsia="en-US"/>
        </w:rPr>
      </w:pPr>
    </w:p>
    <w:p w14:paraId="685D5C38" w14:textId="77777777" w:rsidR="00EE7DC6" w:rsidRPr="006E2FB8" w:rsidRDefault="00EE7DC6" w:rsidP="00EE7DC6">
      <w:pPr>
        <w:tabs>
          <w:tab w:val="left" w:pos="660"/>
        </w:tabs>
        <w:spacing w:line="360" w:lineRule="auto"/>
        <w:ind w:right="79"/>
        <w:rPr>
          <w:rFonts w:eastAsia="Book Antiqua" w:cs="Arial"/>
          <w:b/>
          <w:bCs/>
          <w:sz w:val="22"/>
          <w:szCs w:val="22"/>
          <w:u w:val="single"/>
          <w:lang w:val="es-ES_tradnl"/>
        </w:rPr>
      </w:pPr>
      <w:r>
        <w:rPr>
          <w:rFonts w:eastAsia="Book Antiqua" w:cs="Arial"/>
          <w:sz w:val="22"/>
          <w:szCs w:val="22"/>
          <w:lang w:val="es-ES_tradnl"/>
        </w:rPr>
        <w:t>Por todo ello y tal como se ha explicado detalladamente,</w:t>
      </w:r>
      <w:r w:rsidRPr="006E2FB8">
        <w:rPr>
          <w:rFonts w:eastAsia="Book Antiqua" w:cs="Arial"/>
          <w:spacing w:val="17"/>
          <w:sz w:val="22"/>
          <w:szCs w:val="22"/>
          <w:lang w:val="es-ES_tradnl"/>
        </w:rPr>
        <w:t xml:space="preserve"> </w:t>
      </w:r>
      <w:r w:rsidRPr="006E2FB8">
        <w:rPr>
          <w:rFonts w:eastAsia="Book Antiqua" w:cs="Arial"/>
          <w:b/>
          <w:bCs/>
          <w:sz w:val="22"/>
          <w:szCs w:val="22"/>
          <w:u w:val="single"/>
          <w:lang w:val="es-ES_tradnl"/>
        </w:rPr>
        <w:t>sí</w:t>
      </w:r>
      <w:r w:rsidRPr="006E2FB8">
        <w:rPr>
          <w:rFonts w:eastAsia="Book Antiqua" w:cs="Arial"/>
          <w:b/>
          <w:bCs/>
          <w:spacing w:val="16"/>
          <w:sz w:val="22"/>
          <w:szCs w:val="22"/>
          <w:u w:val="single"/>
          <w:lang w:val="es-ES_tradnl"/>
        </w:rPr>
        <w:t xml:space="preserve"> </w:t>
      </w:r>
      <w:r w:rsidRPr="006E2FB8">
        <w:rPr>
          <w:rFonts w:eastAsia="Book Antiqua" w:cs="Arial"/>
          <w:b/>
          <w:bCs/>
          <w:sz w:val="22"/>
          <w:szCs w:val="22"/>
          <w:u w:val="single"/>
          <w:lang w:val="es-ES_tradnl"/>
        </w:rPr>
        <w:t>e</w:t>
      </w:r>
      <w:r w:rsidRPr="006E2FB8">
        <w:rPr>
          <w:rFonts w:eastAsia="Book Antiqua" w:cs="Arial"/>
          <w:b/>
          <w:bCs/>
          <w:spacing w:val="-1"/>
          <w:sz w:val="22"/>
          <w:szCs w:val="22"/>
          <w:u w:val="single"/>
          <w:lang w:val="es-ES_tradnl"/>
        </w:rPr>
        <w:t>x</w:t>
      </w:r>
      <w:r w:rsidRPr="006E2FB8">
        <w:rPr>
          <w:rFonts w:eastAsia="Book Antiqua" w:cs="Arial"/>
          <w:b/>
          <w:bCs/>
          <w:sz w:val="22"/>
          <w:szCs w:val="22"/>
          <w:u w:val="single"/>
          <w:lang w:val="es-ES_tradnl"/>
        </w:rPr>
        <w:t>i</w:t>
      </w:r>
      <w:r w:rsidRPr="006E2FB8">
        <w:rPr>
          <w:rFonts w:eastAsia="Book Antiqua" w:cs="Arial"/>
          <w:b/>
          <w:bCs/>
          <w:spacing w:val="-2"/>
          <w:sz w:val="22"/>
          <w:szCs w:val="22"/>
          <w:u w:val="single"/>
          <w:lang w:val="es-ES_tradnl"/>
        </w:rPr>
        <w:t>s</w:t>
      </w:r>
      <w:r w:rsidRPr="006E2FB8">
        <w:rPr>
          <w:rFonts w:eastAsia="Book Antiqua" w:cs="Arial"/>
          <w:b/>
          <w:bCs/>
          <w:sz w:val="22"/>
          <w:szCs w:val="22"/>
          <w:u w:val="single"/>
          <w:lang w:val="es-ES_tradnl"/>
        </w:rPr>
        <w:t>te</w:t>
      </w:r>
      <w:r w:rsidRPr="006E2FB8">
        <w:rPr>
          <w:rFonts w:eastAsia="Book Antiqua" w:cs="Arial"/>
          <w:b/>
          <w:bCs/>
          <w:spacing w:val="17"/>
          <w:sz w:val="22"/>
          <w:szCs w:val="22"/>
          <w:u w:val="single"/>
          <w:lang w:val="es-ES_tradnl"/>
        </w:rPr>
        <w:t xml:space="preserve"> </w:t>
      </w:r>
      <w:r w:rsidRPr="006E2FB8">
        <w:rPr>
          <w:rFonts w:eastAsia="Book Antiqua" w:cs="Arial"/>
          <w:b/>
          <w:bCs/>
          <w:spacing w:val="-4"/>
          <w:sz w:val="22"/>
          <w:szCs w:val="22"/>
          <w:u w:val="single"/>
          <w:lang w:val="es-ES_tradnl"/>
        </w:rPr>
        <w:t>u</w:t>
      </w:r>
      <w:r w:rsidRPr="006E2FB8">
        <w:rPr>
          <w:rFonts w:eastAsia="Book Antiqua" w:cs="Arial"/>
          <w:b/>
          <w:bCs/>
          <w:sz w:val="22"/>
          <w:szCs w:val="22"/>
          <w:u w:val="single"/>
          <w:lang w:val="es-ES_tradnl"/>
        </w:rPr>
        <w:t>n</w:t>
      </w:r>
      <w:r w:rsidRPr="006E2FB8">
        <w:rPr>
          <w:rFonts w:eastAsia="Book Antiqua" w:cs="Arial"/>
          <w:b/>
          <w:bCs/>
          <w:spacing w:val="20"/>
          <w:sz w:val="22"/>
          <w:szCs w:val="22"/>
          <w:u w:val="single"/>
          <w:lang w:val="es-ES_tradnl"/>
        </w:rPr>
        <w:t xml:space="preserve"> </w:t>
      </w:r>
      <w:r w:rsidRPr="006E2FB8">
        <w:rPr>
          <w:rFonts w:eastAsia="Book Antiqua" w:cs="Arial"/>
          <w:b/>
          <w:bCs/>
          <w:sz w:val="22"/>
          <w:szCs w:val="22"/>
          <w:u w:val="single"/>
          <w:lang w:val="es-ES_tradnl"/>
        </w:rPr>
        <w:t>se</w:t>
      </w:r>
      <w:r w:rsidRPr="006E2FB8">
        <w:rPr>
          <w:rFonts w:eastAsia="Book Antiqua" w:cs="Arial"/>
          <w:b/>
          <w:bCs/>
          <w:spacing w:val="-1"/>
          <w:sz w:val="22"/>
          <w:szCs w:val="22"/>
          <w:u w:val="single"/>
          <w:lang w:val="es-ES_tradnl"/>
        </w:rPr>
        <w:t>r</w:t>
      </w:r>
      <w:r w:rsidRPr="006E2FB8">
        <w:rPr>
          <w:rFonts w:eastAsia="Book Antiqua" w:cs="Arial"/>
          <w:b/>
          <w:bCs/>
          <w:spacing w:val="-2"/>
          <w:sz w:val="22"/>
          <w:szCs w:val="22"/>
          <w:u w:val="single"/>
          <w:lang w:val="es-ES_tradnl"/>
        </w:rPr>
        <w:t>v</w:t>
      </w:r>
      <w:r w:rsidRPr="006E2FB8">
        <w:rPr>
          <w:rFonts w:eastAsia="Book Antiqua" w:cs="Arial"/>
          <w:b/>
          <w:bCs/>
          <w:sz w:val="22"/>
          <w:szCs w:val="22"/>
          <w:u w:val="single"/>
          <w:lang w:val="es-ES_tradnl"/>
        </w:rPr>
        <w:t>i</w:t>
      </w:r>
      <w:r w:rsidRPr="006E2FB8">
        <w:rPr>
          <w:rFonts w:eastAsia="Book Antiqua" w:cs="Arial"/>
          <w:b/>
          <w:bCs/>
          <w:spacing w:val="1"/>
          <w:sz w:val="22"/>
          <w:szCs w:val="22"/>
          <w:u w:val="single"/>
          <w:lang w:val="es-ES_tradnl"/>
        </w:rPr>
        <w:t>c</w:t>
      </w:r>
      <w:r w:rsidRPr="006E2FB8">
        <w:rPr>
          <w:rFonts w:eastAsia="Book Antiqua" w:cs="Arial"/>
          <w:b/>
          <w:bCs/>
          <w:sz w:val="22"/>
          <w:szCs w:val="22"/>
          <w:u w:val="single"/>
          <w:lang w:val="es-ES_tradnl"/>
        </w:rPr>
        <w:t>io</w:t>
      </w:r>
      <w:r w:rsidRPr="006E2FB8">
        <w:rPr>
          <w:rFonts w:eastAsia="Book Antiqua" w:cs="Arial"/>
          <w:b/>
          <w:bCs/>
          <w:spacing w:val="17"/>
          <w:sz w:val="22"/>
          <w:szCs w:val="22"/>
          <w:u w:val="single"/>
          <w:lang w:val="es-ES_tradnl"/>
        </w:rPr>
        <w:t xml:space="preserve"> </w:t>
      </w:r>
      <w:r w:rsidRPr="006E2FB8">
        <w:rPr>
          <w:rFonts w:eastAsia="Book Antiqua" w:cs="Arial"/>
          <w:b/>
          <w:bCs/>
          <w:spacing w:val="-1"/>
          <w:sz w:val="22"/>
          <w:szCs w:val="22"/>
          <w:u w:val="single"/>
          <w:lang w:val="es-ES_tradnl"/>
        </w:rPr>
        <w:t>r</w:t>
      </w:r>
      <w:r w:rsidRPr="006E2FB8">
        <w:rPr>
          <w:rFonts w:eastAsia="Book Antiqua" w:cs="Arial"/>
          <w:b/>
          <w:bCs/>
          <w:sz w:val="22"/>
          <w:szCs w:val="22"/>
          <w:u w:val="single"/>
          <w:lang w:val="es-ES_tradnl"/>
        </w:rPr>
        <w:t>e</w:t>
      </w:r>
      <w:r w:rsidRPr="006E2FB8">
        <w:rPr>
          <w:rFonts w:eastAsia="Book Antiqua" w:cs="Arial"/>
          <w:b/>
          <w:bCs/>
          <w:spacing w:val="-3"/>
          <w:sz w:val="22"/>
          <w:szCs w:val="22"/>
          <w:u w:val="single"/>
          <w:lang w:val="es-ES_tradnl"/>
        </w:rPr>
        <w:t>a</w:t>
      </w:r>
      <w:r w:rsidRPr="006E2FB8">
        <w:rPr>
          <w:rFonts w:eastAsia="Book Antiqua" w:cs="Arial"/>
          <w:b/>
          <w:bCs/>
          <w:sz w:val="22"/>
          <w:szCs w:val="22"/>
          <w:u w:val="single"/>
          <w:lang w:val="es-ES_tradnl"/>
        </w:rPr>
        <w:t>l</w:t>
      </w:r>
      <w:r w:rsidRPr="006E2FB8">
        <w:rPr>
          <w:rFonts w:eastAsia="Book Antiqua" w:cs="Arial"/>
          <w:b/>
          <w:bCs/>
          <w:spacing w:val="17"/>
          <w:sz w:val="22"/>
          <w:szCs w:val="22"/>
          <w:u w:val="single"/>
          <w:lang w:val="es-ES_tradnl"/>
        </w:rPr>
        <w:t xml:space="preserve"> </w:t>
      </w:r>
      <w:r w:rsidRPr="006E2FB8">
        <w:rPr>
          <w:rFonts w:eastAsia="Book Antiqua" w:cs="Arial"/>
          <w:b/>
          <w:bCs/>
          <w:spacing w:val="-1"/>
          <w:sz w:val="22"/>
          <w:szCs w:val="22"/>
          <w:u w:val="single"/>
          <w:lang w:val="es-ES_tradnl"/>
        </w:rPr>
        <w:t>pr</w:t>
      </w:r>
      <w:r w:rsidRPr="006E2FB8">
        <w:rPr>
          <w:rFonts w:eastAsia="Book Antiqua" w:cs="Arial"/>
          <w:b/>
          <w:bCs/>
          <w:sz w:val="22"/>
          <w:szCs w:val="22"/>
          <w:u w:val="single"/>
          <w:lang w:val="es-ES_tradnl"/>
        </w:rPr>
        <w:t>esta</w:t>
      </w:r>
      <w:r w:rsidRPr="006E2FB8">
        <w:rPr>
          <w:rFonts w:eastAsia="Book Antiqua" w:cs="Arial"/>
          <w:b/>
          <w:bCs/>
          <w:spacing w:val="-1"/>
          <w:sz w:val="22"/>
          <w:szCs w:val="22"/>
          <w:u w:val="single"/>
          <w:lang w:val="es-ES_tradnl"/>
        </w:rPr>
        <w:t>d</w:t>
      </w:r>
      <w:r w:rsidRPr="006E2FB8">
        <w:rPr>
          <w:rFonts w:eastAsia="Book Antiqua" w:cs="Arial"/>
          <w:b/>
          <w:bCs/>
          <w:sz w:val="22"/>
          <w:szCs w:val="22"/>
          <w:u w:val="single"/>
          <w:lang w:val="es-ES_tradnl"/>
        </w:rPr>
        <w:t>o</w:t>
      </w:r>
      <w:r w:rsidRPr="006E2FB8">
        <w:rPr>
          <w:rFonts w:eastAsia="Book Antiqua" w:cs="Arial"/>
          <w:b/>
          <w:bCs/>
          <w:spacing w:val="11"/>
          <w:sz w:val="22"/>
          <w:szCs w:val="22"/>
          <w:u w:val="single"/>
          <w:lang w:val="es-ES_tradnl"/>
        </w:rPr>
        <w:t xml:space="preserve"> </w:t>
      </w:r>
      <w:r w:rsidRPr="006E2FB8">
        <w:rPr>
          <w:rFonts w:eastAsia="Book Antiqua" w:cs="Arial"/>
          <w:b/>
          <w:bCs/>
          <w:sz w:val="22"/>
          <w:szCs w:val="22"/>
          <w:u w:val="single"/>
          <w:lang w:val="es-ES_tradnl"/>
        </w:rPr>
        <w:t>al</w:t>
      </w:r>
      <w:r w:rsidRPr="006E2FB8">
        <w:rPr>
          <w:rFonts w:eastAsia="Book Antiqua" w:cs="Arial"/>
          <w:b/>
          <w:bCs/>
          <w:spacing w:val="17"/>
          <w:sz w:val="22"/>
          <w:szCs w:val="22"/>
          <w:u w:val="single"/>
          <w:lang w:val="es-ES_tradnl"/>
        </w:rPr>
        <w:t xml:space="preserve"> </w:t>
      </w:r>
      <w:r w:rsidRPr="006E2FB8">
        <w:rPr>
          <w:rFonts w:eastAsia="Book Antiqua" w:cs="Arial"/>
          <w:b/>
          <w:bCs/>
          <w:sz w:val="22"/>
          <w:szCs w:val="22"/>
          <w:u w:val="single"/>
          <w:lang w:val="es-ES_tradnl"/>
        </w:rPr>
        <w:t>c</w:t>
      </w:r>
      <w:r w:rsidRPr="006E2FB8">
        <w:rPr>
          <w:rFonts w:eastAsia="Book Antiqua" w:cs="Arial"/>
          <w:b/>
          <w:bCs/>
          <w:spacing w:val="-2"/>
          <w:sz w:val="22"/>
          <w:szCs w:val="22"/>
          <w:u w:val="single"/>
          <w:lang w:val="es-ES_tradnl"/>
        </w:rPr>
        <w:t>l</w:t>
      </w:r>
      <w:r w:rsidRPr="006E2FB8">
        <w:rPr>
          <w:rFonts w:eastAsia="Book Antiqua" w:cs="Arial"/>
          <w:b/>
          <w:bCs/>
          <w:sz w:val="22"/>
          <w:szCs w:val="22"/>
          <w:u w:val="single"/>
          <w:lang w:val="es-ES_tradnl"/>
        </w:rPr>
        <w:t>i</w:t>
      </w:r>
      <w:r w:rsidRPr="006E2FB8">
        <w:rPr>
          <w:rFonts w:eastAsia="Book Antiqua" w:cs="Arial"/>
          <w:b/>
          <w:bCs/>
          <w:spacing w:val="-2"/>
          <w:sz w:val="22"/>
          <w:szCs w:val="22"/>
          <w:u w:val="single"/>
          <w:lang w:val="es-ES_tradnl"/>
        </w:rPr>
        <w:t>e</w:t>
      </w:r>
      <w:r w:rsidRPr="006E2FB8">
        <w:rPr>
          <w:rFonts w:eastAsia="Book Antiqua" w:cs="Arial"/>
          <w:b/>
          <w:bCs/>
          <w:spacing w:val="1"/>
          <w:sz w:val="22"/>
          <w:szCs w:val="22"/>
          <w:u w:val="single"/>
          <w:lang w:val="es-ES_tradnl"/>
        </w:rPr>
        <w:t>n</w:t>
      </w:r>
      <w:r w:rsidRPr="006E2FB8">
        <w:rPr>
          <w:rFonts w:eastAsia="Book Antiqua" w:cs="Arial"/>
          <w:b/>
          <w:bCs/>
          <w:sz w:val="22"/>
          <w:szCs w:val="22"/>
          <w:u w:val="single"/>
          <w:lang w:val="es-ES_tradnl"/>
        </w:rPr>
        <w:t>te</w:t>
      </w:r>
      <w:r w:rsidRPr="006E2FB8">
        <w:rPr>
          <w:rFonts w:eastAsia="Book Antiqua" w:cs="Arial"/>
          <w:b/>
          <w:bCs/>
          <w:spacing w:val="17"/>
          <w:sz w:val="22"/>
          <w:szCs w:val="22"/>
          <w:u w:val="single"/>
          <w:lang w:val="es-ES_tradnl"/>
        </w:rPr>
        <w:t xml:space="preserve"> </w:t>
      </w:r>
      <w:r w:rsidRPr="006E2FB8">
        <w:rPr>
          <w:rFonts w:eastAsia="Book Antiqua" w:cs="Arial"/>
          <w:b/>
          <w:bCs/>
          <w:sz w:val="22"/>
          <w:szCs w:val="22"/>
          <w:u w:val="single"/>
          <w:lang w:val="es-ES_tradnl"/>
        </w:rPr>
        <w:t>y</w:t>
      </w:r>
      <w:r w:rsidRPr="006E2FB8">
        <w:rPr>
          <w:rFonts w:eastAsia="Book Antiqua" w:cs="Arial"/>
          <w:b/>
          <w:bCs/>
          <w:spacing w:val="16"/>
          <w:sz w:val="22"/>
          <w:szCs w:val="22"/>
          <w:u w:val="single"/>
          <w:lang w:val="es-ES_tradnl"/>
        </w:rPr>
        <w:t xml:space="preserve"> </w:t>
      </w:r>
      <w:r w:rsidRPr="006E2FB8">
        <w:rPr>
          <w:rFonts w:eastAsia="Book Antiqua" w:cs="Arial"/>
          <w:b/>
          <w:bCs/>
          <w:spacing w:val="-4"/>
          <w:sz w:val="22"/>
          <w:szCs w:val="22"/>
          <w:u w:val="single"/>
          <w:lang w:val="es-ES_tradnl"/>
        </w:rPr>
        <w:t>u</w:t>
      </w:r>
      <w:r w:rsidRPr="006E2FB8">
        <w:rPr>
          <w:rFonts w:eastAsia="Book Antiqua" w:cs="Arial"/>
          <w:b/>
          <w:bCs/>
          <w:sz w:val="22"/>
          <w:szCs w:val="22"/>
          <w:u w:val="single"/>
          <w:lang w:val="es-ES_tradnl"/>
        </w:rPr>
        <w:t>n</w:t>
      </w:r>
      <w:r w:rsidRPr="006E2FB8">
        <w:rPr>
          <w:rFonts w:eastAsia="Book Antiqua" w:cs="Arial"/>
          <w:b/>
          <w:bCs/>
          <w:spacing w:val="18"/>
          <w:sz w:val="22"/>
          <w:szCs w:val="22"/>
          <w:u w:val="single"/>
          <w:lang w:val="es-ES_tradnl"/>
        </w:rPr>
        <w:t xml:space="preserve"> </w:t>
      </w:r>
      <w:r w:rsidRPr="006E2FB8">
        <w:rPr>
          <w:rFonts w:eastAsia="Book Antiqua" w:cs="Arial"/>
          <w:b/>
          <w:bCs/>
          <w:sz w:val="22"/>
          <w:szCs w:val="22"/>
          <w:u w:val="single"/>
          <w:lang w:val="es-ES_tradnl"/>
        </w:rPr>
        <w:t>gasto</w:t>
      </w:r>
      <w:r w:rsidRPr="006E2FB8">
        <w:rPr>
          <w:rFonts w:eastAsia="Book Antiqua" w:cs="Arial"/>
          <w:b/>
          <w:bCs/>
          <w:spacing w:val="13"/>
          <w:sz w:val="22"/>
          <w:szCs w:val="22"/>
          <w:u w:val="single"/>
          <w:lang w:val="es-ES_tradnl"/>
        </w:rPr>
        <w:t xml:space="preserve"> </w:t>
      </w:r>
      <w:r w:rsidRPr="006E2FB8">
        <w:rPr>
          <w:rFonts w:eastAsia="Book Antiqua" w:cs="Arial"/>
          <w:b/>
          <w:bCs/>
          <w:sz w:val="22"/>
          <w:szCs w:val="22"/>
          <w:u w:val="single"/>
          <w:lang w:val="es-ES_tradnl"/>
        </w:rPr>
        <w:t>oc</w:t>
      </w:r>
      <w:r w:rsidRPr="006E2FB8">
        <w:rPr>
          <w:rFonts w:eastAsia="Book Antiqua" w:cs="Arial"/>
          <w:b/>
          <w:bCs/>
          <w:spacing w:val="-3"/>
          <w:sz w:val="22"/>
          <w:szCs w:val="22"/>
          <w:u w:val="single"/>
          <w:lang w:val="es-ES_tradnl"/>
        </w:rPr>
        <w:t>a</w:t>
      </w:r>
      <w:r w:rsidRPr="006E2FB8">
        <w:rPr>
          <w:rFonts w:eastAsia="Book Antiqua" w:cs="Arial"/>
          <w:b/>
          <w:bCs/>
          <w:sz w:val="22"/>
          <w:szCs w:val="22"/>
          <w:u w:val="single"/>
          <w:lang w:val="es-ES_tradnl"/>
        </w:rPr>
        <w:t>sio</w:t>
      </w:r>
      <w:r w:rsidRPr="006E2FB8">
        <w:rPr>
          <w:rFonts w:eastAsia="Book Antiqua" w:cs="Arial"/>
          <w:b/>
          <w:bCs/>
          <w:spacing w:val="1"/>
          <w:sz w:val="22"/>
          <w:szCs w:val="22"/>
          <w:u w:val="single"/>
          <w:lang w:val="es-ES_tradnl"/>
        </w:rPr>
        <w:t>n</w:t>
      </w:r>
      <w:r w:rsidRPr="006E2FB8">
        <w:rPr>
          <w:rFonts w:eastAsia="Book Antiqua" w:cs="Arial"/>
          <w:b/>
          <w:bCs/>
          <w:sz w:val="22"/>
          <w:szCs w:val="22"/>
          <w:u w:val="single"/>
          <w:lang w:val="es-ES_tradnl"/>
        </w:rPr>
        <w:t xml:space="preserve">ado por el hecho de tener que activar la gestión del recobro extrajudicial de la deuda. </w:t>
      </w:r>
    </w:p>
    <w:p w14:paraId="60A7BF63" w14:textId="77777777" w:rsidR="00EE7DC6" w:rsidRDefault="00EE7DC6" w:rsidP="00EE7DC6">
      <w:pPr>
        <w:tabs>
          <w:tab w:val="left" w:pos="660"/>
        </w:tabs>
        <w:spacing w:line="360" w:lineRule="auto"/>
        <w:ind w:right="79"/>
        <w:rPr>
          <w:rFonts w:eastAsia="Book Antiqua" w:cs="Arial"/>
          <w:sz w:val="22"/>
          <w:szCs w:val="22"/>
          <w:lang w:val="es-ES_tradnl"/>
        </w:rPr>
      </w:pPr>
    </w:p>
    <w:p w14:paraId="1E661A26" w14:textId="47EB6C92" w:rsidR="00EE7DC6" w:rsidRPr="00957CA6" w:rsidRDefault="00EE7DC6" w:rsidP="00EE7DC6">
      <w:pPr>
        <w:tabs>
          <w:tab w:val="left" w:pos="660"/>
        </w:tabs>
        <w:spacing w:line="360" w:lineRule="auto"/>
        <w:ind w:right="79"/>
        <w:rPr>
          <w:rFonts w:eastAsia="Book Antiqua" w:cs="Arial"/>
          <w:b/>
          <w:sz w:val="22"/>
          <w:szCs w:val="22"/>
          <w:lang w:val="es-ES_tradnl"/>
        </w:rPr>
      </w:pPr>
      <w:r>
        <w:rPr>
          <w:rFonts w:eastAsia="Book Antiqua" w:cs="Arial"/>
          <w:sz w:val="22"/>
          <w:szCs w:val="22"/>
          <w:lang w:val="es-ES_tradnl"/>
        </w:rPr>
        <w:t xml:space="preserve">Adjuntamos, a modo de ejemplo, </w:t>
      </w:r>
      <w:r w:rsidRPr="002C0CF9">
        <w:rPr>
          <w:rFonts w:eastAsia="Book Antiqua" w:cs="Arial"/>
          <w:sz w:val="22"/>
          <w:szCs w:val="22"/>
          <w:highlight w:val="yellow"/>
          <w:lang w:val="es-ES_tradnl"/>
        </w:rPr>
        <w:t>modelos de</w:t>
      </w:r>
      <w:r>
        <w:rPr>
          <w:rFonts w:eastAsia="Book Antiqua" w:cs="Arial"/>
          <w:sz w:val="22"/>
          <w:szCs w:val="22"/>
          <w:lang w:val="es-ES_tradnl"/>
        </w:rPr>
        <w:t xml:space="preserve"> comunicaciones anteriormente mencionadas como </w:t>
      </w:r>
      <w:r w:rsidRPr="00EE7DC6">
        <w:rPr>
          <w:rFonts w:eastAsia="Book Antiqua" w:cs="Arial"/>
          <w:b/>
          <w:color w:val="00B050"/>
          <w:sz w:val="22"/>
          <w:szCs w:val="22"/>
          <w:highlight w:val="yellow"/>
          <w:lang w:val="es-ES_tradnl"/>
        </w:rPr>
        <w:t>Documentos 13 a 19.</w:t>
      </w:r>
      <w:r>
        <w:rPr>
          <w:rFonts w:eastAsia="Book Antiqua" w:cs="Arial"/>
          <w:b/>
          <w:color w:val="00B050"/>
          <w:sz w:val="22"/>
          <w:szCs w:val="22"/>
          <w:lang w:val="es-ES_tradnl"/>
        </w:rPr>
        <w:t xml:space="preserve">  </w:t>
      </w:r>
      <w:r w:rsidR="00957CA6" w:rsidRPr="00957CA6">
        <w:rPr>
          <w:rFonts w:eastAsia="Book Antiqua" w:cs="Arial"/>
          <w:b/>
          <w:sz w:val="22"/>
          <w:szCs w:val="22"/>
          <w:highlight w:val="cyan"/>
          <w:lang w:val="es-ES_tradnl"/>
        </w:rPr>
        <w:t>(OJO, ESTOS DOCUMENTOS HAY QUE ADJUNTARLOS JUNTO CON LA CONTESTACIÓN CUANDO NOS SOLICITEN EN LA DEMANDA LA NULIDAD DE LA CLÁUSULA DE COMISIÓN POR IMAGO Y SE LE HAYA COBRADO)</w:t>
      </w:r>
    </w:p>
    <w:p w14:paraId="4E05EDD5" w14:textId="77777777" w:rsidR="00EE7DC6" w:rsidRDefault="00EE7DC6" w:rsidP="00EE7DC6">
      <w:pPr>
        <w:tabs>
          <w:tab w:val="left" w:pos="660"/>
        </w:tabs>
        <w:spacing w:line="360" w:lineRule="auto"/>
        <w:ind w:right="79"/>
        <w:rPr>
          <w:rFonts w:eastAsia="Book Antiqua" w:cs="Arial"/>
          <w:sz w:val="22"/>
          <w:szCs w:val="22"/>
          <w:lang w:val="es-ES_tradnl"/>
        </w:rPr>
      </w:pPr>
    </w:p>
    <w:p w14:paraId="44AD38C3" w14:textId="17DD3D7F" w:rsidR="00F35455" w:rsidRPr="007F45B0" w:rsidRDefault="00EE7DC6" w:rsidP="00EE7DC6">
      <w:pPr>
        <w:tabs>
          <w:tab w:val="left" w:pos="567"/>
        </w:tabs>
        <w:spacing w:line="360" w:lineRule="auto"/>
        <w:rPr>
          <w:rFonts w:eastAsia="Calibri" w:cs="Arial"/>
          <w:sz w:val="22"/>
          <w:szCs w:val="22"/>
          <w:lang w:val="es-ES_tradnl" w:eastAsia="en-US"/>
        </w:rPr>
      </w:pPr>
      <w:r w:rsidRPr="00E2235A">
        <w:rPr>
          <w:rFonts w:eastAsia="Calibri" w:cs="Arial"/>
          <w:sz w:val="22"/>
          <w:szCs w:val="22"/>
          <w:highlight w:val="green"/>
          <w:lang w:val="es-ES_tradnl" w:eastAsia="en-US"/>
        </w:rPr>
        <w:t xml:space="preserve"> </w:t>
      </w:r>
      <w:r w:rsidR="00F35455" w:rsidRPr="00E2235A">
        <w:rPr>
          <w:rFonts w:eastAsia="Calibri" w:cs="Arial"/>
          <w:sz w:val="22"/>
          <w:szCs w:val="22"/>
          <w:highlight w:val="green"/>
          <w:lang w:val="es-ES_tradnl" w:eastAsia="en-US"/>
        </w:rPr>
        <w:t>[dependiendo del caso concreto pueden que se hayan devuelto o no]</w:t>
      </w:r>
      <w:r w:rsidR="00F35455" w:rsidRPr="007F45B0">
        <w:rPr>
          <w:rFonts w:eastAsia="Calibri" w:cs="Arial"/>
          <w:sz w:val="22"/>
          <w:szCs w:val="22"/>
          <w:lang w:val="es-ES_tradnl" w:eastAsia="en-US"/>
        </w:rPr>
        <w:t xml:space="preserve"> En el caso </w:t>
      </w:r>
      <w:r w:rsidR="00F35455">
        <w:rPr>
          <w:rFonts w:eastAsia="Calibri" w:cs="Arial"/>
          <w:sz w:val="22"/>
          <w:szCs w:val="22"/>
          <w:lang w:val="es-ES_tradnl" w:eastAsia="en-US"/>
        </w:rPr>
        <w:t>de este cliente</w:t>
      </w:r>
      <w:r w:rsidR="00F35455" w:rsidRPr="007F45B0">
        <w:rPr>
          <w:rFonts w:eastAsia="Calibri" w:cs="Arial"/>
          <w:sz w:val="22"/>
          <w:szCs w:val="22"/>
          <w:lang w:val="es-ES_tradnl" w:eastAsia="en-US"/>
        </w:rPr>
        <w:t xml:space="preserve">, ha llegado a tener </w:t>
      </w:r>
      <w:r w:rsidR="00F35455" w:rsidRPr="007F45B0">
        <w:rPr>
          <w:rFonts w:eastAsia="Calibri" w:cs="Arial"/>
          <w:sz w:val="22"/>
          <w:szCs w:val="22"/>
          <w:highlight w:val="yellow"/>
          <w:lang w:val="es-ES_tradnl" w:eastAsia="en-US"/>
        </w:rPr>
        <w:t>**</w:t>
      </w:r>
      <w:r w:rsidR="00F35455" w:rsidRPr="007F45B0">
        <w:rPr>
          <w:rFonts w:eastAsia="Calibri" w:cs="Arial"/>
          <w:sz w:val="22"/>
          <w:szCs w:val="22"/>
          <w:lang w:val="es-ES_tradnl" w:eastAsia="en-US"/>
        </w:rPr>
        <w:t xml:space="preserve"> </w:t>
      </w:r>
      <w:r w:rsidR="00F35455">
        <w:rPr>
          <w:rFonts w:eastAsia="Calibri" w:cs="Arial"/>
          <w:sz w:val="22"/>
          <w:szCs w:val="22"/>
          <w:lang w:val="es-ES_tradnl" w:eastAsia="en-US"/>
        </w:rPr>
        <w:t>periodos de facturación</w:t>
      </w:r>
      <w:r w:rsidR="00F35455" w:rsidRPr="007F45B0">
        <w:rPr>
          <w:rFonts w:eastAsia="Calibri" w:cs="Arial"/>
          <w:sz w:val="22"/>
          <w:szCs w:val="22"/>
          <w:lang w:val="es-ES_tradnl" w:eastAsia="en-US"/>
        </w:rPr>
        <w:t xml:space="preserve"> impagados y se le han cobrado </w:t>
      </w:r>
      <w:r w:rsidR="00F35455">
        <w:rPr>
          <w:rFonts w:eastAsia="Calibri" w:cs="Arial"/>
          <w:sz w:val="22"/>
          <w:szCs w:val="22"/>
          <w:highlight w:val="yellow"/>
          <w:lang w:val="es-ES_tradnl" w:eastAsia="en-US"/>
        </w:rPr>
        <w:t>***</w:t>
      </w:r>
      <w:r w:rsidR="00F35455" w:rsidRPr="007F45B0">
        <w:rPr>
          <w:rFonts w:eastAsia="Calibri" w:cs="Arial"/>
          <w:sz w:val="22"/>
          <w:szCs w:val="22"/>
          <w:highlight w:val="yellow"/>
          <w:lang w:val="es-ES_tradnl" w:eastAsia="en-US"/>
        </w:rPr>
        <w:t>€</w:t>
      </w:r>
      <w:r w:rsidR="00F35455" w:rsidRPr="007F45B0">
        <w:rPr>
          <w:rFonts w:eastAsia="Calibri" w:cs="Arial"/>
          <w:sz w:val="22"/>
          <w:szCs w:val="22"/>
          <w:lang w:val="es-ES_tradnl" w:eastAsia="en-US"/>
        </w:rPr>
        <w:t xml:space="preserve"> en concepto de comisiones de posiciones deudoras, de la cuáles, a pesar de haber incumplido con su obligación, </w:t>
      </w:r>
      <w:r w:rsidR="00F35455" w:rsidRPr="007F45B0">
        <w:rPr>
          <w:rFonts w:eastAsia="Calibri" w:cs="Arial"/>
          <w:sz w:val="22"/>
          <w:szCs w:val="22"/>
          <w:highlight w:val="yellow"/>
          <w:lang w:val="es-ES_tradnl" w:eastAsia="en-US"/>
        </w:rPr>
        <w:t>se le han devuelto ***</w:t>
      </w:r>
      <w:r w:rsidR="00F35455">
        <w:rPr>
          <w:rFonts w:eastAsia="Calibri" w:cs="Arial"/>
          <w:sz w:val="22"/>
          <w:szCs w:val="22"/>
          <w:lang w:val="es-ES_tradnl" w:eastAsia="en-US"/>
        </w:rPr>
        <w:t>, como ya hemos adelantado en los párrafos previos</w:t>
      </w:r>
      <w:r w:rsidR="00F35455" w:rsidRPr="007F45B0">
        <w:rPr>
          <w:rFonts w:eastAsia="Calibri" w:cs="Arial"/>
          <w:sz w:val="22"/>
          <w:szCs w:val="22"/>
          <w:lang w:val="es-ES_tradnl" w:eastAsia="en-US"/>
        </w:rPr>
        <w:t xml:space="preserve">. </w:t>
      </w:r>
    </w:p>
    <w:p w14:paraId="446772C5" w14:textId="77777777" w:rsidR="00F35455" w:rsidRPr="007F45B0" w:rsidRDefault="00F35455" w:rsidP="00F35455">
      <w:pPr>
        <w:tabs>
          <w:tab w:val="left" w:pos="567"/>
        </w:tabs>
        <w:spacing w:line="360" w:lineRule="auto"/>
        <w:rPr>
          <w:rFonts w:eastAsia="Calibri" w:cs="Arial"/>
          <w:sz w:val="22"/>
          <w:szCs w:val="22"/>
          <w:lang w:val="es-ES_tradnl" w:eastAsia="en-US"/>
        </w:rPr>
      </w:pPr>
    </w:p>
    <w:p w14:paraId="4FAAD8EA" w14:textId="77777777" w:rsidR="00F35455" w:rsidRDefault="00F35455" w:rsidP="00F35455">
      <w:pPr>
        <w:tabs>
          <w:tab w:val="left" w:pos="567"/>
        </w:tabs>
        <w:spacing w:line="360" w:lineRule="auto"/>
        <w:rPr>
          <w:rFonts w:eastAsia="Calibri" w:cs="Arial"/>
          <w:sz w:val="22"/>
          <w:szCs w:val="22"/>
          <w:highlight w:val="green"/>
          <w:lang w:val="es-ES_tradnl" w:eastAsia="en-US"/>
        </w:rPr>
      </w:pPr>
    </w:p>
    <w:p w14:paraId="685071AE" w14:textId="77777777" w:rsidR="00F35455" w:rsidRDefault="00F35455" w:rsidP="00F35455">
      <w:pPr>
        <w:tabs>
          <w:tab w:val="left" w:pos="567"/>
        </w:tabs>
        <w:spacing w:line="360" w:lineRule="auto"/>
        <w:rPr>
          <w:rFonts w:eastAsia="Calibri" w:cs="Arial"/>
          <w:sz w:val="22"/>
          <w:szCs w:val="22"/>
          <w:highlight w:val="green"/>
          <w:lang w:val="es-ES_tradnl" w:eastAsia="en-US"/>
        </w:rPr>
      </w:pPr>
    </w:p>
    <w:p w14:paraId="712616E5" w14:textId="77777777" w:rsidR="00F35455" w:rsidRPr="007F45B0" w:rsidRDefault="00F35455" w:rsidP="00F35455">
      <w:pPr>
        <w:tabs>
          <w:tab w:val="left" w:pos="567"/>
        </w:tabs>
        <w:spacing w:line="360" w:lineRule="auto"/>
        <w:rPr>
          <w:rFonts w:eastAsia="Calibri" w:cs="Arial"/>
          <w:sz w:val="22"/>
          <w:szCs w:val="22"/>
          <w:lang w:val="es-ES_tradnl" w:eastAsia="en-US"/>
        </w:rPr>
      </w:pPr>
      <w:r w:rsidRPr="002056F0">
        <w:rPr>
          <w:rFonts w:eastAsia="Calibri" w:cs="Arial"/>
          <w:sz w:val="22"/>
          <w:szCs w:val="22"/>
          <w:highlight w:val="green"/>
          <w:lang w:val="es-ES_tradnl" w:eastAsia="en-US"/>
        </w:rPr>
        <w:t xml:space="preserve">[En este punto es muy importante consultar </w:t>
      </w:r>
      <w:r>
        <w:rPr>
          <w:rFonts w:eastAsia="Calibri" w:cs="Arial"/>
          <w:sz w:val="22"/>
          <w:szCs w:val="22"/>
          <w:highlight w:val="green"/>
          <w:lang w:val="es-ES_tradnl" w:eastAsia="en-US"/>
        </w:rPr>
        <w:t>la ficha</w:t>
      </w:r>
      <w:r w:rsidRPr="002056F0">
        <w:rPr>
          <w:rFonts w:eastAsia="Calibri" w:cs="Arial"/>
          <w:sz w:val="22"/>
          <w:szCs w:val="22"/>
          <w:highlight w:val="green"/>
          <w:lang w:val="es-ES_tradnl" w:eastAsia="en-US"/>
        </w:rPr>
        <w:t xml:space="preserve"> del cliente que se encuentra subido a jump y dónde se recoge la información relativa a los contactos mantenido por Wizink con el demandante en los últimos 12 contactos]</w:t>
      </w:r>
      <w:r>
        <w:rPr>
          <w:rFonts w:eastAsia="Calibri" w:cs="Arial"/>
          <w:sz w:val="22"/>
          <w:szCs w:val="22"/>
          <w:lang w:val="es-ES_tradnl" w:eastAsia="en-US"/>
        </w:rPr>
        <w:t xml:space="preserve"> </w:t>
      </w:r>
      <w:r w:rsidRPr="007F45B0">
        <w:rPr>
          <w:rFonts w:eastAsia="Calibri" w:cs="Arial"/>
          <w:sz w:val="22"/>
          <w:szCs w:val="22"/>
          <w:lang w:val="es-ES_tradnl" w:eastAsia="en-US"/>
        </w:rPr>
        <w:t xml:space="preserve">En cuanto a las gestiones llevadas a cabo, además de todas las llamadas realizadas, se le han enviado: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xml:space="preserve"> mensajes,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xml:space="preserve"> sms y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xml:space="preserve"> cartas, en total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xml:space="preserve"> reclamaciones </w:t>
      </w:r>
    </w:p>
    <w:p w14:paraId="5D49449A" w14:textId="77777777" w:rsidR="00F35455" w:rsidRPr="00C451D9" w:rsidRDefault="00F35455" w:rsidP="00F35455">
      <w:pPr>
        <w:tabs>
          <w:tab w:val="left" w:pos="567"/>
        </w:tabs>
        <w:spacing w:line="360" w:lineRule="auto"/>
        <w:rPr>
          <w:rFonts w:eastAsia="Calibri" w:cs="Arial"/>
          <w:lang w:val="es-ES_tradnl" w:eastAsia="en-US"/>
        </w:rPr>
      </w:pPr>
    </w:p>
    <w:p w14:paraId="5ED9BA0F" w14:textId="77777777" w:rsidR="00F35455" w:rsidRPr="007F45B0" w:rsidRDefault="00F35455" w:rsidP="00F35455">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Wizink siempre ha actuado y cobrado dicha comisión conforme </w:t>
      </w:r>
      <w:r w:rsidRPr="007F45B0">
        <w:rPr>
          <w:rFonts w:eastAsia="Calibri" w:cs="Arial"/>
          <w:sz w:val="22"/>
          <w:szCs w:val="22"/>
          <w:lang w:val="es-ES_tradnl" w:eastAsia="en-US"/>
        </w:rPr>
        <w:t xml:space="preserve">a la legalidad vigente, </w:t>
      </w:r>
      <w:r>
        <w:rPr>
          <w:rFonts w:eastAsia="Calibri" w:cs="Arial"/>
          <w:sz w:val="22"/>
          <w:szCs w:val="22"/>
          <w:lang w:val="es-ES_tradnl" w:eastAsia="en-US"/>
        </w:rPr>
        <w:t xml:space="preserve">y </w:t>
      </w:r>
      <w:r w:rsidRPr="007F45B0">
        <w:rPr>
          <w:rFonts w:eastAsia="Calibri" w:cs="Arial"/>
          <w:sz w:val="22"/>
          <w:szCs w:val="22"/>
          <w:lang w:val="es-ES_tradnl" w:eastAsia="en-US"/>
        </w:rPr>
        <w:t>a la doctrina del Tribunal Supremo y las recomendaciones de buenas prácticas del Banco de España</w:t>
      </w:r>
      <w:r>
        <w:rPr>
          <w:rFonts w:eastAsia="Calibri" w:cs="Arial"/>
          <w:sz w:val="22"/>
          <w:szCs w:val="22"/>
          <w:lang w:val="es-ES_tradnl" w:eastAsia="en-US"/>
        </w:rPr>
        <w:t>. Por poner un ejemplo,</w:t>
      </w:r>
      <w:r w:rsidRPr="007F45B0">
        <w:rPr>
          <w:rFonts w:eastAsia="Calibri" w:cs="Arial"/>
          <w:sz w:val="22"/>
          <w:szCs w:val="22"/>
          <w:lang w:val="es-ES_tradnl" w:eastAsia="en-US"/>
        </w:rPr>
        <w:t xml:space="preserve"> tanto los contratos que se dieron de alta a partir de octubre de 2020</w:t>
      </w:r>
      <w:r>
        <w:rPr>
          <w:rFonts w:eastAsia="Calibri" w:cs="Arial"/>
          <w:sz w:val="22"/>
          <w:szCs w:val="22"/>
          <w:lang w:val="es-ES_tradnl" w:eastAsia="en-US"/>
        </w:rPr>
        <w:t>,</w:t>
      </w:r>
      <w:r w:rsidRPr="007F45B0">
        <w:rPr>
          <w:rFonts w:eastAsia="Calibri" w:cs="Arial"/>
          <w:sz w:val="22"/>
          <w:szCs w:val="22"/>
          <w:lang w:val="es-ES_tradnl" w:eastAsia="en-US"/>
        </w:rPr>
        <w:t xml:space="preserve"> como los que entraron en impago por primera vez en esa misma fecha, se les aplica una cuota de 25 euros siendo un importe menor que el que se aplica en los siguientes recibos impagados que se han ido acumulando.</w:t>
      </w:r>
    </w:p>
    <w:p w14:paraId="61C3C3CA" w14:textId="77777777" w:rsidR="00F35455" w:rsidRPr="007F45B0" w:rsidRDefault="00F35455" w:rsidP="00F35455">
      <w:pPr>
        <w:tabs>
          <w:tab w:val="left" w:pos="567"/>
        </w:tabs>
        <w:spacing w:line="360" w:lineRule="auto"/>
        <w:rPr>
          <w:rFonts w:eastAsia="Calibri" w:cs="Arial"/>
          <w:sz w:val="22"/>
          <w:szCs w:val="22"/>
          <w:lang w:val="es-ES_tradnl" w:eastAsia="en-US"/>
        </w:rPr>
      </w:pPr>
    </w:p>
    <w:p w14:paraId="2E3AFD44" w14:textId="77777777" w:rsidR="00F35455" w:rsidRDefault="00F35455" w:rsidP="00F35455">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Así, l</w:t>
      </w:r>
      <w:r w:rsidRPr="007F45B0">
        <w:rPr>
          <w:rFonts w:eastAsia="Calibri" w:cs="Arial"/>
          <w:sz w:val="22"/>
          <w:szCs w:val="22"/>
          <w:lang w:val="es-ES_tradnl" w:eastAsia="en-US"/>
        </w:rPr>
        <w:t>a diferencia de importe entre la primera cuota y el resto radica en que para la primera cuota la acción realizada por Wizink es menor e incluso entiende que podría haber sido un despiste de la parte actora; caso diferente cuando el impago es reiterado</w:t>
      </w:r>
      <w:r>
        <w:rPr>
          <w:rFonts w:eastAsia="Calibri" w:cs="Arial"/>
          <w:sz w:val="22"/>
          <w:szCs w:val="22"/>
          <w:lang w:val="es-ES_tradnl" w:eastAsia="en-US"/>
        </w:rPr>
        <w:t>.</w:t>
      </w:r>
    </w:p>
    <w:p w14:paraId="2812EE39" w14:textId="77777777" w:rsidR="00F35455" w:rsidRDefault="00F35455" w:rsidP="00F35455">
      <w:pPr>
        <w:tabs>
          <w:tab w:val="left" w:pos="567"/>
        </w:tabs>
        <w:spacing w:line="360" w:lineRule="auto"/>
        <w:rPr>
          <w:rFonts w:eastAsia="Calibri" w:cs="Arial"/>
          <w:sz w:val="22"/>
          <w:szCs w:val="22"/>
          <w:lang w:val="es-ES_tradnl" w:eastAsia="en-US"/>
        </w:rPr>
      </w:pPr>
    </w:p>
    <w:p w14:paraId="7949D659" w14:textId="77777777" w:rsidR="00F35455" w:rsidRPr="007F45B0" w:rsidRDefault="00F35455" w:rsidP="00F35455">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De este modo, se trata de que el cliente no salga perjudicado por la aplicación de la comisión por posiciones </w:t>
      </w:r>
      <w:proofErr w:type="gramStart"/>
      <w:r>
        <w:rPr>
          <w:rFonts w:eastAsia="Calibri" w:cs="Arial"/>
          <w:sz w:val="22"/>
          <w:szCs w:val="22"/>
          <w:lang w:val="es-ES_tradnl" w:eastAsia="en-US"/>
        </w:rPr>
        <w:t>deudoras</w:t>
      </w:r>
      <w:proofErr w:type="gramEnd"/>
      <w:r>
        <w:rPr>
          <w:rFonts w:eastAsia="Calibri" w:cs="Arial"/>
          <w:sz w:val="22"/>
          <w:szCs w:val="22"/>
          <w:lang w:val="es-ES_tradnl" w:eastAsia="en-US"/>
        </w:rPr>
        <w:t xml:space="preserve">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20B105C7" w14:textId="77777777" w:rsidR="00F35455" w:rsidRDefault="00F35455" w:rsidP="00F35455">
      <w:pPr>
        <w:pStyle w:val="Body1"/>
        <w:spacing w:line="360" w:lineRule="auto"/>
        <w:rPr>
          <w:rFonts w:cs="Arial"/>
          <w:b/>
          <w:bCs/>
          <w:sz w:val="22"/>
          <w:szCs w:val="22"/>
          <w:lang w:val="es-ES"/>
        </w:rPr>
      </w:pPr>
    </w:p>
    <w:p w14:paraId="618182C6" w14:textId="2421C378" w:rsidR="00132009" w:rsidRPr="006C0773" w:rsidRDefault="00F35455" w:rsidP="00132009">
      <w:pPr>
        <w:pStyle w:val="Body1"/>
        <w:spacing w:line="360" w:lineRule="auto"/>
        <w:rPr>
          <w:rFonts w:cs="Arial"/>
          <w:sz w:val="22"/>
          <w:szCs w:val="22"/>
          <w:lang w:val="es-ES"/>
        </w:rPr>
      </w:pPr>
      <w:r>
        <w:rPr>
          <w:rFonts w:cs="Arial"/>
          <w:b/>
          <w:bCs/>
          <w:sz w:val="22"/>
          <w:szCs w:val="22"/>
          <w:lang w:val="es-ES"/>
        </w:rPr>
        <w:t>CUARTO</w:t>
      </w:r>
      <w:r w:rsidRPr="006C0773">
        <w:rPr>
          <w:rFonts w:cs="Arial"/>
          <w:b/>
          <w:bCs/>
          <w:sz w:val="22"/>
          <w:szCs w:val="22"/>
          <w:lang w:val="es-ES"/>
        </w:rPr>
        <w:t xml:space="preserve">. </w:t>
      </w:r>
      <w:r w:rsidR="00132009" w:rsidRPr="006C0773">
        <w:rPr>
          <w:rFonts w:cs="Arial"/>
          <w:b/>
          <w:bCs/>
          <w:sz w:val="22"/>
          <w:szCs w:val="22"/>
          <w:lang w:val="es-ES"/>
        </w:rPr>
        <w:t xml:space="preserve"> - </w:t>
      </w:r>
      <w:r w:rsidR="00132009">
        <w:rPr>
          <w:rFonts w:cs="Arial"/>
          <w:b/>
          <w:bCs/>
          <w:sz w:val="22"/>
          <w:szCs w:val="22"/>
          <w:lang w:val="es-ES"/>
        </w:rPr>
        <w:tab/>
      </w:r>
      <w:r w:rsidR="00132009" w:rsidRPr="006C0773">
        <w:rPr>
          <w:rFonts w:cs="Arial"/>
          <w:b/>
          <w:bCs/>
          <w:sz w:val="22"/>
          <w:szCs w:val="22"/>
          <w:lang w:val="es-ES"/>
        </w:rPr>
        <w:t>PRESCRIPCIÓN DE LA ACCIÓN RESTITUTORIA</w:t>
      </w:r>
    </w:p>
    <w:p w14:paraId="4082C7F0" w14:textId="77777777" w:rsidR="00132009" w:rsidRPr="00E55478" w:rsidRDefault="00132009" w:rsidP="006A4042">
      <w:pPr>
        <w:pStyle w:val="Prrafodelista"/>
        <w:widowControl w:val="0"/>
        <w:numPr>
          <w:ilvl w:val="0"/>
          <w:numId w:val="16"/>
        </w:numPr>
        <w:spacing w:after="210" w:line="360" w:lineRule="auto"/>
        <w:ind w:left="567" w:hanging="567"/>
        <w:rPr>
          <w:rFonts w:cs="Arial"/>
          <w:b/>
          <w:bCs/>
          <w:sz w:val="22"/>
          <w:szCs w:val="22"/>
          <w:lang w:val="es-ES"/>
        </w:rPr>
      </w:pPr>
      <w:r w:rsidRPr="00E55478">
        <w:rPr>
          <w:rFonts w:cs="Arial"/>
          <w:b/>
          <w:bCs/>
          <w:sz w:val="22"/>
          <w:szCs w:val="22"/>
          <w:lang w:val="es-ES"/>
        </w:rPr>
        <w:t>La acción restitutoria prescribe</w:t>
      </w:r>
    </w:p>
    <w:p w14:paraId="743D0C24" w14:textId="77777777" w:rsidR="00132009" w:rsidRPr="006C0773" w:rsidRDefault="00132009" w:rsidP="00132009">
      <w:pPr>
        <w:pStyle w:val="Prrafodelista"/>
        <w:widowControl w:val="0"/>
        <w:spacing w:after="210" w:line="360" w:lineRule="auto"/>
        <w:ind w:left="0"/>
        <w:rPr>
          <w:rFonts w:cs="Arial"/>
          <w:sz w:val="22"/>
          <w:szCs w:val="22"/>
          <w:lang w:val="es-ES_tradnl"/>
        </w:rPr>
      </w:pPr>
    </w:p>
    <w:p w14:paraId="6507A5A1" w14:textId="77777777" w:rsidR="00132009" w:rsidRPr="006C0773" w:rsidRDefault="00132009" w:rsidP="00132009">
      <w:pPr>
        <w:pStyle w:val="Prrafodelista"/>
        <w:widowControl w:val="0"/>
        <w:spacing w:after="210" w:line="360" w:lineRule="auto"/>
        <w:ind w:left="0"/>
        <w:rPr>
          <w:rFonts w:cs="Arial"/>
          <w:sz w:val="22"/>
          <w:szCs w:val="22"/>
          <w:lang w:val="es-ES_tradnl"/>
        </w:rPr>
      </w:pPr>
      <w:r w:rsidRPr="006C0773">
        <w:rPr>
          <w:rFonts w:cs="Arial"/>
          <w:sz w:val="22"/>
          <w:szCs w:val="22"/>
          <w:lang w:val="es-ES_tradnl"/>
        </w:rPr>
        <w:t xml:space="preserve">En los hechos anteriores hemos visto que el </w:t>
      </w:r>
      <w:r>
        <w:rPr>
          <w:rFonts w:cs="Arial"/>
          <w:sz w:val="22"/>
          <w:szCs w:val="22"/>
          <w:lang w:val="es-ES_tradnl"/>
        </w:rPr>
        <w:t>Contrato</w:t>
      </w:r>
      <w:r w:rsidRPr="006C0773">
        <w:rPr>
          <w:rFonts w:cs="Arial"/>
          <w:sz w:val="22"/>
          <w:szCs w:val="22"/>
          <w:lang w:val="es-ES_tradnl"/>
        </w:rPr>
        <w:t xml:space="preserve"> es perfectamente válido y que no existe ninguna razón objetiva para declararlo nulo, ni por usura ni por falta de transparencia. No obstante, con carácter subsidiario y sólo para el caso de que el Juzgado alcanzase una conclusión distinta, Wizink sostiene que no procedería la devolución a la parte Demandante de cantidad alguna por cuanto la </w:t>
      </w:r>
      <w:r w:rsidRPr="006C0773">
        <w:rPr>
          <w:rFonts w:cs="Arial"/>
          <w:b/>
          <w:sz w:val="22"/>
          <w:szCs w:val="22"/>
          <w:lang w:val="es-ES_tradnl"/>
        </w:rPr>
        <w:t>acción restitutoria</w:t>
      </w:r>
      <w:r w:rsidRPr="006C0773">
        <w:rPr>
          <w:rFonts w:cs="Arial"/>
          <w:sz w:val="22"/>
          <w:szCs w:val="22"/>
          <w:lang w:val="es-ES_tradnl"/>
        </w:rPr>
        <w:t xml:space="preserve"> estaría prescrita. A continuación, explicamos por qué. </w:t>
      </w:r>
    </w:p>
    <w:p w14:paraId="716A08B2" w14:textId="77777777" w:rsidR="00132009" w:rsidRPr="006C0773" w:rsidRDefault="00132009" w:rsidP="00132009">
      <w:pPr>
        <w:pStyle w:val="Prrafodelista"/>
        <w:widowControl w:val="0"/>
        <w:spacing w:after="210" w:line="360" w:lineRule="auto"/>
        <w:ind w:left="0"/>
        <w:rPr>
          <w:rFonts w:cs="Arial"/>
          <w:sz w:val="22"/>
          <w:szCs w:val="22"/>
          <w:lang w:val="es-ES_tradnl"/>
        </w:rPr>
      </w:pPr>
    </w:p>
    <w:p w14:paraId="0BDC947F" w14:textId="77777777" w:rsidR="00132009" w:rsidRPr="006C0773" w:rsidRDefault="00132009" w:rsidP="00132009">
      <w:pPr>
        <w:pStyle w:val="Prrafodelista"/>
        <w:widowControl w:val="0"/>
        <w:spacing w:after="210" w:line="360" w:lineRule="auto"/>
        <w:ind w:left="0"/>
        <w:rPr>
          <w:rFonts w:cs="Arial"/>
          <w:b/>
          <w:bCs/>
          <w:sz w:val="22"/>
          <w:szCs w:val="22"/>
          <w:u w:val="single"/>
          <w:lang w:val="es-ES_tradnl"/>
        </w:rPr>
      </w:pPr>
      <w:r w:rsidRPr="006C0773">
        <w:rPr>
          <w:rFonts w:cs="Arial"/>
          <w:sz w:val="22"/>
          <w:szCs w:val="22"/>
          <w:lang w:val="es-ES_tradnl"/>
        </w:rPr>
        <w:t xml:space="preserve">Aunque en tiempos pasados se suscitó un interesante debate jurídico al respecto, hoy el TJUE, nuestro Tribunal Supremo, la mayoría de las Audiencias Provinciales y los autores especializados más reconocidos en esta materia coinciden en señalar que mientras que la acción declarativa de nulidad radical de un </w:t>
      </w:r>
      <w:r>
        <w:rPr>
          <w:rFonts w:cs="Arial"/>
          <w:sz w:val="22"/>
          <w:szCs w:val="22"/>
          <w:lang w:val="es-ES_tradnl"/>
        </w:rPr>
        <w:t>contrato</w:t>
      </w:r>
      <w:r w:rsidRPr="006C0773">
        <w:rPr>
          <w:rFonts w:cs="Arial"/>
          <w:sz w:val="22"/>
          <w:szCs w:val="22"/>
          <w:lang w:val="es-ES_tradnl"/>
        </w:rPr>
        <w:t xml:space="preserve"> por usura, abusividad o falta de transparencia es imprescriptible, </w:t>
      </w:r>
      <w:r w:rsidRPr="006C0773">
        <w:rPr>
          <w:rFonts w:cs="Arial"/>
          <w:b/>
          <w:bCs/>
          <w:sz w:val="22"/>
          <w:szCs w:val="22"/>
          <w:u w:val="single"/>
          <w:lang w:val="es-ES_tradnl"/>
        </w:rPr>
        <w:t>la acción restitutoria entablada con la finalidad de recuperar aquellas cantidades que se pagaron al amparo del pacto nulo sí están sujetas a un plazo de prescripción.</w:t>
      </w:r>
    </w:p>
    <w:p w14:paraId="28397B1E" w14:textId="77777777" w:rsidR="00132009" w:rsidRPr="006C0773" w:rsidRDefault="00132009" w:rsidP="00132009">
      <w:pPr>
        <w:pStyle w:val="Prrafodelista"/>
        <w:widowControl w:val="0"/>
        <w:spacing w:after="210" w:line="360" w:lineRule="auto"/>
        <w:ind w:left="0"/>
        <w:rPr>
          <w:rFonts w:cs="Arial"/>
          <w:sz w:val="22"/>
          <w:szCs w:val="22"/>
          <w:lang w:val="es-ES_tradnl"/>
        </w:rPr>
      </w:pPr>
    </w:p>
    <w:p w14:paraId="40350378" w14:textId="77777777" w:rsidR="00132009" w:rsidRPr="006C0773" w:rsidRDefault="00132009" w:rsidP="006A4042">
      <w:pPr>
        <w:pStyle w:val="Prrafodelista"/>
        <w:widowControl w:val="0"/>
        <w:numPr>
          <w:ilvl w:val="0"/>
          <w:numId w:val="16"/>
        </w:numPr>
        <w:spacing w:after="210" w:line="360" w:lineRule="auto"/>
        <w:ind w:left="567" w:hanging="567"/>
        <w:rPr>
          <w:rFonts w:cs="Arial"/>
          <w:b/>
          <w:bCs/>
          <w:sz w:val="22"/>
          <w:szCs w:val="22"/>
        </w:rPr>
      </w:pPr>
      <w:r w:rsidRPr="006C0773">
        <w:rPr>
          <w:rFonts w:cs="Arial"/>
          <w:b/>
          <w:bCs/>
          <w:sz w:val="22"/>
          <w:szCs w:val="22"/>
        </w:rPr>
        <w:lastRenderedPageBreak/>
        <w:t xml:space="preserve">El </w:t>
      </w:r>
      <w:r w:rsidRPr="006C0773">
        <w:rPr>
          <w:rFonts w:cs="Arial"/>
          <w:b/>
          <w:bCs/>
          <w:i/>
          <w:iCs/>
          <w:sz w:val="22"/>
          <w:szCs w:val="22"/>
        </w:rPr>
        <w:t>dies a quo</w:t>
      </w:r>
    </w:p>
    <w:p w14:paraId="4CD2D6B4" w14:textId="77777777" w:rsidR="00132009" w:rsidRPr="006C0773"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El debate hoy en día viene suscitado por la fijación de ese </w:t>
      </w:r>
      <w:r w:rsidRPr="006C0773">
        <w:rPr>
          <w:rFonts w:ascii="Arial" w:eastAsia="Arial Unicode MS" w:hAnsi="Arial" w:cs="Arial"/>
          <w:i/>
          <w:iCs/>
          <w:sz w:val="22"/>
          <w:szCs w:val="22"/>
          <w:lang w:eastAsia="en-GB"/>
        </w:rPr>
        <w:t>dies a quo</w:t>
      </w:r>
      <w:r w:rsidRPr="006C0773">
        <w:rPr>
          <w:rFonts w:ascii="Arial" w:eastAsia="Arial Unicode MS" w:hAnsi="Arial" w:cs="Arial"/>
          <w:sz w:val="22"/>
          <w:szCs w:val="22"/>
          <w:lang w:eastAsia="en-GB"/>
        </w:rPr>
        <w:t>, esto es, la fecha en que da comienzo el cómputo del plazo.</w:t>
      </w:r>
    </w:p>
    <w:p w14:paraId="4F839580" w14:textId="21C00330" w:rsidR="00132009" w:rsidRPr="006C0773"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Pues bien, a los efectos de la </w:t>
      </w:r>
      <w:r w:rsidRPr="006C0773">
        <w:rPr>
          <w:rFonts w:ascii="Arial" w:eastAsia="Arial Unicode MS" w:hAnsi="Arial" w:cs="Arial"/>
          <w:b/>
          <w:bCs/>
          <w:sz w:val="22"/>
          <w:szCs w:val="22"/>
          <w:u w:val="single"/>
          <w:lang w:eastAsia="en-GB"/>
        </w:rPr>
        <w:t>usura</w:t>
      </w:r>
      <w:r w:rsidRPr="006C0773">
        <w:rPr>
          <w:rFonts w:ascii="Arial" w:eastAsia="Arial Unicode MS" w:hAnsi="Arial" w:cs="Arial"/>
          <w:sz w:val="22"/>
          <w:szCs w:val="22"/>
          <w:lang w:eastAsia="en-GB"/>
        </w:rPr>
        <w:t>, es una cuestión no debatida que, siendo de aplicación la normativa nacional, en virtud de lo estipulado por el artículo 1964 del CC "</w:t>
      </w:r>
      <w:r w:rsidRPr="006C0773">
        <w:rPr>
          <w:rFonts w:ascii="Arial" w:eastAsia="Arial Unicode MS" w:hAnsi="Arial" w:cs="Arial"/>
          <w:i/>
          <w:iCs/>
          <w:sz w:val="22"/>
          <w:szCs w:val="22"/>
          <w:lang w:eastAsia="en-GB"/>
        </w:rPr>
        <w:t xml:space="preserve">las acciones personales que no tengan plazo especial prescriben a los cinco años </w:t>
      </w:r>
      <w:r w:rsidRPr="006C0773">
        <w:rPr>
          <w:rFonts w:ascii="Arial" w:eastAsia="Arial Unicode MS" w:hAnsi="Arial" w:cs="Arial"/>
          <w:i/>
          <w:iCs/>
          <w:sz w:val="22"/>
          <w:szCs w:val="22"/>
          <w:u w:val="single"/>
          <w:lang w:eastAsia="en-GB"/>
        </w:rPr>
        <w:t>desde que pueda exigirse el cumplimiento de la obligación</w:t>
      </w:r>
      <w:r w:rsidRPr="006C0773">
        <w:rPr>
          <w:rFonts w:ascii="Arial" w:eastAsia="Arial Unicode MS" w:hAnsi="Arial" w:cs="Arial"/>
          <w:sz w:val="22"/>
          <w:szCs w:val="22"/>
          <w:lang w:eastAsia="en-GB"/>
        </w:rPr>
        <w:t xml:space="preserve">”. Dicho tiempo, conforme al artículo 1969 CC al no existir disposición especial que otra cosa determine, </w:t>
      </w:r>
      <w:r w:rsidRPr="006C0773">
        <w:rPr>
          <w:rFonts w:ascii="Arial" w:eastAsia="Arial Unicode MS" w:hAnsi="Arial" w:cs="Arial"/>
          <w:sz w:val="22"/>
          <w:szCs w:val="22"/>
          <w:u w:val="single"/>
          <w:lang w:eastAsia="en-GB"/>
        </w:rPr>
        <w:t>se contará desde el día en que pudieron ejercitarse</w:t>
      </w:r>
      <w:r w:rsidRPr="006C0773">
        <w:rPr>
          <w:rFonts w:ascii="Arial" w:eastAsia="Arial Unicode MS" w:hAnsi="Arial" w:cs="Arial"/>
          <w:sz w:val="22"/>
          <w:szCs w:val="22"/>
          <w:lang w:eastAsia="en-GB"/>
        </w:rPr>
        <w:t xml:space="preserve">. Y no necesita mayor prueba que la obrante en autos que el </w:t>
      </w:r>
      <w:r>
        <w:rPr>
          <w:rFonts w:ascii="Arial" w:eastAsia="Arial Unicode MS" w:hAnsi="Arial" w:cs="Arial"/>
          <w:sz w:val="22"/>
          <w:szCs w:val="22"/>
          <w:lang w:eastAsia="en-GB"/>
        </w:rPr>
        <w:t>cliente</w:t>
      </w:r>
      <w:r w:rsidRPr="006C0773">
        <w:rPr>
          <w:rFonts w:ascii="Arial" w:eastAsia="Arial Unicode MS" w:hAnsi="Arial" w:cs="Arial"/>
          <w:sz w:val="22"/>
          <w:szCs w:val="22"/>
          <w:lang w:eastAsia="en-GB"/>
        </w:rPr>
        <w:t xml:space="preserve"> medio ha podido ejercitar dicha acción desde cada </w:t>
      </w:r>
      <w:r w:rsidRPr="006C0773">
        <w:rPr>
          <w:rFonts w:ascii="Arial" w:eastAsia="Arial Unicode MS" w:hAnsi="Arial" w:cs="Arial"/>
          <w:b/>
          <w:bCs/>
          <w:sz w:val="22"/>
          <w:szCs w:val="22"/>
          <w:lang w:eastAsia="en-GB"/>
        </w:rPr>
        <w:t>pago mensual de la cuota</w:t>
      </w:r>
      <w:r w:rsidRPr="006C0773">
        <w:rPr>
          <w:rFonts w:ascii="Arial" w:eastAsia="Arial Unicode MS" w:hAnsi="Arial" w:cs="Arial"/>
          <w:sz w:val="22"/>
          <w:szCs w:val="22"/>
          <w:lang w:eastAsia="en-GB"/>
        </w:rPr>
        <w:t xml:space="preserve">, motivo por el cual mi mandante únicamente deberá en todo caso devolver los intereses que se hayan devengado 5 años antes de </w:t>
      </w:r>
      <w:r w:rsidRPr="00603762">
        <w:rPr>
          <w:rFonts w:ascii="Arial" w:eastAsia="Arial Unicode MS" w:hAnsi="Arial" w:cs="Arial"/>
          <w:sz w:val="22"/>
          <w:szCs w:val="22"/>
          <w:lang w:eastAsia="en-GB"/>
        </w:rPr>
        <w:t xml:space="preserve">la reclamación extrajudicial de fecha </w:t>
      </w:r>
      <w:r w:rsidR="00D1262F">
        <w:rPr>
          <w:rFonts w:ascii="Arial" w:eastAsia="Arial Unicode MS" w:hAnsi="Arial" w:cs="Arial"/>
          <w:sz w:val="22"/>
          <w:szCs w:val="22"/>
          <w:highlight w:val="yellow"/>
          <w:lang w:eastAsia="en-GB"/>
        </w:rPr>
        <w:fldChar w:fldCharType="begin"/>
      </w:r>
      <w:r w:rsidR="00D1262F">
        <w:rPr>
          <w:rFonts w:ascii="Arial" w:eastAsia="Arial Unicode MS" w:hAnsi="Arial" w:cs="Arial"/>
          <w:sz w:val="22"/>
          <w:szCs w:val="22"/>
          <w:highlight w:val="yellow"/>
          <w:lang w:eastAsia="en-GB"/>
        </w:rPr>
        <w:instrText>persovalores_personalizable178</w:instrText>
      </w:r>
      <w:r w:rsidR="00D1262F">
        <w:rPr>
          <w:rFonts w:ascii="Arial" w:eastAsia="Arial Unicode MS" w:hAnsi="Arial" w:cs="Arial"/>
          <w:sz w:val="22"/>
          <w:szCs w:val="22"/>
          <w:highlight w:val="yellow"/>
          <w:lang w:eastAsia="en-GB"/>
        </w:rPr>
        <w:fldChar w:fldCharType="separate"/>
      </w:r>
      <w:r w:rsidR="00D1262F">
        <w:rPr>
          <w:rFonts w:ascii="Arial" w:eastAsia="Arial Unicode MS" w:hAnsi="Arial" w:cs="Arial"/>
          <w:noProof/>
          <w:sz w:val="22"/>
          <w:szCs w:val="22"/>
          <w:highlight w:val="yellow"/>
          <w:lang w:eastAsia="en-GB"/>
        </w:rPr>
        <w:t>«WIZINK_FECHA_DE_RECLAMACIÓN»</w:t>
      </w:r>
      <w:r w:rsidR="00D1262F">
        <w:rPr>
          <w:rFonts w:ascii="Arial" w:eastAsia="Arial Unicode MS" w:hAnsi="Arial" w:cs="Arial"/>
          <w:sz w:val="22"/>
          <w:szCs w:val="22"/>
          <w:highlight w:val="yellow"/>
          <w:lang w:eastAsia="en-GB"/>
        </w:rPr>
        <w:fldChar w:fldCharType="end"/>
      </w:r>
      <w:r w:rsidRPr="00603762">
        <w:rPr>
          <w:rFonts w:ascii="Arial" w:eastAsia="Arial Unicode MS" w:hAnsi="Arial" w:cs="Arial"/>
          <w:sz w:val="22"/>
          <w:szCs w:val="22"/>
          <w:highlight w:val="yellow"/>
          <w:lang w:eastAsia="en-GB"/>
        </w:rPr>
        <w:t>,</w:t>
      </w:r>
      <w:r w:rsidRPr="00603762">
        <w:rPr>
          <w:rFonts w:ascii="Arial" w:eastAsia="Arial Unicode MS" w:hAnsi="Arial" w:cs="Arial"/>
          <w:sz w:val="22"/>
          <w:szCs w:val="22"/>
          <w:lang w:eastAsia="en-GB"/>
        </w:rPr>
        <w:t xml:space="preserve"> esto es desde el </w:t>
      </w:r>
      <w:r w:rsidR="00D1262F">
        <w:rPr>
          <w:rFonts w:ascii="Arial" w:eastAsia="Arial Unicode MS" w:hAnsi="Arial" w:cs="Arial"/>
          <w:sz w:val="22"/>
          <w:szCs w:val="22"/>
          <w:highlight w:val="yellow"/>
          <w:lang w:eastAsia="en-GB"/>
        </w:rPr>
        <w:fldChar w:fldCharType="begin"/>
      </w:r>
      <w:r w:rsidR="00D1262F">
        <w:rPr>
          <w:rFonts w:ascii="Arial" w:eastAsia="Arial Unicode MS" w:hAnsi="Arial" w:cs="Arial"/>
          <w:sz w:val="22"/>
          <w:szCs w:val="22"/>
          <w:highlight w:val="yellow"/>
          <w:lang w:eastAsia="en-GB"/>
        </w:rPr>
        <w:instrText>persovalores_personalizable179</w:instrText>
      </w:r>
      <w:r w:rsidR="00D1262F">
        <w:rPr>
          <w:rFonts w:ascii="Arial" w:eastAsia="Arial Unicode MS" w:hAnsi="Arial" w:cs="Arial"/>
          <w:sz w:val="22"/>
          <w:szCs w:val="22"/>
          <w:highlight w:val="yellow"/>
          <w:lang w:eastAsia="en-GB"/>
        </w:rPr>
        <w:fldChar w:fldCharType="separate"/>
      </w:r>
      <w:r w:rsidR="00D1262F">
        <w:rPr>
          <w:rFonts w:ascii="Arial" w:eastAsia="Arial Unicode MS" w:hAnsi="Arial" w:cs="Arial"/>
          <w:noProof/>
          <w:sz w:val="22"/>
          <w:szCs w:val="22"/>
          <w:highlight w:val="yellow"/>
          <w:lang w:eastAsia="en-GB"/>
        </w:rPr>
        <w:t>«WIZINK_FECHA_INICIO_DE_CÓMPUTO»</w:t>
      </w:r>
      <w:r w:rsidR="00D1262F">
        <w:rPr>
          <w:rFonts w:ascii="Arial" w:eastAsia="Arial Unicode MS" w:hAnsi="Arial" w:cs="Arial"/>
          <w:sz w:val="22"/>
          <w:szCs w:val="22"/>
          <w:highlight w:val="yellow"/>
          <w:lang w:eastAsia="en-GB"/>
        </w:rPr>
        <w:fldChar w:fldCharType="end"/>
      </w:r>
      <w:r w:rsidRPr="00603762">
        <w:rPr>
          <w:rFonts w:ascii="Arial" w:eastAsia="Arial Unicode MS" w:hAnsi="Arial" w:cs="Arial"/>
          <w:sz w:val="22"/>
          <w:szCs w:val="22"/>
          <w:highlight w:val="yellow"/>
          <w:lang w:eastAsia="en-GB"/>
        </w:rPr>
        <w:t>.</w:t>
      </w:r>
    </w:p>
    <w:p w14:paraId="060B2EBD" w14:textId="77777777" w:rsidR="00132009" w:rsidRPr="006C0773"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Por su parte, el </w:t>
      </w:r>
      <w:r w:rsidRPr="006C0773">
        <w:rPr>
          <w:rFonts w:ascii="Arial" w:eastAsia="Arial Unicode MS" w:hAnsi="Arial" w:cs="Arial"/>
          <w:i/>
          <w:iCs/>
          <w:sz w:val="22"/>
          <w:szCs w:val="22"/>
          <w:lang w:eastAsia="en-GB"/>
        </w:rPr>
        <w:t>dies a quo</w:t>
      </w:r>
      <w:r w:rsidRPr="006C0773">
        <w:rPr>
          <w:rFonts w:ascii="Arial" w:eastAsia="Arial Unicode MS" w:hAnsi="Arial" w:cs="Arial"/>
          <w:sz w:val="22"/>
          <w:szCs w:val="22"/>
          <w:lang w:eastAsia="en-GB"/>
        </w:rPr>
        <w:t xml:space="preserve"> en materia de </w:t>
      </w:r>
      <w:r w:rsidRPr="006C0773">
        <w:rPr>
          <w:rFonts w:ascii="Arial" w:eastAsia="Arial Unicode MS" w:hAnsi="Arial" w:cs="Arial"/>
          <w:b/>
          <w:bCs/>
          <w:sz w:val="22"/>
          <w:szCs w:val="22"/>
          <w:u w:val="single"/>
          <w:lang w:eastAsia="en-GB"/>
        </w:rPr>
        <w:t>transparencia</w:t>
      </w:r>
      <w:r w:rsidRPr="006C0773">
        <w:rPr>
          <w:rFonts w:ascii="Arial" w:eastAsia="Arial Unicode MS" w:hAnsi="Arial" w:cs="Arial"/>
          <w:sz w:val="22"/>
          <w:szCs w:val="22"/>
          <w:lang w:eastAsia="en-GB"/>
        </w:rPr>
        <w:t xml:space="preserve"> viene estipulado, como bien es sabido por todos, por la normativa europea y por la jurisprudencia del TJUE. Así, el TJUE indica como premisa necesaria para la fijación de un </w:t>
      </w:r>
      <w:r w:rsidRPr="006C0773">
        <w:rPr>
          <w:rFonts w:ascii="Arial" w:eastAsia="Arial Unicode MS" w:hAnsi="Arial" w:cs="Arial"/>
          <w:i/>
          <w:iCs/>
          <w:sz w:val="22"/>
          <w:szCs w:val="22"/>
          <w:lang w:eastAsia="en-GB"/>
        </w:rPr>
        <w:t>dies a quo</w:t>
      </w:r>
      <w:r w:rsidRPr="006C0773">
        <w:rPr>
          <w:rFonts w:ascii="Arial" w:eastAsia="Arial Unicode MS" w:hAnsi="Arial" w:cs="Arial"/>
          <w:sz w:val="22"/>
          <w:szCs w:val="22"/>
          <w:lang w:eastAsia="en-GB"/>
        </w:rPr>
        <w:t xml:space="preserve"> válido, que no se trate de plazos de prescripción cortos y difíciles de interrumpir que haga excesivamente difícil o imposible, en la práctica, que el consumidor pueda ejercitar los derechos conferidos por la Directiva 93/13. Con ello, el TJUE se acerca a una postura garantista para el consumidor medio, en la que se pueda acreditar que éste ha podido ejercer su derecho.</w:t>
      </w:r>
    </w:p>
    <w:p w14:paraId="760CB6F6" w14:textId="77777777" w:rsidR="00132009" w:rsidRPr="006C0773"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Así, resulta preciso fijar un </w:t>
      </w:r>
      <w:r w:rsidRPr="006C0773">
        <w:rPr>
          <w:rFonts w:ascii="Arial" w:eastAsia="Arial Unicode MS" w:hAnsi="Arial" w:cs="Arial"/>
          <w:i/>
          <w:iCs/>
          <w:sz w:val="22"/>
          <w:szCs w:val="22"/>
          <w:lang w:eastAsia="en-GB"/>
        </w:rPr>
        <w:t>dies a quo</w:t>
      </w:r>
      <w:r w:rsidRPr="006C0773">
        <w:rPr>
          <w:rFonts w:ascii="Arial" w:eastAsia="Arial Unicode MS" w:hAnsi="Arial" w:cs="Arial"/>
          <w:sz w:val="22"/>
          <w:szCs w:val="22"/>
          <w:lang w:eastAsia="en-GB"/>
        </w:rPr>
        <w:t xml:space="preserve">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60D4054F" w14:textId="77777777" w:rsidR="00132009" w:rsidRPr="006C0773"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Y este hito no fue otro que</w:t>
      </w:r>
      <w:r w:rsidRPr="006C0773">
        <w:rPr>
          <w:rFonts w:ascii="Arial" w:eastAsia="Arial Unicode MS" w:hAnsi="Arial" w:cs="Arial"/>
          <w:b/>
          <w:bCs/>
          <w:sz w:val="22"/>
          <w:szCs w:val="22"/>
          <w:lang w:eastAsia="en-GB"/>
        </w:rPr>
        <w:t xml:space="preserve"> la famosísima sentencia del Tribunal Supremo, núm. 241/2013, de 9 de mayo</w:t>
      </w:r>
      <w:r w:rsidRPr="006C0773">
        <w:rPr>
          <w:rFonts w:ascii="Arial" w:eastAsia="Arial Unicode MS" w:hAnsi="Arial" w:cs="Arial"/>
          <w:sz w:val="22"/>
          <w:szCs w:val="22"/>
          <w:lang w:eastAsia="en-GB"/>
        </w:rPr>
        <w:t xml:space="preserve">, que estableció las bases para declarar abusivas determinadas cláusulas del </w:t>
      </w:r>
      <w:r>
        <w:rPr>
          <w:rFonts w:ascii="Arial" w:eastAsia="Arial Unicode MS" w:hAnsi="Arial" w:cs="Arial"/>
          <w:sz w:val="22"/>
          <w:szCs w:val="22"/>
          <w:lang w:eastAsia="en-GB"/>
        </w:rPr>
        <w:t>contrato</w:t>
      </w:r>
      <w:r w:rsidRPr="006C0773">
        <w:rPr>
          <w:rFonts w:ascii="Arial" w:eastAsia="Arial Unicode MS" w:hAnsi="Arial" w:cs="Arial"/>
          <w:sz w:val="22"/>
          <w:szCs w:val="22"/>
          <w:lang w:eastAsia="en-GB"/>
        </w:rPr>
        <w:t xml:space="preserve"> (en ese caso</w:t>
      </w:r>
      <w:r>
        <w:rPr>
          <w:rFonts w:ascii="Arial" w:eastAsia="Arial Unicode MS" w:hAnsi="Arial" w:cs="Arial"/>
          <w:sz w:val="22"/>
          <w:szCs w:val="22"/>
          <w:lang w:eastAsia="en-GB"/>
        </w:rPr>
        <w:t>,</w:t>
      </w:r>
      <w:r w:rsidRPr="006C0773">
        <w:rPr>
          <w:rFonts w:ascii="Arial" w:eastAsia="Arial Unicode MS" w:hAnsi="Arial" w:cs="Arial"/>
          <w:sz w:val="22"/>
          <w:szCs w:val="22"/>
          <w:lang w:eastAsia="en-GB"/>
        </w:rPr>
        <w:t xml:space="preserve"> la cláusula suelo). Y es desde ese momento en el que un </w:t>
      </w:r>
      <w:r>
        <w:rPr>
          <w:rFonts w:ascii="Arial" w:eastAsia="Arial Unicode MS" w:hAnsi="Arial" w:cs="Arial"/>
          <w:sz w:val="22"/>
          <w:szCs w:val="22"/>
          <w:lang w:eastAsia="en-GB"/>
        </w:rPr>
        <w:t>cliente</w:t>
      </w:r>
      <w:r w:rsidRPr="006C0773">
        <w:rPr>
          <w:rFonts w:ascii="Arial" w:eastAsia="Arial Unicode MS" w:hAnsi="Arial" w:cs="Arial"/>
          <w:sz w:val="22"/>
          <w:szCs w:val="22"/>
          <w:lang w:eastAsia="en-GB"/>
        </w:rPr>
        <w:t xml:space="preserve"> medio pudo conocer que podían existir cláusulas abusivas en los </w:t>
      </w:r>
      <w:r>
        <w:rPr>
          <w:rFonts w:ascii="Arial" w:eastAsia="Arial Unicode MS" w:hAnsi="Arial" w:cs="Arial"/>
          <w:sz w:val="22"/>
          <w:szCs w:val="22"/>
          <w:lang w:eastAsia="en-GB"/>
        </w:rPr>
        <w:t>contrato</w:t>
      </w:r>
      <w:r w:rsidRPr="006C0773">
        <w:rPr>
          <w:rFonts w:ascii="Arial" w:eastAsia="Arial Unicode MS" w:hAnsi="Arial" w:cs="Arial"/>
          <w:sz w:val="22"/>
          <w:szCs w:val="22"/>
          <w:lang w:eastAsia="en-GB"/>
        </w:rPr>
        <w:t>s financieros. Nos explicamos.</w:t>
      </w:r>
    </w:p>
    <w:p w14:paraId="40DC90F9" w14:textId="77777777" w:rsidR="00132009" w:rsidRPr="006C0773"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Si bien esta parte es consciente de que de manera exclusiva la publicación de una sentencia no es hito suficiente como para acreditar el conocimiento efectivo de un consumidor medio, s</w:t>
      </w:r>
      <w:r>
        <w:rPr>
          <w:rFonts w:ascii="Arial" w:eastAsia="Arial Unicode MS" w:hAnsi="Arial" w:cs="Arial"/>
          <w:sz w:val="22"/>
          <w:szCs w:val="22"/>
          <w:lang w:eastAsia="en-GB"/>
        </w:rPr>
        <w:t>í</w:t>
      </w:r>
      <w:r w:rsidRPr="006C0773">
        <w:rPr>
          <w:rFonts w:ascii="Arial" w:eastAsia="Arial Unicode MS" w:hAnsi="Arial" w:cs="Arial"/>
          <w:sz w:val="22"/>
          <w:szCs w:val="22"/>
          <w:lang w:eastAsia="en-GB"/>
        </w:rPr>
        <w:t xml:space="preserve"> lo es la difusión y repercusión que ésta ha podido tener. Así, a partir de la difusión de las sentencias, sobre todo del Tribunal Supremo, por la difusión amplia que tienen: nota en la web </w:t>
      </w:r>
      <w:r w:rsidRPr="006C0773">
        <w:rPr>
          <w:rFonts w:ascii="Arial" w:eastAsia="Arial Unicode MS" w:hAnsi="Arial" w:cs="Arial"/>
          <w:sz w:val="22"/>
          <w:szCs w:val="22"/>
          <w:lang w:eastAsia="en-GB"/>
        </w:rPr>
        <w:lastRenderedPageBreak/>
        <w:t xml:space="preserve">del Poder Judicial, reflejo en los medios de comunicación y en los foros dirigidos a consumidores, los consumidores (y toda España) ya saben, o podrían haber sabido, que las cláusulas de sus </w:t>
      </w:r>
      <w:r>
        <w:rPr>
          <w:rFonts w:ascii="Arial" w:eastAsia="Arial Unicode MS" w:hAnsi="Arial" w:cs="Arial"/>
          <w:sz w:val="22"/>
          <w:szCs w:val="22"/>
          <w:lang w:eastAsia="en-GB"/>
        </w:rPr>
        <w:t>contrato</w:t>
      </w:r>
      <w:r w:rsidRPr="006C0773">
        <w:rPr>
          <w:rFonts w:ascii="Arial" w:eastAsia="Arial Unicode MS" w:hAnsi="Arial" w:cs="Arial"/>
          <w:sz w:val="22"/>
          <w:szCs w:val="22"/>
          <w:lang w:eastAsia="en-GB"/>
        </w:rPr>
        <w:t>s financieros también podrían ser abusivas. Y es en ese momento cuando comienza el plazo de prescripción de 5 años.</w:t>
      </w:r>
    </w:p>
    <w:p w14:paraId="68B28229" w14:textId="77777777" w:rsidR="00132009" w:rsidRPr="006C0773"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En este sentido, nadie podrá negar que la mencionada sentencia del Alto Tribunal supuso un antes y un después en la litigación financiera con consumidores en materia de transparencia y abusividad, cuya difusión mediática y los posteriores pronunciamientos que se han ido sucediendo en esta materia crean las condiciones necesarias para que un consumidor, </w:t>
      </w:r>
      <w:r w:rsidRPr="006C0773">
        <w:rPr>
          <w:rFonts w:ascii="Arial" w:eastAsia="Arial Unicode MS" w:hAnsi="Arial" w:cs="Arial"/>
          <w:sz w:val="22"/>
          <w:szCs w:val="22"/>
          <w:u w:val="single"/>
          <w:lang w:eastAsia="en-GB"/>
        </w:rPr>
        <w:t>con el empleo de una diligencia media, conociera o pudiera haber conocido, a partir de este momento, los elementos determinantes del carácter supuestamente abusivo de la cláusula en cuestión</w:t>
      </w:r>
      <w:r w:rsidRPr="006C0773">
        <w:rPr>
          <w:rFonts w:ascii="Arial" w:eastAsia="Arial Unicode MS" w:hAnsi="Arial" w:cs="Arial"/>
          <w:sz w:val="22"/>
          <w:szCs w:val="22"/>
          <w:lang w:eastAsia="en-GB"/>
        </w:rPr>
        <w:t>.</w:t>
      </w:r>
    </w:p>
    <w:p w14:paraId="233859B4"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Son múltiples los medios informativos y periodísticos, así como foros de consumidores y artículos de opinión, que se han hecho eco, a lo largo de los años, de la mencionada sentencia del TS, que, como decimos, ha abierto la puerta a las numerosas reclamaciones judiciales que se han ido sucediendo a lo largo de los años por parte de los consumidores frente a las entidades bancarias. </w:t>
      </w:r>
    </w:p>
    <w:p w14:paraId="43D61D11" w14:textId="77777777" w:rsidR="00132009" w:rsidRPr="00603762"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03762">
        <w:rPr>
          <w:rFonts w:cs="Arial"/>
          <w:bCs/>
          <w:sz w:val="22"/>
          <w:szCs w:val="22"/>
          <w:lang w:val="es-ES_tradnl"/>
        </w:rPr>
        <w:t>Como bien Su Señoría recordará, a raíz de la STS de 9 de mayo de 2013, multitud de medios de información publicaron infinidad de noticias al respecto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8 Contestación</w:t>
      </w:r>
      <w:r w:rsidRPr="00603762">
        <w:rPr>
          <w:rFonts w:cs="Arial"/>
          <w:bCs/>
          <w:sz w:val="22"/>
          <w:szCs w:val="22"/>
          <w:lang w:val="es-ES_tradnl"/>
        </w:rPr>
        <w:t>). Pero no solo ocurrió durante ese año -2013-, sino que, a lo largo de los años, las resoluciones judiciales declarando la abusividad o la transparencia de diferentes cláusulas financieras han sido objeto de cobertura informativa de forma ininterrumpida aludiendo, precisamente, a la sentencia del TS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 xml:space="preserve">Documento 9 </w:t>
      </w:r>
      <w:proofErr w:type="gramStart"/>
      <w:r w:rsidRPr="00603762">
        <w:rPr>
          <w:rFonts w:eastAsia="Calibri" w:cs="Arial"/>
          <w:b/>
          <w:bCs/>
          <w:color w:val="00B050"/>
          <w:sz w:val="22"/>
          <w:szCs w:val="22"/>
          <w:highlight w:val="yellow"/>
          <w:lang w:val="es-ES_tradnl" w:eastAsia="en-US"/>
        </w:rPr>
        <w:t>Contestación</w:t>
      </w:r>
      <w:r w:rsidRPr="00603762">
        <w:rPr>
          <w:rFonts w:eastAsia="Calibri" w:cs="Arial"/>
          <w:color w:val="00B050"/>
          <w:sz w:val="22"/>
          <w:szCs w:val="22"/>
          <w:lang w:val="es-ES_tradnl" w:eastAsia="en-US"/>
        </w:rPr>
        <w:t xml:space="preserve"> </w:t>
      </w:r>
      <w:r w:rsidRPr="00603762">
        <w:rPr>
          <w:rFonts w:cs="Arial"/>
          <w:bCs/>
          <w:sz w:val="22"/>
          <w:szCs w:val="22"/>
          <w:lang w:val="es-ES_tradnl"/>
        </w:rPr>
        <w:t>)</w:t>
      </w:r>
      <w:proofErr w:type="gramEnd"/>
      <w:r w:rsidRPr="00603762">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 xml:space="preserve">Documento 10 </w:t>
      </w:r>
      <w:proofErr w:type="gramStart"/>
      <w:r w:rsidRPr="00603762">
        <w:rPr>
          <w:rFonts w:eastAsia="Calibri" w:cs="Arial"/>
          <w:b/>
          <w:bCs/>
          <w:color w:val="00B050"/>
          <w:sz w:val="22"/>
          <w:szCs w:val="22"/>
          <w:highlight w:val="yellow"/>
          <w:lang w:val="es-ES_tradnl" w:eastAsia="en-US"/>
        </w:rPr>
        <w:t>Contestación</w:t>
      </w:r>
      <w:r w:rsidRPr="00603762">
        <w:rPr>
          <w:rFonts w:eastAsia="Calibri" w:cs="Arial"/>
          <w:color w:val="00B050"/>
          <w:sz w:val="22"/>
          <w:szCs w:val="22"/>
          <w:highlight w:val="yellow"/>
          <w:lang w:val="es-ES_tradnl" w:eastAsia="en-US"/>
        </w:rPr>
        <w:t xml:space="preserve"> </w:t>
      </w:r>
      <w:r w:rsidRPr="00603762">
        <w:rPr>
          <w:rFonts w:cs="Arial"/>
          <w:bCs/>
          <w:sz w:val="22"/>
          <w:szCs w:val="22"/>
          <w:highlight w:val="yellow"/>
          <w:lang w:val="es-ES_tradnl"/>
        </w:rPr>
        <w:t>)</w:t>
      </w:r>
      <w:proofErr w:type="gramEnd"/>
      <w:r w:rsidRPr="00603762">
        <w:rPr>
          <w:rFonts w:cs="Arial"/>
          <w:bCs/>
          <w:sz w:val="22"/>
          <w:szCs w:val="22"/>
          <w:highlight w:val="yellow"/>
          <w:lang w:val="es-ES_tradnl"/>
        </w:rPr>
        <w:t>.</w:t>
      </w:r>
    </w:p>
    <w:p w14:paraId="0825E461" w14:textId="77777777" w:rsidR="00132009"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hAnsi="Arial" w:cs="Arial"/>
          <w:bCs/>
          <w:sz w:val="22"/>
          <w:szCs w:val="22"/>
          <w:lang w:val="es-ES_tradnl"/>
        </w:rPr>
        <w:t xml:space="preserve">Por todo ello, </w:t>
      </w:r>
      <w:r w:rsidRPr="006C0773">
        <w:rPr>
          <w:rFonts w:ascii="Arial" w:hAnsi="Arial" w:cs="Arial"/>
          <w:b/>
          <w:sz w:val="22"/>
          <w:szCs w:val="22"/>
          <w:u w:val="single"/>
          <w:lang w:val="es-ES_tradnl"/>
        </w:rPr>
        <w:t xml:space="preserve">el </w:t>
      </w:r>
      <w:r w:rsidRPr="006C0773">
        <w:rPr>
          <w:rFonts w:ascii="Arial" w:hAnsi="Arial" w:cs="Arial"/>
          <w:b/>
          <w:i/>
          <w:iCs/>
          <w:sz w:val="22"/>
          <w:szCs w:val="22"/>
          <w:u w:val="single"/>
          <w:lang w:val="es-ES_tradnl"/>
        </w:rPr>
        <w:t>dies a quo</w:t>
      </w:r>
      <w:r w:rsidRPr="006C0773">
        <w:rPr>
          <w:rFonts w:ascii="Arial" w:hAnsi="Arial" w:cs="Arial"/>
          <w:bCs/>
          <w:sz w:val="22"/>
          <w:szCs w:val="22"/>
          <w:lang w:val="es-ES_tradnl"/>
        </w:rPr>
        <w:t xml:space="preserve"> del plazo de prescripción de la acción restitutoria por falta de transparencia o abusividad </w:t>
      </w:r>
      <w:r w:rsidRPr="006C0773">
        <w:rPr>
          <w:rFonts w:ascii="Arial" w:hAnsi="Arial" w:cs="Arial"/>
          <w:b/>
          <w:sz w:val="22"/>
          <w:szCs w:val="22"/>
          <w:u w:val="single"/>
          <w:lang w:val="es-ES_tradnl"/>
        </w:rPr>
        <w:t>deberá fijarse a partir de la publicación de la sentencia del Tribunal Supremo, núm. 241/2013, de 9 de mayo</w:t>
      </w:r>
      <w:r w:rsidRPr="006C0773">
        <w:rPr>
          <w:rFonts w:ascii="Arial" w:hAnsi="Arial" w:cs="Arial"/>
          <w:bCs/>
          <w:sz w:val="22"/>
          <w:szCs w:val="22"/>
          <w:lang w:val="es-ES_tradnl"/>
        </w:rPr>
        <w:t xml:space="preserve">, por constituir un hito con una entidad suficiente como para que un </w:t>
      </w:r>
      <w:r w:rsidRPr="006C0773">
        <w:rPr>
          <w:rFonts w:ascii="Arial" w:hAnsi="Arial" w:cs="Arial"/>
          <w:b/>
          <w:bCs/>
          <w:sz w:val="22"/>
          <w:szCs w:val="22"/>
          <w:u w:val="single"/>
          <w:lang w:val="es-ES_tradnl"/>
        </w:rPr>
        <w:t>consumidor pueda conocer con carácter general la entidad del desembolso injustificado realizado en aplicación de la cláusula abusiva</w:t>
      </w:r>
      <w:r w:rsidRPr="006C0773">
        <w:rPr>
          <w:rFonts w:ascii="Arial" w:eastAsia="Arial Unicode MS" w:hAnsi="Arial" w:cs="Arial"/>
          <w:sz w:val="22"/>
          <w:szCs w:val="22"/>
          <w:lang w:eastAsia="en-GB"/>
        </w:rPr>
        <w:t>.</w:t>
      </w:r>
    </w:p>
    <w:p w14:paraId="30B7107E" w14:textId="77777777" w:rsidR="00132009"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03762">
        <w:rPr>
          <w:rFonts w:ascii="Arial" w:eastAsia="Arial Unicode MS" w:hAnsi="Arial" w:cs="Arial"/>
          <w:sz w:val="22"/>
          <w:szCs w:val="22"/>
          <w:highlight w:val="green"/>
          <w:lang w:eastAsia="en-GB"/>
        </w:rPr>
        <w:t>[Si aplica – es decir si se ejercita nulidad por abusividad de otras cláusulas]</w:t>
      </w:r>
      <w:r w:rsidRPr="00603762">
        <w:rPr>
          <w:rFonts w:ascii="Arial" w:eastAsia="Arial Unicode MS" w:hAnsi="Arial" w:cs="Arial"/>
          <w:sz w:val="22"/>
          <w:szCs w:val="22"/>
          <w:lang w:eastAsia="en-GB"/>
        </w:rPr>
        <w:t xml:space="preserve"> </w:t>
      </w:r>
      <w:r>
        <w:rPr>
          <w:rFonts w:ascii="Arial" w:eastAsia="Arial Unicode MS" w:hAnsi="Arial" w:cs="Arial"/>
          <w:sz w:val="22"/>
          <w:szCs w:val="22"/>
          <w:lang w:eastAsia="en-GB"/>
        </w:rPr>
        <w:t xml:space="preserve">En lo relativo al plazo para el ejercicio de la </w:t>
      </w:r>
      <w:r w:rsidRPr="00923C6D">
        <w:rPr>
          <w:rFonts w:ascii="Arial" w:eastAsia="Arial Unicode MS" w:hAnsi="Arial" w:cs="Arial"/>
          <w:b/>
          <w:bCs/>
          <w:sz w:val="22"/>
          <w:szCs w:val="22"/>
          <w:u w:val="single"/>
          <w:lang w:eastAsia="en-GB"/>
        </w:rPr>
        <w:t>acción restitutoria derivada de la declaración de abusividad de cláusulas accesorias</w:t>
      </w:r>
      <w:r>
        <w:rPr>
          <w:rFonts w:ascii="Arial" w:eastAsia="Arial Unicode MS" w:hAnsi="Arial" w:cs="Arial"/>
          <w:sz w:val="22"/>
          <w:szCs w:val="22"/>
          <w:lang w:eastAsia="en-GB"/>
        </w:rPr>
        <w:t xml:space="preserve"> ya hemos indicado que se encuentra igualmente sujeto a </w:t>
      </w:r>
      <w:r>
        <w:rPr>
          <w:rFonts w:ascii="Arial" w:eastAsia="Arial Unicode MS" w:hAnsi="Arial" w:cs="Arial"/>
          <w:sz w:val="22"/>
          <w:szCs w:val="22"/>
          <w:lang w:eastAsia="en-GB"/>
        </w:rPr>
        <w:lastRenderedPageBreak/>
        <w:t xml:space="preserve">prescripción desde el momento en que el cliente adquiere conocimiento de su cobro.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7A006E89" w14:textId="77777777" w:rsidR="00132009"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Pr>
          <w:rFonts w:ascii="Arial" w:eastAsia="Arial Unicode MS" w:hAnsi="Arial" w:cs="Arial"/>
          <w:sz w:val="22"/>
          <w:szCs w:val="22"/>
          <w:lang w:eastAsia="en-GB"/>
        </w:rPr>
        <w:t xml:space="preserve">Por tanto, el </w:t>
      </w:r>
      <w:r w:rsidRPr="00C866A1">
        <w:rPr>
          <w:rFonts w:ascii="Arial" w:eastAsia="Arial Unicode MS" w:hAnsi="Arial" w:cs="Arial"/>
          <w:b/>
          <w:bCs/>
          <w:i/>
          <w:iCs/>
          <w:sz w:val="22"/>
          <w:szCs w:val="22"/>
          <w:lang w:eastAsia="en-GB"/>
        </w:rPr>
        <w:t>dies a quo</w:t>
      </w:r>
      <w:r>
        <w:rPr>
          <w:rFonts w:ascii="Arial" w:eastAsia="Arial Unicode MS" w:hAnsi="Arial" w:cs="Arial"/>
          <w:sz w:val="22"/>
          <w:szCs w:val="22"/>
          <w:lang w:eastAsia="en-GB"/>
        </w:rPr>
        <w:t xml:space="preserve"> para valorar el plazo concreto de prescripción de la acción restitutoria derivada de la pretendida abusividad de cláusulas accesorias viene también determinado, en aplicación del art. 1.964 del CC, por el momento a partir del cual la acción pudo ejercitarse, y éste es el del </w:t>
      </w:r>
      <w:r w:rsidRPr="00923C6D">
        <w:rPr>
          <w:rFonts w:ascii="Arial" w:eastAsia="Arial Unicode MS" w:hAnsi="Arial" w:cs="Arial"/>
          <w:b/>
          <w:bCs/>
          <w:sz w:val="22"/>
          <w:szCs w:val="22"/>
          <w:lang w:eastAsia="en-GB"/>
        </w:rPr>
        <w:t>conocimiento</w:t>
      </w:r>
      <w:r>
        <w:rPr>
          <w:rFonts w:ascii="Arial" w:eastAsia="Arial Unicode MS" w:hAnsi="Arial" w:cs="Arial"/>
          <w:b/>
          <w:bCs/>
          <w:sz w:val="22"/>
          <w:szCs w:val="22"/>
          <w:lang w:eastAsia="en-GB"/>
        </w:rPr>
        <w:t xml:space="preserve"> de su devengo </w:t>
      </w:r>
      <w:r>
        <w:rPr>
          <w:rFonts w:ascii="Arial" w:eastAsia="Arial Unicode MS" w:hAnsi="Arial" w:cs="Arial"/>
          <w:sz w:val="22"/>
          <w:szCs w:val="22"/>
          <w:lang w:eastAsia="en-GB"/>
        </w:rPr>
        <w:t>que la parte Demandante adquiere a través de los extractos mensuales. Como veremos en la Fundamentación de fondo del presente escrito, habrá por tanto de ajustarse al plazo de cinco años a contar desde ese momento, de modo que sólo serán reclamables aquellas cantidades devengadas en el plazo de cinco años inmediatamente anteriores a la reclamación extrajudicial, caso de haberse producido, o de la demanda interpuesta.</w:t>
      </w:r>
    </w:p>
    <w:p w14:paraId="7D9D89E2" w14:textId="77777777" w:rsidR="00132009" w:rsidRPr="00CC69C6"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Pr>
          <w:rFonts w:ascii="Arial" w:eastAsia="Arial Unicode MS" w:hAnsi="Arial" w:cs="Arial"/>
          <w:sz w:val="22"/>
          <w:szCs w:val="22"/>
          <w:lang w:eastAsia="en-GB"/>
        </w:rPr>
        <w:t xml:space="preserve">Y, subsidiariamente, habremos de acudir a </w:t>
      </w:r>
      <w:r>
        <w:rPr>
          <w:rFonts w:ascii="Arial" w:hAnsi="Arial" w:cs="Arial"/>
          <w:b/>
          <w:sz w:val="22"/>
          <w:szCs w:val="22"/>
          <w:u w:val="single"/>
          <w:lang w:val="es-ES_tradnl"/>
        </w:rPr>
        <w:t>la fecha de</w:t>
      </w:r>
      <w:r w:rsidRPr="006C0773">
        <w:rPr>
          <w:rFonts w:ascii="Arial" w:hAnsi="Arial" w:cs="Arial"/>
          <w:b/>
          <w:sz w:val="22"/>
          <w:szCs w:val="22"/>
          <w:u w:val="single"/>
          <w:lang w:val="es-ES_tradnl"/>
        </w:rPr>
        <w:t xml:space="preserve"> publicación de la sentencia </w:t>
      </w:r>
      <w:r>
        <w:rPr>
          <w:rFonts w:ascii="Arial" w:hAnsi="Arial" w:cs="Arial"/>
          <w:b/>
          <w:sz w:val="22"/>
          <w:szCs w:val="22"/>
          <w:u w:val="single"/>
          <w:lang w:val="es-ES_tradnl"/>
        </w:rPr>
        <w:t xml:space="preserve">del Pleno de la Sala Primera </w:t>
      </w:r>
      <w:r w:rsidRPr="006C0773">
        <w:rPr>
          <w:rFonts w:ascii="Arial" w:hAnsi="Arial" w:cs="Arial"/>
          <w:b/>
          <w:sz w:val="22"/>
          <w:szCs w:val="22"/>
          <w:u w:val="single"/>
          <w:lang w:val="es-ES_tradnl"/>
        </w:rPr>
        <w:t>del Tribunal Supremo, núm. 241/2013, de 9 de mayo</w:t>
      </w:r>
      <w:r w:rsidRPr="006C0773">
        <w:rPr>
          <w:rFonts w:ascii="Arial" w:hAnsi="Arial" w:cs="Arial"/>
          <w:bCs/>
          <w:sz w:val="22"/>
          <w:szCs w:val="22"/>
          <w:lang w:val="es-ES_tradnl"/>
        </w:rPr>
        <w:t xml:space="preserve">, </w:t>
      </w:r>
      <w:r>
        <w:rPr>
          <w:rFonts w:ascii="Arial" w:hAnsi="Arial" w:cs="Arial"/>
          <w:bCs/>
          <w:sz w:val="22"/>
          <w:szCs w:val="22"/>
          <w:lang w:val="es-ES_tradnl"/>
        </w:rPr>
        <w:t xml:space="preserve">a la que ya nos hemos referido, </w:t>
      </w:r>
      <w:r w:rsidRPr="006C0773">
        <w:rPr>
          <w:rFonts w:ascii="Arial" w:hAnsi="Arial" w:cs="Arial"/>
          <w:bCs/>
          <w:sz w:val="22"/>
          <w:szCs w:val="22"/>
          <w:lang w:val="es-ES_tradnl"/>
        </w:rPr>
        <w:t xml:space="preserve">por </w:t>
      </w:r>
      <w:r>
        <w:rPr>
          <w:rFonts w:ascii="Arial" w:hAnsi="Arial" w:cs="Arial"/>
          <w:bCs/>
          <w:sz w:val="22"/>
          <w:szCs w:val="22"/>
          <w:lang w:val="es-ES_tradnl"/>
        </w:rPr>
        <w:t>suponer</w:t>
      </w:r>
      <w:r w:rsidRPr="006C0773">
        <w:rPr>
          <w:rFonts w:ascii="Arial" w:hAnsi="Arial" w:cs="Arial"/>
          <w:bCs/>
          <w:sz w:val="22"/>
          <w:szCs w:val="22"/>
          <w:lang w:val="es-ES_tradnl"/>
        </w:rPr>
        <w:t xml:space="preserve"> un hito </w:t>
      </w:r>
      <w:r>
        <w:rPr>
          <w:rFonts w:ascii="Arial" w:hAnsi="Arial" w:cs="Arial"/>
          <w:bCs/>
          <w:sz w:val="22"/>
          <w:szCs w:val="22"/>
          <w:lang w:val="es-ES_tradnl"/>
        </w:rPr>
        <w:t xml:space="preserve">de conocimiento público en materia de contratación financiera con consumidores </w:t>
      </w:r>
      <w:r w:rsidRPr="006C0773">
        <w:rPr>
          <w:rFonts w:ascii="Arial" w:hAnsi="Arial" w:cs="Arial"/>
          <w:bCs/>
          <w:sz w:val="22"/>
          <w:szCs w:val="22"/>
          <w:lang w:val="es-ES_tradnl"/>
        </w:rPr>
        <w:t xml:space="preserve">con </w:t>
      </w:r>
      <w:r>
        <w:rPr>
          <w:rFonts w:ascii="Arial" w:hAnsi="Arial" w:cs="Arial"/>
          <w:bCs/>
          <w:sz w:val="22"/>
          <w:szCs w:val="22"/>
          <w:lang w:val="es-ES_tradnl"/>
        </w:rPr>
        <w:t>trascendencia suficiente</w:t>
      </w:r>
      <w:r w:rsidRPr="006C0773">
        <w:rPr>
          <w:rFonts w:ascii="Arial" w:hAnsi="Arial" w:cs="Arial"/>
          <w:bCs/>
          <w:sz w:val="22"/>
          <w:szCs w:val="22"/>
          <w:lang w:val="es-ES_tradnl"/>
        </w:rPr>
        <w:t xml:space="preserve"> como para que </w:t>
      </w:r>
      <w:r>
        <w:rPr>
          <w:rFonts w:ascii="Arial" w:hAnsi="Arial" w:cs="Arial"/>
          <w:bCs/>
          <w:sz w:val="22"/>
          <w:szCs w:val="22"/>
          <w:lang w:val="es-ES_tradnl"/>
        </w:rPr>
        <w:t>el cliente pueda</w:t>
      </w:r>
      <w:r w:rsidRPr="006C0773">
        <w:rPr>
          <w:rFonts w:ascii="Arial" w:hAnsi="Arial" w:cs="Arial"/>
          <w:b/>
          <w:bCs/>
          <w:sz w:val="22"/>
          <w:szCs w:val="22"/>
          <w:u w:val="single"/>
          <w:lang w:val="es-ES_tradnl"/>
        </w:rPr>
        <w:t xml:space="preserve"> </w:t>
      </w:r>
      <w:r w:rsidRPr="00923C6D">
        <w:rPr>
          <w:rFonts w:ascii="Arial" w:hAnsi="Arial" w:cs="Arial"/>
          <w:sz w:val="22"/>
          <w:szCs w:val="22"/>
          <w:lang w:val="es-ES_tradnl"/>
        </w:rPr>
        <w:t xml:space="preserve">valorar si </w:t>
      </w:r>
      <w:r>
        <w:rPr>
          <w:rFonts w:ascii="Arial" w:hAnsi="Arial" w:cs="Arial"/>
          <w:sz w:val="22"/>
          <w:szCs w:val="22"/>
          <w:lang w:val="es-ES_tradnl"/>
        </w:rPr>
        <w:t xml:space="preserve">también </w:t>
      </w:r>
      <w:r w:rsidRPr="00923C6D">
        <w:rPr>
          <w:rFonts w:ascii="Arial" w:hAnsi="Arial" w:cs="Arial"/>
          <w:sz w:val="22"/>
          <w:szCs w:val="22"/>
          <w:lang w:val="es-ES_tradnl"/>
        </w:rPr>
        <w:t>las cláusulas</w:t>
      </w:r>
      <w:r>
        <w:rPr>
          <w:rFonts w:ascii="Arial" w:hAnsi="Arial" w:cs="Arial"/>
          <w:sz w:val="22"/>
          <w:szCs w:val="22"/>
          <w:lang w:val="es-ES_tradnl"/>
        </w:rPr>
        <w:t xml:space="preserve"> accesorias</w:t>
      </w:r>
      <w:r w:rsidRPr="00923C6D">
        <w:rPr>
          <w:rFonts w:ascii="Arial" w:hAnsi="Arial" w:cs="Arial"/>
          <w:sz w:val="22"/>
          <w:szCs w:val="22"/>
          <w:lang w:val="es-ES_tradnl"/>
        </w:rPr>
        <w:t xml:space="preserve"> aplicadas por la entidad, y las cantidades devengadas como consecuencia de su aplicación, cumplen con los parámetros de validez fijados por el Alto Tribunal en la indicada sentencia.</w:t>
      </w:r>
    </w:p>
    <w:p w14:paraId="1FBF96B8" w14:textId="77777777" w:rsidR="00132009"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1405CED0" w14:textId="77777777" w:rsidR="00132009" w:rsidRPr="006C0773" w:rsidRDefault="00132009" w:rsidP="00132009">
      <w:pPr>
        <w:widowControl w:val="0"/>
        <w:spacing w:after="210" w:line="360" w:lineRule="auto"/>
        <w:jc w:val="center"/>
        <w:rPr>
          <w:rFonts w:eastAsia="Times New Roman" w:cs="Arial"/>
          <w:b/>
          <w:kern w:val="28"/>
          <w:sz w:val="22"/>
          <w:szCs w:val="22"/>
          <w:u w:val="single"/>
          <w:lang w:val="es-ES_tradnl" w:eastAsia="en-US"/>
        </w:rPr>
      </w:pPr>
      <w:r w:rsidRPr="006C0773">
        <w:rPr>
          <w:rFonts w:eastAsia="Times New Roman" w:cs="Arial"/>
          <w:b/>
          <w:kern w:val="28"/>
          <w:sz w:val="22"/>
          <w:szCs w:val="22"/>
          <w:u w:val="single"/>
          <w:lang w:val="es-ES_tradnl" w:eastAsia="en-US"/>
        </w:rPr>
        <w:t>FUNDAMENTOS DEDERECHO</w:t>
      </w:r>
    </w:p>
    <w:p w14:paraId="3DDBBD5B" w14:textId="77777777" w:rsidR="00132009" w:rsidRPr="006C0773" w:rsidRDefault="00132009" w:rsidP="00132009">
      <w:pPr>
        <w:widowControl w:val="0"/>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a) jurídico-procesales</w:t>
      </w:r>
    </w:p>
    <w:p w14:paraId="31FC23F3" w14:textId="77777777" w:rsidR="00132009" w:rsidRPr="006C0773" w:rsidRDefault="00132009" w:rsidP="00132009">
      <w:pPr>
        <w:autoSpaceDE w:val="0"/>
        <w:autoSpaceDN w:val="0"/>
        <w:adjustRightInd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-i-</w:t>
      </w:r>
    </w:p>
    <w:p w14:paraId="30FBFD97" w14:textId="77777777" w:rsidR="00132009" w:rsidRPr="001E13CE" w:rsidRDefault="00132009" w:rsidP="00132009">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Jurisdicción y competencia</w:t>
      </w:r>
    </w:p>
    <w:p w14:paraId="4E3C5B4D" w14:textId="77777777" w:rsidR="00132009" w:rsidRPr="001E13CE" w:rsidRDefault="00132009" w:rsidP="00132009">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Se acepta la jurisdicción y competencia del Juzgado.</w:t>
      </w:r>
    </w:p>
    <w:p w14:paraId="7C8783D1" w14:textId="77777777" w:rsidR="00132009" w:rsidRPr="006C0773" w:rsidRDefault="00132009" w:rsidP="00132009">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w:t>
      </w:r>
    </w:p>
    <w:p w14:paraId="75D8E9E0" w14:textId="77777777" w:rsidR="00132009" w:rsidRPr="001E13CE" w:rsidRDefault="00132009" w:rsidP="00132009">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lastRenderedPageBreak/>
        <w:t>Capacidad, legitimación y postulación</w:t>
      </w:r>
    </w:p>
    <w:p w14:paraId="1D912772" w14:textId="77777777" w:rsidR="00132009" w:rsidRPr="006C0773" w:rsidRDefault="00132009" w:rsidP="00132009">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Nada que objetar a lo manifestado por la parte Demandante.</w:t>
      </w:r>
    </w:p>
    <w:p w14:paraId="64A2F7A2" w14:textId="77777777" w:rsidR="00132009" w:rsidRPr="006C0773" w:rsidRDefault="00132009" w:rsidP="00132009">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-III-</w:t>
      </w:r>
    </w:p>
    <w:p w14:paraId="5B02FD08" w14:textId="77777777" w:rsidR="00132009" w:rsidRPr="00603762" w:rsidRDefault="00132009" w:rsidP="00132009">
      <w:pPr>
        <w:spacing w:after="210" w:line="360" w:lineRule="auto"/>
        <w:jc w:val="center"/>
        <w:rPr>
          <w:rFonts w:eastAsia="Times New Roman" w:cs="Arial"/>
          <w:b/>
          <w:kern w:val="28"/>
          <w:sz w:val="22"/>
          <w:szCs w:val="22"/>
          <w:lang w:val="es-ES_tradnl" w:eastAsia="en-US"/>
        </w:rPr>
      </w:pPr>
      <w:r w:rsidRPr="00603762">
        <w:rPr>
          <w:rFonts w:eastAsia="Times New Roman" w:cs="Arial"/>
          <w:b/>
          <w:kern w:val="28"/>
          <w:sz w:val="22"/>
          <w:szCs w:val="22"/>
          <w:lang w:val="es-ES_tradnl" w:eastAsia="en-US"/>
        </w:rPr>
        <w:t>Cuantía y Procedimiento</w:t>
      </w:r>
    </w:p>
    <w:p w14:paraId="1CB20D6D" w14:textId="77777777" w:rsidR="00132009" w:rsidRPr="00603762" w:rsidRDefault="00132009" w:rsidP="00132009">
      <w:pPr>
        <w:spacing w:before="120" w:after="240" w:line="360" w:lineRule="auto"/>
        <w:rPr>
          <w:rFonts w:eastAsia="Times New Roman" w:cs="Arial"/>
          <w:kern w:val="28"/>
          <w:sz w:val="22"/>
          <w:szCs w:val="22"/>
          <w:lang w:val="es-ES_tradnl" w:eastAsia="en-US"/>
        </w:rPr>
      </w:pPr>
      <w:r w:rsidRPr="002B6B1C">
        <w:rPr>
          <w:rFonts w:eastAsia="Times New Roman" w:cs="Arial"/>
          <w:kern w:val="28"/>
          <w:sz w:val="22"/>
          <w:szCs w:val="22"/>
          <w:highlight w:val="green"/>
          <w:lang w:val="es-ES_tradnl" w:eastAsia="en-US"/>
        </w:rPr>
        <w:t>SI EXISTE ACUERDO EXTRAJUDICIAL NO SE IMPUGNA LA CUANTÍA</w:t>
      </w:r>
      <w:r w:rsidRPr="00603762">
        <w:rPr>
          <w:rFonts w:eastAsia="Times New Roman" w:cs="Arial"/>
          <w:kern w:val="28"/>
          <w:sz w:val="22"/>
          <w:szCs w:val="22"/>
          <w:lang w:val="es-ES_tradnl" w:eastAsia="en-US"/>
        </w:rPr>
        <w:t xml:space="preserve"> </w:t>
      </w:r>
    </w:p>
    <w:p w14:paraId="73683849" w14:textId="77777777" w:rsidR="00132009" w:rsidRPr="00603762" w:rsidRDefault="00132009" w:rsidP="00132009">
      <w:pPr>
        <w:spacing w:after="210" w:line="360" w:lineRule="auto"/>
        <w:rPr>
          <w:rFonts w:eastAsia="Times New Roman" w:cs="Arial"/>
          <w:kern w:val="28"/>
          <w:sz w:val="22"/>
          <w:szCs w:val="22"/>
          <w:lang w:val="es-ES_tradnl" w:eastAsia="en-US"/>
        </w:rPr>
      </w:pPr>
      <w:r w:rsidRPr="00603762">
        <w:rPr>
          <w:rFonts w:eastAsia="Times New Roman" w:cs="Arial"/>
          <w:kern w:val="28"/>
          <w:sz w:val="22"/>
          <w:szCs w:val="22"/>
          <w:lang w:val="es-ES_tradnl" w:eastAsia="en-US"/>
        </w:rPr>
        <w:t xml:space="preserve">Conformes con la </w:t>
      </w:r>
      <w:r w:rsidRPr="00603762">
        <w:rPr>
          <w:rFonts w:eastAsia="Times New Roman" w:cs="Arial"/>
          <w:b/>
          <w:bCs/>
          <w:kern w:val="28"/>
          <w:sz w:val="22"/>
          <w:szCs w:val="22"/>
          <w:lang w:val="es-ES_tradnl" w:eastAsia="en-US"/>
        </w:rPr>
        <w:t>tramitación del procedimiento por las normas del juicio ordinario</w:t>
      </w:r>
      <w:r w:rsidRPr="00603762">
        <w:rPr>
          <w:rFonts w:eastAsia="Times New Roman" w:cs="Arial"/>
          <w:kern w:val="28"/>
          <w:sz w:val="22"/>
          <w:szCs w:val="22"/>
          <w:lang w:val="es-ES_tradnl" w:eastAsia="en-US"/>
        </w:rPr>
        <w:t xml:space="preserve"> pero no por razón de la hipotética cuantía que la parte Demandante señala como indeterminada, y que desde este instante impugnamos, sino por razón de la materia en aplicación del art. 249.</w:t>
      </w:r>
      <w:proofErr w:type="gramStart"/>
      <w:r w:rsidRPr="00603762">
        <w:rPr>
          <w:rFonts w:eastAsia="Times New Roman" w:cs="Arial"/>
          <w:kern w:val="28"/>
          <w:sz w:val="22"/>
          <w:szCs w:val="22"/>
          <w:lang w:val="es-ES_tradnl" w:eastAsia="en-US"/>
        </w:rPr>
        <w:t>1.5º</w:t>
      </w:r>
      <w:proofErr w:type="gramEnd"/>
      <w:r w:rsidRPr="00603762">
        <w:rPr>
          <w:rFonts w:eastAsia="Times New Roman" w:cs="Arial"/>
          <w:kern w:val="28"/>
          <w:sz w:val="22"/>
          <w:szCs w:val="22"/>
          <w:lang w:val="es-ES_tradnl" w:eastAsia="en-US"/>
        </w:rPr>
        <w:t xml:space="preserve"> LEC, por ejercitarse acciones sobre condiciones generales de contratación.</w:t>
      </w:r>
    </w:p>
    <w:p w14:paraId="0044407C" w14:textId="77777777" w:rsidR="00132009" w:rsidRDefault="00132009" w:rsidP="00132009">
      <w:pPr>
        <w:widowControl w:val="0"/>
        <w:spacing w:before="120" w:after="240" w:line="360" w:lineRule="auto"/>
        <w:rPr>
          <w:rFonts w:eastAsia="Times New Roman" w:cs="Arial"/>
          <w:kern w:val="28"/>
          <w:sz w:val="22"/>
          <w:szCs w:val="22"/>
          <w:highlight w:val="green"/>
          <w:lang w:val="es-ES_tradnl" w:eastAsia="en-US"/>
        </w:rPr>
      </w:pPr>
    </w:p>
    <w:p w14:paraId="39784A68" w14:textId="77777777" w:rsidR="00E55478" w:rsidRDefault="00E55478" w:rsidP="00132009">
      <w:pPr>
        <w:widowControl w:val="0"/>
        <w:spacing w:before="120" w:after="240" w:line="360" w:lineRule="auto"/>
        <w:jc w:val="center"/>
        <w:rPr>
          <w:rFonts w:eastAsia="Times New Roman" w:cs="Arial"/>
          <w:kern w:val="28"/>
          <w:sz w:val="22"/>
          <w:szCs w:val="22"/>
          <w:highlight w:val="green"/>
          <w:lang w:val="es-ES_tradnl" w:eastAsia="en-US"/>
        </w:rPr>
      </w:pPr>
    </w:p>
    <w:p w14:paraId="556A812E" w14:textId="671F5E7A" w:rsidR="00132009" w:rsidRPr="00603762" w:rsidRDefault="00132009" w:rsidP="00132009">
      <w:pPr>
        <w:widowControl w:val="0"/>
        <w:spacing w:before="120" w:after="240" w:line="360" w:lineRule="auto"/>
        <w:jc w:val="center"/>
        <w:rPr>
          <w:rFonts w:eastAsia="Times New Roman" w:cs="Arial"/>
          <w:kern w:val="28"/>
          <w:sz w:val="22"/>
          <w:szCs w:val="22"/>
          <w:lang w:val="es-ES_tradnl" w:eastAsia="en-US"/>
        </w:rPr>
      </w:pPr>
      <w:r w:rsidRPr="002B6B1C">
        <w:rPr>
          <w:rFonts w:eastAsia="Times New Roman" w:cs="Arial"/>
          <w:kern w:val="28"/>
          <w:sz w:val="22"/>
          <w:szCs w:val="22"/>
          <w:highlight w:val="green"/>
          <w:lang w:val="es-ES_tradnl" w:eastAsia="en-US"/>
        </w:rPr>
        <w:t>[SI ES INDETERMINADA Y EL CUADRO ESTÁ POR DEBAJO DE 18K</w:t>
      </w:r>
      <w:r>
        <w:rPr>
          <w:rFonts w:eastAsia="Times New Roman" w:cs="Arial"/>
          <w:kern w:val="28"/>
          <w:sz w:val="22"/>
          <w:szCs w:val="22"/>
          <w:highlight w:val="green"/>
          <w:lang w:val="es-ES_tradnl" w:eastAsia="en-US"/>
        </w:rPr>
        <w:t>, CON INDEPENDENCIA DE QUE SEA VERDE/ROJO</w:t>
      </w:r>
      <w:r>
        <w:rPr>
          <w:rFonts w:eastAsia="Times New Roman" w:cs="Arial"/>
          <w:kern w:val="28"/>
          <w:sz w:val="22"/>
          <w:szCs w:val="22"/>
          <w:lang w:val="es-ES_tradnl" w:eastAsia="en-US"/>
        </w:rPr>
        <w:t>]</w:t>
      </w:r>
    </w:p>
    <w:p w14:paraId="71EA9B06" w14:textId="77777777" w:rsidR="00132009" w:rsidRPr="00603762" w:rsidRDefault="00132009" w:rsidP="00132009">
      <w:pPr>
        <w:widowControl w:val="0"/>
        <w:spacing w:after="210" w:line="360" w:lineRule="auto"/>
        <w:rPr>
          <w:rFonts w:eastAsia="Times New Roman" w:cs="Arial"/>
          <w:kern w:val="28"/>
          <w:sz w:val="22"/>
          <w:szCs w:val="22"/>
          <w:lang w:val="es-ES_tradnl" w:eastAsia="en-US"/>
        </w:rPr>
      </w:pPr>
      <w:r w:rsidRPr="00603762">
        <w:rPr>
          <w:rFonts w:eastAsia="Times New Roman" w:cs="Arial"/>
          <w:kern w:val="28"/>
          <w:sz w:val="22"/>
          <w:szCs w:val="22"/>
          <w:lang w:val="es-ES_tradnl" w:eastAsia="en-US"/>
        </w:rPr>
        <w:t xml:space="preserve">Sobre la </w:t>
      </w:r>
      <w:r w:rsidRPr="00603762">
        <w:rPr>
          <w:rFonts w:eastAsia="Times New Roman" w:cs="Arial"/>
          <w:b/>
          <w:bCs/>
          <w:kern w:val="28"/>
          <w:sz w:val="22"/>
          <w:szCs w:val="22"/>
          <w:lang w:val="es-ES_tradnl" w:eastAsia="en-US"/>
        </w:rPr>
        <w:t xml:space="preserve">cuantía </w:t>
      </w:r>
      <w:r w:rsidRPr="00603762">
        <w:rPr>
          <w:rFonts w:eastAsia="Times New Roman" w:cs="Arial"/>
          <w:kern w:val="28"/>
          <w:sz w:val="22"/>
          <w:szCs w:val="22"/>
          <w:lang w:val="es-ES_tradnl" w:eastAsia="en-US"/>
        </w:rPr>
        <w:t>la demanda la fija como “indeterminada” pero lo cierto es que la cuantía del procedimiento puede establecerse sin mayor dificultad atendiendo al interés económico real en disputa que lo conforman los intereses y las comisiones que ahora se discuten por la parte actora.</w:t>
      </w:r>
    </w:p>
    <w:p w14:paraId="504A312F" w14:textId="000AC642" w:rsidR="00132009" w:rsidRPr="00603762" w:rsidRDefault="00132009" w:rsidP="00132009">
      <w:pPr>
        <w:widowControl w:val="0"/>
        <w:spacing w:after="210" w:line="360" w:lineRule="auto"/>
        <w:rPr>
          <w:rFonts w:cs="Arial"/>
          <w:kern w:val="28"/>
          <w:sz w:val="22"/>
          <w:szCs w:val="22"/>
          <w:highlight w:val="yellow"/>
          <w:lang w:val="es-ES_tradnl" w:eastAsia="en-US"/>
        </w:rPr>
      </w:pPr>
      <w:r w:rsidRPr="00603762">
        <w:rPr>
          <w:rFonts w:eastAsia="Times New Roman" w:cs="Arial"/>
          <w:kern w:val="28"/>
          <w:sz w:val="22"/>
          <w:szCs w:val="22"/>
          <w:lang w:val="es-ES_tradnl" w:eastAsia="en-US"/>
        </w:rPr>
        <w:t xml:space="preserve">Si acudimos al cuadro </w:t>
      </w:r>
      <w:r w:rsidRPr="00603762">
        <w:rPr>
          <w:rFonts w:cs="Arial"/>
          <w:kern w:val="28"/>
          <w:sz w:val="22"/>
          <w:szCs w:val="22"/>
          <w:lang w:val="es-ES_tradnl"/>
        </w:rPr>
        <w:t xml:space="preserve">aportado como </w:t>
      </w:r>
      <w:r w:rsidRPr="00603762">
        <w:rPr>
          <w:rFonts w:cs="Arial"/>
          <w:b/>
          <w:color w:val="00B050"/>
          <w:kern w:val="28"/>
          <w:sz w:val="22"/>
          <w:szCs w:val="22"/>
          <w:lang w:val="es-ES_tradnl"/>
        </w:rPr>
        <w:t>D</w:t>
      </w:r>
      <w:r w:rsidRPr="00603762">
        <w:rPr>
          <w:rFonts w:cs="Arial"/>
          <w:b/>
          <w:color w:val="00B050"/>
          <w:kern w:val="28"/>
          <w:sz w:val="22"/>
          <w:szCs w:val="22"/>
          <w:lang w:val="es-ES_tradnl" w:eastAsia="en-US"/>
        </w:rPr>
        <w:t>ocumento 11</w:t>
      </w:r>
      <w:r w:rsidRPr="00603762">
        <w:rPr>
          <w:rFonts w:cs="Arial"/>
          <w:b/>
          <w:color w:val="00B050"/>
          <w:kern w:val="28"/>
          <w:sz w:val="22"/>
          <w:szCs w:val="22"/>
          <w:lang w:val="es-ES_tradnl"/>
        </w:rPr>
        <w:t xml:space="preserve"> Contestación</w:t>
      </w:r>
      <w:r w:rsidRPr="00603762">
        <w:rPr>
          <w:rFonts w:cs="Arial"/>
          <w:bCs/>
          <w:kern w:val="28"/>
          <w:sz w:val="22"/>
          <w:szCs w:val="22"/>
          <w:lang w:val="es-ES_tradnl"/>
        </w:rPr>
        <w:t xml:space="preserve">, la cuantía que se discute en el presente procedimiento son los </w:t>
      </w:r>
      <w:r w:rsidRPr="00603762">
        <w:rPr>
          <w:rFonts w:cs="Arial"/>
          <w:b/>
          <w:bCs/>
          <w:kern w:val="28"/>
          <w:sz w:val="22"/>
          <w:szCs w:val="22"/>
          <w:lang w:val="es-ES_tradnl"/>
        </w:rPr>
        <w:t xml:space="preserve">intereses considerados usurarios más las </w:t>
      </w:r>
      <w:r w:rsidRPr="00A662D4">
        <w:rPr>
          <w:rFonts w:cs="Arial"/>
          <w:b/>
          <w:bCs/>
          <w:kern w:val="28"/>
          <w:sz w:val="22"/>
          <w:szCs w:val="22"/>
          <w:lang w:val="es-ES_tradnl"/>
        </w:rPr>
        <w:t xml:space="preserve">comisiones </w:t>
      </w:r>
      <w:r w:rsidR="00A662D4" w:rsidRPr="00A662D4">
        <w:rPr>
          <w:rFonts w:cs="Arial"/>
          <w:b/>
          <w:bCs/>
          <w:kern w:val="28"/>
          <w:sz w:val="22"/>
          <w:szCs w:val="22"/>
          <w:lang w:val="es-ES_tradnl"/>
        </w:rPr>
        <w:t xml:space="preserve">y </w:t>
      </w:r>
      <w:r w:rsidR="00A662D4" w:rsidRPr="00A662D4">
        <w:rPr>
          <w:rFonts w:cs="Arial"/>
          <w:b/>
          <w:bCs/>
          <w:kern w:val="28"/>
          <w:sz w:val="22"/>
          <w:szCs w:val="22"/>
          <w:highlight w:val="cyan"/>
          <w:lang w:val="es-ES_tradnl"/>
        </w:rPr>
        <w:t>seguro</w:t>
      </w:r>
      <w:r w:rsidR="00A662D4">
        <w:rPr>
          <w:rFonts w:cs="Arial"/>
          <w:bCs/>
          <w:kern w:val="28"/>
          <w:sz w:val="22"/>
          <w:szCs w:val="22"/>
          <w:lang w:val="es-ES_tradnl"/>
        </w:rPr>
        <w:t xml:space="preserve"> </w:t>
      </w:r>
      <w:r w:rsidRPr="00603762">
        <w:rPr>
          <w:rFonts w:cs="Arial"/>
          <w:bCs/>
          <w:kern w:val="28"/>
          <w:sz w:val="22"/>
          <w:szCs w:val="22"/>
          <w:lang w:val="es-ES_tradnl"/>
        </w:rPr>
        <w:t xml:space="preserve">que han podido ser cobradas por mi mandante, cifra que en este caso asciende a </w:t>
      </w:r>
      <w:r w:rsidR="00A662D4">
        <w:rPr>
          <w:rFonts w:cs="Arial"/>
          <w:b/>
          <w:bCs/>
          <w:kern w:val="28"/>
          <w:sz w:val="22"/>
          <w:szCs w:val="22"/>
          <w:highlight w:val="yellow"/>
          <w:u w:val="single"/>
          <w:lang w:val="es-ES_tradnl" w:eastAsia="en-US"/>
        </w:rPr>
        <w:fldChar w:fldCharType="begin"/>
      </w:r>
      <w:r w:rsidR="00A662D4">
        <w:rPr>
          <w:rFonts w:cs="Arial"/>
          <w:b/>
          <w:bCs/>
          <w:kern w:val="28"/>
          <w:sz w:val="22"/>
          <w:szCs w:val="22"/>
          <w:highlight w:val="yellow"/>
          <w:u w:val="single"/>
          <w:lang w:val="es-ES_tradnl" w:eastAsia="en-US"/>
        </w:rPr>
        <w:instrText>persovalores_personalizable1342</w:instrText>
      </w:r>
      <w:r w:rsidR="00A662D4">
        <w:rPr>
          <w:rFonts w:cs="Arial"/>
          <w:b/>
          <w:bCs/>
          <w:kern w:val="28"/>
          <w:sz w:val="22"/>
          <w:szCs w:val="22"/>
          <w:highlight w:val="yellow"/>
          <w:u w:val="single"/>
          <w:lang w:val="es-ES_tradnl" w:eastAsia="en-US"/>
        </w:rPr>
        <w:fldChar w:fldCharType="separate"/>
      </w:r>
      <w:r w:rsidR="00A662D4">
        <w:rPr>
          <w:rFonts w:cs="Arial"/>
          <w:b/>
          <w:bCs/>
          <w:noProof/>
          <w:kern w:val="28"/>
          <w:sz w:val="22"/>
          <w:szCs w:val="22"/>
          <w:highlight w:val="yellow"/>
          <w:u w:val="single"/>
          <w:lang w:val="es-ES_tradnl" w:eastAsia="en-US"/>
        </w:rPr>
        <w:t>«WIZINK_CNR_(Intereses_+_Comisiones)»</w:t>
      </w:r>
      <w:r w:rsidR="00A662D4">
        <w:rPr>
          <w:rFonts w:cs="Arial"/>
          <w:b/>
          <w:bCs/>
          <w:kern w:val="28"/>
          <w:sz w:val="22"/>
          <w:szCs w:val="22"/>
          <w:highlight w:val="yellow"/>
          <w:u w:val="single"/>
          <w:lang w:val="es-ES_tradnl" w:eastAsia="en-US"/>
        </w:rPr>
        <w:fldChar w:fldCharType="end"/>
      </w:r>
      <w:r w:rsidRPr="00603762">
        <w:rPr>
          <w:rFonts w:cs="Arial"/>
          <w:b/>
          <w:bCs/>
          <w:kern w:val="28"/>
          <w:sz w:val="22"/>
          <w:szCs w:val="22"/>
          <w:highlight w:val="yellow"/>
          <w:u w:val="single"/>
          <w:lang w:val="es-ES_tradnl" w:eastAsia="en-US"/>
        </w:rPr>
        <w:t xml:space="preserve"> euros y que debe ser la cuantía del </w:t>
      </w:r>
      <w:proofErr w:type="gramStart"/>
      <w:r w:rsidRPr="00603762">
        <w:rPr>
          <w:rFonts w:cs="Arial"/>
          <w:b/>
          <w:bCs/>
          <w:kern w:val="28"/>
          <w:sz w:val="22"/>
          <w:szCs w:val="22"/>
          <w:highlight w:val="yellow"/>
          <w:u w:val="single"/>
          <w:lang w:val="es-ES_tradnl" w:eastAsia="en-US"/>
        </w:rPr>
        <w:t>procedimiento</w:t>
      </w:r>
      <w:r w:rsidRPr="00603762">
        <w:rPr>
          <w:rFonts w:cs="Arial"/>
          <w:kern w:val="28"/>
          <w:sz w:val="22"/>
          <w:szCs w:val="22"/>
          <w:highlight w:val="yellow"/>
          <w:lang w:val="es-ES_tradnl" w:eastAsia="en-US"/>
        </w:rPr>
        <w:t xml:space="preserve">. </w:t>
      </w:r>
      <w:r>
        <w:rPr>
          <w:rFonts w:cs="Arial"/>
          <w:kern w:val="28"/>
          <w:sz w:val="22"/>
          <w:szCs w:val="22"/>
          <w:lang w:val="es-ES_tradnl" w:eastAsia="en-US"/>
        </w:rPr>
        <w:t xml:space="preserve"> </w:t>
      </w:r>
      <w:r w:rsidRPr="00603762">
        <w:rPr>
          <w:rFonts w:cs="Arial"/>
          <w:kern w:val="28"/>
          <w:sz w:val="22"/>
          <w:szCs w:val="22"/>
          <w:lang w:val="es-ES_tradnl" w:eastAsia="en-US"/>
        </w:rPr>
        <w:t>.</w:t>
      </w:r>
      <w:proofErr w:type="gramEnd"/>
      <w:r w:rsidRPr="00603762">
        <w:rPr>
          <w:rFonts w:cs="Arial"/>
          <w:kern w:val="28"/>
          <w:sz w:val="22"/>
          <w:szCs w:val="22"/>
          <w:highlight w:val="green"/>
          <w:lang w:val="es-ES_tradnl" w:eastAsia="en-US"/>
        </w:rPr>
        <w:t xml:space="preserve"> [</w:t>
      </w:r>
      <w:r w:rsidRPr="002B6B1C">
        <w:rPr>
          <w:rFonts w:cs="Arial"/>
          <w:b/>
          <w:kern w:val="28"/>
          <w:sz w:val="22"/>
          <w:szCs w:val="22"/>
          <w:highlight w:val="green"/>
          <w:lang w:val="es-ES_tradnl" w:eastAsia="en-US"/>
        </w:rPr>
        <w:t>INDICAR CNR sin prescripción</w:t>
      </w:r>
      <w:r w:rsidRPr="00603762">
        <w:rPr>
          <w:rFonts w:cs="Arial"/>
          <w:kern w:val="28"/>
          <w:sz w:val="22"/>
          <w:szCs w:val="22"/>
          <w:highlight w:val="green"/>
          <w:lang w:val="es-ES_tradnl" w:eastAsia="en-US"/>
        </w:rPr>
        <w:t xml:space="preserve"> – Suma de intereses, comisiones y otros gastos, como seguro. </w:t>
      </w:r>
      <w:r w:rsidRPr="00A662D4">
        <w:rPr>
          <w:rFonts w:cs="Arial"/>
          <w:kern w:val="28"/>
          <w:sz w:val="22"/>
          <w:szCs w:val="22"/>
          <w:highlight w:val="cyan"/>
          <w:lang w:val="es-ES_tradnl" w:eastAsia="en-US"/>
        </w:rPr>
        <w:t>Ojo, hay seguro lo añadimos después de “comisiones” en negrita]</w:t>
      </w:r>
    </w:p>
    <w:p w14:paraId="494DC997" w14:textId="77777777" w:rsidR="00132009" w:rsidRDefault="00132009" w:rsidP="00132009">
      <w:pPr>
        <w:widowControl w:val="0"/>
        <w:spacing w:after="210" w:line="360" w:lineRule="auto"/>
        <w:rPr>
          <w:rFonts w:cs="Arial"/>
          <w:kern w:val="28"/>
          <w:sz w:val="22"/>
          <w:szCs w:val="22"/>
          <w:lang w:val="es-ES_tradnl" w:eastAsia="en-US"/>
        </w:rPr>
      </w:pPr>
    </w:p>
    <w:p w14:paraId="483B86D0" w14:textId="48F30B9F" w:rsidR="00132009" w:rsidRPr="00603762" w:rsidRDefault="00132009" w:rsidP="00132009">
      <w:pPr>
        <w:widowControl w:val="0"/>
        <w:spacing w:after="210" w:line="360" w:lineRule="auto"/>
        <w:rPr>
          <w:rFonts w:cs="Arial"/>
          <w:kern w:val="28"/>
          <w:sz w:val="22"/>
          <w:szCs w:val="22"/>
          <w:highlight w:val="yellow"/>
          <w:lang w:val="es-ES_tradnl" w:eastAsia="en-US"/>
        </w:rPr>
      </w:pPr>
      <w:r w:rsidRPr="00603762">
        <w:rPr>
          <w:rFonts w:cs="Arial"/>
          <w:kern w:val="28"/>
          <w:sz w:val="22"/>
          <w:szCs w:val="22"/>
          <w:lang w:val="es-ES_tradnl" w:eastAsia="en-US"/>
        </w:rPr>
        <w:t xml:space="preserve">Y, de manera subsidiaria, si se considerase que existe usura (cosa que esta parte niega) o falta de transparencia, </w:t>
      </w:r>
      <w:r w:rsidRPr="002B6B1C">
        <w:rPr>
          <w:rFonts w:cs="Arial"/>
          <w:kern w:val="28"/>
          <w:sz w:val="22"/>
          <w:szCs w:val="22"/>
          <w:highlight w:val="yellow"/>
          <w:lang w:val="es-ES_tradnl" w:eastAsia="en-US"/>
        </w:rPr>
        <w:t>se debe atender a la figura de la prescripción</w:t>
      </w:r>
      <w:r w:rsidRPr="00603762">
        <w:rPr>
          <w:rFonts w:cs="Arial"/>
          <w:kern w:val="28"/>
          <w:sz w:val="22"/>
          <w:szCs w:val="22"/>
          <w:lang w:val="es-ES_tradnl" w:eastAsia="en-US"/>
        </w:rPr>
        <w:t xml:space="preserve"> que también determina que hay ciertas cantidades a restituir ya prescritas, por lo que la cantidad a restituir ascendería a </w:t>
      </w:r>
      <w:r w:rsidR="00FD5D18">
        <w:rPr>
          <w:rFonts w:cs="Arial"/>
          <w:kern w:val="28"/>
          <w:sz w:val="22"/>
          <w:szCs w:val="22"/>
          <w:highlight w:val="yellow"/>
          <w:lang w:val="es-ES_tradnl" w:eastAsia="en-US"/>
        </w:rPr>
        <w:fldChar w:fldCharType="begin"/>
      </w:r>
      <w:r w:rsidR="00FD5D18">
        <w:rPr>
          <w:rFonts w:cs="Arial"/>
          <w:kern w:val="28"/>
          <w:sz w:val="22"/>
          <w:szCs w:val="22"/>
          <w:highlight w:val="yellow"/>
          <w:lang w:val="es-ES_tradnl" w:eastAsia="en-US"/>
        </w:rPr>
        <w:instrText>persovalores_personalizable184</w:instrText>
      </w:r>
      <w:r w:rsidR="00FD5D18">
        <w:rPr>
          <w:rFonts w:cs="Arial"/>
          <w:kern w:val="28"/>
          <w:sz w:val="22"/>
          <w:szCs w:val="22"/>
          <w:highlight w:val="yellow"/>
          <w:lang w:val="es-ES_tradnl" w:eastAsia="en-US"/>
        </w:rPr>
        <w:fldChar w:fldCharType="separate"/>
      </w:r>
      <w:r w:rsidR="00FD5D18">
        <w:rPr>
          <w:rFonts w:cs="Arial"/>
          <w:noProof/>
          <w:kern w:val="28"/>
          <w:sz w:val="22"/>
          <w:szCs w:val="22"/>
          <w:highlight w:val="yellow"/>
          <w:lang w:val="es-ES_tradnl" w:eastAsia="en-US"/>
        </w:rPr>
        <w:t>«WIZINK_CUANTÍA»</w:t>
      </w:r>
      <w:r w:rsidR="00FD5D18">
        <w:rPr>
          <w:rFonts w:cs="Arial"/>
          <w:kern w:val="28"/>
          <w:sz w:val="22"/>
          <w:szCs w:val="22"/>
          <w:highlight w:val="yellow"/>
          <w:lang w:val="es-ES_tradnl" w:eastAsia="en-US"/>
        </w:rPr>
        <w:fldChar w:fldCharType="end"/>
      </w:r>
      <w:r w:rsidR="00FD5D18">
        <w:rPr>
          <w:rFonts w:cs="Arial"/>
          <w:kern w:val="28"/>
          <w:sz w:val="22"/>
          <w:szCs w:val="22"/>
          <w:highlight w:val="yellow"/>
          <w:lang w:val="es-ES_tradnl" w:eastAsia="en-US"/>
        </w:rPr>
        <w:t xml:space="preserve"> </w:t>
      </w:r>
      <w:r w:rsidRPr="00603762">
        <w:rPr>
          <w:rFonts w:cs="Arial"/>
          <w:kern w:val="28"/>
          <w:sz w:val="22"/>
          <w:szCs w:val="22"/>
          <w:highlight w:val="yellow"/>
          <w:lang w:val="es-ES_tradnl" w:eastAsia="en-US"/>
        </w:rPr>
        <w:t>euros</w:t>
      </w:r>
      <w:r w:rsidRPr="00603762">
        <w:rPr>
          <w:rFonts w:cs="Arial"/>
          <w:kern w:val="28"/>
          <w:sz w:val="22"/>
          <w:szCs w:val="22"/>
          <w:lang w:val="es-ES_tradnl" w:eastAsia="en-US"/>
        </w:rPr>
        <w:t>, importe económico del procedimiento</w:t>
      </w:r>
      <w:r>
        <w:rPr>
          <w:rFonts w:cs="Arial"/>
          <w:kern w:val="28"/>
          <w:sz w:val="22"/>
          <w:szCs w:val="22"/>
          <w:lang w:val="es-ES_tradnl" w:eastAsia="en-US"/>
        </w:rPr>
        <w:t xml:space="preserve">. </w:t>
      </w:r>
      <w:r w:rsidRPr="002B6B1C">
        <w:rPr>
          <w:rFonts w:cs="Arial"/>
          <w:kern w:val="28"/>
          <w:sz w:val="22"/>
          <w:szCs w:val="22"/>
          <w:highlight w:val="green"/>
          <w:lang w:val="es-ES_tradnl" w:eastAsia="en-US"/>
        </w:rPr>
        <w:t>[INDICAR CANTIDAD A RESTITUIR CON PRESCRIPCION]</w:t>
      </w:r>
    </w:p>
    <w:p w14:paraId="2EAFB50D" w14:textId="77777777" w:rsidR="00132009" w:rsidRPr="00603762" w:rsidRDefault="00132009" w:rsidP="00132009">
      <w:pPr>
        <w:widowControl w:val="0"/>
        <w:spacing w:after="210" w:line="360" w:lineRule="auto"/>
        <w:rPr>
          <w:rFonts w:cs="Arial"/>
          <w:kern w:val="28"/>
          <w:sz w:val="22"/>
          <w:szCs w:val="22"/>
          <w:lang w:val="es-ES_tradnl"/>
        </w:rPr>
      </w:pPr>
      <w:r>
        <w:rPr>
          <w:rFonts w:eastAsia="Times New Roman" w:cs="Arial"/>
          <w:kern w:val="28"/>
          <w:sz w:val="22"/>
          <w:szCs w:val="22"/>
          <w:highlight w:val="cyan"/>
          <w:lang w:val="es-ES_tradnl" w:eastAsia="en-US"/>
        </w:rPr>
        <w:lastRenderedPageBreak/>
        <w:t>[</w:t>
      </w:r>
      <w:r w:rsidRPr="002B6B1C">
        <w:rPr>
          <w:rFonts w:eastAsia="Times New Roman" w:cs="Arial"/>
          <w:kern w:val="28"/>
          <w:sz w:val="22"/>
          <w:szCs w:val="22"/>
          <w:highlight w:val="cyan"/>
          <w:lang w:val="es-ES_tradnl" w:eastAsia="en-US"/>
        </w:rPr>
        <w:t>para caso de que exista importe abonado en concepto de siniestro</w:t>
      </w:r>
      <w:r>
        <w:rPr>
          <w:rFonts w:eastAsia="Times New Roman" w:cs="Arial"/>
          <w:kern w:val="28"/>
          <w:sz w:val="22"/>
          <w:szCs w:val="22"/>
          <w:highlight w:val="cyan"/>
          <w:lang w:val="es-ES_tradnl" w:eastAsia="en-US"/>
        </w:rPr>
        <w:t>]</w:t>
      </w:r>
      <w:r w:rsidRPr="00603762">
        <w:rPr>
          <w:rFonts w:cs="Arial"/>
          <w:kern w:val="28"/>
          <w:sz w:val="22"/>
          <w:szCs w:val="22"/>
          <w:highlight w:val="green"/>
          <w:lang w:val="es-ES_tradnl"/>
        </w:rPr>
        <w:t>.</w:t>
      </w:r>
      <w:r w:rsidRPr="00603762">
        <w:rPr>
          <w:rFonts w:cs="Arial"/>
          <w:kern w:val="28"/>
          <w:sz w:val="22"/>
          <w:szCs w:val="22"/>
          <w:lang w:val="es-ES_tradnl"/>
        </w:rPr>
        <w:t xml:space="preserve"> </w:t>
      </w:r>
      <w:r w:rsidRPr="00603762">
        <w:rPr>
          <w:rFonts w:cs="Arial"/>
          <w:kern w:val="28"/>
          <w:sz w:val="22"/>
          <w:szCs w:val="22"/>
          <w:lang w:val="es-ES_tradnl" w:eastAsia="en-US"/>
        </w:rPr>
        <w:t xml:space="preserve">Lo anterior, </w:t>
      </w:r>
      <w:r w:rsidRPr="00603762">
        <w:rPr>
          <w:rFonts w:cs="Arial"/>
          <w:kern w:val="28"/>
          <w:sz w:val="22"/>
          <w:szCs w:val="22"/>
          <w:lang w:val="es-ES_tradnl"/>
        </w:rPr>
        <w:t>habiendo descontado el importe abonado por la aseguradora con motivo del seguro de protección de pagos por el siniestro acaecido.</w:t>
      </w:r>
    </w:p>
    <w:p w14:paraId="25C1853F" w14:textId="77777777" w:rsidR="00132009" w:rsidRPr="00603762" w:rsidRDefault="00132009" w:rsidP="00132009">
      <w:pPr>
        <w:widowControl w:val="0"/>
        <w:spacing w:after="210" w:line="360" w:lineRule="auto"/>
        <w:rPr>
          <w:rFonts w:cs="Arial"/>
          <w:kern w:val="28"/>
          <w:sz w:val="22"/>
          <w:szCs w:val="22"/>
          <w:lang w:val="es-ES_tradnl" w:eastAsia="en-US"/>
        </w:rPr>
      </w:pPr>
    </w:p>
    <w:p w14:paraId="0C218D58" w14:textId="77777777" w:rsidR="00132009" w:rsidRPr="00603762" w:rsidRDefault="00132009" w:rsidP="00132009">
      <w:pPr>
        <w:pStyle w:val="FWNL1"/>
        <w:widowControl w:val="0"/>
        <w:numPr>
          <w:ilvl w:val="0"/>
          <w:numId w:val="0"/>
        </w:numPr>
        <w:spacing w:before="120" w:line="360" w:lineRule="auto"/>
        <w:rPr>
          <w:rFonts w:ascii="Arial" w:hAnsi="Arial" w:cs="Arial"/>
          <w:kern w:val="28"/>
          <w:sz w:val="22"/>
          <w:szCs w:val="22"/>
          <w:lang w:val="es-ES_tradnl"/>
        </w:rPr>
      </w:pPr>
      <w:r w:rsidRPr="002B6B1C">
        <w:rPr>
          <w:rFonts w:ascii="Arial" w:hAnsi="Arial" w:cs="Arial"/>
          <w:kern w:val="28"/>
          <w:sz w:val="22"/>
          <w:szCs w:val="22"/>
          <w:highlight w:val="green"/>
          <w:lang w:val="es-ES_tradnl"/>
        </w:rPr>
        <w:t>-----------------[Si determina la cuantía y es más alta que la de nuestro cuadro]---------------------</w:t>
      </w:r>
    </w:p>
    <w:p w14:paraId="7E381912" w14:textId="77777777" w:rsidR="00132009" w:rsidRDefault="00132009" w:rsidP="00132009">
      <w:pPr>
        <w:pStyle w:val="FWNL1"/>
        <w:widowControl w:val="0"/>
        <w:numPr>
          <w:ilvl w:val="0"/>
          <w:numId w:val="0"/>
        </w:numPr>
        <w:spacing w:after="210" w:line="360" w:lineRule="auto"/>
        <w:rPr>
          <w:rFonts w:ascii="Arial" w:hAnsi="Arial" w:cs="Arial"/>
          <w:kern w:val="28"/>
          <w:sz w:val="22"/>
          <w:szCs w:val="22"/>
          <w:lang w:val="es-ES_tradnl"/>
        </w:rPr>
      </w:pPr>
      <w:r w:rsidRPr="00603762">
        <w:rPr>
          <w:rFonts w:ascii="Arial" w:hAnsi="Arial" w:cs="Arial"/>
          <w:kern w:val="28"/>
          <w:sz w:val="22"/>
          <w:szCs w:val="22"/>
          <w:lang w:val="es-ES_tradnl"/>
        </w:rPr>
        <w:t xml:space="preserve">Esta parte no muestra conformidad con los cálculos aportados de contrario. Cálculos que, como puede observarse, arrojan una cantidad errónea y que impugnamos desde este momento. </w:t>
      </w:r>
    </w:p>
    <w:p w14:paraId="4926B8E8" w14:textId="30777408" w:rsidR="00132009" w:rsidRDefault="00132009" w:rsidP="00132009">
      <w:pPr>
        <w:pStyle w:val="FWNL1"/>
        <w:widowControl w:val="0"/>
        <w:numPr>
          <w:ilvl w:val="0"/>
          <w:numId w:val="0"/>
        </w:numPr>
        <w:spacing w:after="210" w:line="360" w:lineRule="auto"/>
        <w:rPr>
          <w:rFonts w:ascii="Arial" w:hAnsi="Arial" w:cs="Arial"/>
          <w:kern w:val="28"/>
          <w:sz w:val="22"/>
          <w:szCs w:val="22"/>
          <w:lang w:val="es-ES_tradnl"/>
        </w:rPr>
      </w:pPr>
      <w:r w:rsidRPr="00603762">
        <w:rPr>
          <w:rFonts w:ascii="Arial" w:hAnsi="Arial" w:cs="Arial"/>
          <w:kern w:val="28"/>
          <w:sz w:val="22"/>
          <w:szCs w:val="22"/>
          <w:lang w:val="es-ES_tradnl"/>
        </w:rPr>
        <w:t xml:space="preserve">Nos remitimos al cuadro aportado como </w:t>
      </w:r>
      <w:r w:rsidRPr="00603762">
        <w:rPr>
          <w:rFonts w:ascii="Arial" w:hAnsi="Arial" w:cs="Arial"/>
          <w:b/>
          <w:color w:val="00B050"/>
          <w:kern w:val="28"/>
          <w:sz w:val="22"/>
          <w:szCs w:val="22"/>
          <w:lang w:val="es-ES_tradnl"/>
        </w:rPr>
        <w:t>Documento 11 Contestación</w:t>
      </w:r>
      <w:r w:rsidRPr="00603762">
        <w:rPr>
          <w:rFonts w:ascii="Arial" w:hAnsi="Arial" w:cs="Arial"/>
          <w:color w:val="00B050"/>
          <w:kern w:val="28"/>
          <w:sz w:val="22"/>
          <w:szCs w:val="22"/>
          <w:lang w:val="es-ES_tradnl"/>
        </w:rPr>
        <w:t xml:space="preserve"> </w:t>
      </w:r>
      <w:r w:rsidRPr="00603762">
        <w:rPr>
          <w:rFonts w:ascii="Arial" w:hAnsi="Arial" w:cs="Arial"/>
          <w:kern w:val="28"/>
          <w:sz w:val="22"/>
          <w:szCs w:val="22"/>
          <w:lang w:val="es-ES_tradnl"/>
        </w:rPr>
        <w:t xml:space="preserve">en el cual se puede observar que la cantidad objeto de reclamación es </w:t>
      </w:r>
      <w:r w:rsidR="00FD5D18">
        <w:rPr>
          <w:rFonts w:ascii="Arial" w:hAnsi="Arial" w:cs="Arial"/>
          <w:kern w:val="28"/>
          <w:sz w:val="22"/>
          <w:szCs w:val="22"/>
          <w:highlight w:val="yellow"/>
          <w:lang w:val="es-ES_tradnl"/>
        </w:rPr>
        <w:fldChar w:fldCharType="begin"/>
      </w:r>
      <w:r w:rsidR="00FD5D18">
        <w:rPr>
          <w:rFonts w:ascii="Arial" w:hAnsi="Arial" w:cs="Arial"/>
          <w:kern w:val="28"/>
          <w:sz w:val="22"/>
          <w:szCs w:val="22"/>
          <w:highlight w:val="yellow"/>
          <w:lang w:val="es-ES_tradnl"/>
        </w:rPr>
        <w:instrText>persovalores_personalizable184</w:instrText>
      </w:r>
      <w:r w:rsidR="00FD5D18">
        <w:rPr>
          <w:rFonts w:ascii="Arial" w:hAnsi="Arial" w:cs="Arial"/>
          <w:kern w:val="28"/>
          <w:sz w:val="22"/>
          <w:szCs w:val="22"/>
          <w:highlight w:val="yellow"/>
          <w:lang w:val="es-ES_tradnl"/>
        </w:rPr>
        <w:fldChar w:fldCharType="separate"/>
      </w:r>
      <w:r w:rsidR="00FD5D18">
        <w:rPr>
          <w:rFonts w:ascii="Arial" w:hAnsi="Arial" w:cs="Arial"/>
          <w:noProof/>
          <w:kern w:val="28"/>
          <w:sz w:val="22"/>
          <w:szCs w:val="22"/>
          <w:highlight w:val="yellow"/>
          <w:lang w:val="es-ES_tradnl"/>
        </w:rPr>
        <w:t>«WIZINK_CUANTÍA»</w:t>
      </w:r>
      <w:r w:rsidR="00FD5D18">
        <w:rPr>
          <w:rFonts w:ascii="Arial" w:hAnsi="Arial" w:cs="Arial"/>
          <w:kern w:val="28"/>
          <w:sz w:val="22"/>
          <w:szCs w:val="22"/>
          <w:highlight w:val="yellow"/>
          <w:lang w:val="es-ES_tradnl"/>
        </w:rPr>
        <w:fldChar w:fldCharType="end"/>
      </w:r>
      <w:r w:rsidRPr="00603762">
        <w:rPr>
          <w:rFonts w:ascii="Arial" w:hAnsi="Arial" w:cs="Arial"/>
          <w:kern w:val="28"/>
          <w:sz w:val="22"/>
          <w:szCs w:val="22"/>
          <w:highlight w:val="yellow"/>
          <w:lang w:val="es-ES_tradnl"/>
        </w:rPr>
        <w:t xml:space="preserve"> euros</w:t>
      </w:r>
      <w:r w:rsidRPr="00603762">
        <w:rPr>
          <w:rFonts w:ascii="Arial" w:hAnsi="Arial" w:cs="Arial"/>
          <w:kern w:val="28"/>
          <w:sz w:val="22"/>
          <w:szCs w:val="22"/>
          <w:lang w:val="es-ES_tradnl"/>
        </w:rPr>
        <w:t xml:space="preserve">, importe a restituir </w:t>
      </w:r>
      <w:r w:rsidRPr="00603762">
        <w:rPr>
          <w:rFonts w:ascii="Arial" w:hAnsi="Arial" w:cs="Arial"/>
          <w:kern w:val="28"/>
          <w:sz w:val="22"/>
          <w:szCs w:val="22"/>
          <w:highlight w:val="yellow"/>
          <w:lang w:val="es-ES_tradnl"/>
        </w:rPr>
        <w:t>a mi representada /a la parte Demandante</w:t>
      </w:r>
      <w:r w:rsidRPr="00603762">
        <w:rPr>
          <w:rFonts w:ascii="Arial" w:hAnsi="Arial" w:cs="Arial"/>
          <w:kern w:val="28"/>
          <w:sz w:val="22"/>
          <w:szCs w:val="22"/>
          <w:lang w:val="es-ES_tradnl"/>
        </w:rPr>
        <w:t xml:space="preserve"> en caso de una posible declaración de nulidad del Contrato</w:t>
      </w:r>
      <w:r>
        <w:rPr>
          <w:rFonts w:ascii="Arial" w:hAnsi="Arial" w:cs="Arial"/>
          <w:kern w:val="28"/>
          <w:sz w:val="22"/>
          <w:szCs w:val="22"/>
          <w:lang w:val="es-ES_tradnl"/>
        </w:rPr>
        <w:t>, teniendo en cuenta las cantidades prescritas</w:t>
      </w:r>
      <w:r w:rsidRPr="00B41DE9">
        <w:rPr>
          <w:rFonts w:ascii="Arial" w:hAnsi="Arial" w:cs="Arial"/>
          <w:kern w:val="28"/>
          <w:sz w:val="22"/>
          <w:szCs w:val="22"/>
          <w:highlight w:val="green"/>
          <w:lang w:val="es-ES_tradnl"/>
        </w:rPr>
        <w:t>.  [INDICAR CANTIDAD A RESTITUIR CON PRESCRIPCION]</w:t>
      </w:r>
    </w:p>
    <w:p w14:paraId="6D906F60" w14:textId="77777777" w:rsidR="00132009" w:rsidRPr="00603762" w:rsidRDefault="00132009" w:rsidP="00132009">
      <w:pPr>
        <w:widowControl w:val="0"/>
        <w:spacing w:after="210" w:line="360" w:lineRule="auto"/>
        <w:rPr>
          <w:rFonts w:cs="Arial"/>
          <w:kern w:val="28"/>
          <w:sz w:val="22"/>
          <w:szCs w:val="22"/>
          <w:lang w:val="es-ES_tradnl" w:eastAsia="en-US"/>
        </w:rPr>
      </w:pPr>
      <w:r>
        <w:rPr>
          <w:rFonts w:eastAsia="Times New Roman" w:cs="Arial"/>
          <w:kern w:val="28"/>
          <w:sz w:val="22"/>
          <w:szCs w:val="22"/>
          <w:highlight w:val="cyan"/>
          <w:lang w:val="es-ES_tradnl" w:eastAsia="en-US"/>
        </w:rPr>
        <w:t xml:space="preserve"> [</w:t>
      </w:r>
      <w:r w:rsidRPr="002B6B1C">
        <w:rPr>
          <w:rFonts w:eastAsia="Times New Roman" w:cs="Arial"/>
          <w:kern w:val="28"/>
          <w:sz w:val="22"/>
          <w:szCs w:val="22"/>
          <w:highlight w:val="cyan"/>
          <w:lang w:val="es-ES_tradnl" w:eastAsia="en-US"/>
        </w:rPr>
        <w:t>para caso de que exista importe abonado en concepto de siniestro</w:t>
      </w:r>
      <w:r>
        <w:rPr>
          <w:rFonts w:eastAsia="Times New Roman" w:cs="Arial"/>
          <w:kern w:val="28"/>
          <w:sz w:val="22"/>
          <w:szCs w:val="22"/>
          <w:highlight w:val="cyan"/>
          <w:lang w:val="es-ES_tradnl" w:eastAsia="en-US"/>
        </w:rPr>
        <w:t>]</w:t>
      </w:r>
      <w:r w:rsidRPr="00603762">
        <w:rPr>
          <w:rFonts w:cs="Arial"/>
          <w:kern w:val="28"/>
          <w:sz w:val="22"/>
          <w:szCs w:val="22"/>
          <w:highlight w:val="green"/>
          <w:lang w:val="es-ES_tradnl"/>
        </w:rPr>
        <w:t>.</w:t>
      </w:r>
      <w:r w:rsidRPr="00603762">
        <w:rPr>
          <w:rFonts w:cs="Arial"/>
          <w:kern w:val="28"/>
          <w:sz w:val="22"/>
          <w:szCs w:val="22"/>
          <w:lang w:val="es-ES_tradnl"/>
        </w:rPr>
        <w:t xml:space="preserve"> </w:t>
      </w:r>
      <w:r w:rsidRPr="00603762">
        <w:rPr>
          <w:rFonts w:cs="Arial"/>
          <w:kern w:val="28"/>
          <w:sz w:val="22"/>
          <w:szCs w:val="22"/>
          <w:lang w:val="es-ES_tradnl" w:eastAsia="en-US"/>
        </w:rPr>
        <w:t xml:space="preserve">Lo anterior, </w:t>
      </w:r>
      <w:r w:rsidRPr="00603762">
        <w:rPr>
          <w:rFonts w:cs="Arial"/>
          <w:kern w:val="28"/>
          <w:sz w:val="22"/>
          <w:szCs w:val="22"/>
          <w:lang w:val="es-ES_tradnl"/>
        </w:rPr>
        <w:t xml:space="preserve">habiendo descontado el importe abonado por la aseguradora con motivo del seguro de protección de pagos por el siniestro acaecido. </w:t>
      </w:r>
    </w:p>
    <w:p w14:paraId="590DA092" w14:textId="781546BE" w:rsidR="00132009" w:rsidRPr="00603762" w:rsidRDefault="00132009" w:rsidP="00132009">
      <w:pPr>
        <w:widowControl w:val="0"/>
        <w:spacing w:after="210" w:line="360" w:lineRule="auto"/>
        <w:rPr>
          <w:rFonts w:eastAsia="Times New Roman" w:cs="Arial"/>
          <w:kern w:val="28"/>
          <w:sz w:val="22"/>
          <w:szCs w:val="22"/>
          <w:lang w:val="es-ES_tradnl" w:eastAsia="en-US"/>
        </w:rPr>
      </w:pPr>
      <w:r w:rsidRPr="00603762">
        <w:rPr>
          <w:rFonts w:cs="Arial"/>
          <w:kern w:val="28"/>
          <w:sz w:val="22"/>
          <w:szCs w:val="22"/>
          <w:lang w:val="es-ES_tradnl" w:eastAsia="en-US"/>
        </w:rPr>
        <w:t>Por lo tanto, ascendiendo e</w:t>
      </w:r>
      <w:r w:rsidRPr="00603762">
        <w:rPr>
          <w:rFonts w:eastAsia="Times New Roman" w:cs="Arial"/>
          <w:kern w:val="28"/>
          <w:sz w:val="22"/>
          <w:szCs w:val="22"/>
          <w:lang w:val="es-ES_tradnl" w:eastAsia="en-US"/>
        </w:rPr>
        <w:t xml:space="preserve">l interés económico de la Demanda a la cantidad de </w:t>
      </w:r>
      <w:r w:rsidR="00FD5D18">
        <w:rPr>
          <w:rFonts w:eastAsia="Times New Roman" w:cs="Arial"/>
          <w:kern w:val="28"/>
          <w:sz w:val="22"/>
          <w:szCs w:val="22"/>
          <w:highlight w:val="yellow"/>
          <w:lang w:val="es-ES_tradnl" w:eastAsia="en-US"/>
        </w:rPr>
        <w:fldChar w:fldCharType="begin"/>
      </w:r>
      <w:r w:rsidR="00FD5D18">
        <w:rPr>
          <w:rFonts w:eastAsia="Times New Roman" w:cs="Arial"/>
          <w:kern w:val="28"/>
          <w:sz w:val="22"/>
          <w:szCs w:val="22"/>
          <w:highlight w:val="yellow"/>
          <w:lang w:val="es-ES_tradnl" w:eastAsia="en-US"/>
        </w:rPr>
        <w:instrText>persovalores_personalizable184</w:instrText>
      </w:r>
      <w:r w:rsidR="00FD5D18">
        <w:rPr>
          <w:rFonts w:eastAsia="Times New Roman" w:cs="Arial"/>
          <w:kern w:val="28"/>
          <w:sz w:val="22"/>
          <w:szCs w:val="22"/>
          <w:highlight w:val="yellow"/>
          <w:lang w:val="es-ES_tradnl" w:eastAsia="en-US"/>
        </w:rPr>
        <w:fldChar w:fldCharType="separate"/>
      </w:r>
      <w:r w:rsidR="00FD5D18">
        <w:rPr>
          <w:rFonts w:eastAsia="Times New Roman" w:cs="Arial"/>
          <w:noProof/>
          <w:kern w:val="28"/>
          <w:sz w:val="22"/>
          <w:szCs w:val="22"/>
          <w:highlight w:val="yellow"/>
          <w:lang w:val="es-ES_tradnl" w:eastAsia="en-US"/>
        </w:rPr>
        <w:t>«WIZINK_CUANTÍA»</w:t>
      </w:r>
      <w:r w:rsidR="00FD5D18">
        <w:rPr>
          <w:rFonts w:eastAsia="Times New Roman" w:cs="Arial"/>
          <w:kern w:val="28"/>
          <w:sz w:val="22"/>
          <w:szCs w:val="22"/>
          <w:highlight w:val="yellow"/>
          <w:lang w:val="es-ES_tradnl" w:eastAsia="en-US"/>
        </w:rPr>
        <w:fldChar w:fldCharType="end"/>
      </w:r>
      <w:r w:rsidRPr="00603762">
        <w:rPr>
          <w:rFonts w:eastAsia="Times New Roman" w:cs="Arial"/>
          <w:kern w:val="28"/>
          <w:sz w:val="22"/>
          <w:szCs w:val="22"/>
          <w:highlight w:val="yellow"/>
          <w:lang w:val="es-ES_tradnl" w:eastAsia="en-US"/>
        </w:rPr>
        <w:t xml:space="preserve"> euros</w:t>
      </w:r>
      <w:r w:rsidRPr="00603762">
        <w:rPr>
          <w:rFonts w:eastAsia="Times New Roman" w:cs="Arial"/>
          <w:kern w:val="28"/>
          <w:sz w:val="22"/>
          <w:szCs w:val="22"/>
          <w:lang w:val="es-ES_tradnl" w:eastAsia="en-US"/>
        </w:rPr>
        <w:t>.</w:t>
      </w:r>
    </w:p>
    <w:p w14:paraId="7AD5F40D" w14:textId="77777777" w:rsidR="00132009" w:rsidRPr="00603762" w:rsidRDefault="00132009" w:rsidP="00132009">
      <w:pPr>
        <w:widowControl w:val="0"/>
        <w:spacing w:after="210" w:line="360" w:lineRule="auto"/>
        <w:rPr>
          <w:rFonts w:eastAsia="Times New Roman" w:cs="Arial"/>
          <w:kern w:val="28"/>
          <w:sz w:val="22"/>
          <w:szCs w:val="22"/>
          <w:lang w:val="es-ES_tradnl" w:eastAsia="en-US"/>
        </w:rPr>
      </w:pPr>
    </w:p>
    <w:p w14:paraId="7D008FF4" w14:textId="77777777" w:rsidR="00132009" w:rsidRPr="006C0773" w:rsidRDefault="00132009" w:rsidP="00132009">
      <w:pPr>
        <w:widowControl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b) jurídico-materiales</w:t>
      </w:r>
    </w:p>
    <w:p w14:paraId="199F7FF3" w14:textId="77777777" w:rsidR="00132009" w:rsidRPr="006C0773" w:rsidRDefault="00132009" w:rsidP="00132009">
      <w:pPr>
        <w:widowControl w:val="0"/>
        <w:spacing w:after="210" w:line="360" w:lineRule="auto"/>
        <w:jc w:val="center"/>
        <w:rPr>
          <w:rFonts w:cs="Arial"/>
          <w:b/>
          <w:sz w:val="22"/>
          <w:szCs w:val="22"/>
          <w:lang w:val="es-ES_tradnl"/>
        </w:rPr>
      </w:pPr>
      <w:r w:rsidRPr="006C0773">
        <w:rPr>
          <w:rFonts w:cs="Arial"/>
          <w:b/>
          <w:sz w:val="22"/>
          <w:szCs w:val="22"/>
          <w:lang w:val="es-ES_tradnl"/>
        </w:rPr>
        <w:t>-IV-</w:t>
      </w:r>
    </w:p>
    <w:p w14:paraId="16FC4DF1" w14:textId="77777777" w:rsidR="00132009" w:rsidRPr="006C0773" w:rsidRDefault="00132009" w:rsidP="00132009">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juicio de usura</w:t>
      </w:r>
    </w:p>
    <w:p w14:paraId="6846E706"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En aras de economía procesal, nos remitimos a lo ya indicado en los hechos del presente escrito.</w:t>
      </w:r>
    </w:p>
    <w:p w14:paraId="0319AE2B" w14:textId="77777777" w:rsidR="00132009" w:rsidRPr="006C0773" w:rsidRDefault="00132009" w:rsidP="00132009">
      <w:pPr>
        <w:widowControl w:val="0"/>
        <w:spacing w:after="210" w:line="360" w:lineRule="auto"/>
        <w:jc w:val="center"/>
        <w:rPr>
          <w:rFonts w:cs="Arial"/>
          <w:b/>
          <w:sz w:val="22"/>
          <w:szCs w:val="22"/>
          <w:lang w:val="es-ES_tradnl"/>
        </w:rPr>
      </w:pPr>
      <w:r w:rsidRPr="006C0773">
        <w:rPr>
          <w:rFonts w:cs="Arial"/>
          <w:b/>
          <w:sz w:val="22"/>
          <w:szCs w:val="22"/>
          <w:lang w:val="es-ES_tradnl"/>
        </w:rPr>
        <w:t>-V-</w:t>
      </w:r>
    </w:p>
    <w:p w14:paraId="0B3B6B0F" w14:textId="77777777" w:rsidR="00132009" w:rsidRPr="006C0773" w:rsidRDefault="00132009" w:rsidP="00132009">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doble control de transparencia</w:t>
      </w:r>
    </w:p>
    <w:p w14:paraId="0186E437" w14:textId="77777777" w:rsidR="00132009" w:rsidRPr="006C0773" w:rsidRDefault="00132009" w:rsidP="00132009">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 aras de economía procesal, nos remitimos a lo ya indicado en los hechos del presente escrito en relación con la transparencia y adjuntamos a continuación, como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12</w:t>
      </w:r>
      <w:r w:rsidRPr="006C0773">
        <w:rPr>
          <w:rFonts w:eastAsia="Calibri" w:cs="Arial"/>
          <w:b/>
          <w:bCs/>
          <w:color w:val="00B050"/>
          <w:sz w:val="22"/>
          <w:szCs w:val="22"/>
          <w:lang w:val="es-ES_tradnl" w:eastAsia="en-US"/>
        </w:rPr>
        <w:t xml:space="preserve"> Contestación</w:t>
      </w:r>
      <w:r w:rsidRPr="006C0773">
        <w:rPr>
          <w:rFonts w:eastAsia="Calibri" w:cs="Arial"/>
          <w:color w:val="00B050"/>
          <w:sz w:val="22"/>
          <w:szCs w:val="22"/>
          <w:lang w:val="es-ES_tradnl" w:eastAsia="en-US"/>
        </w:rPr>
        <w:t xml:space="preserve"> </w:t>
      </w:r>
      <w:r w:rsidRPr="006C0773">
        <w:rPr>
          <w:rFonts w:eastAsia="Calibri" w:cs="Arial"/>
          <w:sz w:val="22"/>
          <w:szCs w:val="22"/>
          <w:lang w:val="es-ES_tradnl" w:eastAsia="en-US"/>
        </w:rPr>
        <w:t xml:space="preserve">para mayor facilidad del Juzgador, tanto las Sentencias como el Reglamento </w:t>
      </w:r>
      <w:r w:rsidRPr="006C0773">
        <w:rPr>
          <w:rFonts w:eastAsia="Calibri" w:cs="Arial"/>
          <w:sz w:val="22"/>
          <w:szCs w:val="22"/>
          <w:lang w:val="es-ES_tradnl" w:eastAsia="en-US"/>
        </w:rPr>
        <w:lastRenderedPageBreak/>
        <w:t xml:space="preserve">de numerosas Audiencias Provinciales y Juzgados que ya han validado los Reglamentos de Wizink, y que son sustancialmente parecidos al que ahora obra en autos. </w:t>
      </w:r>
    </w:p>
    <w:p w14:paraId="2EEDBA35" w14:textId="77777777" w:rsidR="00132009" w:rsidRPr="006C0773" w:rsidRDefault="00132009" w:rsidP="00132009">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No obstante, para mayor claridad, a </w:t>
      </w:r>
      <w:proofErr w:type="gramStart"/>
      <w:r w:rsidRPr="006C0773">
        <w:rPr>
          <w:rFonts w:eastAsia="Calibri" w:cs="Arial"/>
          <w:sz w:val="22"/>
          <w:szCs w:val="22"/>
          <w:lang w:val="es-ES_tradnl" w:eastAsia="en-US"/>
        </w:rPr>
        <w:t>continuación</w:t>
      </w:r>
      <w:proofErr w:type="gramEnd"/>
      <w:r w:rsidRPr="006C0773">
        <w:rPr>
          <w:rFonts w:eastAsia="Calibri" w:cs="Arial"/>
          <w:sz w:val="22"/>
          <w:szCs w:val="22"/>
          <w:lang w:val="es-ES_tradnl" w:eastAsia="en-US"/>
        </w:rPr>
        <w:t xml:space="preserve"> extractamos las conclusiones alcanzadas por la </w:t>
      </w:r>
      <w:r w:rsidRPr="006C0773">
        <w:rPr>
          <w:rFonts w:eastAsia="Calibri" w:cs="Arial"/>
          <w:b/>
          <w:bCs/>
          <w:sz w:val="22"/>
          <w:szCs w:val="22"/>
          <w:u w:val="single"/>
          <w:lang w:val="es-ES_tradnl" w:eastAsia="en-US"/>
        </w:rPr>
        <w:t>Sección 13ª de la Audiencia Provincial de Madrid, en su sentencia núm. 361/2023, de 14 de septiembre</w:t>
      </w:r>
      <w:r w:rsidRPr="006C0773">
        <w:rPr>
          <w:rFonts w:eastAsia="Calibri" w:cs="Arial"/>
          <w:sz w:val="22"/>
          <w:szCs w:val="22"/>
          <w:lang w:val="es-ES_tradnl" w:eastAsia="en-US"/>
        </w:rPr>
        <w:t xml:space="preserve">, respecto del control de transparencia de un </w:t>
      </w:r>
      <w:r>
        <w:rPr>
          <w:rFonts w:eastAsia="Calibri" w:cs="Arial"/>
          <w:sz w:val="22"/>
          <w:szCs w:val="22"/>
          <w:lang w:val="es-ES_tradnl" w:eastAsia="en-US"/>
        </w:rPr>
        <w:t>Contrato</w:t>
      </w:r>
      <w:r w:rsidRPr="006C0773">
        <w:rPr>
          <w:rFonts w:eastAsia="Calibri" w:cs="Arial"/>
          <w:sz w:val="22"/>
          <w:szCs w:val="22"/>
          <w:lang w:val="es-ES_tradnl" w:eastAsia="en-US"/>
        </w:rPr>
        <w:t xml:space="preserve"> análogo al de autos:</w:t>
      </w:r>
    </w:p>
    <w:p w14:paraId="738A290A" w14:textId="1B6F7EC2" w:rsidR="00E55478" w:rsidRPr="00F35455" w:rsidRDefault="00132009" w:rsidP="00F35455">
      <w:pPr>
        <w:pStyle w:val="Body1"/>
        <w:spacing w:line="360" w:lineRule="auto"/>
        <w:ind w:left="567"/>
        <w:rPr>
          <w:rFonts w:eastAsia="Calibri" w:cs="Arial"/>
          <w:sz w:val="22"/>
          <w:szCs w:val="22"/>
          <w:lang w:val="es-ES_tradnl" w:eastAsia="en-US"/>
        </w:rPr>
      </w:pPr>
      <w:r w:rsidRPr="006C0773">
        <w:rPr>
          <w:rFonts w:eastAsia="Calibri" w:cs="Arial"/>
          <w:sz w:val="22"/>
          <w:szCs w:val="22"/>
          <w:lang w:val="es-ES_tradnl" w:eastAsia="en-US"/>
        </w:rPr>
        <w:t>“</w:t>
      </w:r>
      <w:r w:rsidRPr="006C0773">
        <w:rPr>
          <w:rFonts w:eastAsia="Calibri" w:cs="Arial"/>
          <w:i/>
          <w:iCs/>
          <w:sz w:val="22"/>
          <w:szCs w:val="22"/>
          <w:lang w:val="es-ES_tradnl" w:eastAsia="en-US"/>
        </w:rPr>
        <w:t xml:space="preserve">Como consecuencia de todo lo expuesto se concluye que </w:t>
      </w:r>
      <w:r w:rsidRPr="006C0773">
        <w:rPr>
          <w:rFonts w:eastAsia="Calibri" w:cs="Arial"/>
          <w:b/>
          <w:bCs/>
          <w:i/>
          <w:iCs/>
          <w:sz w:val="22"/>
          <w:szCs w:val="22"/>
          <w:u w:val="single"/>
          <w:lang w:val="es-ES_tradnl" w:eastAsia="en-US"/>
        </w:rPr>
        <w:t>ni existe un incumplimiento de la normativa aplicable</w:t>
      </w:r>
      <w:r w:rsidRPr="006C0773">
        <w:rPr>
          <w:rFonts w:eastAsia="Calibri" w:cs="Arial"/>
          <w:i/>
          <w:iCs/>
          <w:sz w:val="22"/>
          <w:szCs w:val="22"/>
          <w:lang w:val="es-ES_tradnl" w:eastAsia="en-US"/>
        </w:rPr>
        <w:t xml:space="preserve"> en cuanto a las características que debía reunir el documento firmado por la parte demandante, </w:t>
      </w:r>
      <w:r w:rsidRPr="006C0773">
        <w:rPr>
          <w:rFonts w:eastAsia="Calibri" w:cs="Arial"/>
          <w:b/>
          <w:bCs/>
          <w:i/>
          <w:iCs/>
          <w:sz w:val="22"/>
          <w:szCs w:val="22"/>
          <w:u w:val="single"/>
          <w:lang w:val="es-ES_tradnl" w:eastAsia="en-US"/>
        </w:rPr>
        <w:t>ni existe una falta de claridad en cuanto a las condiciones económicas estipuladas en el mismo</w:t>
      </w:r>
      <w:r w:rsidRPr="006C0773">
        <w:rPr>
          <w:rFonts w:eastAsia="Calibri" w:cs="Arial"/>
          <w:i/>
          <w:iCs/>
          <w:sz w:val="22"/>
          <w:szCs w:val="22"/>
          <w:lang w:val="es-ES_tradnl" w:eastAsia="en-US"/>
        </w:rPr>
        <w:t>, por lo que igualmente la acción ejercitada en base a ello debía ser considerada improcedente</w:t>
      </w:r>
      <w:r w:rsidRPr="006C0773">
        <w:rPr>
          <w:rFonts w:eastAsia="Calibri" w:cs="Arial"/>
          <w:sz w:val="22"/>
          <w:szCs w:val="22"/>
          <w:lang w:val="es-ES_tradnl" w:eastAsia="en-US"/>
        </w:rPr>
        <w:t>” [El subrayado y la negrita es nuestro].</w:t>
      </w:r>
    </w:p>
    <w:p w14:paraId="1118E5D3" w14:textId="77777777" w:rsidR="00F35455" w:rsidRDefault="00F35455" w:rsidP="00F35455">
      <w:pPr>
        <w:widowControl w:val="0"/>
        <w:spacing w:after="210" w:line="360" w:lineRule="auto"/>
        <w:jc w:val="center"/>
        <w:rPr>
          <w:rFonts w:cs="Arial"/>
          <w:b/>
          <w:bCs/>
          <w:sz w:val="22"/>
          <w:szCs w:val="22"/>
          <w:lang w:val="es-ES_tradnl"/>
        </w:rPr>
      </w:pPr>
      <w:r>
        <w:rPr>
          <w:rFonts w:cs="Arial"/>
          <w:b/>
          <w:bCs/>
          <w:sz w:val="22"/>
          <w:szCs w:val="22"/>
          <w:lang w:val="es-ES_tradnl"/>
        </w:rPr>
        <w:t>-VI-</w:t>
      </w:r>
    </w:p>
    <w:p w14:paraId="03357D23" w14:textId="77777777" w:rsidR="00F35455" w:rsidRDefault="00F35455" w:rsidP="00F35455">
      <w:pPr>
        <w:widowControl w:val="0"/>
        <w:spacing w:after="210" w:line="360" w:lineRule="auto"/>
        <w:jc w:val="center"/>
        <w:rPr>
          <w:rFonts w:cs="Arial"/>
          <w:b/>
          <w:bCs/>
          <w:sz w:val="22"/>
          <w:szCs w:val="22"/>
          <w:lang w:val="es-ES_tradnl"/>
        </w:rPr>
      </w:pPr>
      <w:r w:rsidRPr="00F35455">
        <w:rPr>
          <w:rFonts w:cs="Arial"/>
          <w:b/>
          <w:bCs/>
          <w:sz w:val="22"/>
          <w:szCs w:val="22"/>
          <w:highlight w:val="yellow"/>
          <w:lang w:val="es-ES_tradnl"/>
        </w:rPr>
        <w:t xml:space="preserve">Validez de la cláusula relativa a costes por pagos atrasados o comisión por impago </w:t>
      </w:r>
    </w:p>
    <w:p w14:paraId="360E6502" w14:textId="77777777" w:rsidR="00F35455" w:rsidRPr="007F45B0" w:rsidRDefault="00F35455" w:rsidP="00F35455">
      <w:pPr>
        <w:tabs>
          <w:tab w:val="left" w:pos="660"/>
        </w:tabs>
        <w:spacing w:line="360" w:lineRule="auto"/>
        <w:ind w:left="142" w:right="77"/>
        <w:rPr>
          <w:rFonts w:eastAsia="Book Antiqua" w:cs="Arial"/>
          <w:sz w:val="22"/>
          <w:szCs w:val="22"/>
          <w:lang w:val="es-ES_tradnl"/>
        </w:rPr>
      </w:pPr>
      <w:r w:rsidRPr="007F45B0">
        <w:rPr>
          <w:rFonts w:eastAsia="Book Antiqua" w:cs="Arial"/>
          <w:sz w:val="22"/>
          <w:szCs w:val="22"/>
          <w:lang w:val="es-ES_tradnl"/>
        </w:rPr>
        <w:t>En aras de la economía procesal nos remitimos a lo ya expuesto en el apartado de hechos de este escrito y citamos la siguiente jurisprudencia.</w:t>
      </w:r>
    </w:p>
    <w:p w14:paraId="6145C788" w14:textId="77777777" w:rsidR="00F35455" w:rsidRDefault="00F35455" w:rsidP="00F35455">
      <w:pPr>
        <w:tabs>
          <w:tab w:val="left" w:pos="567"/>
        </w:tabs>
        <w:spacing w:line="360" w:lineRule="auto"/>
        <w:rPr>
          <w:rFonts w:eastAsia="Calibri" w:cs="Arial"/>
          <w:sz w:val="22"/>
          <w:szCs w:val="22"/>
          <w:lang w:val="es-ES_tradnl" w:eastAsia="en-US"/>
        </w:rPr>
      </w:pPr>
    </w:p>
    <w:p w14:paraId="4D049A07" w14:textId="77777777" w:rsidR="00F35455" w:rsidRDefault="00F35455" w:rsidP="00F35455">
      <w:pPr>
        <w:tabs>
          <w:tab w:val="left" w:pos="660"/>
        </w:tabs>
        <w:spacing w:line="360" w:lineRule="auto"/>
        <w:ind w:left="142" w:right="77"/>
        <w:rPr>
          <w:rFonts w:eastAsia="Book Antiqua" w:cs="Arial"/>
          <w:sz w:val="22"/>
          <w:szCs w:val="22"/>
          <w:lang w:val="es-ES_tradnl"/>
        </w:rPr>
      </w:pPr>
      <w:r w:rsidRPr="007F45B0">
        <w:rPr>
          <w:rFonts w:eastAsia="Book Antiqua" w:cs="Arial"/>
          <w:sz w:val="22"/>
          <w:szCs w:val="22"/>
          <w:lang w:val="es-ES_tradnl"/>
        </w:rPr>
        <w:t>Nu</w:t>
      </w:r>
      <w:r w:rsidRPr="001D2A75">
        <w:rPr>
          <w:rFonts w:eastAsia="Book Antiqua" w:cs="Arial"/>
          <w:sz w:val="22"/>
          <w:szCs w:val="22"/>
          <w:lang w:val="es-ES_tradnl"/>
        </w:rPr>
        <w:t>est</w:t>
      </w:r>
      <w:r w:rsidRPr="007F45B0">
        <w:rPr>
          <w:rFonts w:eastAsia="Book Antiqua" w:cs="Arial"/>
          <w:sz w:val="22"/>
          <w:szCs w:val="22"/>
          <w:lang w:val="es-ES_tradnl"/>
        </w:rPr>
        <w:t>r</w:t>
      </w:r>
      <w:r w:rsidRPr="001D2A75">
        <w:rPr>
          <w:rFonts w:eastAsia="Book Antiqua" w:cs="Arial"/>
          <w:sz w:val="22"/>
          <w:szCs w:val="22"/>
          <w:lang w:val="es-ES_tradnl"/>
        </w:rPr>
        <w:t>a</w:t>
      </w:r>
      <w:r w:rsidRPr="007F45B0">
        <w:rPr>
          <w:rFonts w:eastAsia="Book Antiqua" w:cs="Arial"/>
          <w:sz w:val="22"/>
          <w:szCs w:val="22"/>
          <w:lang w:val="es-ES_tradnl"/>
        </w:rPr>
        <w:t xml:space="preserve"> jur</w:t>
      </w:r>
      <w:r w:rsidRPr="001D2A75">
        <w:rPr>
          <w:rFonts w:eastAsia="Book Antiqua" w:cs="Arial"/>
          <w:sz w:val="22"/>
          <w:szCs w:val="22"/>
          <w:lang w:val="es-ES_tradnl"/>
        </w:rPr>
        <w:t>isp</w:t>
      </w:r>
      <w:r w:rsidRPr="007F45B0">
        <w:rPr>
          <w:rFonts w:eastAsia="Book Antiqua" w:cs="Arial"/>
          <w:sz w:val="22"/>
          <w:szCs w:val="22"/>
          <w:lang w:val="es-ES_tradnl"/>
        </w:rPr>
        <w:t>ru</w:t>
      </w:r>
      <w:r w:rsidRPr="001D2A75">
        <w:rPr>
          <w:rFonts w:eastAsia="Book Antiqua" w:cs="Arial"/>
          <w:sz w:val="22"/>
          <w:szCs w:val="22"/>
          <w:lang w:val="es-ES_tradnl"/>
        </w:rPr>
        <w:t>d</w:t>
      </w:r>
      <w:r w:rsidRPr="007F45B0">
        <w:rPr>
          <w:rFonts w:eastAsia="Book Antiqua" w:cs="Arial"/>
          <w:sz w:val="22"/>
          <w:szCs w:val="22"/>
          <w:lang w:val="es-ES_tradnl"/>
        </w:rPr>
        <w:t>en</w:t>
      </w:r>
      <w:r w:rsidRPr="001D2A75">
        <w:rPr>
          <w:rFonts w:eastAsia="Book Antiqua" w:cs="Arial"/>
          <w:sz w:val="22"/>
          <w:szCs w:val="22"/>
          <w:lang w:val="es-ES_tradnl"/>
        </w:rPr>
        <w:t>c</w:t>
      </w:r>
      <w:r w:rsidRPr="007F45B0">
        <w:rPr>
          <w:rFonts w:eastAsia="Book Antiqua" w:cs="Arial"/>
          <w:sz w:val="22"/>
          <w:szCs w:val="22"/>
          <w:lang w:val="es-ES_tradnl"/>
        </w:rPr>
        <w:t>i</w:t>
      </w:r>
      <w:r w:rsidRPr="001D2A75">
        <w:rPr>
          <w:rFonts w:eastAsia="Book Antiqua" w:cs="Arial"/>
          <w:sz w:val="22"/>
          <w:szCs w:val="22"/>
          <w:lang w:val="es-ES_tradnl"/>
        </w:rPr>
        <w:t>a</w:t>
      </w:r>
      <w:r w:rsidRPr="007F45B0">
        <w:rPr>
          <w:rFonts w:eastAsia="Book Antiqua" w:cs="Arial"/>
          <w:sz w:val="22"/>
          <w:szCs w:val="22"/>
          <w:lang w:val="es-ES_tradnl"/>
        </w:rPr>
        <w:t xml:space="preserve"> r</w:t>
      </w:r>
      <w:r w:rsidRPr="001D2A75">
        <w:rPr>
          <w:rFonts w:eastAsia="Book Antiqua" w:cs="Arial"/>
          <w:sz w:val="22"/>
          <w:szCs w:val="22"/>
          <w:lang w:val="es-ES_tradnl"/>
        </w:rPr>
        <w:t>econoce la</w:t>
      </w:r>
      <w:r w:rsidRPr="007F45B0">
        <w:rPr>
          <w:rFonts w:eastAsia="Book Antiqua" w:cs="Arial"/>
          <w:sz w:val="22"/>
          <w:szCs w:val="22"/>
          <w:lang w:val="es-ES_tradnl"/>
        </w:rPr>
        <w:t xml:space="preserve"> </w:t>
      </w:r>
      <w:r w:rsidRPr="001D2A75">
        <w:rPr>
          <w:rFonts w:eastAsia="Book Antiqua" w:cs="Arial"/>
          <w:sz w:val="22"/>
          <w:szCs w:val="22"/>
          <w:lang w:val="es-ES_tradnl"/>
        </w:rPr>
        <w:t>v</w:t>
      </w:r>
      <w:r w:rsidRPr="007F45B0">
        <w:rPr>
          <w:rFonts w:eastAsia="Book Antiqua" w:cs="Arial"/>
          <w:sz w:val="22"/>
          <w:szCs w:val="22"/>
          <w:lang w:val="es-ES_tradnl"/>
        </w:rPr>
        <w:t>a</w:t>
      </w:r>
      <w:r w:rsidRPr="001D2A75">
        <w:rPr>
          <w:rFonts w:eastAsia="Book Antiqua" w:cs="Arial"/>
          <w:sz w:val="22"/>
          <w:szCs w:val="22"/>
          <w:lang w:val="es-ES_tradnl"/>
        </w:rPr>
        <w:t>l</w:t>
      </w:r>
      <w:r w:rsidRPr="007F45B0">
        <w:rPr>
          <w:rFonts w:eastAsia="Book Antiqua" w:cs="Arial"/>
          <w:sz w:val="22"/>
          <w:szCs w:val="22"/>
          <w:lang w:val="es-ES_tradnl"/>
        </w:rPr>
        <w:t>i</w:t>
      </w:r>
      <w:r w:rsidRPr="001D2A75">
        <w:rPr>
          <w:rFonts w:eastAsia="Book Antiqua" w:cs="Arial"/>
          <w:sz w:val="22"/>
          <w:szCs w:val="22"/>
          <w:lang w:val="es-ES_tradnl"/>
        </w:rPr>
        <w:t>d</w:t>
      </w:r>
      <w:r w:rsidRPr="007F45B0">
        <w:rPr>
          <w:rFonts w:eastAsia="Book Antiqua" w:cs="Arial"/>
          <w:sz w:val="22"/>
          <w:szCs w:val="22"/>
          <w:lang w:val="es-ES_tradnl"/>
        </w:rPr>
        <w:t>e</w:t>
      </w:r>
      <w:r w:rsidRPr="001D2A75">
        <w:rPr>
          <w:rFonts w:eastAsia="Book Antiqua" w:cs="Arial"/>
          <w:sz w:val="22"/>
          <w:szCs w:val="22"/>
          <w:lang w:val="es-ES_tradnl"/>
        </w:rPr>
        <w:t xml:space="preserve">z </w:t>
      </w:r>
      <w:r w:rsidRPr="007F45B0">
        <w:rPr>
          <w:rFonts w:eastAsia="Book Antiqua" w:cs="Arial"/>
          <w:sz w:val="22"/>
          <w:szCs w:val="22"/>
          <w:lang w:val="es-ES_tradnl"/>
        </w:rPr>
        <w:t>de</w:t>
      </w:r>
      <w:r w:rsidRPr="001D2A75">
        <w:rPr>
          <w:rFonts w:eastAsia="Book Antiqua" w:cs="Arial"/>
          <w:sz w:val="22"/>
          <w:szCs w:val="22"/>
          <w:lang w:val="es-ES_tradnl"/>
        </w:rPr>
        <w:t xml:space="preserve"> las co</w:t>
      </w:r>
      <w:r w:rsidRPr="007F45B0">
        <w:rPr>
          <w:rFonts w:eastAsia="Book Antiqua" w:cs="Arial"/>
          <w:sz w:val="22"/>
          <w:szCs w:val="22"/>
          <w:lang w:val="es-ES_tradnl"/>
        </w:rPr>
        <w:t>m</w:t>
      </w:r>
      <w:r w:rsidRPr="001D2A75">
        <w:rPr>
          <w:rFonts w:eastAsia="Book Antiqua" w:cs="Arial"/>
          <w:sz w:val="22"/>
          <w:szCs w:val="22"/>
          <w:lang w:val="es-ES_tradnl"/>
        </w:rPr>
        <w:t>is</w:t>
      </w:r>
      <w:r w:rsidRPr="007F45B0">
        <w:rPr>
          <w:rFonts w:eastAsia="Book Antiqua" w:cs="Arial"/>
          <w:sz w:val="22"/>
          <w:szCs w:val="22"/>
          <w:lang w:val="es-ES_tradnl"/>
        </w:rPr>
        <w:t>ion</w:t>
      </w:r>
      <w:r w:rsidRPr="001D2A75">
        <w:rPr>
          <w:rFonts w:eastAsia="Book Antiqua" w:cs="Arial"/>
          <w:sz w:val="22"/>
          <w:szCs w:val="22"/>
          <w:lang w:val="es-ES_tradnl"/>
        </w:rPr>
        <w:t>es</w:t>
      </w:r>
      <w:r w:rsidRPr="007F45B0">
        <w:rPr>
          <w:rFonts w:eastAsia="Book Antiqua" w:cs="Arial"/>
          <w:sz w:val="22"/>
          <w:szCs w:val="22"/>
          <w:lang w:val="es-ES_tradnl"/>
        </w:rPr>
        <w:t xml:space="preserve"> p</w:t>
      </w:r>
      <w:r w:rsidRPr="001D2A75">
        <w:rPr>
          <w:rFonts w:eastAsia="Book Antiqua" w:cs="Arial"/>
          <w:sz w:val="22"/>
          <w:szCs w:val="22"/>
          <w:lang w:val="es-ES_tradnl"/>
        </w:rPr>
        <w:t>or</w:t>
      </w:r>
      <w:r w:rsidRPr="007F45B0">
        <w:rPr>
          <w:rFonts w:eastAsia="Book Antiqua" w:cs="Arial"/>
          <w:sz w:val="22"/>
          <w:szCs w:val="22"/>
          <w:lang w:val="es-ES_tradnl"/>
        </w:rPr>
        <w:t xml:space="preserve"> p</w:t>
      </w:r>
      <w:r w:rsidRPr="001D2A75">
        <w:rPr>
          <w:rFonts w:eastAsia="Book Antiqua" w:cs="Arial"/>
          <w:sz w:val="22"/>
          <w:szCs w:val="22"/>
          <w:lang w:val="es-ES_tradnl"/>
        </w:rPr>
        <w:t>os</w:t>
      </w:r>
      <w:r w:rsidRPr="007F45B0">
        <w:rPr>
          <w:rFonts w:eastAsia="Book Antiqua" w:cs="Arial"/>
          <w:sz w:val="22"/>
          <w:szCs w:val="22"/>
          <w:lang w:val="es-ES_tradnl"/>
        </w:rPr>
        <w:t>i</w:t>
      </w:r>
      <w:r w:rsidRPr="001D2A75">
        <w:rPr>
          <w:rFonts w:eastAsia="Book Antiqua" w:cs="Arial"/>
          <w:sz w:val="22"/>
          <w:szCs w:val="22"/>
          <w:lang w:val="es-ES_tradnl"/>
        </w:rPr>
        <w:t>c</w:t>
      </w:r>
      <w:r w:rsidRPr="007F45B0">
        <w:rPr>
          <w:rFonts w:eastAsia="Book Antiqua" w:cs="Arial"/>
          <w:sz w:val="22"/>
          <w:szCs w:val="22"/>
          <w:lang w:val="es-ES_tradnl"/>
        </w:rPr>
        <w:t>i</w:t>
      </w:r>
      <w:r w:rsidRPr="001D2A75">
        <w:rPr>
          <w:rFonts w:eastAsia="Book Antiqua" w:cs="Arial"/>
          <w:sz w:val="22"/>
          <w:szCs w:val="22"/>
          <w:lang w:val="es-ES_tradnl"/>
        </w:rPr>
        <w:t>ones d</w:t>
      </w:r>
      <w:r w:rsidRPr="007F45B0">
        <w:rPr>
          <w:rFonts w:eastAsia="Book Antiqua" w:cs="Arial"/>
          <w:sz w:val="22"/>
          <w:szCs w:val="22"/>
          <w:lang w:val="es-ES_tradnl"/>
        </w:rPr>
        <w:t>eu</w:t>
      </w:r>
      <w:r w:rsidRPr="001D2A75">
        <w:rPr>
          <w:rFonts w:eastAsia="Book Antiqua" w:cs="Arial"/>
          <w:sz w:val="22"/>
          <w:szCs w:val="22"/>
          <w:lang w:val="es-ES_tradnl"/>
        </w:rPr>
        <w:t>d</w:t>
      </w:r>
      <w:r w:rsidRPr="007F45B0">
        <w:rPr>
          <w:rFonts w:eastAsia="Book Antiqua" w:cs="Arial"/>
          <w:sz w:val="22"/>
          <w:szCs w:val="22"/>
          <w:lang w:val="es-ES_tradnl"/>
        </w:rPr>
        <w:t>or</w:t>
      </w:r>
      <w:r w:rsidRPr="001D2A75">
        <w:rPr>
          <w:rFonts w:eastAsia="Book Antiqua" w:cs="Arial"/>
          <w:sz w:val="22"/>
          <w:szCs w:val="22"/>
          <w:lang w:val="es-ES_tradnl"/>
        </w:rPr>
        <w:t>as</w:t>
      </w:r>
      <w:r w:rsidRPr="007F45B0">
        <w:rPr>
          <w:rFonts w:eastAsia="Book Antiqua" w:cs="Arial"/>
          <w:sz w:val="22"/>
          <w:szCs w:val="22"/>
          <w:lang w:val="es-ES_tradnl"/>
        </w:rPr>
        <w:t xml:space="preserve"> pr</w:t>
      </w:r>
      <w:r w:rsidRPr="001D2A75">
        <w:rPr>
          <w:rFonts w:eastAsia="Book Antiqua" w:cs="Arial"/>
          <w:sz w:val="22"/>
          <w:szCs w:val="22"/>
          <w:lang w:val="es-ES_tradnl"/>
        </w:rPr>
        <w:t>ecis</w:t>
      </w:r>
      <w:r w:rsidRPr="007F45B0">
        <w:rPr>
          <w:rFonts w:eastAsia="Book Antiqua" w:cs="Arial"/>
          <w:sz w:val="22"/>
          <w:szCs w:val="22"/>
          <w:lang w:val="es-ES_tradnl"/>
        </w:rPr>
        <w:t>an</w:t>
      </w:r>
      <w:r w:rsidRPr="001D2A75">
        <w:rPr>
          <w:rFonts w:eastAsia="Book Antiqua" w:cs="Arial"/>
          <w:sz w:val="22"/>
          <w:szCs w:val="22"/>
          <w:lang w:val="es-ES_tradnl"/>
        </w:rPr>
        <w:t xml:space="preserve">do </w:t>
      </w:r>
      <w:r w:rsidRPr="007F45B0">
        <w:rPr>
          <w:rFonts w:eastAsia="Book Antiqua" w:cs="Arial"/>
          <w:sz w:val="22"/>
          <w:szCs w:val="22"/>
          <w:lang w:val="es-ES_tradnl"/>
        </w:rPr>
        <w:t>qu</w:t>
      </w:r>
      <w:r w:rsidRPr="001D2A75">
        <w:rPr>
          <w:rFonts w:eastAsia="Book Antiqua" w:cs="Arial"/>
          <w:sz w:val="22"/>
          <w:szCs w:val="22"/>
          <w:lang w:val="es-ES_tradnl"/>
        </w:rPr>
        <w:t>e</w:t>
      </w:r>
      <w:r w:rsidRPr="007F45B0">
        <w:rPr>
          <w:rFonts w:eastAsia="Book Antiqua" w:cs="Arial"/>
          <w:sz w:val="22"/>
          <w:szCs w:val="22"/>
          <w:lang w:val="es-ES_tradnl"/>
        </w:rPr>
        <w:t xml:space="preserve"> </w:t>
      </w:r>
      <w:r w:rsidRPr="001D2A75">
        <w:rPr>
          <w:rFonts w:eastAsia="Book Antiqua" w:cs="Arial"/>
          <w:sz w:val="22"/>
          <w:szCs w:val="22"/>
          <w:lang w:val="es-ES_tradnl"/>
        </w:rPr>
        <w:t>se</w:t>
      </w:r>
      <w:r w:rsidRPr="007F45B0">
        <w:rPr>
          <w:rFonts w:eastAsia="Book Antiqua" w:cs="Arial"/>
          <w:sz w:val="22"/>
          <w:szCs w:val="22"/>
          <w:lang w:val="es-ES_tradnl"/>
        </w:rPr>
        <w:t xml:space="preserve"> </w:t>
      </w:r>
      <w:r w:rsidRPr="001D2A75">
        <w:rPr>
          <w:rFonts w:eastAsia="Book Antiqua" w:cs="Arial"/>
          <w:sz w:val="22"/>
          <w:szCs w:val="22"/>
          <w:lang w:val="es-ES_tradnl"/>
        </w:rPr>
        <w:t>t</w:t>
      </w:r>
      <w:r w:rsidRPr="007F45B0">
        <w:rPr>
          <w:rFonts w:eastAsia="Book Antiqua" w:cs="Arial"/>
          <w:sz w:val="22"/>
          <w:szCs w:val="22"/>
          <w:lang w:val="es-ES_tradnl"/>
        </w:rPr>
        <w:t>r</w:t>
      </w:r>
      <w:r w:rsidRPr="001D2A75">
        <w:rPr>
          <w:rFonts w:eastAsia="Book Antiqua" w:cs="Arial"/>
          <w:sz w:val="22"/>
          <w:szCs w:val="22"/>
          <w:lang w:val="es-ES_tradnl"/>
        </w:rPr>
        <w:t>ata</w:t>
      </w:r>
      <w:r w:rsidRPr="007F45B0">
        <w:rPr>
          <w:rFonts w:eastAsia="Book Antiqua" w:cs="Arial"/>
          <w:sz w:val="22"/>
          <w:szCs w:val="22"/>
          <w:lang w:val="es-ES_tradnl"/>
        </w:rPr>
        <w:t xml:space="preserve"> </w:t>
      </w:r>
      <w:r w:rsidRPr="001D2A75">
        <w:rPr>
          <w:rFonts w:eastAsia="Book Antiqua" w:cs="Arial"/>
          <w:sz w:val="22"/>
          <w:szCs w:val="22"/>
          <w:lang w:val="es-ES_tradnl"/>
        </w:rPr>
        <w:t>de</w:t>
      </w:r>
      <w:r w:rsidRPr="007F45B0">
        <w:rPr>
          <w:rFonts w:eastAsia="Book Antiqua" w:cs="Arial"/>
          <w:sz w:val="22"/>
          <w:szCs w:val="22"/>
          <w:lang w:val="es-ES_tradnl"/>
        </w:rPr>
        <w:t xml:space="preserve"> un</w:t>
      </w:r>
      <w:r w:rsidRPr="001D2A75">
        <w:rPr>
          <w:rFonts w:eastAsia="Book Antiqua" w:cs="Arial"/>
          <w:sz w:val="22"/>
          <w:szCs w:val="22"/>
          <w:lang w:val="es-ES_tradnl"/>
        </w:rPr>
        <w:t>a</w:t>
      </w:r>
      <w:r w:rsidRPr="007F45B0">
        <w:rPr>
          <w:rFonts w:eastAsia="Book Antiqua" w:cs="Arial"/>
          <w:sz w:val="22"/>
          <w:szCs w:val="22"/>
          <w:lang w:val="es-ES_tradnl"/>
        </w:rPr>
        <w:t xml:space="preserve"> </w:t>
      </w:r>
      <w:r w:rsidRPr="001D2A75">
        <w:rPr>
          <w:rFonts w:eastAsia="Book Antiqua" w:cs="Arial"/>
          <w:sz w:val="22"/>
          <w:szCs w:val="22"/>
          <w:lang w:val="es-ES_tradnl"/>
        </w:rPr>
        <w:t>c</w:t>
      </w:r>
      <w:r w:rsidRPr="007F45B0">
        <w:rPr>
          <w:rFonts w:eastAsia="Book Antiqua" w:cs="Arial"/>
          <w:sz w:val="22"/>
          <w:szCs w:val="22"/>
          <w:lang w:val="es-ES_tradnl"/>
        </w:rPr>
        <w:t>on</w:t>
      </w:r>
      <w:r w:rsidRPr="001D2A75">
        <w:rPr>
          <w:rFonts w:eastAsia="Book Antiqua" w:cs="Arial"/>
          <w:sz w:val="22"/>
          <w:szCs w:val="22"/>
          <w:lang w:val="es-ES_tradnl"/>
        </w:rPr>
        <w:t>d</w:t>
      </w:r>
      <w:r w:rsidRPr="007F45B0">
        <w:rPr>
          <w:rFonts w:eastAsia="Book Antiqua" w:cs="Arial"/>
          <w:sz w:val="22"/>
          <w:szCs w:val="22"/>
          <w:lang w:val="es-ES_tradnl"/>
        </w:rPr>
        <w:t>i</w:t>
      </w:r>
      <w:r w:rsidRPr="001D2A75">
        <w:rPr>
          <w:rFonts w:eastAsia="Book Antiqua" w:cs="Arial"/>
          <w:sz w:val="22"/>
          <w:szCs w:val="22"/>
          <w:lang w:val="es-ES_tradnl"/>
        </w:rPr>
        <w:t>c</w:t>
      </w:r>
      <w:r w:rsidRPr="007F45B0">
        <w:rPr>
          <w:rFonts w:eastAsia="Book Antiqua" w:cs="Arial"/>
          <w:sz w:val="22"/>
          <w:szCs w:val="22"/>
          <w:lang w:val="es-ES_tradnl"/>
        </w:rPr>
        <w:t>i</w:t>
      </w:r>
      <w:r w:rsidRPr="001D2A75">
        <w:rPr>
          <w:rFonts w:eastAsia="Book Antiqua" w:cs="Arial"/>
          <w:sz w:val="22"/>
          <w:szCs w:val="22"/>
          <w:lang w:val="es-ES_tradnl"/>
        </w:rPr>
        <w:t>ón</w:t>
      </w:r>
      <w:r w:rsidRPr="007F45B0">
        <w:rPr>
          <w:rFonts w:eastAsia="Book Antiqua" w:cs="Arial"/>
          <w:sz w:val="22"/>
          <w:szCs w:val="22"/>
          <w:lang w:val="es-ES_tradnl"/>
        </w:rPr>
        <w:t xml:space="preserve"> </w:t>
      </w:r>
      <w:r w:rsidRPr="001D2A75">
        <w:rPr>
          <w:rFonts w:eastAsia="Book Antiqua" w:cs="Arial"/>
          <w:sz w:val="22"/>
          <w:szCs w:val="22"/>
          <w:lang w:val="es-ES_tradnl"/>
        </w:rPr>
        <w:t>co</w:t>
      </w:r>
      <w:r w:rsidRPr="007F45B0">
        <w:rPr>
          <w:rFonts w:eastAsia="Book Antiqua" w:cs="Arial"/>
          <w:sz w:val="22"/>
          <w:szCs w:val="22"/>
          <w:lang w:val="es-ES_tradnl"/>
        </w:rPr>
        <w:t>n</w:t>
      </w:r>
      <w:r w:rsidRPr="001D2A75">
        <w:rPr>
          <w:rFonts w:eastAsia="Book Antiqua" w:cs="Arial"/>
          <w:sz w:val="22"/>
          <w:szCs w:val="22"/>
          <w:lang w:val="es-ES_tradnl"/>
        </w:rPr>
        <w:t>t</w:t>
      </w:r>
      <w:r w:rsidRPr="007F45B0">
        <w:rPr>
          <w:rFonts w:eastAsia="Book Antiqua" w:cs="Arial"/>
          <w:sz w:val="22"/>
          <w:szCs w:val="22"/>
          <w:lang w:val="es-ES_tradnl"/>
        </w:rPr>
        <w:t>r</w:t>
      </w:r>
      <w:r w:rsidRPr="001D2A75">
        <w:rPr>
          <w:rFonts w:eastAsia="Book Antiqua" w:cs="Arial"/>
          <w:sz w:val="22"/>
          <w:szCs w:val="22"/>
          <w:lang w:val="es-ES_tradnl"/>
        </w:rPr>
        <w:t>act</w:t>
      </w:r>
      <w:r w:rsidRPr="007F45B0">
        <w:rPr>
          <w:rFonts w:eastAsia="Book Antiqua" w:cs="Arial"/>
          <w:sz w:val="22"/>
          <w:szCs w:val="22"/>
          <w:lang w:val="es-ES_tradnl"/>
        </w:rPr>
        <w:t>u</w:t>
      </w:r>
      <w:r w:rsidRPr="001D2A75">
        <w:rPr>
          <w:rFonts w:eastAsia="Book Antiqua" w:cs="Arial"/>
          <w:sz w:val="22"/>
          <w:szCs w:val="22"/>
          <w:lang w:val="es-ES_tradnl"/>
        </w:rPr>
        <w:t>al</w:t>
      </w:r>
      <w:r w:rsidRPr="007F45B0">
        <w:rPr>
          <w:rFonts w:eastAsia="Book Antiqua" w:cs="Arial"/>
          <w:sz w:val="22"/>
          <w:szCs w:val="22"/>
          <w:lang w:val="es-ES_tradnl"/>
        </w:rPr>
        <w:t xml:space="preserve"> ha</w:t>
      </w:r>
      <w:r w:rsidRPr="001D2A75">
        <w:rPr>
          <w:rFonts w:eastAsia="Book Antiqua" w:cs="Arial"/>
          <w:sz w:val="22"/>
          <w:szCs w:val="22"/>
          <w:lang w:val="es-ES_tradnl"/>
        </w:rPr>
        <w:t>b</w:t>
      </w:r>
      <w:r w:rsidRPr="007F45B0">
        <w:rPr>
          <w:rFonts w:eastAsia="Book Antiqua" w:cs="Arial"/>
          <w:sz w:val="22"/>
          <w:szCs w:val="22"/>
          <w:lang w:val="es-ES_tradnl"/>
        </w:rPr>
        <w:t>i</w:t>
      </w:r>
      <w:r w:rsidRPr="001D2A75">
        <w:rPr>
          <w:rFonts w:eastAsia="Book Antiqua" w:cs="Arial"/>
          <w:sz w:val="22"/>
          <w:szCs w:val="22"/>
          <w:lang w:val="es-ES_tradnl"/>
        </w:rPr>
        <w:t>t</w:t>
      </w:r>
      <w:r w:rsidRPr="007F45B0">
        <w:rPr>
          <w:rFonts w:eastAsia="Book Antiqua" w:cs="Arial"/>
          <w:sz w:val="22"/>
          <w:szCs w:val="22"/>
          <w:lang w:val="es-ES_tradnl"/>
        </w:rPr>
        <w:t>ua</w:t>
      </w:r>
      <w:r w:rsidRPr="001D2A75">
        <w:rPr>
          <w:rFonts w:eastAsia="Book Antiqua" w:cs="Arial"/>
          <w:sz w:val="22"/>
          <w:szCs w:val="22"/>
          <w:lang w:val="es-ES_tradnl"/>
        </w:rPr>
        <w:t>l</w:t>
      </w:r>
      <w:r w:rsidRPr="007F45B0">
        <w:rPr>
          <w:rFonts w:eastAsia="Book Antiqua" w:cs="Arial"/>
          <w:sz w:val="22"/>
          <w:szCs w:val="22"/>
          <w:lang w:val="es-ES_tradnl"/>
        </w:rPr>
        <w:t xml:space="preserve"> </w:t>
      </w:r>
      <w:r w:rsidRPr="001D2A75">
        <w:rPr>
          <w:rFonts w:eastAsia="Book Antiqua" w:cs="Arial"/>
          <w:sz w:val="22"/>
          <w:szCs w:val="22"/>
          <w:lang w:val="es-ES_tradnl"/>
        </w:rPr>
        <w:t>en</w:t>
      </w:r>
      <w:r w:rsidRPr="007F45B0">
        <w:rPr>
          <w:rFonts w:eastAsia="Book Antiqua" w:cs="Arial"/>
          <w:sz w:val="22"/>
          <w:szCs w:val="22"/>
          <w:lang w:val="es-ES_tradnl"/>
        </w:rPr>
        <w:t xml:space="preserve"> l</w:t>
      </w:r>
      <w:r w:rsidRPr="001D2A75">
        <w:rPr>
          <w:rFonts w:eastAsia="Book Antiqua" w:cs="Arial"/>
          <w:sz w:val="22"/>
          <w:szCs w:val="22"/>
          <w:lang w:val="es-ES_tradnl"/>
        </w:rPr>
        <w:t xml:space="preserve">a </w:t>
      </w:r>
      <w:r w:rsidRPr="007F45B0">
        <w:rPr>
          <w:rFonts w:eastAsia="Book Antiqua" w:cs="Arial"/>
          <w:sz w:val="22"/>
          <w:szCs w:val="22"/>
          <w:lang w:val="es-ES_tradnl"/>
        </w:rPr>
        <w:t>pr</w:t>
      </w:r>
      <w:r w:rsidRPr="001D2A75">
        <w:rPr>
          <w:rFonts w:eastAsia="Book Antiqua" w:cs="Arial"/>
          <w:sz w:val="22"/>
          <w:szCs w:val="22"/>
          <w:lang w:val="es-ES_tradnl"/>
        </w:rPr>
        <w:t>áct</w:t>
      </w:r>
      <w:r w:rsidRPr="007F45B0">
        <w:rPr>
          <w:rFonts w:eastAsia="Book Antiqua" w:cs="Arial"/>
          <w:sz w:val="22"/>
          <w:szCs w:val="22"/>
          <w:lang w:val="es-ES_tradnl"/>
        </w:rPr>
        <w:t>i</w:t>
      </w:r>
      <w:r w:rsidRPr="001D2A75">
        <w:rPr>
          <w:rFonts w:eastAsia="Book Antiqua" w:cs="Arial"/>
          <w:sz w:val="22"/>
          <w:szCs w:val="22"/>
          <w:lang w:val="es-ES_tradnl"/>
        </w:rPr>
        <w:t>ca</w:t>
      </w:r>
      <w:r w:rsidRPr="007F45B0">
        <w:rPr>
          <w:rFonts w:eastAsia="Book Antiqua" w:cs="Arial"/>
          <w:sz w:val="22"/>
          <w:szCs w:val="22"/>
          <w:lang w:val="es-ES_tradnl"/>
        </w:rPr>
        <w:t xml:space="preserve"> </w:t>
      </w:r>
      <w:r w:rsidRPr="001D2A75">
        <w:rPr>
          <w:rFonts w:eastAsia="Book Antiqua" w:cs="Arial"/>
          <w:sz w:val="22"/>
          <w:szCs w:val="22"/>
          <w:lang w:val="es-ES_tradnl"/>
        </w:rPr>
        <w:t>b</w:t>
      </w:r>
      <w:r w:rsidRPr="007F45B0">
        <w:rPr>
          <w:rFonts w:eastAsia="Book Antiqua" w:cs="Arial"/>
          <w:sz w:val="22"/>
          <w:szCs w:val="22"/>
          <w:lang w:val="es-ES_tradnl"/>
        </w:rPr>
        <w:t>anc</w:t>
      </w:r>
      <w:r w:rsidRPr="001D2A75">
        <w:rPr>
          <w:rFonts w:eastAsia="Book Antiqua" w:cs="Arial"/>
          <w:sz w:val="22"/>
          <w:szCs w:val="22"/>
          <w:lang w:val="es-ES_tradnl"/>
        </w:rPr>
        <w:t>a</w:t>
      </w:r>
      <w:r w:rsidRPr="007F45B0">
        <w:rPr>
          <w:rFonts w:eastAsia="Book Antiqua" w:cs="Arial"/>
          <w:sz w:val="22"/>
          <w:szCs w:val="22"/>
          <w:lang w:val="es-ES_tradnl"/>
        </w:rPr>
        <w:t>r</w:t>
      </w:r>
      <w:r w:rsidRPr="001D2A75">
        <w:rPr>
          <w:rFonts w:eastAsia="Book Antiqua" w:cs="Arial"/>
          <w:sz w:val="22"/>
          <w:szCs w:val="22"/>
          <w:lang w:val="es-ES_tradnl"/>
        </w:rPr>
        <w:t>ia</w:t>
      </w:r>
      <w:r w:rsidRPr="007F45B0">
        <w:rPr>
          <w:rFonts w:eastAsia="Book Antiqua" w:cs="Arial"/>
          <w:sz w:val="22"/>
          <w:szCs w:val="22"/>
          <w:lang w:val="es-ES_tradnl"/>
        </w:rPr>
        <w:t xml:space="preserve"> qu</w:t>
      </w:r>
      <w:r w:rsidRPr="001D2A75">
        <w:rPr>
          <w:rFonts w:eastAsia="Book Antiqua" w:cs="Arial"/>
          <w:sz w:val="22"/>
          <w:szCs w:val="22"/>
          <w:lang w:val="es-ES_tradnl"/>
        </w:rPr>
        <w:t>e</w:t>
      </w:r>
      <w:r w:rsidRPr="007F45B0">
        <w:rPr>
          <w:rFonts w:eastAsia="Book Antiqua" w:cs="Arial"/>
          <w:sz w:val="22"/>
          <w:szCs w:val="22"/>
          <w:lang w:val="es-ES_tradnl"/>
        </w:rPr>
        <w:t xml:space="preserve"> </w:t>
      </w:r>
      <w:r w:rsidRPr="001D2A75">
        <w:rPr>
          <w:rFonts w:eastAsia="Book Antiqua" w:cs="Arial"/>
          <w:sz w:val="22"/>
          <w:szCs w:val="22"/>
          <w:lang w:val="es-ES_tradnl"/>
        </w:rPr>
        <w:t xml:space="preserve">se </w:t>
      </w:r>
      <w:r w:rsidRPr="007F45B0">
        <w:rPr>
          <w:rFonts w:eastAsia="Book Antiqua" w:cs="Arial"/>
          <w:sz w:val="22"/>
          <w:szCs w:val="22"/>
          <w:lang w:val="es-ES_tradnl"/>
        </w:rPr>
        <w:t>ju</w:t>
      </w:r>
      <w:r w:rsidRPr="001D2A75">
        <w:rPr>
          <w:rFonts w:eastAsia="Book Antiqua" w:cs="Arial"/>
          <w:sz w:val="22"/>
          <w:szCs w:val="22"/>
          <w:lang w:val="es-ES_tradnl"/>
        </w:rPr>
        <w:t>sti</w:t>
      </w:r>
      <w:r w:rsidRPr="007F45B0">
        <w:rPr>
          <w:rFonts w:eastAsia="Book Antiqua" w:cs="Arial"/>
          <w:sz w:val="22"/>
          <w:szCs w:val="22"/>
          <w:lang w:val="es-ES_tradnl"/>
        </w:rPr>
        <w:t>f</w:t>
      </w:r>
      <w:r w:rsidRPr="001D2A75">
        <w:rPr>
          <w:rFonts w:eastAsia="Book Antiqua" w:cs="Arial"/>
          <w:sz w:val="22"/>
          <w:szCs w:val="22"/>
          <w:lang w:val="es-ES_tradnl"/>
        </w:rPr>
        <w:t>i</w:t>
      </w:r>
      <w:r w:rsidRPr="007F45B0">
        <w:rPr>
          <w:rFonts w:eastAsia="Book Antiqua" w:cs="Arial"/>
          <w:sz w:val="22"/>
          <w:szCs w:val="22"/>
          <w:lang w:val="es-ES_tradnl"/>
        </w:rPr>
        <w:t>c</w:t>
      </w:r>
      <w:r w:rsidRPr="001D2A75">
        <w:rPr>
          <w:rFonts w:eastAsia="Book Antiqua" w:cs="Arial"/>
          <w:sz w:val="22"/>
          <w:szCs w:val="22"/>
          <w:lang w:val="es-ES_tradnl"/>
        </w:rPr>
        <w:t>a</w:t>
      </w:r>
      <w:r w:rsidRPr="007F45B0">
        <w:rPr>
          <w:rFonts w:eastAsia="Book Antiqua" w:cs="Arial"/>
          <w:sz w:val="22"/>
          <w:szCs w:val="22"/>
          <w:lang w:val="es-ES_tradnl"/>
        </w:rPr>
        <w:t xml:space="preserve"> </w:t>
      </w:r>
      <w:r w:rsidRPr="001D2A75">
        <w:rPr>
          <w:rFonts w:eastAsia="Book Antiqua" w:cs="Arial"/>
          <w:sz w:val="22"/>
          <w:szCs w:val="22"/>
          <w:lang w:val="es-ES_tradnl"/>
        </w:rPr>
        <w:t>y</w:t>
      </w:r>
      <w:r w:rsidRPr="007F45B0">
        <w:rPr>
          <w:rFonts w:eastAsia="Book Antiqua" w:cs="Arial"/>
          <w:sz w:val="22"/>
          <w:szCs w:val="22"/>
          <w:lang w:val="es-ES_tradnl"/>
        </w:rPr>
        <w:t xml:space="preserve"> </w:t>
      </w:r>
      <w:r w:rsidRPr="001D2A75">
        <w:rPr>
          <w:rFonts w:eastAsia="Book Antiqua" w:cs="Arial"/>
          <w:sz w:val="22"/>
          <w:szCs w:val="22"/>
          <w:lang w:val="es-ES_tradnl"/>
        </w:rPr>
        <w:t>e</w:t>
      </w:r>
      <w:r w:rsidRPr="007F45B0">
        <w:rPr>
          <w:rFonts w:eastAsia="Book Antiqua" w:cs="Arial"/>
          <w:sz w:val="22"/>
          <w:szCs w:val="22"/>
          <w:lang w:val="es-ES_tradnl"/>
        </w:rPr>
        <w:t>xp</w:t>
      </w:r>
      <w:r w:rsidRPr="001D2A75">
        <w:rPr>
          <w:rFonts w:eastAsia="Book Antiqua" w:cs="Arial"/>
          <w:sz w:val="22"/>
          <w:szCs w:val="22"/>
          <w:lang w:val="es-ES_tradnl"/>
        </w:rPr>
        <w:t>l</w:t>
      </w:r>
      <w:r w:rsidRPr="007F45B0">
        <w:rPr>
          <w:rFonts w:eastAsia="Book Antiqua" w:cs="Arial"/>
          <w:sz w:val="22"/>
          <w:szCs w:val="22"/>
          <w:lang w:val="es-ES_tradnl"/>
        </w:rPr>
        <w:t>i</w:t>
      </w:r>
      <w:r w:rsidRPr="001D2A75">
        <w:rPr>
          <w:rFonts w:eastAsia="Book Antiqua" w:cs="Arial"/>
          <w:sz w:val="22"/>
          <w:szCs w:val="22"/>
          <w:lang w:val="es-ES_tradnl"/>
        </w:rPr>
        <w:t>ca</w:t>
      </w:r>
      <w:r w:rsidRPr="007F45B0">
        <w:rPr>
          <w:rFonts w:eastAsia="Book Antiqua" w:cs="Arial"/>
          <w:sz w:val="22"/>
          <w:szCs w:val="22"/>
          <w:lang w:val="es-ES_tradnl"/>
        </w:rPr>
        <w:t xml:space="preserve"> p</w:t>
      </w:r>
      <w:r w:rsidRPr="001D2A75">
        <w:rPr>
          <w:rFonts w:eastAsia="Book Antiqua" w:cs="Arial"/>
          <w:sz w:val="22"/>
          <w:szCs w:val="22"/>
          <w:lang w:val="es-ES_tradnl"/>
        </w:rPr>
        <w:t>or</w:t>
      </w:r>
      <w:r w:rsidRPr="007F45B0">
        <w:rPr>
          <w:rFonts w:eastAsia="Book Antiqua" w:cs="Arial"/>
          <w:sz w:val="22"/>
          <w:szCs w:val="22"/>
          <w:lang w:val="es-ES_tradnl"/>
        </w:rPr>
        <w:t xml:space="preserve"> </w:t>
      </w:r>
      <w:r w:rsidRPr="001D2A75">
        <w:rPr>
          <w:rFonts w:eastAsia="Book Antiqua" w:cs="Arial"/>
          <w:sz w:val="22"/>
          <w:szCs w:val="22"/>
          <w:lang w:val="es-ES_tradnl"/>
        </w:rPr>
        <w:t>los gast</w:t>
      </w:r>
      <w:r w:rsidRPr="007F45B0">
        <w:rPr>
          <w:rFonts w:eastAsia="Book Antiqua" w:cs="Arial"/>
          <w:sz w:val="22"/>
          <w:szCs w:val="22"/>
          <w:lang w:val="es-ES_tradnl"/>
        </w:rPr>
        <w:t>o</w:t>
      </w:r>
      <w:r w:rsidRPr="001D2A75">
        <w:rPr>
          <w:rFonts w:eastAsia="Book Antiqua" w:cs="Arial"/>
          <w:sz w:val="22"/>
          <w:szCs w:val="22"/>
          <w:lang w:val="es-ES_tradnl"/>
        </w:rPr>
        <w:t>s</w:t>
      </w:r>
      <w:r w:rsidRPr="007F45B0">
        <w:rPr>
          <w:rFonts w:eastAsia="Book Antiqua" w:cs="Arial"/>
          <w:sz w:val="22"/>
          <w:szCs w:val="22"/>
          <w:lang w:val="es-ES_tradnl"/>
        </w:rPr>
        <w:t xml:space="preserve"> </w:t>
      </w:r>
      <w:r w:rsidRPr="001D2A75">
        <w:rPr>
          <w:rFonts w:eastAsia="Book Antiqua" w:cs="Arial"/>
          <w:sz w:val="22"/>
          <w:szCs w:val="22"/>
          <w:lang w:val="es-ES_tradnl"/>
        </w:rPr>
        <w:t>de</w:t>
      </w:r>
      <w:r w:rsidRPr="007F45B0">
        <w:rPr>
          <w:rFonts w:eastAsia="Book Antiqua" w:cs="Arial"/>
          <w:sz w:val="22"/>
          <w:szCs w:val="22"/>
          <w:lang w:val="es-ES_tradnl"/>
        </w:rPr>
        <w:t xml:space="preserve"> </w:t>
      </w:r>
      <w:r w:rsidRPr="001D2A75">
        <w:rPr>
          <w:rFonts w:eastAsia="Book Antiqua" w:cs="Arial"/>
          <w:sz w:val="22"/>
          <w:szCs w:val="22"/>
          <w:lang w:val="es-ES_tradnl"/>
        </w:rPr>
        <w:t>gesti</w:t>
      </w:r>
      <w:r w:rsidRPr="007F45B0">
        <w:rPr>
          <w:rFonts w:eastAsia="Book Antiqua" w:cs="Arial"/>
          <w:sz w:val="22"/>
          <w:szCs w:val="22"/>
          <w:lang w:val="es-ES_tradnl"/>
        </w:rPr>
        <w:t>ó</w:t>
      </w:r>
      <w:r w:rsidRPr="001D2A75">
        <w:rPr>
          <w:rFonts w:eastAsia="Book Antiqua" w:cs="Arial"/>
          <w:sz w:val="22"/>
          <w:szCs w:val="22"/>
          <w:lang w:val="es-ES_tradnl"/>
        </w:rPr>
        <w:t>n</w:t>
      </w:r>
      <w:r w:rsidRPr="007F45B0">
        <w:rPr>
          <w:rFonts w:eastAsia="Book Antiqua" w:cs="Arial"/>
          <w:sz w:val="22"/>
          <w:szCs w:val="22"/>
          <w:lang w:val="es-ES_tradnl"/>
        </w:rPr>
        <w:t xml:space="preserve"> qu</w:t>
      </w:r>
      <w:r w:rsidRPr="001D2A75">
        <w:rPr>
          <w:rFonts w:eastAsia="Book Antiqua" w:cs="Arial"/>
          <w:sz w:val="22"/>
          <w:szCs w:val="22"/>
          <w:lang w:val="es-ES_tradnl"/>
        </w:rPr>
        <w:t>e</w:t>
      </w:r>
      <w:r w:rsidRPr="007F45B0">
        <w:rPr>
          <w:rFonts w:eastAsia="Book Antiqua" w:cs="Arial"/>
          <w:sz w:val="22"/>
          <w:szCs w:val="22"/>
          <w:lang w:val="es-ES_tradnl"/>
        </w:rPr>
        <w:t xml:space="preserve"> </w:t>
      </w:r>
      <w:r w:rsidRPr="001D2A75">
        <w:rPr>
          <w:rFonts w:eastAsia="Book Antiqua" w:cs="Arial"/>
          <w:sz w:val="22"/>
          <w:szCs w:val="22"/>
          <w:lang w:val="es-ES_tradnl"/>
        </w:rPr>
        <w:t>o</w:t>
      </w:r>
      <w:r w:rsidRPr="007F45B0">
        <w:rPr>
          <w:rFonts w:eastAsia="Book Antiqua" w:cs="Arial"/>
          <w:sz w:val="22"/>
          <w:szCs w:val="22"/>
          <w:lang w:val="es-ES_tradnl"/>
        </w:rPr>
        <w:t>ri</w:t>
      </w:r>
      <w:r w:rsidRPr="001D2A75">
        <w:rPr>
          <w:rFonts w:eastAsia="Book Antiqua" w:cs="Arial"/>
          <w:sz w:val="22"/>
          <w:szCs w:val="22"/>
          <w:lang w:val="es-ES_tradnl"/>
        </w:rPr>
        <w:t>gi</w:t>
      </w:r>
      <w:r w:rsidRPr="007F45B0">
        <w:rPr>
          <w:rFonts w:eastAsia="Book Antiqua" w:cs="Arial"/>
          <w:sz w:val="22"/>
          <w:szCs w:val="22"/>
          <w:lang w:val="es-ES_tradnl"/>
        </w:rPr>
        <w:t>n</w:t>
      </w:r>
      <w:r w:rsidRPr="001D2A75">
        <w:rPr>
          <w:rFonts w:eastAsia="Book Antiqua" w:cs="Arial"/>
          <w:sz w:val="22"/>
          <w:szCs w:val="22"/>
          <w:lang w:val="es-ES_tradnl"/>
        </w:rPr>
        <w:t>a</w:t>
      </w:r>
      <w:r w:rsidRPr="007F45B0">
        <w:rPr>
          <w:rFonts w:eastAsia="Book Antiqua" w:cs="Arial"/>
          <w:sz w:val="22"/>
          <w:szCs w:val="22"/>
          <w:lang w:val="es-ES_tradnl"/>
        </w:rPr>
        <w:t xml:space="preserve"> l</w:t>
      </w:r>
      <w:r w:rsidRPr="001D2A75">
        <w:rPr>
          <w:rFonts w:eastAsia="Book Antiqua" w:cs="Arial"/>
          <w:sz w:val="22"/>
          <w:szCs w:val="22"/>
          <w:lang w:val="es-ES_tradnl"/>
        </w:rPr>
        <w:t>a d</w:t>
      </w:r>
      <w:r w:rsidRPr="007F45B0">
        <w:rPr>
          <w:rFonts w:eastAsia="Book Antiqua" w:cs="Arial"/>
          <w:sz w:val="22"/>
          <w:szCs w:val="22"/>
          <w:lang w:val="es-ES_tradnl"/>
        </w:rPr>
        <w:t>e</w:t>
      </w:r>
      <w:r w:rsidRPr="001D2A75">
        <w:rPr>
          <w:rFonts w:eastAsia="Book Antiqua" w:cs="Arial"/>
          <w:sz w:val="22"/>
          <w:szCs w:val="22"/>
          <w:lang w:val="es-ES_tradnl"/>
        </w:rPr>
        <w:t>vol</w:t>
      </w:r>
      <w:r w:rsidRPr="007F45B0">
        <w:rPr>
          <w:rFonts w:eastAsia="Book Antiqua" w:cs="Arial"/>
          <w:sz w:val="22"/>
          <w:szCs w:val="22"/>
          <w:lang w:val="es-ES_tradnl"/>
        </w:rPr>
        <w:t>u</w:t>
      </w:r>
      <w:r w:rsidRPr="001D2A75">
        <w:rPr>
          <w:rFonts w:eastAsia="Book Antiqua" w:cs="Arial"/>
          <w:sz w:val="22"/>
          <w:szCs w:val="22"/>
          <w:lang w:val="es-ES_tradnl"/>
        </w:rPr>
        <w:t>c</w:t>
      </w:r>
      <w:r w:rsidRPr="007F45B0">
        <w:rPr>
          <w:rFonts w:eastAsia="Book Antiqua" w:cs="Arial"/>
          <w:sz w:val="22"/>
          <w:szCs w:val="22"/>
          <w:lang w:val="es-ES_tradnl"/>
        </w:rPr>
        <w:t>ió</w:t>
      </w:r>
      <w:r w:rsidRPr="001D2A75">
        <w:rPr>
          <w:rFonts w:eastAsia="Book Antiqua" w:cs="Arial"/>
          <w:sz w:val="22"/>
          <w:szCs w:val="22"/>
          <w:lang w:val="es-ES_tradnl"/>
        </w:rPr>
        <w:t>n</w:t>
      </w:r>
      <w:r w:rsidRPr="007F45B0">
        <w:rPr>
          <w:rFonts w:eastAsia="Book Antiqua" w:cs="Arial"/>
          <w:sz w:val="22"/>
          <w:szCs w:val="22"/>
          <w:lang w:val="es-ES_tradnl"/>
        </w:rPr>
        <w:t xml:space="preserve"> </w:t>
      </w:r>
      <w:r w:rsidRPr="001D2A75">
        <w:rPr>
          <w:rFonts w:eastAsia="Book Antiqua" w:cs="Arial"/>
          <w:sz w:val="22"/>
          <w:szCs w:val="22"/>
          <w:lang w:val="es-ES_tradnl"/>
        </w:rPr>
        <w:t xml:space="preserve">de los </w:t>
      </w:r>
      <w:r w:rsidRPr="007F45B0">
        <w:rPr>
          <w:rFonts w:eastAsia="Book Antiqua" w:cs="Arial"/>
          <w:sz w:val="22"/>
          <w:szCs w:val="22"/>
          <w:lang w:val="es-ES_tradnl"/>
        </w:rPr>
        <w:t>r</w:t>
      </w:r>
      <w:r w:rsidRPr="001D2A75">
        <w:rPr>
          <w:rFonts w:eastAsia="Book Antiqua" w:cs="Arial"/>
          <w:sz w:val="22"/>
          <w:szCs w:val="22"/>
          <w:lang w:val="es-ES_tradnl"/>
        </w:rPr>
        <w:t>e</w:t>
      </w:r>
      <w:r w:rsidRPr="007F45B0">
        <w:rPr>
          <w:rFonts w:eastAsia="Book Antiqua" w:cs="Arial"/>
          <w:sz w:val="22"/>
          <w:szCs w:val="22"/>
          <w:lang w:val="es-ES_tradnl"/>
        </w:rPr>
        <w:t>c</w:t>
      </w:r>
      <w:r w:rsidRPr="001D2A75">
        <w:rPr>
          <w:rFonts w:eastAsia="Book Antiqua" w:cs="Arial"/>
          <w:sz w:val="22"/>
          <w:szCs w:val="22"/>
          <w:lang w:val="es-ES_tradnl"/>
        </w:rPr>
        <w:t>i</w:t>
      </w:r>
      <w:r w:rsidRPr="007F45B0">
        <w:rPr>
          <w:rFonts w:eastAsia="Book Antiqua" w:cs="Arial"/>
          <w:sz w:val="22"/>
          <w:szCs w:val="22"/>
          <w:lang w:val="es-ES_tradnl"/>
        </w:rPr>
        <w:t>bo</w:t>
      </w:r>
      <w:r w:rsidRPr="001D2A75">
        <w:rPr>
          <w:rFonts w:eastAsia="Book Antiqua" w:cs="Arial"/>
          <w:sz w:val="22"/>
          <w:szCs w:val="22"/>
          <w:lang w:val="es-ES_tradnl"/>
        </w:rPr>
        <w:t>s im</w:t>
      </w:r>
      <w:r w:rsidRPr="007F45B0">
        <w:rPr>
          <w:rFonts w:eastAsia="Book Antiqua" w:cs="Arial"/>
          <w:sz w:val="22"/>
          <w:szCs w:val="22"/>
          <w:lang w:val="es-ES_tradnl"/>
        </w:rPr>
        <w:t>p</w:t>
      </w:r>
      <w:r w:rsidRPr="001D2A75">
        <w:rPr>
          <w:rFonts w:eastAsia="Book Antiqua" w:cs="Arial"/>
          <w:sz w:val="22"/>
          <w:szCs w:val="22"/>
          <w:lang w:val="es-ES_tradnl"/>
        </w:rPr>
        <w:t>aga</w:t>
      </w:r>
      <w:r w:rsidRPr="007F45B0">
        <w:rPr>
          <w:rFonts w:eastAsia="Book Antiqua" w:cs="Arial"/>
          <w:sz w:val="22"/>
          <w:szCs w:val="22"/>
          <w:lang w:val="es-ES_tradnl"/>
        </w:rPr>
        <w:t>d</w:t>
      </w:r>
      <w:r w:rsidRPr="001D2A75">
        <w:rPr>
          <w:rFonts w:eastAsia="Book Antiqua" w:cs="Arial"/>
          <w:sz w:val="22"/>
          <w:szCs w:val="22"/>
          <w:lang w:val="es-ES_tradnl"/>
        </w:rPr>
        <w:t>os:</w:t>
      </w:r>
    </w:p>
    <w:p w14:paraId="4495CE6B" w14:textId="77777777" w:rsidR="00F35455" w:rsidRDefault="00F35455" w:rsidP="00F35455">
      <w:pPr>
        <w:tabs>
          <w:tab w:val="left" w:pos="660"/>
        </w:tabs>
        <w:spacing w:line="360" w:lineRule="auto"/>
        <w:ind w:left="142" w:right="77"/>
        <w:rPr>
          <w:rFonts w:eastAsia="Book Antiqua" w:cs="Arial"/>
          <w:sz w:val="22"/>
          <w:szCs w:val="22"/>
          <w:lang w:val="es-ES_tradnl"/>
        </w:rPr>
      </w:pPr>
    </w:p>
    <w:p w14:paraId="421CAA79" w14:textId="77777777" w:rsidR="00F35455" w:rsidRDefault="00F35455" w:rsidP="00F35455">
      <w:pPr>
        <w:spacing w:line="360" w:lineRule="auto"/>
        <w:ind w:left="142" w:right="140"/>
        <w:rPr>
          <w:rFonts w:eastAsia="Book Antiqua" w:cs="Arial"/>
          <w:sz w:val="22"/>
          <w:szCs w:val="22"/>
          <w:lang w:val="es-ES_tradnl"/>
        </w:rPr>
      </w:pPr>
      <w:r w:rsidRPr="001D2A75">
        <w:rPr>
          <w:rFonts w:eastAsia="Book Antiqua" w:cs="Arial"/>
          <w:sz w:val="22"/>
          <w:szCs w:val="22"/>
          <w:lang w:val="es-ES_tradnl"/>
        </w:rPr>
        <w:t>Es</w:t>
      </w:r>
      <w:r w:rsidRPr="001D2A75">
        <w:rPr>
          <w:rFonts w:eastAsia="Book Antiqua" w:cs="Arial"/>
          <w:spacing w:val="16"/>
          <w:sz w:val="22"/>
          <w:szCs w:val="22"/>
          <w:lang w:val="es-ES_tradnl"/>
        </w:rPr>
        <w:t xml:space="preserve"> </w:t>
      </w:r>
      <w:r w:rsidRPr="001D2A75">
        <w:rPr>
          <w:rFonts w:eastAsia="Book Antiqua" w:cs="Arial"/>
          <w:sz w:val="22"/>
          <w:szCs w:val="22"/>
          <w:lang w:val="es-ES_tradnl"/>
        </w:rPr>
        <w:t>más,</w:t>
      </w:r>
      <w:r w:rsidRPr="001D2A75">
        <w:rPr>
          <w:rFonts w:eastAsia="Book Antiqua" w:cs="Arial"/>
          <w:spacing w:val="16"/>
          <w:sz w:val="22"/>
          <w:szCs w:val="22"/>
          <w:lang w:val="es-ES_tradnl"/>
        </w:rPr>
        <w:t xml:space="preserve"> </w:t>
      </w:r>
      <w:r w:rsidRPr="001D2A75">
        <w:rPr>
          <w:rFonts w:eastAsia="Book Antiqua" w:cs="Arial"/>
          <w:sz w:val="22"/>
          <w:szCs w:val="22"/>
          <w:lang w:val="es-ES_tradnl"/>
        </w:rPr>
        <w:t>co</w:t>
      </w:r>
      <w:r w:rsidRPr="001D2A75">
        <w:rPr>
          <w:rFonts w:eastAsia="Book Antiqua" w:cs="Arial"/>
          <w:spacing w:val="-1"/>
          <w:sz w:val="22"/>
          <w:szCs w:val="22"/>
          <w:lang w:val="es-ES_tradnl"/>
        </w:rPr>
        <w:t>m</w:t>
      </w:r>
      <w:r w:rsidRPr="001D2A75">
        <w:rPr>
          <w:rFonts w:eastAsia="Book Antiqua" w:cs="Arial"/>
          <w:sz w:val="22"/>
          <w:szCs w:val="22"/>
          <w:lang w:val="es-ES_tradnl"/>
        </w:rPr>
        <w:t>o</w:t>
      </w:r>
      <w:r w:rsidRPr="001D2A75">
        <w:rPr>
          <w:rFonts w:eastAsia="Book Antiqua" w:cs="Arial"/>
          <w:spacing w:val="16"/>
          <w:sz w:val="22"/>
          <w:szCs w:val="22"/>
          <w:lang w:val="es-ES_tradnl"/>
        </w:rPr>
        <w:t xml:space="preserve"> </w:t>
      </w:r>
      <w:r w:rsidRPr="001D2A75">
        <w:rPr>
          <w:rFonts w:eastAsia="Book Antiqua" w:cs="Arial"/>
          <w:spacing w:val="-1"/>
          <w:sz w:val="22"/>
          <w:szCs w:val="22"/>
          <w:lang w:val="es-ES_tradnl"/>
        </w:rPr>
        <w:t>r</w:t>
      </w:r>
      <w:r w:rsidRPr="001D2A75">
        <w:rPr>
          <w:rFonts w:eastAsia="Book Antiqua" w:cs="Arial"/>
          <w:spacing w:val="-3"/>
          <w:sz w:val="22"/>
          <w:szCs w:val="22"/>
          <w:lang w:val="es-ES_tradnl"/>
        </w:rPr>
        <w:t>e</w:t>
      </w:r>
      <w:r w:rsidRPr="001D2A75">
        <w:rPr>
          <w:rFonts w:eastAsia="Book Antiqua" w:cs="Arial"/>
          <w:sz w:val="22"/>
          <w:szCs w:val="22"/>
          <w:lang w:val="es-ES_tradnl"/>
        </w:rPr>
        <w:t>c</w:t>
      </w:r>
      <w:r w:rsidRPr="001D2A75">
        <w:rPr>
          <w:rFonts w:eastAsia="Book Antiqua" w:cs="Arial"/>
          <w:spacing w:val="-1"/>
          <w:sz w:val="22"/>
          <w:szCs w:val="22"/>
          <w:lang w:val="es-ES_tradnl"/>
        </w:rPr>
        <w:t>u</w:t>
      </w:r>
      <w:r w:rsidRPr="001D2A75">
        <w:rPr>
          <w:rFonts w:eastAsia="Book Antiqua" w:cs="Arial"/>
          <w:sz w:val="22"/>
          <w:szCs w:val="22"/>
          <w:lang w:val="es-ES_tradnl"/>
        </w:rPr>
        <w:t>e</w:t>
      </w:r>
      <w:r w:rsidRPr="001D2A75">
        <w:rPr>
          <w:rFonts w:eastAsia="Book Antiqua" w:cs="Arial"/>
          <w:spacing w:val="-1"/>
          <w:sz w:val="22"/>
          <w:szCs w:val="22"/>
          <w:lang w:val="es-ES_tradnl"/>
        </w:rPr>
        <w:t>r</w:t>
      </w:r>
      <w:r w:rsidRPr="001D2A75">
        <w:rPr>
          <w:rFonts w:eastAsia="Book Antiqua" w:cs="Arial"/>
          <w:sz w:val="22"/>
          <w:szCs w:val="22"/>
          <w:lang w:val="es-ES_tradnl"/>
        </w:rPr>
        <w:t>da</w:t>
      </w:r>
      <w:r w:rsidRPr="001D2A75">
        <w:rPr>
          <w:rFonts w:eastAsia="Book Antiqua" w:cs="Arial"/>
          <w:spacing w:val="16"/>
          <w:sz w:val="22"/>
          <w:szCs w:val="22"/>
          <w:lang w:val="es-ES_tradnl"/>
        </w:rPr>
        <w:t xml:space="preserve"> </w:t>
      </w:r>
      <w:r w:rsidRPr="001D2A75">
        <w:rPr>
          <w:rFonts w:eastAsia="Book Antiqua" w:cs="Arial"/>
          <w:spacing w:val="-2"/>
          <w:sz w:val="22"/>
          <w:szCs w:val="22"/>
          <w:lang w:val="es-ES_tradnl"/>
        </w:rPr>
        <w:t>l</w:t>
      </w:r>
      <w:r w:rsidRPr="001D2A75">
        <w:rPr>
          <w:rFonts w:eastAsia="Book Antiqua" w:cs="Arial"/>
          <w:sz w:val="22"/>
          <w:szCs w:val="22"/>
          <w:lang w:val="es-ES_tradnl"/>
        </w:rPr>
        <w:t>a</w:t>
      </w:r>
      <w:r w:rsidRPr="001D2A75">
        <w:rPr>
          <w:rFonts w:eastAsia="Book Antiqua" w:cs="Arial"/>
          <w:spacing w:val="17"/>
          <w:sz w:val="22"/>
          <w:szCs w:val="22"/>
          <w:lang w:val="es-ES_tradnl"/>
        </w:rPr>
        <w:t xml:space="preserve"> </w:t>
      </w:r>
      <w:r w:rsidRPr="00AE13C2">
        <w:rPr>
          <w:rFonts w:eastAsia="Book Antiqua" w:cs="Arial"/>
          <w:b/>
          <w:bCs/>
          <w:spacing w:val="-1"/>
          <w:sz w:val="22"/>
          <w:szCs w:val="22"/>
          <w:lang w:val="es-ES_tradnl"/>
        </w:rPr>
        <w:t>S</w:t>
      </w:r>
      <w:r w:rsidRPr="00AE13C2">
        <w:rPr>
          <w:rFonts w:eastAsia="Book Antiqua" w:cs="Arial"/>
          <w:b/>
          <w:bCs/>
          <w:sz w:val="22"/>
          <w:szCs w:val="22"/>
          <w:lang w:val="es-ES_tradnl"/>
        </w:rPr>
        <w:t>e</w:t>
      </w:r>
      <w:r w:rsidRPr="00AE13C2">
        <w:rPr>
          <w:rFonts w:eastAsia="Book Antiqua" w:cs="Arial"/>
          <w:b/>
          <w:bCs/>
          <w:spacing w:val="1"/>
          <w:sz w:val="22"/>
          <w:szCs w:val="22"/>
          <w:lang w:val="es-ES_tradnl"/>
        </w:rPr>
        <w:t>n</w:t>
      </w:r>
      <w:r w:rsidRPr="00AE13C2">
        <w:rPr>
          <w:rFonts w:eastAsia="Book Antiqua" w:cs="Arial"/>
          <w:b/>
          <w:bCs/>
          <w:sz w:val="22"/>
          <w:szCs w:val="22"/>
          <w:lang w:val="es-ES_tradnl"/>
        </w:rPr>
        <w:t>t</w:t>
      </w:r>
      <w:r w:rsidRPr="00AE13C2">
        <w:rPr>
          <w:rFonts w:eastAsia="Book Antiqua" w:cs="Arial"/>
          <w:b/>
          <w:bCs/>
          <w:spacing w:val="-3"/>
          <w:sz w:val="22"/>
          <w:szCs w:val="22"/>
          <w:lang w:val="es-ES_tradnl"/>
        </w:rPr>
        <w:t>e</w:t>
      </w:r>
      <w:r w:rsidRPr="00AE13C2">
        <w:rPr>
          <w:rFonts w:eastAsia="Book Antiqua" w:cs="Arial"/>
          <w:b/>
          <w:bCs/>
          <w:spacing w:val="1"/>
          <w:sz w:val="22"/>
          <w:szCs w:val="22"/>
          <w:lang w:val="es-ES_tradnl"/>
        </w:rPr>
        <w:t>n</w:t>
      </w:r>
      <w:r w:rsidRPr="00AE13C2">
        <w:rPr>
          <w:rFonts w:eastAsia="Book Antiqua" w:cs="Arial"/>
          <w:b/>
          <w:bCs/>
          <w:sz w:val="22"/>
          <w:szCs w:val="22"/>
          <w:lang w:val="es-ES_tradnl"/>
        </w:rPr>
        <w:t>c</w:t>
      </w:r>
      <w:r w:rsidRPr="00AE13C2">
        <w:rPr>
          <w:rFonts w:eastAsia="Book Antiqua" w:cs="Arial"/>
          <w:b/>
          <w:bCs/>
          <w:spacing w:val="-2"/>
          <w:sz w:val="22"/>
          <w:szCs w:val="22"/>
          <w:lang w:val="es-ES_tradnl"/>
        </w:rPr>
        <w:t>i</w:t>
      </w:r>
      <w:r w:rsidRPr="00AE13C2">
        <w:rPr>
          <w:rFonts w:eastAsia="Book Antiqua" w:cs="Arial"/>
          <w:b/>
          <w:bCs/>
          <w:sz w:val="22"/>
          <w:szCs w:val="22"/>
          <w:lang w:val="es-ES_tradnl"/>
        </w:rPr>
        <w:t>a</w:t>
      </w:r>
      <w:r w:rsidRPr="00AE13C2">
        <w:rPr>
          <w:rFonts w:eastAsia="Book Antiqua" w:cs="Arial"/>
          <w:b/>
          <w:bCs/>
          <w:spacing w:val="17"/>
          <w:sz w:val="22"/>
          <w:szCs w:val="22"/>
          <w:lang w:val="es-ES_tradnl"/>
        </w:rPr>
        <w:t xml:space="preserve"> </w:t>
      </w:r>
      <w:r w:rsidRPr="00AE13C2">
        <w:rPr>
          <w:rFonts w:eastAsia="Book Antiqua" w:cs="Arial"/>
          <w:b/>
          <w:bCs/>
          <w:sz w:val="22"/>
          <w:szCs w:val="22"/>
          <w:lang w:val="es-ES_tradnl"/>
        </w:rPr>
        <w:t>d</w:t>
      </w:r>
      <w:r w:rsidRPr="00AE13C2">
        <w:rPr>
          <w:rFonts w:eastAsia="Book Antiqua" w:cs="Arial"/>
          <w:b/>
          <w:bCs/>
          <w:spacing w:val="-1"/>
          <w:sz w:val="22"/>
          <w:szCs w:val="22"/>
          <w:lang w:val="es-ES_tradnl"/>
        </w:rPr>
        <w:t>e</w:t>
      </w:r>
      <w:r w:rsidRPr="00AE13C2">
        <w:rPr>
          <w:rFonts w:eastAsia="Book Antiqua" w:cs="Arial"/>
          <w:b/>
          <w:bCs/>
          <w:sz w:val="22"/>
          <w:szCs w:val="22"/>
          <w:lang w:val="es-ES_tradnl"/>
        </w:rPr>
        <w:t>l</w:t>
      </w:r>
      <w:r w:rsidRPr="00AE13C2">
        <w:rPr>
          <w:rFonts w:eastAsia="Book Antiqua" w:cs="Arial"/>
          <w:b/>
          <w:bCs/>
          <w:spacing w:val="17"/>
          <w:sz w:val="22"/>
          <w:szCs w:val="22"/>
          <w:lang w:val="es-ES_tradnl"/>
        </w:rPr>
        <w:t xml:space="preserve"> </w:t>
      </w:r>
      <w:r w:rsidRPr="00AE13C2">
        <w:rPr>
          <w:rFonts w:eastAsia="Book Antiqua" w:cs="Arial"/>
          <w:b/>
          <w:bCs/>
          <w:spacing w:val="-1"/>
          <w:sz w:val="22"/>
          <w:szCs w:val="22"/>
          <w:lang w:val="es-ES_tradnl"/>
        </w:rPr>
        <w:t>Tr</w:t>
      </w:r>
      <w:r w:rsidRPr="00AE13C2">
        <w:rPr>
          <w:rFonts w:eastAsia="Book Antiqua" w:cs="Arial"/>
          <w:b/>
          <w:bCs/>
          <w:sz w:val="22"/>
          <w:szCs w:val="22"/>
          <w:lang w:val="es-ES_tradnl"/>
        </w:rPr>
        <w:t>i</w:t>
      </w:r>
      <w:r w:rsidRPr="00AE13C2">
        <w:rPr>
          <w:rFonts w:eastAsia="Book Antiqua" w:cs="Arial"/>
          <w:b/>
          <w:bCs/>
          <w:spacing w:val="1"/>
          <w:sz w:val="22"/>
          <w:szCs w:val="22"/>
          <w:lang w:val="es-ES_tradnl"/>
        </w:rPr>
        <w:t>b</w:t>
      </w:r>
      <w:r w:rsidRPr="00AE13C2">
        <w:rPr>
          <w:rFonts w:eastAsia="Book Antiqua" w:cs="Arial"/>
          <w:b/>
          <w:bCs/>
          <w:spacing w:val="-4"/>
          <w:sz w:val="22"/>
          <w:szCs w:val="22"/>
          <w:lang w:val="es-ES_tradnl"/>
        </w:rPr>
        <w:t>u</w:t>
      </w:r>
      <w:r w:rsidRPr="00AE13C2">
        <w:rPr>
          <w:rFonts w:eastAsia="Book Antiqua" w:cs="Arial"/>
          <w:b/>
          <w:bCs/>
          <w:spacing w:val="1"/>
          <w:sz w:val="22"/>
          <w:szCs w:val="22"/>
          <w:lang w:val="es-ES_tradnl"/>
        </w:rPr>
        <w:t>n</w:t>
      </w:r>
      <w:r w:rsidRPr="00AE13C2">
        <w:rPr>
          <w:rFonts w:eastAsia="Book Antiqua" w:cs="Arial"/>
          <w:b/>
          <w:bCs/>
          <w:sz w:val="22"/>
          <w:szCs w:val="22"/>
          <w:lang w:val="es-ES_tradnl"/>
        </w:rPr>
        <w:t>al</w:t>
      </w:r>
      <w:r w:rsidRPr="00AE13C2">
        <w:rPr>
          <w:rFonts w:eastAsia="Book Antiqua" w:cs="Arial"/>
          <w:b/>
          <w:bCs/>
          <w:spacing w:val="15"/>
          <w:sz w:val="22"/>
          <w:szCs w:val="22"/>
          <w:lang w:val="es-ES_tradnl"/>
        </w:rPr>
        <w:t xml:space="preserve"> </w:t>
      </w:r>
      <w:r w:rsidRPr="00AE13C2">
        <w:rPr>
          <w:rFonts w:eastAsia="Book Antiqua" w:cs="Arial"/>
          <w:b/>
          <w:bCs/>
          <w:spacing w:val="-1"/>
          <w:sz w:val="22"/>
          <w:szCs w:val="22"/>
          <w:lang w:val="es-ES_tradnl"/>
        </w:rPr>
        <w:t>Supr</w:t>
      </w:r>
      <w:r w:rsidRPr="00AE13C2">
        <w:rPr>
          <w:rFonts w:eastAsia="Book Antiqua" w:cs="Arial"/>
          <w:b/>
          <w:bCs/>
          <w:sz w:val="22"/>
          <w:szCs w:val="22"/>
          <w:lang w:val="es-ES_tradnl"/>
        </w:rPr>
        <w:t>e</w:t>
      </w:r>
      <w:r w:rsidRPr="00AE13C2">
        <w:rPr>
          <w:rFonts w:eastAsia="Book Antiqua" w:cs="Arial"/>
          <w:b/>
          <w:bCs/>
          <w:spacing w:val="-1"/>
          <w:sz w:val="22"/>
          <w:szCs w:val="22"/>
          <w:lang w:val="es-ES_tradnl"/>
        </w:rPr>
        <w:t>m</w:t>
      </w:r>
      <w:r w:rsidRPr="00AE13C2">
        <w:rPr>
          <w:rFonts w:eastAsia="Book Antiqua" w:cs="Arial"/>
          <w:b/>
          <w:bCs/>
          <w:sz w:val="22"/>
          <w:szCs w:val="22"/>
          <w:lang w:val="es-ES_tradnl"/>
        </w:rPr>
        <w:t>o</w:t>
      </w:r>
      <w:r w:rsidRPr="00AE13C2">
        <w:rPr>
          <w:rFonts w:eastAsia="Book Antiqua" w:cs="Arial"/>
          <w:b/>
          <w:bCs/>
          <w:spacing w:val="16"/>
          <w:sz w:val="22"/>
          <w:szCs w:val="22"/>
          <w:lang w:val="es-ES_tradnl"/>
        </w:rPr>
        <w:t xml:space="preserve"> </w:t>
      </w:r>
      <w:r w:rsidRPr="00AE13C2">
        <w:rPr>
          <w:rFonts w:eastAsia="Book Antiqua" w:cs="Arial"/>
          <w:b/>
          <w:bCs/>
          <w:spacing w:val="1"/>
          <w:sz w:val="22"/>
          <w:szCs w:val="22"/>
          <w:lang w:val="es-ES_tradnl"/>
        </w:rPr>
        <w:t>n</w:t>
      </w:r>
      <w:r w:rsidRPr="00AE13C2">
        <w:rPr>
          <w:rFonts w:eastAsia="Book Antiqua" w:cs="Arial"/>
          <w:b/>
          <w:bCs/>
          <w:spacing w:val="-1"/>
          <w:sz w:val="22"/>
          <w:szCs w:val="22"/>
          <w:lang w:val="es-ES_tradnl"/>
        </w:rPr>
        <w:t>ú</w:t>
      </w:r>
      <w:r w:rsidRPr="00AE13C2">
        <w:rPr>
          <w:rFonts w:eastAsia="Book Antiqua" w:cs="Arial"/>
          <w:b/>
          <w:bCs/>
          <w:sz w:val="22"/>
          <w:szCs w:val="22"/>
          <w:lang w:val="es-ES_tradnl"/>
        </w:rPr>
        <w:t>m.</w:t>
      </w:r>
      <w:r w:rsidRPr="00AE13C2">
        <w:rPr>
          <w:rFonts w:eastAsia="Book Antiqua" w:cs="Arial"/>
          <w:b/>
          <w:bCs/>
          <w:spacing w:val="16"/>
          <w:sz w:val="22"/>
          <w:szCs w:val="22"/>
          <w:lang w:val="es-ES_tradnl"/>
        </w:rPr>
        <w:t xml:space="preserve"> </w:t>
      </w:r>
      <w:r w:rsidRPr="00AE13C2">
        <w:rPr>
          <w:rFonts w:eastAsia="Book Antiqua" w:cs="Arial"/>
          <w:b/>
          <w:bCs/>
          <w:sz w:val="22"/>
          <w:szCs w:val="22"/>
          <w:lang w:val="es-ES_tradnl"/>
        </w:rPr>
        <w:t>566/</w:t>
      </w:r>
      <w:r w:rsidRPr="00AE13C2">
        <w:rPr>
          <w:rFonts w:eastAsia="Book Antiqua" w:cs="Arial"/>
          <w:b/>
          <w:bCs/>
          <w:spacing w:val="-2"/>
          <w:sz w:val="22"/>
          <w:szCs w:val="22"/>
          <w:lang w:val="es-ES_tradnl"/>
        </w:rPr>
        <w:t>2</w:t>
      </w:r>
      <w:r w:rsidRPr="00AE13C2">
        <w:rPr>
          <w:rFonts w:eastAsia="Book Antiqua" w:cs="Arial"/>
          <w:b/>
          <w:bCs/>
          <w:sz w:val="22"/>
          <w:szCs w:val="22"/>
          <w:lang w:val="es-ES_tradnl"/>
        </w:rPr>
        <w:t>0</w:t>
      </w:r>
      <w:r w:rsidRPr="00AE13C2">
        <w:rPr>
          <w:rFonts w:eastAsia="Book Antiqua" w:cs="Arial"/>
          <w:b/>
          <w:bCs/>
          <w:spacing w:val="-2"/>
          <w:sz w:val="22"/>
          <w:szCs w:val="22"/>
          <w:lang w:val="es-ES_tradnl"/>
        </w:rPr>
        <w:t>1</w:t>
      </w:r>
      <w:r w:rsidRPr="00AE13C2">
        <w:rPr>
          <w:rFonts w:eastAsia="Book Antiqua" w:cs="Arial"/>
          <w:b/>
          <w:bCs/>
          <w:sz w:val="22"/>
          <w:szCs w:val="22"/>
          <w:lang w:val="es-ES_tradnl"/>
        </w:rPr>
        <w:t>9</w:t>
      </w:r>
      <w:r w:rsidRPr="00AE13C2">
        <w:rPr>
          <w:rFonts w:eastAsia="Book Antiqua" w:cs="Arial"/>
          <w:b/>
          <w:bCs/>
          <w:spacing w:val="17"/>
          <w:sz w:val="22"/>
          <w:szCs w:val="22"/>
          <w:lang w:val="es-ES_tradnl"/>
        </w:rPr>
        <w:t xml:space="preserve"> </w:t>
      </w:r>
      <w:r w:rsidRPr="00AE13C2">
        <w:rPr>
          <w:rFonts w:eastAsia="Book Antiqua" w:cs="Arial"/>
          <w:b/>
          <w:bCs/>
          <w:sz w:val="22"/>
          <w:szCs w:val="22"/>
          <w:lang w:val="es-ES_tradnl"/>
        </w:rPr>
        <w:t>de</w:t>
      </w:r>
      <w:r w:rsidRPr="00AE13C2">
        <w:rPr>
          <w:rFonts w:eastAsia="Book Antiqua" w:cs="Arial"/>
          <w:b/>
          <w:bCs/>
          <w:spacing w:val="16"/>
          <w:sz w:val="22"/>
          <w:szCs w:val="22"/>
          <w:lang w:val="es-ES_tradnl"/>
        </w:rPr>
        <w:t xml:space="preserve"> </w:t>
      </w:r>
      <w:r w:rsidRPr="00AE13C2">
        <w:rPr>
          <w:rFonts w:eastAsia="Book Antiqua" w:cs="Arial"/>
          <w:b/>
          <w:bCs/>
          <w:sz w:val="22"/>
          <w:szCs w:val="22"/>
          <w:lang w:val="es-ES_tradnl"/>
        </w:rPr>
        <w:t>25 oct</w:t>
      </w:r>
      <w:r w:rsidRPr="00AE13C2">
        <w:rPr>
          <w:rFonts w:eastAsia="Book Antiqua" w:cs="Arial"/>
          <w:b/>
          <w:bCs/>
          <w:spacing w:val="-1"/>
          <w:sz w:val="22"/>
          <w:szCs w:val="22"/>
          <w:lang w:val="es-ES_tradnl"/>
        </w:rPr>
        <w:t>u</w:t>
      </w:r>
      <w:r w:rsidRPr="00AE13C2">
        <w:rPr>
          <w:rFonts w:eastAsia="Book Antiqua" w:cs="Arial"/>
          <w:b/>
          <w:bCs/>
          <w:sz w:val="22"/>
          <w:szCs w:val="22"/>
          <w:lang w:val="es-ES_tradnl"/>
        </w:rPr>
        <w:t>bre</w:t>
      </w:r>
      <w:r w:rsidRPr="001D2A75">
        <w:rPr>
          <w:rFonts w:eastAsia="Book Antiqua" w:cs="Arial"/>
          <w:spacing w:val="-2"/>
          <w:sz w:val="22"/>
          <w:szCs w:val="22"/>
          <w:lang w:val="es-ES_tradnl"/>
        </w:rPr>
        <w:t>”</w:t>
      </w:r>
      <w:r w:rsidRPr="003730B8">
        <w:rPr>
          <w:rStyle w:val="Refdenotaalpie"/>
          <w:rFonts w:eastAsia="Book Antiqua" w:cs="Arial"/>
          <w:spacing w:val="-2"/>
          <w:sz w:val="22"/>
          <w:szCs w:val="22"/>
        </w:rPr>
        <w:footnoteReference w:id="51"/>
      </w:r>
      <w:r w:rsidRPr="001D2A75">
        <w:rPr>
          <w:rFonts w:eastAsia="Book Antiqua" w:cs="Arial"/>
          <w:sz w:val="22"/>
          <w:szCs w:val="22"/>
          <w:lang w:val="es-ES_tradnl"/>
        </w:rPr>
        <w:t>., el p</w:t>
      </w:r>
      <w:r w:rsidRPr="001D2A75">
        <w:rPr>
          <w:rFonts w:eastAsia="Book Antiqua" w:cs="Arial"/>
          <w:spacing w:val="-1"/>
          <w:sz w:val="22"/>
          <w:szCs w:val="22"/>
          <w:lang w:val="es-ES_tradnl"/>
        </w:rPr>
        <w:t>r</w:t>
      </w:r>
      <w:r w:rsidRPr="001D2A75">
        <w:rPr>
          <w:rFonts w:eastAsia="Book Antiqua" w:cs="Arial"/>
          <w:sz w:val="22"/>
          <w:szCs w:val="22"/>
          <w:lang w:val="es-ES_tradnl"/>
        </w:rPr>
        <w:t>o</w:t>
      </w:r>
      <w:r w:rsidRPr="001D2A75">
        <w:rPr>
          <w:rFonts w:eastAsia="Book Antiqua" w:cs="Arial"/>
          <w:spacing w:val="-1"/>
          <w:sz w:val="22"/>
          <w:szCs w:val="22"/>
          <w:lang w:val="es-ES_tradnl"/>
        </w:rPr>
        <w:t>p</w:t>
      </w:r>
      <w:r w:rsidRPr="001D2A75">
        <w:rPr>
          <w:rFonts w:eastAsia="Book Antiqua" w:cs="Arial"/>
          <w:sz w:val="22"/>
          <w:szCs w:val="22"/>
          <w:lang w:val="es-ES_tradnl"/>
        </w:rPr>
        <w:t>io Ban</w:t>
      </w:r>
      <w:r w:rsidRPr="001D2A75">
        <w:rPr>
          <w:rFonts w:eastAsia="Book Antiqua" w:cs="Arial"/>
          <w:spacing w:val="1"/>
          <w:sz w:val="22"/>
          <w:szCs w:val="22"/>
          <w:lang w:val="es-ES_tradnl"/>
        </w:rPr>
        <w:t>c</w:t>
      </w:r>
      <w:r w:rsidRPr="001D2A75">
        <w:rPr>
          <w:rFonts w:eastAsia="Book Antiqua" w:cs="Arial"/>
          <w:sz w:val="22"/>
          <w:szCs w:val="22"/>
          <w:lang w:val="es-ES_tradnl"/>
        </w:rPr>
        <w:t xml:space="preserve">o </w:t>
      </w:r>
      <w:r w:rsidRPr="001D2A75">
        <w:rPr>
          <w:rFonts w:eastAsia="Book Antiqua" w:cs="Arial"/>
          <w:spacing w:val="-1"/>
          <w:sz w:val="22"/>
          <w:szCs w:val="22"/>
          <w:lang w:val="es-ES_tradnl"/>
        </w:rPr>
        <w:t>d</w:t>
      </w:r>
      <w:r w:rsidRPr="001D2A75">
        <w:rPr>
          <w:rFonts w:eastAsia="Book Antiqua" w:cs="Arial"/>
          <w:sz w:val="22"/>
          <w:szCs w:val="22"/>
          <w:lang w:val="es-ES_tradnl"/>
        </w:rPr>
        <w:t xml:space="preserve">e </w:t>
      </w:r>
      <w:r w:rsidRPr="001D2A75">
        <w:rPr>
          <w:rFonts w:eastAsia="Book Antiqua" w:cs="Arial"/>
          <w:spacing w:val="-1"/>
          <w:sz w:val="22"/>
          <w:szCs w:val="22"/>
          <w:lang w:val="es-ES_tradnl"/>
        </w:rPr>
        <w:t>E</w:t>
      </w:r>
      <w:r w:rsidRPr="001D2A75">
        <w:rPr>
          <w:rFonts w:eastAsia="Book Antiqua" w:cs="Arial"/>
          <w:sz w:val="22"/>
          <w:szCs w:val="22"/>
          <w:lang w:val="es-ES_tradnl"/>
        </w:rPr>
        <w:t>s</w:t>
      </w:r>
      <w:r w:rsidRPr="001D2A75">
        <w:rPr>
          <w:rFonts w:eastAsia="Book Antiqua" w:cs="Arial"/>
          <w:spacing w:val="-1"/>
          <w:sz w:val="22"/>
          <w:szCs w:val="22"/>
          <w:lang w:val="es-ES_tradnl"/>
        </w:rPr>
        <w:t>p</w:t>
      </w:r>
      <w:r w:rsidRPr="001D2A75">
        <w:rPr>
          <w:rFonts w:eastAsia="Book Antiqua" w:cs="Arial"/>
          <w:sz w:val="22"/>
          <w:szCs w:val="22"/>
          <w:lang w:val="es-ES_tradnl"/>
        </w:rPr>
        <w:t>a</w:t>
      </w:r>
      <w:r w:rsidRPr="001D2A75">
        <w:rPr>
          <w:rFonts w:eastAsia="Book Antiqua" w:cs="Arial"/>
          <w:spacing w:val="-1"/>
          <w:sz w:val="22"/>
          <w:szCs w:val="22"/>
          <w:lang w:val="es-ES_tradnl"/>
        </w:rPr>
        <w:t>ñ</w:t>
      </w:r>
      <w:r w:rsidRPr="001D2A75">
        <w:rPr>
          <w:rFonts w:eastAsia="Book Antiqua" w:cs="Arial"/>
          <w:sz w:val="22"/>
          <w:szCs w:val="22"/>
          <w:lang w:val="es-ES_tradnl"/>
        </w:rPr>
        <w:t>a, le</w:t>
      </w:r>
      <w:r w:rsidRPr="001D2A75">
        <w:rPr>
          <w:rFonts w:eastAsia="Book Antiqua" w:cs="Arial"/>
          <w:spacing w:val="1"/>
          <w:sz w:val="22"/>
          <w:szCs w:val="22"/>
          <w:lang w:val="es-ES_tradnl"/>
        </w:rPr>
        <w:t>j</w:t>
      </w:r>
      <w:r w:rsidRPr="001D2A75">
        <w:rPr>
          <w:rFonts w:eastAsia="Book Antiqua" w:cs="Arial"/>
          <w:sz w:val="22"/>
          <w:szCs w:val="22"/>
          <w:lang w:val="es-ES_tradnl"/>
        </w:rPr>
        <w:t xml:space="preserve">os </w:t>
      </w:r>
      <w:r w:rsidRPr="001D2A75">
        <w:rPr>
          <w:rFonts w:eastAsia="Book Antiqua" w:cs="Arial"/>
          <w:spacing w:val="-1"/>
          <w:sz w:val="22"/>
          <w:szCs w:val="22"/>
          <w:lang w:val="es-ES_tradnl"/>
        </w:rPr>
        <w:t>d</w:t>
      </w:r>
      <w:r w:rsidRPr="001D2A75">
        <w:rPr>
          <w:rFonts w:eastAsia="Book Antiqua" w:cs="Arial"/>
          <w:sz w:val="22"/>
          <w:szCs w:val="22"/>
          <w:lang w:val="es-ES_tradnl"/>
        </w:rPr>
        <w:t>e c</w:t>
      </w:r>
      <w:r w:rsidRPr="001D2A75">
        <w:rPr>
          <w:rFonts w:eastAsia="Book Antiqua" w:cs="Arial"/>
          <w:spacing w:val="-1"/>
          <w:sz w:val="22"/>
          <w:szCs w:val="22"/>
          <w:lang w:val="es-ES_tradnl"/>
        </w:rPr>
        <w:t>u</w:t>
      </w:r>
      <w:r w:rsidRPr="001D2A75">
        <w:rPr>
          <w:rFonts w:eastAsia="Book Antiqua" w:cs="Arial"/>
          <w:sz w:val="22"/>
          <w:szCs w:val="22"/>
          <w:lang w:val="es-ES_tradnl"/>
        </w:rPr>
        <w:t>esti</w:t>
      </w:r>
      <w:r w:rsidRPr="001D2A75">
        <w:rPr>
          <w:rFonts w:eastAsia="Book Antiqua" w:cs="Arial"/>
          <w:spacing w:val="-3"/>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ar</w:t>
      </w:r>
      <w:r w:rsidRPr="001D2A75">
        <w:rPr>
          <w:rFonts w:eastAsia="Book Antiqua" w:cs="Arial"/>
          <w:spacing w:val="-1"/>
          <w:sz w:val="22"/>
          <w:szCs w:val="22"/>
          <w:lang w:val="es-ES_tradnl"/>
        </w:rPr>
        <w:t xml:space="preserve"> </w:t>
      </w:r>
      <w:r w:rsidRPr="001D2A75">
        <w:rPr>
          <w:rFonts w:eastAsia="Book Antiqua" w:cs="Arial"/>
          <w:sz w:val="22"/>
          <w:szCs w:val="22"/>
          <w:lang w:val="es-ES_tradnl"/>
        </w:rPr>
        <w:t>su</w:t>
      </w:r>
      <w:r w:rsidRPr="001D2A75">
        <w:rPr>
          <w:rFonts w:eastAsia="Book Antiqua" w:cs="Arial"/>
          <w:spacing w:val="-1"/>
          <w:sz w:val="22"/>
          <w:szCs w:val="22"/>
          <w:lang w:val="es-ES_tradnl"/>
        </w:rPr>
        <w:t xml:space="preserve"> </w:t>
      </w:r>
      <w:r w:rsidRPr="001D2A75">
        <w:rPr>
          <w:rFonts w:eastAsia="Book Antiqua" w:cs="Arial"/>
          <w:sz w:val="22"/>
          <w:szCs w:val="22"/>
          <w:lang w:val="es-ES_tradnl"/>
        </w:rPr>
        <w:t>val</w:t>
      </w:r>
      <w:r w:rsidRPr="001D2A75">
        <w:rPr>
          <w:rFonts w:eastAsia="Book Antiqua" w:cs="Arial"/>
          <w:spacing w:val="1"/>
          <w:sz w:val="22"/>
          <w:szCs w:val="22"/>
          <w:lang w:val="es-ES_tradnl"/>
        </w:rPr>
        <w:t>i</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pacing w:val="-2"/>
          <w:sz w:val="22"/>
          <w:szCs w:val="22"/>
          <w:lang w:val="es-ES_tradnl"/>
        </w:rPr>
        <w:t>z</w:t>
      </w:r>
      <w:r w:rsidRPr="001D2A75">
        <w:rPr>
          <w:rFonts w:eastAsia="Book Antiqua" w:cs="Arial"/>
          <w:sz w:val="22"/>
          <w:szCs w:val="22"/>
          <w:lang w:val="es-ES_tradnl"/>
        </w:rPr>
        <w:t>, d</w:t>
      </w:r>
      <w:r w:rsidRPr="001D2A75">
        <w:rPr>
          <w:rFonts w:eastAsia="Book Antiqua" w:cs="Arial"/>
          <w:spacing w:val="-1"/>
          <w:sz w:val="22"/>
          <w:szCs w:val="22"/>
          <w:lang w:val="es-ES_tradnl"/>
        </w:rPr>
        <w:t>e</w:t>
      </w:r>
      <w:r w:rsidRPr="001D2A75">
        <w:rPr>
          <w:rFonts w:eastAsia="Book Antiqua" w:cs="Arial"/>
          <w:sz w:val="22"/>
          <w:szCs w:val="22"/>
          <w:lang w:val="es-ES_tradnl"/>
        </w:rPr>
        <w:t>te</w:t>
      </w:r>
      <w:r w:rsidRPr="001D2A75">
        <w:rPr>
          <w:rFonts w:eastAsia="Book Antiqua" w:cs="Arial"/>
          <w:spacing w:val="-1"/>
          <w:sz w:val="22"/>
          <w:szCs w:val="22"/>
          <w:lang w:val="es-ES_tradnl"/>
        </w:rPr>
        <w:t>r</w:t>
      </w:r>
      <w:r w:rsidRPr="001D2A75">
        <w:rPr>
          <w:rFonts w:eastAsia="Book Antiqua" w:cs="Arial"/>
          <w:sz w:val="22"/>
          <w:szCs w:val="22"/>
          <w:lang w:val="es-ES_tradnl"/>
        </w:rPr>
        <w:t>mi</w:t>
      </w:r>
      <w:r w:rsidRPr="001D2A75">
        <w:rPr>
          <w:rFonts w:eastAsia="Book Antiqua" w:cs="Arial"/>
          <w:spacing w:val="1"/>
          <w:sz w:val="22"/>
          <w:szCs w:val="22"/>
          <w:lang w:val="es-ES_tradnl"/>
        </w:rPr>
        <w:t>n</w:t>
      </w:r>
      <w:r w:rsidRPr="001D2A75">
        <w:rPr>
          <w:rFonts w:eastAsia="Book Antiqua" w:cs="Arial"/>
          <w:sz w:val="22"/>
          <w:szCs w:val="22"/>
          <w:lang w:val="es-ES_tradnl"/>
        </w:rPr>
        <w:t xml:space="preserve">a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e</w:t>
      </w:r>
      <w:r w:rsidRPr="001D2A75">
        <w:rPr>
          <w:rFonts w:eastAsia="Book Antiqua" w:cs="Arial"/>
          <w:spacing w:val="2"/>
          <w:sz w:val="22"/>
          <w:szCs w:val="22"/>
          <w:lang w:val="es-ES_tradnl"/>
        </w:rPr>
        <w:t xml:space="preserve"> </w:t>
      </w:r>
      <w:r w:rsidRPr="001D2A75">
        <w:rPr>
          <w:rFonts w:eastAsia="Book Antiqua" w:cs="Arial"/>
          <w:spacing w:val="1"/>
          <w:sz w:val="22"/>
          <w:szCs w:val="22"/>
          <w:lang w:val="es-ES_tradnl"/>
        </w:rPr>
        <w:t>“</w:t>
      </w:r>
      <w:r w:rsidRPr="001D2A75">
        <w:rPr>
          <w:rFonts w:eastAsia="Book Antiqua" w:cs="Arial"/>
          <w:i/>
          <w:spacing w:val="1"/>
          <w:sz w:val="22"/>
          <w:szCs w:val="22"/>
          <w:lang w:val="es-ES_tradnl"/>
        </w:rPr>
        <w:t>l</w:t>
      </w:r>
      <w:r w:rsidRPr="001D2A75">
        <w:rPr>
          <w:rFonts w:eastAsia="Book Antiqua" w:cs="Arial"/>
          <w:i/>
          <w:sz w:val="22"/>
          <w:szCs w:val="22"/>
          <w:lang w:val="es-ES_tradnl"/>
        </w:rPr>
        <w:t>a</w:t>
      </w:r>
      <w:r w:rsidRPr="001D2A75">
        <w:rPr>
          <w:rFonts w:eastAsia="Book Antiqua" w:cs="Arial"/>
          <w:i/>
          <w:spacing w:val="3"/>
          <w:sz w:val="22"/>
          <w:szCs w:val="22"/>
          <w:lang w:val="es-ES_tradnl"/>
        </w:rPr>
        <w:t xml:space="preserve"> </w:t>
      </w:r>
      <w:r w:rsidRPr="001D2A75">
        <w:rPr>
          <w:rFonts w:eastAsia="Book Antiqua" w:cs="Arial"/>
          <w:i/>
          <w:spacing w:val="-1"/>
          <w:sz w:val="22"/>
          <w:szCs w:val="22"/>
          <w:lang w:val="es-ES_tradnl"/>
        </w:rPr>
        <w:t>c</w:t>
      </w:r>
      <w:r w:rsidRPr="001D2A75">
        <w:rPr>
          <w:rFonts w:eastAsia="Book Antiqua" w:cs="Arial"/>
          <w:i/>
          <w:spacing w:val="-2"/>
          <w:sz w:val="22"/>
          <w:szCs w:val="22"/>
          <w:lang w:val="es-ES_tradnl"/>
        </w:rPr>
        <w:t>o</w:t>
      </w:r>
      <w:r w:rsidRPr="001D2A75">
        <w:rPr>
          <w:rFonts w:eastAsia="Book Antiqua" w:cs="Arial"/>
          <w:i/>
          <w:spacing w:val="1"/>
          <w:sz w:val="22"/>
          <w:szCs w:val="22"/>
          <w:lang w:val="es-ES_tradnl"/>
        </w:rPr>
        <w:t>m</w:t>
      </w:r>
      <w:r w:rsidRPr="001D2A75">
        <w:rPr>
          <w:rFonts w:eastAsia="Book Antiqua" w:cs="Arial"/>
          <w:i/>
          <w:spacing w:val="-1"/>
          <w:sz w:val="22"/>
          <w:szCs w:val="22"/>
          <w:lang w:val="es-ES_tradnl"/>
        </w:rPr>
        <w:t>i</w:t>
      </w:r>
      <w:r w:rsidRPr="001D2A75">
        <w:rPr>
          <w:rFonts w:eastAsia="Book Antiqua" w:cs="Arial"/>
          <w:i/>
          <w:spacing w:val="-2"/>
          <w:sz w:val="22"/>
          <w:szCs w:val="22"/>
          <w:lang w:val="es-ES_tradnl"/>
        </w:rPr>
        <w:t>s</w:t>
      </w:r>
      <w:r w:rsidRPr="001D2A75">
        <w:rPr>
          <w:rFonts w:eastAsia="Book Antiqua" w:cs="Arial"/>
          <w:i/>
          <w:spacing w:val="1"/>
          <w:sz w:val="22"/>
          <w:szCs w:val="22"/>
          <w:lang w:val="es-ES_tradnl"/>
        </w:rPr>
        <w:t>i</w:t>
      </w:r>
      <w:r w:rsidRPr="001D2A75">
        <w:rPr>
          <w:rFonts w:eastAsia="Book Antiqua" w:cs="Arial"/>
          <w:i/>
          <w:sz w:val="22"/>
          <w:szCs w:val="22"/>
          <w:lang w:val="es-ES_tradnl"/>
        </w:rPr>
        <w:t>ón</w:t>
      </w:r>
      <w:r w:rsidRPr="001D2A75">
        <w:rPr>
          <w:rFonts w:eastAsia="Book Antiqua" w:cs="Arial"/>
          <w:i/>
          <w:spacing w:val="2"/>
          <w:sz w:val="22"/>
          <w:szCs w:val="22"/>
          <w:lang w:val="es-ES_tradnl"/>
        </w:rPr>
        <w:t xml:space="preserve"> </w:t>
      </w:r>
      <w:r w:rsidRPr="001D2A75">
        <w:rPr>
          <w:rFonts w:eastAsia="Book Antiqua" w:cs="Arial"/>
          <w:i/>
          <w:sz w:val="22"/>
          <w:szCs w:val="22"/>
          <w:lang w:val="es-ES_tradnl"/>
        </w:rPr>
        <w:t>por</w:t>
      </w:r>
      <w:r w:rsidRPr="001D2A75">
        <w:rPr>
          <w:rFonts w:eastAsia="Book Antiqua" w:cs="Arial"/>
          <w:i/>
          <w:spacing w:val="1"/>
          <w:sz w:val="22"/>
          <w:szCs w:val="22"/>
          <w:lang w:val="es-ES_tradnl"/>
        </w:rPr>
        <w:t xml:space="preserve"> </w:t>
      </w:r>
      <w:r w:rsidRPr="001D2A75">
        <w:rPr>
          <w:rFonts w:eastAsia="Book Antiqua" w:cs="Arial"/>
          <w:i/>
          <w:sz w:val="22"/>
          <w:szCs w:val="22"/>
          <w:lang w:val="es-ES_tradnl"/>
        </w:rPr>
        <w:t>r</w:t>
      </w:r>
      <w:r w:rsidRPr="001D2A75">
        <w:rPr>
          <w:rFonts w:eastAsia="Book Antiqua" w:cs="Arial"/>
          <w:i/>
          <w:spacing w:val="1"/>
          <w:sz w:val="22"/>
          <w:szCs w:val="22"/>
          <w:lang w:val="es-ES_tradnl"/>
        </w:rPr>
        <w:t>e</w:t>
      </w:r>
      <w:r w:rsidRPr="001D2A75">
        <w:rPr>
          <w:rFonts w:eastAsia="Book Antiqua" w:cs="Arial"/>
          <w:i/>
          <w:spacing w:val="-1"/>
          <w:sz w:val="22"/>
          <w:szCs w:val="22"/>
          <w:lang w:val="es-ES_tradnl"/>
        </w:rPr>
        <w:t>c</w:t>
      </w:r>
      <w:r w:rsidRPr="001D2A75">
        <w:rPr>
          <w:rFonts w:eastAsia="Book Antiqua" w:cs="Arial"/>
          <w:i/>
          <w:spacing w:val="1"/>
          <w:sz w:val="22"/>
          <w:szCs w:val="22"/>
          <w:lang w:val="es-ES_tradnl"/>
        </w:rPr>
        <w:t>l</w:t>
      </w:r>
      <w:r w:rsidRPr="001D2A75">
        <w:rPr>
          <w:rFonts w:eastAsia="Book Antiqua" w:cs="Arial"/>
          <w:i/>
          <w:spacing w:val="-2"/>
          <w:sz w:val="22"/>
          <w:szCs w:val="22"/>
          <w:lang w:val="es-ES_tradnl"/>
        </w:rPr>
        <w:t>a</w:t>
      </w:r>
      <w:r w:rsidRPr="001D2A75">
        <w:rPr>
          <w:rFonts w:eastAsia="Book Antiqua" w:cs="Arial"/>
          <w:i/>
          <w:spacing w:val="1"/>
          <w:sz w:val="22"/>
          <w:szCs w:val="22"/>
          <w:lang w:val="es-ES_tradnl"/>
        </w:rPr>
        <w:t>m</w:t>
      </w:r>
      <w:r w:rsidRPr="001D2A75">
        <w:rPr>
          <w:rFonts w:eastAsia="Book Antiqua" w:cs="Arial"/>
          <w:i/>
          <w:sz w:val="22"/>
          <w:szCs w:val="22"/>
          <w:lang w:val="es-ES_tradnl"/>
        </w:rPr>
        <w:t>a</w:t>
      </w:r>
      <w:r w:rsidRPr="001D2A75">
        <w:rPr>
          <w:rFonts w:eastAsia="Book Antiqua" w:cs="Arial"/>
          <w:i/>
          <w:spacing w:val="-3"/>
          <w:sz w:val="22"/>
          <w:szCs w:val="22"/>
          <w:lang w:val="es-ES_tradnl"/>
        </w:rPr>
        <w:t>c</w:t>
      </w:r>
      <w:r w:rsidRPr="001D2A75">
        <w:rPr>
          <w:rFonts w:eastAsia="Book Antiqua" w:cs="Arial"/>
          <w:i/>
          <w:spacing w:val="1"/>
          <w:sz w:val="22"/>
          <w:szCs w:val="22"/>
          <w:lang w:val="es-ES_tradnl"/>
        </w:rPr>
        <w:t>i</w:t>
      </w:r>
      <w:r w:rsidRPr="001D2A75">
        <w:rPr>
          <w:rFonts w:eastAsia="Book Antiqua" w:cs="Arial"/>
          <w:i/>
          <w:sz w:val="22"/>
          <w:szCs w:val="22"/>
          <w:lang w:val="es-ES_tradnl"/>
        </w:rPr>
        <w:t>ón</w:t>
      </w:r>
      <w:r w:rsidRPr="001D2A75">
        <w:rPr>
          <w:rFonts w:eastAsia="Book Antiqua" w:cs="Arial"/>
          <w:i/>
          <w:spacing w:val="2"/>
          <w:sz w:val="22"/>
          <w:szCs w:val="22"/>
          <w:lang w:val="es-ES_tradnl"/>
        </w:rPr>
        <w:t xml:space="preserve"> </w:t>
      </w:r>
      <w:r w:rsidRPr="001D2A75">
        <w:rPr>
          <w:rFonts w:eastAsia="Book Antiqua" w:cs="Arial"/>
          <w:i/>
          <w:sz w:val="22"/>
          <w:szCs w:val="22"/>
          <w:lang w:val="es-ES_tradnl"/>
        </w:rPr>
        <w:t>de</w:t>
      </w:r>
      <w:r w:rsidRPr="001D2A75">
        <w:rPr>
          <w:rFonts w:eastAsia="Book Antiqua" w:cs="Arial"/>
          <w:i/>
          <w:spacing w:val="3"/>
          <w:sz w:val="22"/>
          <w:szCs w:val="22"/>
          <w:lang w:val="es-ES_tradnl"/>
        </w:rPr>
        <w:t xml:space="preserve"> </w:t>
      </w:r>
      <w:r w:rsidRPr="001D2A75">
        <w:rPr>
          <w:rFonts w:eastAsia="Book Antiqua" w:cs="Arial"/>
          <w:i/>
          <w:spacing w:val="-2"/>
          <w:sz w:val="22"/>
          <w:szCs w:val="22"/>
          <w:lang w:val="es-ES_tradnl"/>
        </w:rPr>
        <w:t>p</w:t>
      </w:r>
      <w:r w:rsidRPr="001D2A75">
        <w:rPr>
          <w:rFonts w:eastAsia="Book Antiqua" w:cs="Arial"/>
          <w:i/>
          <w:sz w:val="22"/>
          <w:szCs w:val="22"/>
          <w:lang w:val="es-ES_tradnl"/>
        </w:rPr>
        <w:t>o</w:t>
      </w:r>
      <w:r w:rsidRPr="001D2A75">
        <w:rPr>
          <w:rFonts w:eastAsia="Book Antiqua" w:cs="Arial"/>
          <w:i/>
          <w:spacing w:val="1"/>
          <w:sz w:val="22"/>
          <w:szCs w:val="22"/>
          <w:lang w:val="es-ES_tradnl"/>
        </w:rPr>
        <w:t>si</w:t>
      </w:r>
      <w:r w:rsidRPr="001D2A75">
        <w:rPr>
          <w:rFonts w:eastAsia="Book Antiqua" w:cs="Arial"/>
          <w:i/>
          <w:spacing w:val="-1"/>
          <w:sz w:val="22"/>
          <w:szCs w:val="22"/>
          <w:lang w:val="es-ES_tradnl"/>
        </w:rPr>
        <w:t>ci</w:t>
      </w:r>
      <w:r w:rsidRPr="001D2A75">
        <w:rPr>
          <w:rFonts w:eastAsia="Book Antiqua" w:cs="Arial"/>
          <w:i/>
          <w:sz w:val="22"/>
          <w:szCs w:val="22"/>
          <w:lang w:val="es-ES_tradnl"/>
        </w:rPr>
        <w:t>ones</w:t>
      </w:r>
      <w:r w:rsidRPr="001D2A75">
        <w:rPr>
          <w:rFonts w:eastAsia="Book Antiqua" w:cs="Arial"/>
          <w:i/>
          <w:spacing w:val="3"/>
          <w:sz w:val="22"/>
          <w:szCs w:val="22"/>
          <w:lang w:val="es-ES_tradnl"/>
        </w:rPr>
        <w:t xml:space="preserve"> </w:t>
      </w:r>
      <w:r w:rsidRPr="001D2A75">
        <w:rPr>
          <w:rFonts w:eastAsia="Book Antiqua" w:cs="Arial"/>
          <w:i/>
          <w:spacing w:val="-2"/>
          <w:sz w:val="22"/>
          <w:szCs w:val="22"/>
          <w:lang w:val="es-ES_tradnl"/>
        </w:rPr>
        <w:t>d</w:t>
      </w:r>
      <w:r w:rsidRPr="001D2A75">
        <w:rPr>
          <w:rFonts w:eastAsia="Book Antiqua" w:cs="Arial"/>
          <w:i/>
          <w:sz w:val="22"/>
          <w:szCs w:val="22"/>
          <w:lang w:val="es-ES_tradnl"/>
        </w:rPr>
        <w:t>eudo</w:t>
      </w:r>
      <w:r w:rsidRPr="001D2A75">
        <w:rPr>
          <w:rFonts w:eastAsia="Book Antiqua" w:cs="Arial"/>
          <w:i/>
          <w:spacing w:val="-1"/>
          <w:sz w:val="22"/>
          <w:szCs w:val="22"/>
          <w:lang w:val="es-ES_tradnl"/>
        </w:rPr>
        <w:t>r</w:t>
      </w:r>
      <w:r w:rsidRPr="001D2A75">
        <w:rPr>
          <w:rFonts w:eastAsia="Book Antiqua" w:cs="Arial"/>
          <w:i/>
          <w:sz w:val="22"/>
          <w:szCs w:val="22"/>
          <w:lang w:val="es-ES_tradnl"/>
        </w:rPr>
        <w:t>as</w:t>
      </w:r>
      <w:r w:rsidRPr="001D2A75">
        <w:rPr>
          <w:rFonts w:eastAsia="Book Antiqua" w:cs="Arial"/>
          <w:i/>
          <w:spacing w:val="3"/>
          <w:sz w:val="22"/>
          <w:szCs w:val="22"/>
          <w:lang w:val="es-ES_tradnl"/>
        </w:rPr>
        <w:t xml:space="preserve"> </w:t>
      </w:r>
      <w:r w:rsidRPr="001D2A75">
        <w:rPr>
          <w:rFonts w:eastAsia="Book Antiqua" w:cs="Arial"/>
          <w:i/>
          <w:spacing w:val="-1"/>
          <w:sz w:val="22"/>
          <w:szCs w:val="22"/>
          <w:lang w:val="es-ES_tradnl"/>
        </w:rPr>
        <w:t>c</w:t>
      </w:r>
      <w:r w:rsidRPr="001D2A75">
        <w:rPr>
          <w:rFonts w:eastAsia="Book Antiqua" w:cs="Arial"/>
          <w:i/>
          <w:spacing w:val="-2"/>
          <w:sz w:val="22"/>
          <w:szCs w:val="22"/>
          <w:lang w:val="es-ES_tradnl"/>
        </w:rPr>
        <w:t>o</w:t>
      </w:r>
      <w:r w:rsidRPr="001D2A75">
        <w:rPr>
          <w:rFonts w:eastAsia="Book Antiqua" w:cs="Arial"/>
          <w:i/>
          <w:spacing w:val="1"/>
          <w:sz w:val="22"/>
          <w:szCs w:val="22"/>
          <w:lang w:val="es-ES_tradnl"/>
        </w:rPr>
        <w:t>m</w:t>
      </w:r>
      <w:r w:rsidRPr="001D2A75">
        <w:rPr>
          <w:rFonts w:eastAsia="Book Antiqua" w:cs="Arial"/>
          <w:i/>
          <w:sz w:val="22"/>
          <w:szCs w:val="22"/>
          <w:lang w:val="es-ES_tradnl"/>
        </w:rPr>
        <w:t>p</w:t>
      </w:r>
      <w:r w:rsidRPr="001D2A75">
        <w:rPr>
          <w:rFonts w:eastAsia="Book Antiqua" w:cs="Arial"/>
          <w:i/>
          <w:spacing w:val="-2"/>
          <w:sz w:val="22"/>
          <w:szCs w:val="22"/>
          <w:lang w:val="es-ES_tradnl"/>
        </w:rPr>
        <w:t>e</w:t>
      </w:r>
      <w:r w:rsidRPr="001D2A75">
        <w:rPr>
          <w:rFonts w:eastAsia="Book Antiqua" w:cs="Arial"/>
          <w:i/>
          <w:sz w:val="22"/>
          <w:szCs w:val="22"/>
          <w:lang w:val="es-ES_tradnl"/>
        </w:rPr>
        <w:t>nsa</w:t>
      </w:r>
      <w:r w:rsidRPr="001D2A75">
        <w:rPr>
          <w:rFonts w:eastAsia="Book Antiqua" w:cs="Arial"/>
          <w:i/>
          <w:spacing w:val="3"/>
          <w:sz w:val="22"/>
          <w:szCs w:val="22"/>
          <w:lang w:val="es-ES_tradnl"/>
        </w:rPr>
        <w:t xml:space="preserve"> </w:t>
      </w:r>
      <w:r w:rsidRPr="001D2A75">
        <w:rPr>
          <w:rFonts w:eastAsia="Book Antiqua" w:cs="Arial"/>
          <w:i/>
          <w:sz w:val="22"/>
          <w:szCs w:val="22"/>
          <w:lang w:val="es-ES_tradnl"/>
        </w:rPr>
        <w:t>a</w:t>
      </w:r>
      <w:r w:rsidRPr="001D2A75">
        <w:rPr>
          <w:rFonts w:eastAsia="Book Antiqua" w:cs="Arial"/>
          <w:i/>
          <w:spacing w:val="3"/>
          <w:sz w:val="22"/>
          <w:szCs w:val="22"/>
          <w:lang w:val="es-ES_tradnl"/>
        </w:rPr>
        <w:t xml:space="preserve"> </w:t>
      </w:r>
      <w:r w:rsidRPr="001D2A75">
        <w:rPr>
          <w:rFonts w:eastAsia="Book Antiqua" w:cs="Arial"/>
          <w:i/>
          <w:spacing w:val="1"/>
          <w:sz w:val="22"/>
          <w:szCs w:val="22"/>
          <w:lang w:val="es-ES_tradnl"/>
        </w:rPr>
        <w:t>l</w:t>
      </w:r>
      <w:r w:rsidRPr="001D2A75">
        <w:rPr>
          <w:rFonts w:eastAsia="Book Antiqua" w:cs="Arial"/>
          <w:i/>
          <w:sz w:val="22"/>
          <w:szCs w:val="22"/>
          <w:lang w:val="es-ES_tradnl"/>
        </w:rPr>
        <w:t>a en</w:t>
      </w:r>
      <w:r w:rsidRPr="001D2A75">
        <w:rPr>
          <w:rFonts w:eastAsia="Book Antiqua" w:cs="Arial"/>
          <w:i/>
          <w:spacing w:val="1"/>
          <w:sz w:val="22"/>
          <w:szCs w:val="22"/>
          <w:lang w:val="es-ES_tradnl"/>
        </w:rPr>
        <w:t>t</w:t>
      </w:r>
      <w:r w:rsidRPr="001D2A75">
        <w:rPr>
          <w:rFonts w:eastAsia="Book Antiqua" w:cs="Arial"/>
          <w:i/>
          <w:spacing w:val="-1"/>
          <w:sz w:val="22"/>
          <w:szCs w:val="22"/>
          <w:lang w:val="es-ES_tradnl"/>
        </w:rPr>
        <w:t>i</w:t>
      </w:r>
      <w:r w:rsidRPr="001D2A75">
        <w:rPr>
          <w:rFonts w:eastAsia="Book Antiqua" w:cs="Arial"/>
          <w:i/>
          <w:sz w:val="22"/>
          <w:szCs w:val="22"/>
          <w:lang w:val="es-ES_tradnl"/>
        </w:rPr>
        <w:t>dad por</w:t>
      </w:r>
      <w:r w:rsidRPr="001D2A75">
        <w:rPr>
          <w:rFonts w:eastAsia="Book Antiqua" w:cs="Arial"/>
          <w:i/>
          <w:spacing w:val="1"/>
          <w:sz w:val="22"/>
          <w:szCs w:val="22"/>
          <w:lang w:val="es-ES_tradnl"/>
        </w:rPr>
        <w:t xml:space="preserve"> </w:t>
      </w:r>
      <w:r w:rsidRPr="001D2A75">
        <w:rPr>
          <w:rFonts w:eastAsia="Book Antiqua" w:cs="Arial"/>
          <w:i/>
          <w:spacing w:val="-1"/>
          <w:sz w:val="22"/>
          <w:szCs w:val="22"/>
          <w:lang w:val="es-ES_tradnl"/>
        </w:rPr>
        <w:t>l</w:t>
      </w:r>
      <w:r w:rsidRPr="001D2A75">
        <w:rPr>
          <w:rFonts w:eastAsia="Book Antiqua" w:cs="Arial"/>
          <w:i/>
          <w:sz w:val="22"/>
          <w:szCs w:val="22"/>
          <w:lang w:val="es-ES_tradnl"/>
        </w:rPr>
        <w:t>as</w:t>
      </w:r>
      <w:r w:rsidRPr="001D2A75">
        <w:rPr>
          <w:rFonts w:eastAsia="Book Antiqua" w:cs="Arial"/>
          <w:i/>
          <w:spacing w:val="3"/>
          <w:sz w:val="22"/>
          <w:szCs w:val="22"/>
          <w:lang w:val="es-ES_tradnl"/>
        </w:rPr>
        <w:t xml:space="preserve"> </w:t>
      </w:r>
      <w:r w:rsidRPr="001D2A75">
        <w:rPr>
          <w:rFonts w:eastAsia="Book Antiqua" w:cs="Arial"/>
          <w:i/>
          <w:spacing w:val="-2"/>
          <w:sz w:val="22"/>
          <w:szCs w:val="22"/>
          <w:lang w:val="es-ES_tradnl"/>
        </w:rPr>
        <w:t>g</w:t>
      </w:r>
      <w:r w:rsidRPr="001D2A75">
        <w:rPr>
          <w:rFonts w:eastAsia="Book Antiqua" w:cs="Arial"/>
          <w:i/>
          <w:sz w:val="22"/>
          <w:szCs w:val="22"/>
          <w:lang w:val="es-ES_tradnl"/>
        </w:rPr>
        <w:t>e</w:t>
      </w:r>
      <w:r w:rsidRPr="001D2A75">
        <w:rPr>
          <w:rFonts w:eastAsia="Book Antiqua" w:cs="Arial"/>
          <w:i/>
          <w:spacing w:val="-1"/>
          <w:sz w:val="22"/>
          <w:szCs w:val="22"/>
          <w:lang w:val="es-ES_tradnl"/>
        </w:rPr>
        <w:t>s</w:t>
      </w:r>
      <w:r w:rsidRPr="001D2A75">
        <w:rPr>
          <w:rFonts w:eastAsia="Book Antiqua" w:cs="Arial"/>
          <w:i/>
          <w:spacing w:val="1"/>
          <w:sz w:val="22"/>
          <w:szCs w:val="22"/>
          <w:lang w:val="es-ES_tradnl"/>
        </w:rPr>
        <w:t>ti</w:t>
      </w:r>
      <w:r w:rsidRPr="001D2A75">
        <w:rPr>
          <w:rFonts w:eastAsia="Book Antiqua" w:cs="Arial"/>
          <w:i/>
          <w:sz w:val="22"/>
          <w:szCs w:val="22"/>
          <w:lang w:val="es-ES_tradnl"/>
        </w:rPr>
        <w:t>o</w:t>
      </w:r>
      <w:r w:rsidRPr="001D2A75">
        <w:rPr>
          <w:rFonts w:eastAsia="Book Antiqua" w:cs="Arial"/>
          <w:i/>
          <w:spacing w:val="-2"/>
          <w:sz w:val="22"/>
          <w:szCs w:val="22"/>
          <w:lang w:val="es-ES_tradnl"/>
        </w:rPr>
        <w:t>n</w:t>
      </w:r>
      <w:r w:rsidRPr="001D2A75">
        <w:rPr>
          <w:rFonts w:eastAsia="Book Antiqua" w:cs="Arial"/>
          <w:i/>
          <w:sz w:val="22"/>
          <w:szCs w:val="22"/>
          <w:lang w:val="es-ES_tradnl"/>
        </w:rPr>
        <w:t>es</w:t>
      </w:r>
      <w:r w:rsidRPr="001D2A75">
        <w:rPr>
          <w:rFonts w:eastAsia="Book Antiqua" w:cs="Arial"/>
          <w:i/>
          <w:spacing w:val="1"/>
          <w:sz w:val="22"/>
          <w:szCs w:val="22"/>
          <w:lang w:val="es-ES_tradnl"/>
        </w:rPr>
        <w:t xml:space="preserve"> </w:t>
      </w:r>
      <w:r w:rsidRPr="001D2A75">
        <w:rPr>
          <w:rFonts w:eastAsia="Book Antiqua" w:cs="Arial"/>
          <w:i/>
          <w:spacing w:val="-2"/>
          <w:sz w:val="22"/>
          <w:szCs w:val="22"/>
          <w:lang w:val="es-ES_tradnl"/>
        </w:rPr>
        <w:t>e</w:t>
      </w:r>
      <w:r w:rsidRPr="001D2A75">
        <w:rPr>
          <w:rFonts w:eastAsia="Book Antiqua" w:cs="Arial"/>
          <w:i/>
          <w:spacing w:val="1"/>
          <w:sz w:val="22"/>
          <w:szCs w:val="22"/>
          <w:lang w:val="es-ES_tradnl"/>
        </w:rPr>
        <w:t>f</w:t>
      </w:r>
      <w:r w:rsidRPr="001D2A75">
        <w:rPr>
          <w:rFonts w:eastAsia="Book Antiqua" w:cs="Arial"/>
          <w:i/>
          <w:sz w:val="22"/>
          <w:szCs w:val="22"/>
          <w:lang w:val="es-ES_tradnl"/>
        </w:rPr>
        <w:t>ec</w:t>
      </w:r>
      <w:r w:rsidRPr="001D2A75">
        <w:rPr>
          <w:rFonts w:eastAsia="Book Antiqua" w:cs="Arial"/>
          <w:i/>
          <w:spacing w:val="-2"/>
          <w:sz w:val="22"/>
          <w:szCs w:val="22"/>
          <w:lang w:val="es-ES_tradnl"/>
        </w:rPr>
        <w:t>t</w:t>
      </w:r>
      <w:r w:rsidRPr="001D2A75">
        <w:rPr>
          <w:rFonts w:eastAsia="Book Antiqua" w:cs="Arial"/>
          <w:i/>
          <w:spacing w:val="1"/>
          <w:sz w:val="22"/>
          <w:szCs w:val="22"/>
          <w:lang w:val="es-ES_tradnl"/>
        </w:rPr>
        <w:t>i</w:t>
      </w:r>
      <w:r w:rsidRPr="001D2A75">
        <w:rPr>
          <w:rFonts w:eastAsia="Book Antiqua" w:cs="Arial"/>
          <w:i/>
          <w:sz w:val="22"/>
          <w:szCs w:val="22"/>
          <w:lang w:val="es-ES_tradnl"/>
        </w:rPr>
        <w:t>vas</w:t>
      </w:r>
      <w:r w:rsidRPr="001D2A75">
        <w:rPr>
          <w:rFonts w:eastAsia="Book Antiqua" w:cs="Arial"/>
          <w:i/>
          <w:spacing w:val="1"/>
          <w:sz w:val="22"/>
          <w:szCs w:val="22"/>
          <w:lang w:val="es-ES_tradnl"/>
        </w:rPr>
        <w:t xml:space="preserve"> </w:t>
      </w:r>
      <w:r w:rsidRPr="001D2A75">
        <w:rPr>
          <w:rFonts w:eastAsia="Book Antiqua" w:cs="Arial"/>
          <w:i/>
          <w:sz w:val="22"/>
          <w:szCs w:val="22"/>
          <w:lang w:val="es-ES_tradnl"/>
        </w:rPr>
        <w:t>r</w:t>
      </w:r>
      <w:r w:rsidRPr="001D2A75">
        <w:rPr>
          <w:rFonts w:eastAsia="Book Antiqua" w:cs="Arial"/>
          <w:i/>
          <w:spacing w:val="-1"/>
          <w:sz w:val="22"/>
          <w:szCs w:val="22"/>
          <w:lang w:val="es-ES_tradnl"/>
        </w:rPr>
        <w:t>e</w:t>
      </w:r>
      <w:r w:rsidRPr="001D2A75">
        <w:rPr>
          <w:rFonts w:eastAsia="Book Antiqua" w:cs="Arial"/>
          <w:i/>
          <w:sz w:val="22"/>
          <w:szCs w:val="22"/>
          <w:lang w:val="es-ES_tradnl"/>
        </w:rPr>
        <w:t>a</w:t>
      </w:r>
      <w:r w:rsidRPr="001D2A75">
        <w:rPr>
          <w:rFonts w:eastAsia="Book Antiqua" w:cs="Arial"/>
          <w:i/>
          <w:spacing w:val="-1"/>
          <w:sz w:val="22"/>
          <w:szCs w:val="22"/>
          <w:lang w:val="es-ES_tradnl"/>
        </w:rPr>
        <w:t>l</w:t>
      </w:r>
      <w:r w:rsidRPr="001D2A75">
        <w:rPr>
          <w:rFonts w:eastAsia="Book Antiqua" w:cs="Arial"/>
          <w:i/>
          <w:spacing w:val="1"/>
          <w:sz w:val="22"/>
          <w:szCs w:val="22"/>
          <w:lang w:val="es-ES_tradnl"/>
        </w:rPr>
        <w:t>i</w:t>
      </w:r>
      <w:r w:rsidRPr="001D2A75">
        <w:rPr>
          <w:rFonts w:eastAsia="Book Antiqua" w:cs="Arial"/>
          <w:i/>
          <w:sz w:val="22"/>
          <w:szCs w:val="22"/>
          <w:lang w:val="es-ES_tradnl"/>
        </w:rPr>
        <w:t>z</w:t>
      </w:r>
      <w:r w:rsidRPr="001D2A75">
        <w:rPr>
          <w:rFonts w:eastAsia="Book Antiqua" w:cs="Arial"/>
          <w:i/>
          <w:spacing w:val="-2"/>
          <w:sz w:val="22"/>
          <w:szCs w:val="22"/>
          <w:lang w:val="es-ES_tradnl"/>
        </w:rPr>
        <w:t>a</w:t>
      </w:r>
      <w:r w:rsidRPr="001D2A75">
        <w:rPr>
          <w:rFonts w:eastAsia="Book Antiqua" w:cs="Arial"/>
          <w:i/>
          <w:sz w:val="22"/>
          <w:szCs w:val="22"/>
          <w:lang w:val="es-ES_tradnl"/>
        </w:rPr>
        <w:t>das</w:t>
      </w:r>
      <w:r w:rsidRPr="001D2A75">
        <w:rPr>
          <w:rFonts w:eastAsia="Book Antiqua" w:cs="Arial"/>
          <w:i/>
          <w:spacing w:val="1"/>
          <w:sz w:val="22"/>
          <w:szCs w:val="22"/>
          <w:lang w:val="es-ES_tradnl"/>
        </w:rPr>
        <w:t xml:space="preserve"> </w:t>
      </w:r>
      <w:r w:rsidRPr="001D2A75">
        <w:rPr>
          <w:rFonts w:eastAsia="Book Antiqua" w:cs="Arial"/>
          <w:i/>
          <w:sz w:val="22"/>
          <w:szCs w:val="22"/>
          <w:lang w:val="es-ES_tradnl"/>
        </w:rPr>
        <w:t>pa</w:t>
      </w:r>
      <w:r w:rsidRPr="001D2A75">
        <w:rPr>
          <w:rFonts w:eastAsia="Book Antiqua" w:cs="Arial"/>
          <w:i/>
          <w:spacing w:val="-2"/>
          <w:sz w:val="22"/>
          <w:szCs w:val="22"/>
          <w:lang w:val="es-ES_tradnl"/>
        </w:rPr>
        <w:t>r</w:t>
      </w:r>
      <w:r w:rsidRPr="001D2A75">
        <w:rPr>
          <w:rFonts w:eastAsia="Book Antiqua" w:cs="Arial"/>
          <w:i/>
          <w:sz w:val="22"/>
          <w:szCs w:val="22"/>
          <w:lang w:val="es-ES_tradnl"/>
        </w:rPr>
        <w:t>a r</w:t>
      </w:r>
      <w:r w:rsidRPr="001D2A75">
        <w:rPr>
          <w:rFonts w:eastAsia="Book Antiqua" w:cs="Arial"/>
          <w:i/>
          <w:spacing w:val="1"/>
          <w:sz w:val="22"/>
          <w:szCs w:val="22"/>
          <w:lang w:val="es-ES_tradnl"/>
        </w:rPr>
        <w:t>e</w:t>
      </w:r>
      <w:r w:rsidRPr="001D2A75">
        <w:rPr>
          <w:rFonts w:eastAsia="Book Antiqua" w:cs="Arial"/>
          <w:i/>
          <w:spacing w:val="-4"/>
          <w:sz w:val="22"/>
          <w:szCs w:val="22"/>
          <w:lang w:val="es-ES_tradnl"/>
        </w:rPr>
        <w:t>c</w:t>
      </w:r>
      <w:r w:rsidRPr="001D2A75">
        <w:rPr>
          <w:rFonts w:eastAsia="Book Antiqua" w:cs="Arial"/>
          <w:i/>
          <w:sz w:val="22"/>
          <w:szCs w:val="22"/>
          <w:lang w:val="es-ES_tradnl"/>
        </w:rPr>
        <w:t>uper</w:t>
      </w:r>
      <w:r w:rsidRPr="001D2A75">
        <w:rPr>
          <w:rFonts w:eastAsia="Book Antiqua" w:cs="Arial"/>
          <w:i/>
          <w:spacing w:val="1"/>
          <w:sz w:val="22"/>
          <w:szCs w:val="22"/>
          <w:lang w:val="es-ES_tradnl"/>
        </w:rPr>
        <w:t>a</w:t>
      </w:r>
      <w:r w:rsidRPr="001D2A75">
        <w:rPr>
          <w:rFonts w:eastAsia="Book Antiqua" w:cs="Arial"/>
          <w:i/>
          <w:sz w:val="22"/>
          <w:szCs w:val="22"/>
          <w:lang w:val="es-ES_tradnl"/>
        </w:rPr>
        <w:t xml:space="preserve">r </w:t>
      </w:r>
      <w:r w:rsidRPr="001D2A75">
        <w:rPr>
          <w:rFonts w:eastAsia="Book Antiqua" w:cs="Arial"/>
          <w:i/>
          <w:spacing w:val="-1"/>
          <w:sz w:val="22"/>
          <w:szCs w:val="22"/>
          <w:lang w:val="es-ES_tradnl"/>
        </w:rPr>
        <w:t>l</w:t>
      </w:r>
      <w:r w:rsidRPr="001D2A75">
        <w:rPr>
          <w:rFonts w:eastAsia="Book Antiqua" w:cs="Arial"/>
          <w:i/>
          <w:sz w:val="22"/>
          <w:szCs w:val="22"/>
          <w:lang w:val="es-ES_tradnl"/>
        </w:rPr>
        <w:t>a</w:t>
      </w:r>
      <w:r w:rsidRPr="001D2A75">
        <w:rPr>
          <w:rFonts w:eastAsia="Book Antiqua" w:cs="Arial"/>
          <w:i/>
          <w:spacing w:val="3"/>
          <w:sz w:val="22"/>
          <w:szCs w:val="22"/>
          <w:lang w:val="es-ES_tradnl"/>
        </w:rPr>
        <w:t xml:space="preserve"> </w:t>
      </w:r>
      <w:r w:rsidRPr="001D2A75">
        <w:rPr>
          <w:rFonts w:eastAsia="Book Antiqua" w:cs="Arial"/>
          <w:i/>
          <w:spacing w:val="-2"/>
          <w:sz w:val="22"/>
          <w:szCs w:val="22"/>
          <w:lang w:val="es-ES_tradnl"/>
        </w:rPr>
        <w:t>d</w:t>
      </w:r>
      <w:r w:rsidRPr="001D2A75">
        <w:rPr>
          <w:rFonts w:eastAsia="Book Antiqua" w:cs="Arial"/>
          <w:i/>
          <w:sz w:val="22"/>
          <w:szCs w:val="22"/>
          <w:lang w:val="es-ES_tradnl"/>
        </w:rPr>
        <w:t xml:space="preserve">euda </w:t>
      </w:r>
      <w:r w:rsidRPr="001D2A75">
        <w:rPr>
          <w:rFonts w:eastAsia="Book Antiqua" w:cs="Arial"/>
          <w:i/>
          <w:spacing w:val="-1"/>
          <w:sz w:val="22"/>
          <w:szCs w:val="22"/>
          <w:lang w:val="es-ES_tradnl"/>
        </w:rPr>
        <w:t>i</w:t>
      </w:r>
      <w:r w:rsidRPr="001D2A75">
        <w:rPr>
          <w:rFonts w:eastAsia="Book Antiqua" w:cs="Arial"/>
          <w:i/>
          <w:spacing w:val="1"/>
          <w:sz w:val="22"/>
          <w:szCs w:val="22"/>
          <w:lang w:val="es-ES_tradnl"/>
        </w:rPr>
        <w:t>m</w:t>
      </w:r>
      <w:r w:rsidRPr="001D2A75">
        <w:rPr>
          <w:rFonts w:eastAsia="Book Antiqua" w:cs="Arial"/>
          <w:i/>
          <w:sz w:val="22"/>
          <w:szCs w:val="22"/>
          <w:lang w:val="es-ES_tradnl"/>
        </w:rPr>
        <w:t>pa</w:t>
      </w:r>
      <w:r w:rsidRPr="001D2A75">
        <w:rPr>
          <w:rFonts w:eastAsia="Book Antiqua" w:cs="Arial"/>
          <w:i/>
          <w:spacing w:val="-2"/>
          <w:sz w:val="22"/>
          <w:szCs w:val="22"/>
          <w:lang w:val="es-ES_tradnl"/>
        </w:rPr>
        <w:t>g</w:t>
      </w:r>
      <w:r w:rsidRPr="001D2A75">
        <w:rPr>
          <w:rFonts w:eastAsia="Book Antiqua" w:cs="Arial"/>
          <w:i/>
          <w:sz w:val="22"/>
          <w:szCs w:val="22"/>
          <w:lang w:val="es-ES_tradnl"/>
        </w:rPr>
        <w:t>ada por</w:t>
      </w:r>
      <w:r w:rsidRPr="001D2A75">
        <w:rPr>
          <w:rFonts w:eastAsia="Book Antiqua" w:cs="Arial"/>
          <w:i/>
          <w:spacing w:val="1"/>
          <w:sz w:val="22"/>
          <w:szCs w:val="22"/>
          <w:lang w:val="es-ES_tradnl"/>
        </w:rPr>
        <w:t xml:space="preserve"> </w:t>
      </w:r>
      <w:r w:rsidRPr="001D2A75">
        <w:rPr>
          <w:rFonts w:eastAsia="Book Antiqua" w:cs="Arial"/>
          <w:i/>
          <w:sz w:val="22"/>
          <w:szCs w:val="22"/>
          <w:lang w:val="es-ES_tradnl"/>
        </w:rPr>
        <w:t xml:space="preserve">su </w:t>
      </w:r>
      <w:r w:rsidRPr="001D2A75">
        <w:rPr>
          <w:rFonts w:eastAsia="Book Antiqua" w:cs="Arial"/>
          <w:i/>
          <w:spacing w:val="-1"/>
          <w:sz w:val="22"/>
          <w:szCs w:val="22"/>
          <w:lang w:val="es-ES_tradnl"/>
        </w:rPr>
        <w:t>c</w:t>
      </w:r>
      <w:r w:rsidRPr="001D2A75">
        <w:rPr>
          <w:rFonts w:eastAsia="Book Antiqua" w:cs="Arial"/>
          <w:i/>
          <w:spacing w:val="1"/>
          <w:sz w:val="22"/>
          <w:szCs w:val="22"/>
          <w:lang w:val="es-ES_tradnl"/>
        </w:rPr>
        <w:t>li</w:t>
      </w:r>
      <w:r w:rsidRPr="001D2A75">
        <w:rPr>
          <w:rFonts w:eastAsia="Book Antiqua" w:cs="Arial"/>
          <w:i/>
          <w:sz w:val="22"/>
          <w:szCs w:val="22"/>
          <w:lang w:val="es-ES_tradnl"/>
        </w:rPr>
        <w:t>e</w:t>
      </w:r>
      <w:r w:rsidRPr="001D2A75">
        <w:rPr>
          <w:rFonts w:eastAsia="Book Antiqua" w:cs="Arial"/>
          <w:i/>
          <w:spacing w:val="-2"/>
          <w:sz w:val="22"/>
          <w:szCs w:val="22"/>
          <w:lang w:val="es-ES_tradnl"/>
        </w:rPr>
        <w:t>n</w:t>
      </w:r>
      <w:r w:rsidRPr="001D2A75">
        <w:rPr>
          <w:rFonts w:eastAsia="Book Antiqua" w:cs="Arial"/>
          <w:i/>
          <w:spacing w:val="1"/>
          <w:sz w:val="22"/>
          <w:szCs w:val="22"/>
          <w:lang w:val="es-ES_tradnl"/>
        </w:rPr>
        <w:t>te</w:t>
      </w:r>
      <w:r w:rsidRPr="001D2A75">
        <w:rPr>
          <w:rFonts w:eastAsia="Book Antiqua" w:cs="Arial"/>
          <w:spacing w:val="-2"/>
          <w:sz w:val="22"/>
          <w:szCs w:val="22"/>
          <w:lang w:val="es-ES_tradnl"/>
        </w:rPr>
        <w:t>”</w:t>
      </w:r>
      <w:r w:rsidRPr="003730B8">
        <w:rPr>
          <w:rStyle w:val="Refdenotaalpie"/>
          <w:rFonts w:eastAsia="Book Antiqua" w:cs="Arial"/>
          <w:spacing w:val="-2"/>
          <w:sz w:val="22"/>
          <w:szCs w:val="22"/>
        </w:rPr>
        <w:footnoteReference w:id="52"/>
      </w:r>
      <w:r w:rsidRPr="001D2A75">
        <w:rPr>
          <w:rFonts w:eastAsia="Book Antiqua" w:cs="Arial"/>
          <w:sz w:val="22"/>
          <w:szCs w:val="22"/>
          <w:lang w:val="es-ES_tradnl"/>
        </w:rPr>
        <w:t>.</w:t>
      </w:r>
    </w:p>
    <w:p w14:paraId="60C4C85C" w14:textId="77777777" w:rsidR="00F35455" w:rsidRPr="001D2A75" w:rsidRDefault="00F35455" w:rsidP="00F35455">
      <w:pPr>
        <w:spacing w:line="360" w:lineRule="auto"/>
        <w:ind w:left="142"/>
        <w:rPr>
          <w:rFonts w:eastAsia="Book Antiqua" w:cs="Arial"/>
          <w:sz w:val="22"/>
          <w:szCs w:val="22"/>
          <w:lang w:val="es-ES_tradnl"/>
        </w:rPr>
      </w:pPr>
    </w:p>
    <w:p w14:paraId="78475A8B" w14:textId="77777777" w:rsidR="00F35455" w:rsidRPr="001D2A75" w:rsidRDefault="00F35455" w:rsidP="00F35455">
      <w:pPr>
        <w:tabs>
          <w:tab w:val="left" w:pos="660"/>
        </w:tabs>
        <w:spacing w:before="57" w:line="360" w:lineRule="auto"/>
        <w:ind w:left="142" w:right="140"/>
        <w:rPr>
          <w:rFonts w:eastAsia="Book Antiqua" w:cs="Arial"/>
          <w:sz w:val="22"/>
          <w:szCs w:val="22"/>
          <w:lang w:val="es-ES_tradnl"/>
        </w:rPr>
      </w:pPr>
      <w:r w:rsidRPr="001D2A75">
        <w:rPr>
          <w:rFonts w:eastAsia="Book Antiqua" w:cs="Arial"/>
          <w:spacing w:val="1"/>
          <w:sz w:val="22"/>
          <w:szCs w:val="22"/>
          <w:lang w:val="es-ES_tradnl"/>
        </w:rPr>
        <w:t>P</w:t>
      </w:r>
      <w:r w:rsidRPr="001D2A75">
        <w:rPr>
          <w:rFonts w:eastAsia="Book Antiqua" w:cs="Arial"/>
          <w:spacing w:val="-1"/>
          <w:sz w:val="22"/>
          <w:szCs w:val="22"/>
          <w:lang w:val="es-ES_tradnl"/>
        </w:rPr>
        <w:t>u</w:t>
      </w:r>
      <w:r w:rsidRPr="001D2A75">
        <w:rPr>
          <w:rFonts w:eastAsia="Book Antiqua" w:cs="Arial"/>
          <w:sz w:val="22"/>
          <w:szCs w:val="22"/>
          <w:lang w:val="es-ES_tradnl"/>
        </w:rPr>
        <w:t>es</w:t>
      </w:r>
      <w:r w:rsidRPr="001D2A75">
        <w:rPr>
          <w:rFonts w:eastAsia="Book Antiqua" w:cs="Arial"/>
          <w:spacing w:val="3"/>
          <w:sz w:val="22"/>
          <w:szCs w:val="22"/>
          <w:lang w:val="es-ES_tradnl"/>
        </w:rPr>
        <w:t xml:space="preserve"> </w:t>
      </w:r>
      <w:r w:rsidRPr="001D2A75">
        <w:rPr>
          <w:rFonts w:eastAsia="Book Antiqua" w:cs="Arial"/>
          <w:spacing w:val="-2"/>
          <w:sz w:val="22"/>
          <w:szCs w:val="22"/>
          <w:lang w:val="es-ES_tradnl"/>
        </w:rPr>
        <w:t>b</w:t>
      </w:r>
      <w:r w:rsidRPr="001D2A75">
        <w:rPr>
          <w:rFonts w:eastAsia="Book Antiqua" w:cs="Arial"/>
          <w:sz w:val="22"/>
          <w:szCs w:val="22"/>
          <w:lang w:val="es-ES_tradnl"/>
        </w:rPr>
        <w:t>ie</w:t>
      </w:r>
      <w:r w:rsidRPr="001D2A75">
        <w:rPr>
          <w:rFonts w:eastAsia="Book Antiqua" w:cs="Arial"/>
          <w:spacing w:val="1"/>
          <w:sz w:val="22"/>
          <w:szCs w:val="22"/>
          <w:lang w:val="es-ES_tradnl"/>
        </w:rPr>
        <w:t>n</w:t>
      </w:r>
      <w:r w:rsidRPr="001D2A75">
        <w:rPr>
          <w:rFonts w:eastAsia="Book Antiqua" w:cs="Arial"/>
          <w:sz w:val="22"/>
          <w:szCs w:val="22"/>
          <w:lang w:val="es-ES_tradnl"/>
        </w:rPr>
        <w:t>,</w:t>
      </w:r>
      <w:r w:rsidRPr="001D2A75">
        <w:rPr>
          <w:rFonts w:eastAsia="Book Antiqua" w:cs="Arial"/>
          <w:spacing w:val="1"/>
          <w:sz w:val="22"/>
          <w:szCs w:val="22"/>
          <w:lang w:val="es-ES_tradnl"/>
        </w:rPr>
        <w:t xml:space="preserve"> </w:t>
      </w:r>
      <w:r w:rsidRPr="001D2A75">
        <w:rPr>
          <w:rFonts w:eastAsia="Book Antiqua" w:cs="Arial"/>
          <w:spacing w:val="-3"/>
          <w:sz w:val="22"/>
          <w:szCs w:val="22"/>
          <w:lang w:val="es-ES_tradnl"/>
        </w:rPr>
        <w:t>e</w:t>
      </w:r>
      <w:r w:rsidRPr="001D2A75">
        <w:rPr>
          <w:rFonts w:eastAsia="Book Antiqua" w:cs="Arial"/>
          <w:sz w:val="22"/>
          <w:szCs w:val="22"/>
          <w:lang w:val="es-ES_tradnl"/>
        </w:rPr>
        <w:t>n</w:t>
      </w:r>
      <w:r w:rsidRPr="001D2A75">
        <w:rPr>
          <w:rFonts w:eastAsia="Book Antiqua" w:cs="Arial"/>
          <w:spacing w:val="2"/>
          <w:sz w:val="22"/>
          <w:szCs w:val="22"/>
          <w:lang w:val="es-ES_tradnl"/>
        </w:rPr>
        <w:t xml:space="preserve"> </w:t>
      </w:r>
      <w:r w:rsidRPr="001D2A75">
        <w:rPr>
          <w:rFonts w:eastAsia="Book Antiqua" w:cs="Arial"/>
          <w:spacing w:val="1"/>
          <w:sz w:val="22"/>
          <w:szCs w:val="22"/>
          <w:lang w:val="es-ES_tradnl"/>
        </w:rPr>
        <w:t>n</w:t>
      </w:r>
      <w:r w:rsidRPr="001D2A75">
        <w:rPr>
          <w:rFonts w:eastAsia="Book Antiqua" w:cs="Arial"/>
          <w:spacing w:val="-1"/>
          <w:sz w:val="22"/>
          <w:szCs w:val="22"/>
          <w:lang w:val="es-ES_tradnl"/>
        </w:rPr>
        <w:t>u</w:t>
      </w:r>
      <w:r w:rsidRPr="001D2A75">
        <w:rPr>
          <w:rFonts w:eastAsia="Book Antiqua" w:cs="Arial"/>
          <w:sz w:val="22"/>
          <w:szCs w:val="22"/>
          <w:lang w:val="es-ES_tradnl"/>
        </w:rPr>
        <w:t>est</w:t>
      </w:r>
      <w:r w:rsidRPr="001D2A75">
        <w:rPr>
          <w:rFonts w:eastAsia="Book Antiqua" w:cs="Arial"/>
          <w:spacing w:val="-1"/>
          <w:sz w:val="22"/>
          <w:szCs w:val="22"/>
          <w:lang w:val="es-ES_tradnl"/>
        </w:rPr>
        <w:t>r</w:t>
      </w:r>
      <w:r w:rsidRPr="001D2A75">
        <w:rPr>
          <w:rFonts w:eastAsia="Book Antiqua" w:cs="Arial"/>
          <w:sz w:val="22"/>
          <w:szCs w:val="22"/>
          <w:lang w:val="es-ES_tradnl"/>
        </w:rPr>
        <w:t>o</w:t>
      </w:r>
      <w:r w:rsidRPr="001D2A75">
        <w:rPr>
          <w:rFonts w:eastAsia="Book Antiqua" w:cs="Arial"/>
          <w:spacing w:val="3"/>
          <w:sz w:val="22"/>
          <w:szCs w:val="22"/>
          <w:lang w:val="es-ES_tradnl"/>
        </w:rPr>
        <w:t xml:space="preserve"> </w:t>
      </w:r>
      <w:r w:rsidRPr="001D2A75">
        <w:rPr>
          <w:rFonts w:eastAsia="Book Antiqua" w:cs="Arial"/>
          <w:spacing w:val="-2"/>
          <w:sz w:val="22"/>
          <w:szCs w:val="22"/>
          <w:lang w:val="es-ES_tradnl"/>
        </w:rPr>
        <w:t>c</w:t>
      </w:r>
      <w:r w:rsidRPr="001D2A75">
        <w:rPr>
          <w:rFonts w:eastAsia="Book Antiqua" w:cs="Arial"/>
          <w:sz w:val="22"/>
          <w:szCs w:val="22"/>
          <w:lang w:val="es-ES_tradnl"/>
        </w:rPr>
        <w:t>a</w:t>
      </w:r>
      <w:r w:rsidRPr="001D2A75">
        <w:rPr>
          <w:rFonts w:eastAsia="Book Antiqua" w:cs="Arial"/>
          <w:spacing w:val="-2"/>
          <w:sz w:val="22"/>
          <w:szCs w:val="22"/>
          <w:lang w:val="es-ES_tradnl"/>
        </w:rPr>
        <w:t>s</w:t>
      </w:r>
      <w:r w:rsidRPr="001D2A75">
        <w:rPr>
          <w:rFonts w:eastAsia="Book Antiqua" w:cs="Arial"/>
          <w:sz w:val="22"/>
          <w:szCs w:val="22"/>
          <w:lang w:val="es-ES_tradnl"/>
        </w:rPr>
        <w:t>o</w:t>
      </w:r>
      <w:r w:rsidRPr="001D2A75">
        <w:rPr>
          <w:rFonts w:eastAsia="Book Antiqua" w:cs="Arial"/>
          <w:spacing w:val="3"/>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3"/>
          <w:sz w:val="22"/>
          <w:szCs w:val="22"/>
          <w:lang w:val="es-ES_tradnl"/>
        </w:rPr>
        <w:t xml:space="preserve"> </w:t>
      </w:r>
      <w:r w:rsidRPr="001D2A75">
        <w:rPr>
          <w:rFonts w:eastAsia="Book Antiqua" w:cs="Arial"/>
          <w:spacing w:val="-3"/>
          <w:sz w:val="22"/>
          <w:szCs w:val="22"/>
          <w:lang w:val="es-ES_tradnl"/>
        </w:rPr>
        <w:t>B</w:t>
      </w:r>
      <w:r w:rsidRPr="001D2A75">
        <w:rPr>
          <w:rFonts w:eastAsia="Book Antiqua" w:cs="Arial"/>
          <w:sz w:val="22"/>
          <w:szCs w:val="22"/>
          <w:lang w:val="es-ES_tradnl"/>
        </w:rPr>
        <w:t>a</w:t>
      </w:r>
      <w:r w:rsidRPr="001D2A75">
        <w:rPr>
          <w:rFonts w:eastAsia="Book Antiqua" w:cs="Arial"/>
          <w:spacing w:val="1"/>
          <w:sz w:val="22"/>
          <w:szCs w:val="22"/>
          <w:lang w:val="es-ES_tradnl"/>
        </w:rPr>
        <w:t>n</w:t>
      </w:r>
      <w:r w:rsidRPr="001D2A75">
        <w:rPr>
          <w:rFonts w:eastAsia="Book Antiqua" w:cs="Arial"/>
          <w:sz w:val="22"/>
          <w:szCs w:val="22"/>
          <w:lang w:val="es-ES_tradnl"/>
        </w:rPr>
        <w:t>co</w:t>
      </w:r>
      <w:r w:rsidRPr="001D2A75">
        <w:rPr>
          <w:rFonts w:eastAsia="Book Antiqua" w:cs="Arial"/>
          <w:spacing w:val="1"/>
          <w:sz w:val="22"/>
          <w:szCs w:val="22"/>
          <w:lang w:val="es-ES_tradnl"/>
        </w:rPr>
        <w:t xml:space="preserve"> </w:t>
      </w:r>
      <w:r w:rsidRPr="001D2A75">
        <w:rPr>
          <w:rFonts w:eastAsia="Book Antiqua" w:cs="Arial"/>
          <w:sz w:val="22"/>
          <w:szCs w:val="22"/>
          <w:lang w:val="es-ES_tradnl"/>
        </w:rPr>
        <w:t>c</w:t>
      </w:r>
      <w:r w:rsidRPr="001D2A75">
        <w:rPr>
          <w:rFonts w:eastAsia="Book Antiqua" w:cs="Arial"/>
          <w:spacing w:val="-1"/>
          <w:sz w:val="22"/>
          <w:szCs w:val="22"/>
          <w:lang w:val="es-ES_tradnl"/>
        </w:rPr>
        <w:t>u</w:t>
      </w:r>
      <w:r w:rsidRPr="001D2A75">
        <w:rPr>
          <w:rFonts w:eastAsia="Book Antiqua" w:cs="Arial"/>
          <w:sz w:val="22"/>
          <w:szCs w:val="22"/>
          <w:lang w:val="es-ES_tradnl"/>
        </w:rPr>
        <w:t>m</w:t>
      </w:r>
      <w:r w:rsidRPr="001D2A75">
        <w:rPr>
          <w:rFonts w:eastAsia="Book Antiqua" w:cs="Arial"/>
          <w:spacing w:val="-1"/>
          <w:sz w:val="22"/>
          <w:szCs w:val="22"/>
          <w:lang w:val="es-ES_tradnl"/>
        </w:rPr>
        <w:t>p</w:t>
      </w:r>
      <w:r w:rsidRPr="001D2A75">
        <w:rPr>
          <w:rFonts w:eastAsia="Book Antiqua" w:cs="Arial"/>
          <w:spacing w:val="-2"/>
          <w:sz w:val="22"/>
          <w:szCs w:val="22"/>
          <w:lang w:val="es-ES_tradnl"/>
        </w:rPr>
        <w:t>l</w:t>
      </w:r>
      <w:r w:rsidRPr="001D2A75">
        <w:rPr>
          <w:rFonts w:eastAsia="Book Antiqua" w:cs="Arial"/>
          <w:sz w:val="22"/>
          <w:szCs w:val="22"/>
          <w:lang w:val="es-ES_tradnl"/>
        </w:rPr>
        <w:t>ió</w:t>
      </w:r>
      <w:r w:rsidRPr="001D2A75">
        <w:rPr>
          <w:rFonts w:eastAsia="Book Antiqua" w:cs="Arial"/>
          <w:spacing w:val="3"/>
          <w:sz w:val="22"/>
          <w:szCs w:val="22"/>
          <w:lang w:val="es-ES_tradnl"/>
        </w:rPr>
        <w:t xml:space="preserve"> </w:t>
      </w:r>
      <w:r w:rsidRPr="001D2A75">
        <w:rPr>
          <w:rFonts w:eastAsia="Book Antiqua" w:cs="Arial"/>
          <w:sz w:val="22"/>
          <w:szCs w:val="22"/>
          <w:lang w:val="es-ES_tradnl"/>
        </w:rPr>
        <w:t>c</w:t>
      </w:r>
      <w:r w:rsidRPr="001D2A75">
        <w:rPr>
          <w:rFonts w:eastAsia="Book Antiqua" w:cs="Arial"/>
          <w:spacing w:val="-3"/>
          <w:sz w:val="22"/>
          <w:szCs w:val="22"/>
          <w:lang w:val="es-ES_tradnl"/>
        </w:rPr>
        <w:t>o</w:t>
      </w:r>
      <w:r w:rsidRPr="001D2A75">
        <w:rPr>
          <w:rFonts w:eastAsia="Book Antiqua" w:cs="Arial"/>
          <w:sz w:val="22"/>
          <w:szCs w:val="22"/>
          <w:lang w:val="es-ES_tradnl"/>
        </w:rPr>
        <w:t>n</w:t>
      </w:r>
      <w:r w:rsidRPr="001D2A75">
        <w:rPr>
          <w:rFonts w:eastAsia="Book Antiqua" w:cs="Arial"/>
          <w:spacing w:val="2"/>
          <w:sz w:val="22"/>
          <w:szCs w:val="22"/>
          <w:lang w:val="es-ES_tradnl"/>
        </w:rPr>
        <w:t xml:space="preserve"> </w:t>
      </w:r>
      <w:r w:rsidRPr="001D2A75">
        <w:rPr>
          <w:rFonts w:eastAsia="Book Antiqua" w:cs="Arial"/>
          <w:spacing w:val="-2"/>
          <w:sz w:val="22"/>
          <w:szCs w:val="22"/>
          <w:lang w:val="es-ES_tradnl"/>
        </w:rPr>
        <w:t>s</w:t>
      </w:r>
      <w:r w:rsidRPr="001D2A75">
        <w:rPr>
          <w:rFonts w:eastAsia="Book Antiqua" w:cs="Arial"/>
          <w:sz w:val="22"/>
          <w:szCs w:val="22"/>
          <w:lang w:val="es-ES_tradnl"/>
        </w:rPr>
        <w:t>u</w:t>
      </w:r>
      <w:r w:rsidRPr="001D2A75">
        <w:rPr>
          <w:rFonts w:eastAsia="Book Antiqua" w:cs="Arial"/>
          <w:spacing w:val="2"/>
          <w:sz w:val="22"/>
          <w:szCs w:val="22"/>
          <w:lang w:val="es-ES_tradnl"/>
        </w:rPr>
        <w:t xml:space="preserve"> </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z w:val="22"/>
          <w:szCs w:val="22"/>
          <w:lang w:val="es-ES_tradnl"/>
        </w:rPr>
        <w:t>ber</w:t>
      </w:r>
      <w:r w:rsidRPr="001D2A75">
        <w:rPr>
          <w:rFonts w:eastAsia="Book Antiqua" w:cs="Arial"/>
          <w:spacing w:val="3"/>
          <w:sz w:val="22"/>
          <w:szCs w:val="22"/>
          <w:lang w:val="es-ES_tradnl"/>
        </w:rPr>
        <w:t xml:space="preserve"> </w:t>
      </w:r>
      <w:r w:rsidRPr="001D2A75">
        <w:rPr>
          <w:rFonts w:eastAsia="Book Antiqua" w:cs="Arial"/>
          <w:sz w:val="22"/>
          <w:szCs w:val="22"/>
          <w:lang w:val="es-ES_tradnl"/>
        </w:rPr>
        <w:t>le</w:t>
      </w:r>
      <w:r w:rsidRPr="001D2A75">
        <w:rPr>
          <w:rFonts w:eastAsia="Book Antiqua" w:cs="Arial"/>
          <w:spacing w:val="-2"/>
          <w:sz w:val="22"/>
          <w:szCs w:val="22"/>
          <w:lang w:val="es-ES_tradnl"/>
        </w:rPr>
        <w:t>g</w:t>
      </w:r>
      <w:r w:rsidRPr="001D2A75">
        <w:rPr>
          <w:rFonts w:eastAsia="Book Antiqua" w:cs="Arial"/>
          <w:sz w:val="22"/>
          <w:szCs w:val="22"/>
          <w:lang w:val="es-ES_tradnl"/>
        </w:rPr>
        <w:t>al</w:t>
      </w:r>
      <w:r w:rsidRPr="001D2A75">
        <w:rPr>
          <w:rFonts w:eastAsia="Book Antiqua" w:cs="Arial"/>
          <w:spacing w:val="4"/>
          <w:sz w:val="22"/>
          <w:szCs w:val="22"/>
          <w:lang w:val="es-ES_tradnl"/>
        </w:rPr>
        <w:t xml:space="preserve"> </w:t>
      </w:r>
      <w:r w:rsidRPr="001D2A75">
        <w:rPr>
          <w:rFonts w:eastAsia="Book Antiqua" w:cs="Arial"/>
          <w:sz w:val="22"/>
          <w:szCs w:val="22"/>
          <w:lang w:val="es-ES_tradnl"/>
        </w:rPr>
        <w:t xml:space="preserve">de </w:t>
      </w:r>
      <w:r w:rsidRPr="001D2A75">
        <w:rPr>
          <w:rFonts w:eastAsia="Book Antiqua" w:cs="Arial"/>
          <w:spacing w:val="-2"/>
          <w:sz w:val="22"/>
          <w:szCs w:val="22"/>
          <w:lang w:val="es-ES_tradnl"/>
        </w:rPr>
        <w:t>i</w:t>
      </w:r>
      <w:r w:rsidRPr="001D2A75">
        <w:rPr>
          <w:rFonts w:eastAsia="Book Antiqua" w:cs="Arial"/>
          <w:spacing w:val="1"/>
          <w:sz w:val="22"/>
          <w:szCs w:val="22"/>
          <w:lang w:val="es-ES_tradnl"/>
        </w:rPr>
        <w:t>nf</w:t>
      </w:r>
      <w:r w:rsidRPr="001D2A75">
        <w:rPr>
          <w:rFonts w:eastAsia="Book Antiqua" w:cs="Arial"/>
          <w:sz w:val="22"/>
          <w:szCs w:val="22"/>
          <w:lang w:val="es-ES_tradnl"/>
        </w:rPr>
        <w:t>o</w:t>
      </w:r>
      <w:r w:rsidRPr="001D2A75">
        <w:rPr>
          <w:rFonts w:eastAsia="Book Antiqua" w:cs="Arial"/>
          <w:spacing w:val="-1"/>
          <w:sz w:val="22"/>
          <w:szCs w:val="22"/>
          <w:lang w:val="es-ES_tradnl"/>
        </w:rPr>
        <w:t>r</w:t>
      </w:r>
      <w:r w:rsidRPr="001D2A75">
        <w:rPr>
          <w:rFonts w:eastAsia="Book Antiqua" w:cs="Arial"/>
          <w:sz w:val="22"/>
          <w:szCs w:val="22"/>
          <w:lang w:val="es-ES_tradnl"/>
        </w:rPr>
        <w:t>m</w:t>
      </w:r>
      <w:r w:rsidRPr="001D2A75">
        <w:rPr>
          <w:rFonts w:eastAsia="Book Antiqua" w:cs="Arial"/>
          <w:spacing w:val="-3"/>
          <w:sz w:val="22"/>
          <w:szCs w:val="22"/>
          <w:lang w:val="es-ES_tradnl"/>
        </w:rPr>
        <w:t>a</w:t>
      </w:r>
      <w:r w:rsidRPr="001D2A75">
        <w:rPr>
          <w:rFonts w:eastAsia="Book Antiqua" w:cs="Arial"/>
          <w:sz w:val="22"/>
          <w:szCs w:val="22"/>
          <w:lang w:val="es-ES_tradnl"/>
        </w:rPr>
        <w:t>r</w:t>
      </w:r>
      <w:r w:rsidRPr="001D2A75">
        <w:rPr>
          <w:rFonts w:eastAsia="Book Antiqua" w:cs="Arial"/>
          <w:spacing w:val="2"/>
          <w:sz w:val="22"/>
          <w:szCs w:val="22"/>
          <w:lang w:val="es-ES_tradnl"/>
        </w:rPr>
        <w:t xml:space="preserve"> </w:t>
      </w:r>
      <w:r w:rsidRPr="001D2A75">
        <w:rPr>
          <w:rFonts w:eastAsia="Book Antiqua" w:cs="Arial"/>
          <w:sz w:val="22"/>
          <w:szCs w:val="22"/>
          <w:lang w:val="es-ES_tradnl"/>
        </w:rPr>
        <w:t>a</w:t>
      </w:r>
      <w:r w:rsidRPr="001D2A75">
        <w:rPr>
          <w:rFonts w:eastAsia="Book Antiqua" w:cs="Arial"/>
          <w:spacing w:val="3"/>
          <w:sz w:val="22"/>
          <w:szCs w:val="22"/>
          <w:lang w:val="es-ES_tradnl"/>
        </w:rPr>
        <w:t xml:space="preserve"> </w:t>
      </w:r>
      <w:r w:rsidRPr="001D2A75">
        <w:rPr>
          <w:rFonts w:eastAsia="Book Antiqua" w:cs="Arial"/>
          <w:sz w:val="22"/>
          <w:szCs w:val="22"/>
          <w:lang w:val="es-ES_tradnl"/>
        </w:rPr>
        <w:t>s</w:t>
      </w:r>
      <w:r w:rsidRPr="001D2A75">
        <w:rPr>
          <w:rFonts w:eastAsia="Book Antiqua" w:cs="Arial"/>
          <w:spacing w:val="-1"/>
          <w:sz w:val="22"/>
          <w:szCs w:val="22"/>
          <w:lang w:val="es-ES_tradnl"/>
        </w:rPr>
        <w:t>u</w:t>
      </w:r>
      <w:r w:rsidRPr="001D2A75">
        <w:rPr>
          <w:rFonts w:eastAsia="Book Antiqua" w:cs="Arial"/>
          <w:sz w:val="22"/>
          <w:szCs w:val="22"/>
          <w:lang w:val="es-ES_tradnl"/>
        </w:rPr>
        <w:t>s c</w:t>
      </w:r>
      <w:r w:rsidRPr="001D2A75">
        <w:rPr>
          <w:rFonts w:eastAsia="Book Antiqua" w:cs="Arial"/>
          <w:spacing w:val="1"/>
          <w:sz w:val="22"/>
          <w:szCs w:val="22"/>
          <w:lang w:val="es-ES_tradnl"/>
        </w:rPr>
        <w:t>l</w:t>
      </w:r>
      <w:r w:rsidRPr="001D2A75">
        <w:rPr>
          <w:rFonts w:eastAsia="Book Antiqua" w:cs="Arial"/>
          <w:sz w:val="22"/>
          <w:szCs w:val="22"/>
          <w:lang w:val="es-ES_tradnl"/>
        </w:rPr>
        <w:t>i</w:t>
      </w:r>
      <w:r w:rsidRPr="001D2A75">
        <w:rPr>
          <w:rFonts w:eastAsia="Book Antiqua" w:cs="Arial"/>
          <w:spacing w:val="-2"/>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tes</w:t>
      </w:r>
      <w:r w:rsidRPr="001D2A75">
        <w:rPr>
          <w:rFonts w:eastAsia="Book Antiqua" w:cs="Arial"/>
          <w:spacing w:val="26"/>
          <w:sz w:val="22"/>
          <w:szCs w:val="22"/>
          <w:lang w:val="es-ES_tradnl"/>
        </w:rPr>
        <w:t xml:space="preserve"> </w:t>
      </w:r>
      <w:r w:rsidRPr="001D2A75">
        <w:rPr>
          <w:rFonts w:eastAsia="Book Antiqua" w:cs="Arial"/>
          <w:sz w:val="22"/>
          <w:szCs w:val="22"/>
          <w:lang w:val="es-ES_tradnl"/>
        </w:rPr>
        <w:t>de</w:t>
      </w:r>
      <w:r w:rsidRPr="001D2A75">
        <w:rPr>
          <w:rFonts w:eastAsia="Book Antiqua" w:cs="Arial"/>
          <w:spacing w:val="26"/>
          <w:sz w:val="22"/>
          <w:szCs w:val="22"/>
          <w:lang w:val="es-ES_tradnl"/>
        </w:rPr>
        <w:t xml:space="preserve"> </w:t>
      </w:r>
      <w:r w:rsidRPr="001D2A75">
        <w:rPr>
          <w:rFonts w:eastAsia="Book Antiqua" w:cs="Arial"/>
          <w:spacing w:val="-2"/>
          <w:sz w:val="22"/>
          <w:szCs w:val="22"/>
          <w:lang w:val="es-ES_tradnl"/>
        </w:rPr>
        <w:t>l</w:t>
      </w:r>
      <w:r w:rsidRPr="001D2A75">
        <w:rPr>
          <w:rFonts w:eastAsia="Book Antiqua" w:cs="Arial"/>
          <w:sz w:val="22"/>
          <w:szCs w:val="22"/>
          <w:lang w:val="es-ES_tradnl"/>
        </w:rPr>
        <w:t>a</w:t>
      </w:r>
      <w:r w:rsidRPr="001D2A75">
        <w:rPr>
          <w:rFonts w:eastAsia="Book Antiqua" w:cs="Arial"/>
          <w:spacing w:val="28"/>
          <w:sz w:val="22"/>
          <w:szCs w:val="22"/>
          <w:lang w:val="es-ES_tradnl"/>
        </w:rPr>
        <w:t xml:space="preserve"> </w:t>
      </w:r>
      <w:r w:rsidRPr="001D2A75">
        <w:rPr>
          <w:rFonts w:eastAsia="Book Antiqua" w:cs="Arial"/>
          <w:sz w:val="22"/>
          <w:szCs w:val="22"/>
          <w:lang w:val="es-ES_tradnl"/>
        </w:rPr>
        <w:t>e</w:t>
      </w:r>
      <w:r w:rsidRPr="001D2A75">
        <w:rPr>
          <w:rFonts w:eastAsia="Book Antiqua" w:cs="Arial"/>
          <w:spacing w:val="-1"/>
          <w:sz w:val="22"/>
          <w:szCs w:val="22"/>
          <w:lang w:val="es-ES_tradnl"/>
        </w:rPr>
        <w:t>x</w:t>
      </w:r>
      <w:r w:rsidRPr="001D2A75">
        <w:rPr>
          <w:rFonts w:eastAsia="Book Antiqua" w:cs="Arial"/>
          <w:sz w:val="22"/>
          <w:szCs w:val="22"/>
          <w:lang w:val="es-ES_tradnl"/>
        </w:rPr>
        <w:t>ist</w:t>
      </w:r>
      <w:r w:rsidRPr="001D2A75">
        <w:rPr>
          <w:rFonts w:eastAsia="Book Antiqua" w:cs="Arial"/>
          <w:spacing w:val="-2"/>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c</w:t>
      </w:r>
      <w:r w:rsidRPr="001D2A75">
        <w:rPr>
          <w:rFonts w:eastAsia="Book Antiqua" w:cs="Arial"/>
          <w:spacing w:val="-2"/>
          <w:sz w:val="22"/>
          <w:szCs w:val="22"/>
          <w:lang w:val="es-ES_tradnl"/>
        </w:rPr>
        <w:t>i</w:t>
      </w:r>
      <w:r w:rsidRPr="001D2A75">
        <w:rPr>
          <w:rFonts w:eastAsia="Book Antiqua" w:cs="Arial"/>
          <w:sz w:val="22"/>
          <w:szCs w:val="22"/>
          <w:lang w:val="es-ES_tradnl"/>
        </w:rPr>
        <w:t>a</w:t>
      </w:r>
      <w:r w:rsidRPr="001D2A75">
        <w:rPr>
          <w:rFonts w:eastAsia="Book Antiqua" w:cs="Arial"/>
          <w:spacing w:val="24"/>
          <w:sz w:val="22"/>
          <w:szCs w:val="22"/>
          <w:lang w:val="es-ES_tradnl"/>
        </w:rPr>
        <w:t xml:space="preserve"> </w:t>
      </w:r>
      <w:r w:rsidRPr="001D2A75">
        <w:rPr>
          <w:rFonts w:eastAsia="Book Antiqua" w:cs="Arial"/>
          <w:sz w:val="22"/>
          <w:szCs w:val="22"/>
          <w:lang w:val="es-ES_tradnl"/>
        </w:rPr>
        <w:t>de</w:t>
      </w:r>
      <w:r w:rsidRPr="001D2A75">
        <w:rPr>
          <w:rFonts w:eastAsia="Book Antiqua" w:cs="Arial"/>
          <w:spacing w:val="26"/>
          <w:sz w:val="22"/>
          <w:szCs w:val="22"/>
          <w:lang w:val="es-ES_tradnl"/>
        </w:rPr>
        <w:t xml:space="preserve"> </w:t>
      </w:r>
      <w:r w:rsidRPr="001D2A75">
        <w:rPr>
          <w:rFonts w:eastAsia="Book Antiqua" w:cs="Arial"/>
          <w:sz w:val="22"/>
          <w:szCs w:val="22"/>
          <w:lang w:val="es-ES_tradnl"/>
        </w:rPr>
        <w:t>estas</w:t>
      </w:r>
      <w:r w:rsidRPr="001D2A75">
        <w:rPr>
          <w:rFonts w:eastAsia="Book Antiqua" w:cs="Arial"/>
          <w:spacing w:val="26"/>
          <w:sz w:val="22"/>
          <w:szCs w:val="22"/>
          <w:lang w:val="es-ES_tradnl"/>
        </w:rPr>
        <w:t xml:space="preserve"> </w:t>
      </w:r>
      <w:r w:rsidRPr="001D2A75">
        <w:rPr>
          <w:rFonts w:eastAsia="Book Antiqua" w:cs="Arial"/>
          <w:sz w:val="22"/>
          <w:szCs w:val="22"/>
          <w:lang w:val="es-ES_tradnl"/>
        </w:rPr>
        <w:t>co</w:t>
      </w:r>
      <w:r w:rsidRPr="001D2A75">
        <w:rPr>
          <w:rFonts w:eastAsia="Book Antiqua" w:cs="Arial"/>
          <w:spacing w:val="-1"/>
          <w:sz w:val="22"/>
          <w:szCs w:val="22"/>
          <w:lang w:val="es-ES_tradnl"/>
        </w:rPr>
        <w:t>m</w:t>
      </w:r>
      <w:r w:rsidRPr="001D2A75">
        <w:rPr>
          <w:rFonts w:eastAsia="Book Antiqua" w:cs="Arial"/>
          <w:spacing w:val="-2"/>
          <w:sz w:val="22"/>
          <w:szCs w:val="22"/>
          <w:lang w:val="es-ES_tradnl"/>
        </w:rPr>
        <w:t>i</w:t>
      </w:r>
      <w:r w:rsidRPr="001D2A75">
        <w:rPr>
          <w:rFonts w:eastAsia="Book Antiqua" w:cs="Arial"/>
          <w:sz w:val="22"/>
          <w:szCs w:val="22"/>
          <w:lang w:val="es-ES_tradnl"/>
        </w:rPr>
        <w:t>sio</w:t>
      </w:r>
      <w:r w:rsidRPr="001D2A75">
        <w:rPr>
          <w:rFonts w:eastAsia="Book Antiqua" w:cs="Arial"/>
          <w:spacing w:val="-1"/>
          <w:sz w:val="22"/>
          <w:szCs w:val="22"/>
          <w:lang w:val="es-ES_tradnl"/>
        </w:rPr>
        <w:t>n</w:t>
      </w:r>
      <w:r w:rsidRPr="001D2A75">
        <w:rPr>
          <w:rFonts w:eastAsia="Book Antiqua" w:cs="Arial"/>
          <w:sz w:val="22"/>
          <w:szCs w:val="22"/>
          <w:lang w:val="es-ES_tradnl"/>
        </w:rPr>
        <w:t>es</w:t>
      </w:r>
      <w:r w:rsidRPr="001D2A75">
        <w:rPr>
          <w:rFonts w:eastAsia="Book Antiqua" w:cs="Arial"/>
          <w:spacing w:val="26"/>
          <w:sz w:val="22"/>
          <w:szCs w:val="22"/>
          <w:lang w:val="es-ES_tradnl"/>
        </w:rPr>
        <w:t xml:space="preserve"> </w:t>
      </w:r>
      <w:r w:rsidRPr="001D2A75">
        <w:rPr>
          <w:rFonts w:eastAsia="Book Antiqua" w:cs="Arial"/>
          <w:sz w:val="22"/>
          <w:szCs w:val="22"/>
          <w:lang w:val="es-ES_tradnl"/>
        </w:rPr>
        <w:t>en</w:t>
      </w:r>
      <w:r w:rsidRPr="001D2A75">
        <w:rPr>
          <w:rFonts w:eastAsia="Book Antiqua" w:cs="Arial"/>
          <w:spacing w:val="24"/>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27"/>
          <w:sz w:val="22"/>
          <w:szCs w:val="22"/>
          <w:lang w:val="es-ES_tradnl"/>
        </w:rPr>
        <w:t xml:space="preserve"> </w:t>
      </w:r>
      <w:r w:rsidRPr="001D2A75">
        <w:rPr>
          <w:rFonts w:eastAsia="Book Antiqua" w:cs="Arial"/>
          <w:spacing w:val="-1"/>
          <w:sz w:val="22"/>
          <w:szCs w:val="22"/>
          <w:lang w:val="es-ES_tradnl"/>
        </w:rPr>
        <w:t>A</w:t>
      </w:r>
      <w:r w:rsidRPr="001D2A75">
        <w:rPr>
          <w:rFonts w:eastAsia="Book Antiqua" w:cs="Arial"/>
          <w:spacing w:val="1"/>
          <w:sz w:val="22"/>
          <w:szCs w:val="22"/>
          <w:lang w:val="es-ES_tradnl"/>
        </w:rPr>
        <w:t>n</w:t>
      </w:r>
      <w:r w:rsidRPr="001D2A75">
        <w:rPr>
          <w:rFonts w:eastAsia="Book Antiqua" w:cs="Arial"/>
          <w:sz w:val="22"/>
          <w:szCs w:val="22"/>
          <w:lang w:val="es-ES_tradnl"/>
        </w:rPr>
        <w:t>e</w:t>
      </w:r>
      <w:r w:rsidRPr="001D2A75">
        <w:rPr>
          <w:rFonts w:eastAsia="Book Antiqua" w:cs="Arial"/>
          <w:spacing w:val="-1"/>
          <w:sz w:val="22"/>
          <w:szCs w:val="22"/>
          <w:lang w:val="es-ES_tradnl"/>
        </w:rPr>
        <w:t>x</w:t>
      </w:r>
      <w:r w:rsidRPr="001D2A75">
        <w:rPr>
          <w:rFonts w:eastAsia="Book Antiqua" w:cs="Arial"/>
          <w:sz w:val="22"/>
          <w:szCs w:val="22"/>
          <w:lang w:val="es-ES_tradnl"/>
        </w:rPr>
        <w:t>o</w:t>
      </w:r>
      <w:r w:rsidRPr="001D2A75">
        <w:rPr>
          <w:rFonts w:eastAsia="Book Antiqua" w:cs="Arial"/>
          <w:spacing w:val="27"/>
          <w:sz w:val="22"/>
          <w:szCs w:val="22"/>
          <w:lang w:val="es-ES_tradnl"/>
        </w:rPr>
        <w:t xml:space="preserve"> </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z w:val="22"/>
          <w:szCs w:val="22"/>
          <w:lang w:val="es-ES_tradnl"/>
        </w:rPr>
        <w:t>l</w:t>
      </w:r>
      <w:r w:rsidRPr="001D2A75">
        <w:rPr>
          <w:rFonts w:eastAsia="Book Antiqua" w:cs="Arial"/>
          <w:spacing w:val="27"/>
          <w:sz w:val="22"/>
          <w:szCs w:val="22"/>
          <w:lang w:val="es-ES_tradnl"/>
        </w:rPr>
        <w:t xml:space="preserve"> </w:t>
      </w:r>
      <w:r w:rsidRPr="001D2A75">
        <w:rPr>
          <w:rFonts w:eastAsia="Book Antiqua" w:cs="Arial"/>
          <w:sz w:val="22"/>
          <w:szCs w:val="22"/>
          <w:lang w:val="es-ES_tradnl"/>
        </w:rPr>
        <w:t>C</w:t>
      </w:r>
      <w:r w:rsidRPr="001D2A75">
        <w:rPr>
          <w:rFonts w:eastAsia="Book Antiqua" w:cs="Arial"/>
          <w:spacing w:val="-4"/>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ato,</w:t>
      </w:r>
      <w:r w:rsidRPr="001D2A75">
        <w:rPr>
          <w:rFonts w:eastAsia="Book Antiqua" w:cs="Arial"/>
          <w:spacing w:val="26"/>
          <w:sz w:val="22"/>
          <w:szCs w:val="22"/>
          <w:lang w:val="es-ES_tradnl"/>
        </w:rPr>
        <w:t xml:space="preserve"> </w:t>
      </w:r>
      <w:r w:rsidRPr="001D2A75">
        <w:rPr>
          <w:rFonts w:eastAsia="Book Antiqua" w:cs="Arial"/>
          <w:spacing w:val="-2"/>
          <w:sz w:val="22"/>
          <w:szCs w:val="22"/>
          <w:lang w:val="es-ES_tradnl"/>
        </w:rPr>
        <w:t>c</w:t>
      </w:r>
      <w:r w:rsidRPr="001D2A75">
        <w:rPr>
          <w:rFonts w:eastAsia="Book Antiqua" w:cs="Arial"/>
          <w:sz w:val="22"/>
          <w:szCs w:val="22"/>
          <w:lang w:val="es-ES_tradnl"/>
        </w:rPr>
        <w:t>láus</w:t>
      </w:r>
      <w:r w:rsidRPr="001D2A75">
        <w:rPr>
          <w:rFonts w:eastAsia="Book Antiqua" w:cs="Arial"/>
          <w:spacing w:val="-2"/>
          <w:sz w:val="22"/>
          <w:szCs w:val="22"/>
          <w:lang w:val="es-ES_tradnl"/>
        </w:rPr>
        <w:t>u</w:t>
      </w:r>
      <w:r w:rsidRPr="001D2A75">
        <w:rPr>
          <w:rFonts w:eastAsia="Book Antiqua" w:cs="Arial"/>
          <w:sz w:val="22"/>
          <w:szCs w:val="22"/>
          <w:lang w:val="es-ES_tradnl"/>
        </w:rPr>
        <w:t xml:space="preserve">la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e el c</w:t>
      </w:r>
      <w:r w:rsidRPr="001D2A75">
        <w:rPr>
          <w:rFonts w:eastAsia="Book Antiqua" w:cs="Arial"/>
          <w:spacing w:val="-2"/>
          <w:sz w:val="22"/>
          <w:szCs w:val="22"/>
          <w:lang w:val="es-ES_tradnl"/>
        </w:rPr>
        <w:t>l</w:t>
      </w:r>
      <w:r w:rsidRPr="001D2A75">
        <w:rPr>
          <w:rFonts w:eastAsia="Book Antiqua" w:cs="Arial"/>
          <w:sz w:val="22"/>
          <w:szCs w:val="22"/>
          <w:lang w:val="es-ES_tradnl"/>
        </w:rPr>
        <w:t>ie</w:t>
      </w:r>
      <w:r w:rsidRPr="001D2A75">
        <w:rPr>
          <w:rFonts w:eastAsia="Book Antiqua" w:cs="Arial"/>
          <w:spacing w:val="-1"/>
          <w:sz w:val="22"/>
          <w:szCs w:val="22"/>
          <w:lang w:val="es-ES_tradnl"/>
        </w:rPr>
        <w:t>n</w:t>
      </w:r>
      <w:r w:rsidRPr="001D2A75">
        <w:rPr>
          <w:rFonts w:eastAsia="Book Antiqua" w:cs="Arial"/>
          <w:sz w:val="22"/>
          <w:szCs w:val="22"/>
          <w:lang w:val="es-ES_tradnl"/>
        </w:rPr>
        <w:t>te c</w:t>
      </w:r>
      <w:r w:rsidRPr="001D2A75">
        <w:rPr>
          <w:rFonts w:eastAsia="Book Antiqua" w:cs="Arial"/>
          <w:spacing w:val="-3"/>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 xml:space="preserve">oció y </w:t>
      </w:r>
      <w:r w:rsidRPr="001D2A75">
        <w:rPr>
          <w:rFonts w:eastAsia="Book Antiqua" w:cs="Arial"/>
          <w:spacing w:val="-3"/>
          <w:sz w:val="22"/>
          <w:szCs w:val="22"/>
          <w:lang w:val="es-ES_tradnl"/>
        </w:rPr>
        <w:t>a</w:t>
      </w:r>
      <w:r w:rsidRPr="001D2A75">
        <w:rPr>
          <w:rFonts w:eastAsia="Book Antiqua" w:cs="Arial"/>
          <w:sz w:val="22"/>
          <w:szCs w:val="22"/>
          <w:lang w:val="es-ES_tradnl"/>
        </w:rPr>
        <w:t>ceptó e</w:t>
      </w:r>
      <w:r w:rsidRPr="001D2A75">
        <w:rPr>
          <w:rFonts w:eastAsia="Book Antiqua" w:cs="Arial"/>
          <w:spacing w:val="-1"/>
          <w:sz w:val="22"/>
          <w:szCs w:val="22"/>
          <w:lang w:val="es-ES_tradnl"/>
        </w:rPr>
        <w:t>xpr</w:t>
      </w:r>
      <w:r w:rsidRPr="001D2A75">
        <w:rPr>
          <w:rFonts w:eastAsia="Book Antiqua" w:cs="Arial"/>
          <w:sz w:val="22"/>
          <w:szCs w:val="22"/>
          <w:lang w:val="es-ES_tradnl"/>
        </w:rPr>
        <w:t>esa</w:t>
      </w:r>
      <w:r w:rsidRPr="001D2A75">
        <w:rPr>
          <w:rFonts w:eastAsia="Book Antiqua" w:cs="Arial"/>
          <w:spacing w:val="-1"/>
          <w:sz w:val="22"/>
          <w:szCs w:val="22"/>
          <w:lang w:val="es-ES_tradnl"/>
        </w:rPr>
        <w:t>m</w:t>
      </w:r>
      <w:r w:rsidRPr="001D2A75">
        <w:rPr>
          <w:rFonts w:eastAsia="Book Antiqua" w:cs="Arial"/>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te</w:t>
      </w:r>
      <w:r w:rsidRPr="001D2A75">
        <w:rPr>
          <w:rFonts w:eastAsia="Book Antiqua" w:cs="Arial"/>
          <w:spacing w:val="-2"/>
          <w:sz w:val="22"/>
          <w:szCs w:val="22"/>
          <w:lang w:val="es-ES_tradnl"/>
        </w:rPr>
        <w:t xml:space="preserve"> </w:t>
      </w:r>
      <w:r w:rsidRPr="001D2A75">
        <w:rPr>
          <w:rFonts w:eastAsia="Book Antiqua" w:cs="Arial"/>
          <w:spacing w:val="1"/>
          <w:sz w:val="22"/>
          <w:szCs w:val="22"/>
          <w:lang w:val="es-ES_tradnl"/>
        </w:rPr>
        <w:t>j</w:t>
      </w:r>
      <w:r w:rsidRPr="001D2A75">
        <w:rPr>
          <w:rFonts w:eastAsia="Book Antiqua" w:cs="Arial"/>
          <w:spacing w:val="-1"/>
          <w:sz w:val="22"/>
          <w:szCs w:val="22"/>
          <w:lang w:val="es-ES_tradnl"/>
        </w:rPr>
        <w:t>u</w:t>
      </w:r>
      <w:r w:rsidRPr="001D2A75">
        <w:rPr>
          <w:rFonts w:eastAsia="Book Antiqua" w:cs="Arial"/>
          <w:spacing w:val="1"/>
          <w:sz w:val="22"/>
          <w:szCs w:val="22"/>
          <w:lang w:val="es-ES_tradnl"/>
        </w:rPr>
        <w:t>n</w:t>
      </w:r>
      <w:r w:rsidRPr="001D2A75">
        <w:rPr>
          <w:rFonts w:eastAsia="Book Antiqua" w:cs="Arial"/>
          <w:spacing w:val="-2"/>
          <w:sz w:val="22"/>
          <w:szCs w:val="22"/>
          <w:lang w:val="es-ES_tradnl"/>
        </w:rPr>
        <w:t>t</w:t>
      </w:r>
      <w:r w:rsidRPr="001D2A75">
        <w:rPr>
          <w:rFonts w:eastAsia="Book Antiqua" w:cs="Arial"/>
          <w:sz w:val="22"/>
          <w:szCs w:val="22"/>
          <w:lang w:val="es-ES_tradnl"/>
        </w:rPr>
        <w:t>o c</w:t>
      </w:r>
      <w:r w:rsidRPr="001D2A75">
        <w:rPr>
          <w:rFonts w:eastAsia="Book Antiqua" w:cs="Arial"/>
          <w:spacing w:val="-1"/>
          <w:sz w:val="22"/>
          <w:szCs w:val="22"/>
          <w:lang w:val="es-ES_tradnl"/>
        </w:rPr>
        <w:t>o</w:t>
      </w:r>
      <w:r w:rsidRPr="001D2A75">
        <w:rPr>
          <w:rFonts w:eastAsia="Book Antiqua" w:cs="Arial"/>
          <w:sz w:val="22"/>
          <w:szCs w:val="22"/>
          <w:lang w:val="es-ES_tradnl"/>
        </w:rPr>
        <w:t>n</w:t>
      </w:r>
      <w:r w:rsidRPr="001D2A75">
        <w:rPr>
          <w:rFonts w:eastAsia="Book Antiqua" w:cs="Arial"/>
          <w:spacing w:val="1"/>
          <w:sz w:val="22"/>
          <w:szCs w:val="22"/>
          <w:lang w:val="es-ES_tradnl"/>
        </w:rPr>
        <w:t xml:space="preserve"> </w:t>
      </w:r>
      <w:r w:rsidRPr="001D2A75">
        <w:rPr>
          <w:rFonts w:eastAsia="Book Antiqua" w:cs="Arial"/>
          <w:sz w:val="22"/>
          <w:szCs w:val="22"/>
          <w:lang w:val="es-ES_tradnl"/>
        </w:rPr>
        <w:t>el resto</w:t>
      </w:r>
      <w:r w:rsidRPr="001D2A75">
        <w:rPr>
          <w:rFonts w:eastAsia="Book Antiqua" w:cs="Arial"/>
          <w:spacing w:val="-1"/>
          <w:sz w:val="22"/>
          <w:szCs w:val="22"/>
          <w:lang w:val="es-ES_tradnl"/>
        </w:rPr>
        <w:t xml:space="preserve"> </w:t>
      </w:r>
      <w:r w:rsidRPr="001D2A75">
        <w:rPr>
          <w:rFonts w:eastAsia="Book Antiqua" w:cs="Arial"/>
          <w:sz w:val="22"/>
          <w:szCs w:val="22"/>
          <w:lang w:val="es-ES_tradnl"/>
        </w:rPr>
        <w:t>de</w:t>
      </w:r>
      <w:r w:rsidRPr="001D2A75">
        <w:rPr>
          <w:rFonts w:eastAsia="Book Antiqua" w:cs="Arial"/>
          <w:spacing w:val="-3"/>
          <w:sz w:val="22"/>
          <w:szCs w:val="22"/>
          <w:lang w:val="es-ES_tradnl"/>
        </w:rPr>
        <w:t xml:space="preserve"> </w:t>
      </w:r>
      <w:r w:rsidRPr="001D2A75">
        <w:rPr>
          <w:rFonts w:eastAsia="Book Antiqua" w:cs="Arial"/>
          <w:sz w:val="22"/>
          <w:szCs w:val="22"/>
          <w:lang w:val="es-ES_tradnl"/>
        </w:rPr>
        <w:t>co</w:t>
      </w:r>
      <w:r w:rsidRPr="001D2A75">
        <w:rPr>
          <w:rFonts w:eastAsia="Book Antiqua" w:cs="Arial"/>
          <w:spacing w:val="1"/>
          <w:sz w:val="22"/>
          <w:szCs w:val="22"/>
          <w:lang w:val="es-ES_tradnl"/>
        </w:rPr>
        <w:t>n</w:t>
      </w:r>
      <w:r w:rsidRPr="001D2A75">
        <w:rPr>
          <w:rFonts w:eastAsia="Book Antiqua" w:cs="Arial"/>
          <w:sz w:val="22"/>
          <w:szCs w:val="22"/>
          <w:lang w:val="es-ES_tradnl"/>
        </w:rPr>
        <w:t>d</w:t>
      </w:r>
      <w:r w:rsidRPr="001D2A75">
        <w:rPr>
          <w:rFonts w:eastAsia="Book Antiqua" w:cs="Arial"/>
          <w:spacing w:val="-2"/>
          <w:sz w:val="22"/>
          <w:szCs w:val="22"/>
          <w:lang w:val="es-ES_tradnl"/>
        </w:rPr>
        <w:t>i</w:t>
      </w:r>
      <w:r w:rsidRPr="001D2A75">
        <w:rPr>
          <w:rFonts w:eastAsia="Book Antiqua" w:cs="Arial"/>
          <w:sz w:val="22"/>
          <w:szCs w:val="22"/>
          <w:lang w:val="es-ES_tradnl"/>
        </w:rPr>
        <w:t>c</w:t>
      </w:r>
      <w:r w:rsidRPr="001D2A75">
        <w:rPr>
          <w:rFonts w:eastAsia="Book Antiqua" w:cs="Arial"/>
          <w:spacing w:val="1"/>
          <w:sz w:val="22"/>
          <w:szCs w:val="22"/>
          <w:lang w:val="es-ES_tradnl"/>
        </w:rPr>
        <w:t>i</w:t>
      </w:r>
      <w:r w:rsidRPr="001D2A75">
        <w:rPr>
          <w:rFonts w:eastAsia="Book Antiqua" w:cs="Arial"/>
          <w:spacing w:val="-3"/>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 xml:space="preserve">es </w:t>
      </w:r>
      <w:r w:rsidRPr="001D2A75">
        <w:rPr>
          <w:rFonts w:eastAsia="Book Antiqua" w:cs="Arial"/>
          <w:spacing w:val="-1"/>
          <w:sz w:val="22"/>
          <w:szCs w:val="22"/>
          <w:lang w:val="es-ES_tradnl"/>
        </w:rPr>
        <w:t>d</w:t>
      </w:r>
      <w:r w:rsidRPr="001D2A75">
        <w:rPr>
          <w:rFonts w:eastAsia="Book Antiqua" w:cs="Arial"/>
          <w:spacing w:val="-3"/>
          <w:sz w:val="22"/>
          <w:szCs w:val="22"/>
          <w:lang w:val="es-ES_tradnl"/>
        </w:rPr>
        <w:t>e</w:t>
      </w:r>
      <w:r w:rsidRPr="001D2A75">
        <w:rPr>
          <w:rFonts w:eastAsia="Book Antiqua" w:cs="Arial"/>
          <w:sz w:val="22"/>
          <w:szCs w:val="22"/>
          <w:lang w:val="es-ES_tradnl"/>
        </w:rPr>
        <w:t>l co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ato</w:t>
      </w:r>
      <w:r w:rsidRPr="001D2A75">
        <w:rPr>
          <w:rFonts w:eastAsia="Book Antiqua" w:cs="Arial"/>
          <w:spacing w:val="3"/>
          <w:sz w:val="22"/>
          <w:szCs w:val="22"/>
          <w:lang w:val="es-ES_tradnl"/>
        </w:rPr>
        <w:t xml:space="preserve"> </w:t>
      </w:r>
      <w:r w:rsidRPr="001D2A75">
        <w:rPr>
          <w:rFonts w:eastAsia="Book Antiqua" w:cs="Arial"/>
          <w:b/>
          <w:sz w:val="22"/>
          <w:szCs w:val="22"/>
          <w:lang w:val="es-ES_tradnl"/>
        </w:rPr>
        <w:t>des</w:t>
      </w:r>
      <w:r w:rsidRPr="001D2A75">
        <w:rPr>
          <w:rFonts w:eastAsia="Book Antiqua" w:cs="Arial"/>
          <w:b/>
          <w:spacing w:val="-3"/>
          <w:sz w:val="22"/>
          <w:szCs w:val="22"/>
          <w:lang w:val="es-ES_tradnl"/>
        </w:rPr>
        <w:t>d</w:t>
      </w:r>
      <w:r w:rsidRPr="001D2A75">
        <w:rPr>
          <w:rFonts w:eastAsia="Book Antiqua" w:cs="Arial"/>
          <w:b/>
          <w:sz w:val="22"/>
          <w:szCs w:val="22"/>
          <w:lang w:val="es-ES_tradnl"/>
        </w:rPr>
        <w:t>e</w:t>
      </w:r>
      <w:r w:rsidRPr="001D2A75">
        <w:rPr>
          <w:rFonts w:eastAsia="Book Antiqua" w:cs="Arial"/>
          <w:b/>
          <w:spacing w:val="3"/>
          <w:sz w:val="22"/>
          <w:szCs w:val="22"/>
          <w:lang w:val="es-ES_tradnl"/>
        </w:rPr>
        <w:t xml:space="preserve"> </w:t>
      </w:r>
      <w:r w:rsidRPr="001D2A75">
        <w:rPr>
          <w:rFonts w:eastAsia="Book Antiqua" w:cs="Arial"/>
          <w:b/>
          <w:sz w:val="22"/>
          <w:szCs w:val="22"/>
          <w:lang w:val="es-ES_tradnl"/>
        </w:rPr>
        <w:t>el</w:t>
      </w:r>
      <w:r w:rsidRPr="001D2A75">
        <w:rPr>
          <w:rFonts w:eastAsia="Book Antiqua" w:cs="Arial"/>
          <w:b/>
          <w:spacing w:val="3"/>
          <w:sz w:val="22"/>
          <w:szCs w:val="22"/>
          <w:lang w:val="es-ES_tradnl"/>
        </w:rPr>
        <w:t xml:space="preserve"> </w:t>
      </w:r>
      <w:r w:rsidRPr="001D2A75">
        <w:rPr>
          <w:rFonts w:eastAsia="Book Antiqua" w:cs="Arial"/>
          <w:b/>
          <w:sz w:val="22"/>
          <w:szCs w:val="22"/>
          <w:lang w:val="es-ES_tradnl"/>
        </w:rPr>
        <w:t>m</w:t>
      </w:r>
      <w:r w:rsidRPr="001D2A75">
        <w:rPr>
          <w:rFonts w:eastAsia="Book Antiqua" w:cs="Arial"/>
          <w:b/>
          <w:spacing w:val="-2"/>
          <w:sz w:val="22"/>
          <w:szCs w:val="22"/>
          <w:lang w:val="es-ES_tradnl"/>
        </w:rPr>
        <w:t>o</w:t>
      </w:r>
      <w:r w:rsidRPr="001D2A75">
        <w:rPr>
          <w:rFonts w:eastAsia="Book Antiqua" w:cs="Arial"/>
          <w:b/>
          <w:sz w:val="22"/>
          <w:szCs w:val="22"/>
          <w:lang w:val="es-ES_tradnl"/>
        </w:rPr>
        <w:t>m</w:t>
      </w:r>
      <w:r w:rsidRPr="001D2A75">
        <w:rPr>
          <w:rFonts w:eastAsia="Book Antiqua" w:cs="Arial"/>
          <w:b/>
          <w:spacing w:val="-2"/>
          <w:sz w:val="22"/>
          <w:szCs w:val="22"/>
          <w:lang w:val="es-ES_tradnl"/>
        </w:rPr>
        <w:t>e</w:t>
      </w:r>
      <w:r w:rsidRPr="001D2A75">
        <w:rPr>
          <w:rFonts w:eastAsia="Book Antiqua" w:cs="Arial"/>
          <w:b/>
          <w:sz w:val="22"/>
          <w:szCs w:val="22"/>
          <w:lang w:val="es-ES_tradnl"/>
        </w:rPr>
        <w:t>nto</w:t>
      </w:r>
      <w:r w:rsidRPr="001D2A75">
        <w:rPr>
          <w:rFonts w:eastAsia="Book Antiqua" w:cs="Arial"/>
          <w:b/>
          <w:spacing w:val="3"/>
          <w:sz w:val="22"/>
          <w:szCs w:val="22"/>
          <w:lang w:val="es-ES_tradnl"/>
        </w:rPr>
        <w:t xml:space="preserve"> </w:t>
      </w:r>
      <w:r w:rsidRPr="001D2A75">
        <w:rPr>
          <w:rFonts w:eastAsia="Book Antiqua" w:cs="Arial"/>
          <w:b/>
          <w:sz w:val="22"/>
          <w:szCs w:val="22"/>
          <w:lang w:val="es-ES_tradnl"/>
        </w:rPr>
        <w:t>de</w:t>
      </w:r>
      <w:r w:rsidRPr="001D2A75">
        <w:rPr>
          <w:rFonts w:eastAsia="Book Antiqua" w:cs="Arial"/>
          <w:b/>
          <w:spacing w:val="2"/>
          <w:sz w:val="22"/>
          <w:szCs w:val="22"/>
          <w:lang w:val="es-ES_tradnl"/>
        </w:rPr>
        <w:t xml:space="preserve"> </w:t>
      </w:r>
      <w:r w:rsidRPr="001D2A75">
        <w:rPr>
          <w:rFonts w:eastAsia="Book Antiqua" w:cs="Arial"/>
          <w:b/>
          <w:sz w:val="22"/>
          <w:szCs w:val="22"/>
          <w:lang w:val="es-ES_tradnl"/>
        </w:rPr>
        <w:t>ac</w:t>
      </w:r>
      <w:r w:rsidRPr="001D2A75">
        <w:rPr>
          <w:rFonts w:eastAsia="Book Antiqua" w:cs="Arial"/>
          <w:b/>
          <w:spacing w:val="-1"/>
          <w:sz w:val="22"/>
          <w:szCs w:val="22"/>
          <w:lang w:val="es-ES_tradnl"/>
        </w:rPr>
        <w:t>t</w:t>
      </w:r>
      <w:r w:rsidRPr="001D2A75">
        <w:rPr>
          <w:rFonts w:eastAsia="Book Antiqua" w:cs="Arial"/>
          <w:b/>
          <w:spacing w:val="1"/>
          <w:sz w:val="22"/>
          <w:szCs w:val="22"/>
          <w:lang w:val="es-ES_tradnl"/>
        </w:rPr>
        <w:t>i</w:t>
      </w:r>
      <w:r w:rsidRPr="001D2A75">
        <w:rPr>
          <w:rFonts w:eastAsia="Book Antiqua" w:cs="Arial"/>
          <w:b/>
          <w:sz w:val="22"/>
          <w:szCs w:val="22"/>
          <w:lang w:val="es-ES_tradnl"/>
        </w:rPr>
        <w:t>va</w:t>
      </w:r>
      <w:r w:rsidRPr="001D2A75">
        <w:rPr>
          <w:rFonts w:eastAsia="Book Antiqua" w:cs="Arial"/>
          <w:b/>
          <w:spacing w:val="-2"/>
          <w:sz w:val="22"/>
          <w:szCs w:val="22"/>
          <w:lang w:val="es-ES_tradnl"/>
        </w:rPr>
        <w:t>c</w:t>
      </w:r>
      <w:r w:rsidRPr="001D2A75">
        <w:rPr>
          <w:rFonts w:eastAsia="Book Antiqua" w:cs="Arial"/>
          <w:b/>
          <w:spacing w:val="1"/>
          <w:sz w:val="22"/>
          <w:szCs w:val="22"/>
          <w:lang w:val="es-ES_tradnl"/>
        </w:rPr>
        <w:t>i</w:t>
      </w:r>
      <w:r w:rsidRPr="001D2A75">
        <w:rPr>
          <w:rFonts w:eastAsia="Book Antiqua" w:cs="Arial"/>
          <w:b/>
          <w:sz w:val="22"/>
          <w:szCs w:val="22"/>
          <w:lang w:val="es-ES_tradnl"/>
        </w:rPr>
        <w:t>ón</w:t>
      </w:r>
      <w:r w:rsidRPr="001D2A75">
        <w:rPr>
          <w:rFonts w:eastAsia="Book Antiqua" w:cs="Arial"/>
          <w:b/>
          <w:spacing w:val="2"/>
          <w:sz w:val="22"/>
          <w:szCs w:val="22"/>
          <w:lang w:val="es-ES_tradnl"/>
        </w:rPr>
        <w:t xml:space="preserve"> </w:t>
      </w:r>
      <w:r w:rsidRPr="001D2A75">
        <w:rPr>
          <w:rFonts w:eastAsia="Book Antiqua" w:cs="Arial"/>
          <w:b/>
          <w:sz w:val="22"/>
          <w:szCs w:val="22"/>
          <w:lang w:val="es-ES_tradnl"/>
        </w:rPr>
        <w:t>de</w:t>
      </w:r>
      <w:r w:rsidRPr="001D2A75">
        <w:rPr>
          <w:rFonts w:eastAsia="Book Antiqua" w:cs="Arial"/>
          <w:b/>
          <w:spacing w:val="2"/>
          <w:sz w:val="22"/>
          <w:szCs w:val="22"/>
          <w:lang w:val="es-ES_tradnl"/>
        </w:rPr>
        <w:t xml:space="preserve"> </w:t>
      </w:r>
      <w:r w:rsidRPr="001D2A75">
        <w:rPr>
          <w:rFonts w:eastAsia="Book Antiqua" w:cs="Arial"/>
          <w:b/>
          <w:spacing w:val="1"/>
          <w:sz w:val="22"/>
          <w:szCs w:val="22"/>
          <w:lang w:val="es-ES_tradnl"/>
        </w:rPr>
        <w:t>l</w:t>
      </w:r>
      <w:r w:rsidRPr="001D2A75">
        <w:rPr>
          <w:rFonts w:eastAsia="Book Antiqua" w:cs="Arial"/>
          <w:b/>
          <w:sz w:val="22"/>
          <w:szCs w:val="22"/>
          <w:lang w:val="es-ES_tradnl"/>
        </w:rPr>
        <w:t xml:space="preserve">a </w:t>
      </w:r>
      <w:r w:rsidRPr="001D2A75">
        <w:rPr>
          <w:rFonts w:eastAsia="Book Antiqua" w:cs="Arial"/>
          <w:b/>
          <w:spacing w:val="-2"/>
          <w:sz w:val="22"/>
          <w:szCs w:val="22"/>
          <w:lang w:val="es-ES_tradnl"/>
        </w:rPr>
        <w:t>t</w:t>
      </w:r>
      <w:r w:rsidRPr="001D2A75">
        <w:rPr>
          <w:rFonts w:eastAsia="Book Antiqua" w:cs="Arial"/>
          <w:b/>
          <w:sz w:val="22"/>
          <w:szCs w:val="22"/>
          <w:lang w:val="es-ES_tradnl"/>
        </w:rPr>
        <w:t>ar</w:t>
      </w:r>
      <w:r w:rsidRPr="001D2A75">
        <w:rPr>
          <w:rFonts w:eastAsia="Book Antiqua" w:cs="Arial"/>
          <w:b/>
          <w:spacing w:val="1"/>
          <w:sz w:val="22"/>
          <w:szCs w:val="22"/>
          <w:lang w:val="es-ES_tradnl"/>
        </w:rPr>
        <w:t>j</w:t>
      </w:r>
      <w:r w:rsidRPr="001D2A75">
        <w:rPr>
          <w:rFonts w:eastAsia="Book Antiqua" w:cs="Arial"/>
          <w:b/>
          <w:spacing w:val="-2"/>
          <w:sz w:val="22"/>
          <w:szCs w:val="22"/>
          <w:lang w:val="es-ES_tradnl"/>
        </w:rPr>
        <w:t>e</w:t>
      </w:r>
      <w:r w:rsidRPr="001D2A75">
        <w:rPr>
          <w:rFonts w:eastAsia="Book Antiqua" w:cs="Arial"/>
          <w:b/>
          <w:spacing w:val="1"/>
          <w:sz w:val="22"/>
          <w:szCs w:val="22"/>
          <w:lang w:val="es-ES_tradnl"/>
        </w:rPr>
        <w:t>t</w:t>
      </w:r>
      <w:r w:rsidRPr="001D2A75">
        <w:rPr>
          <w:rFonts w:eastAsia="Book Antiqua" w:cs="Arial"/>
          <w:b/>
          <w:spacing w:val="4"/>
          <w:sz w:val="22"/>
          <w:szCs w:val="22"/>
          <w:lang w:val="es-ES_tradnl"/>
        </w:rPr>
        <w:t>a</w:t>
      </w:r>
      <w:r w:rsidRPr="001D2A75">
        <w:rPr>
          <w:rFonts w:eastAsia="Book Antiqua" w:cs="Arial"/>
          <w:sz w:val="22"/>
          <w:szCs w:val="22"/>
          <w:lang w:val="es-ES_tradnl"/>
        </w:rPr>
        <w:t>,</w:t>
      </w:r>
      <w:r w:rsidRPr="001D2A75">
        <w:rPr>
          <w:rFonts w:eastAsia="Book Antiqua" w:cs="Arial"/>
          <w:spacing w:val="3"/>
          <w:sz w:val="22"/>
          <w:szCs w:val="22"/>
          <w:lang w:val="es-ES_tradnl"/>
        </w:rPr>
        <w:t xml:space="preserve">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 xml:space="preserve">e </w:t>
      </w:r>
      <w:r w:rsidRPr="001D2A75">
        <w:rPr>
          <w:rFonts w:eastAsia="Book Antiqua" w:cs="Arial"/>
          <w:spacing w:val="1"/>
          <w:sz w:val="22"/>
          <w:szCs w:val="22"/>
          <w:lang w:val="es-ES_tradnl"/>
        </w:rPr>
        <w:t>n</w:t>
      </w:r>
      <w:r w:rsidRPr="001D2A75">
        <w:rPr>
          <w:rFonts w:eastAsia="Book Antiqua" w:cs="Arial"/>
          <w:sz w:val="22"/>
          <w:szCs w:val="22"/>
          <w:lang w:val="es-ES_tradnl"/>
        </w:rPr>
        <w:t>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en</w:t>
      </w:r>
      <w:r w:rsidRPr="001D2A75">
        <w:rPr>
          <w:rFonts w:eastAsia="Book Antiqua" w:cs="Arial"/>
          <w:spacing w:val="3"/>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3"/>
          <w:sz w:val="22"/>
          <w:szCs w:val="22"/>
          <w:lang w:val="es-ES_tradnl"/>
        </w:rPr>
        <w:t xml:space="preserve"> </w:t>
      </w:r>
      <w:r w:rsidRPr="001D2A75">
        <w:rPr>
          <w:rFonts w:eastAsia="Book Antiqua" w:cs="Arial"/>
          <w:sz w:val="22"/>
          <w:szCs w:val="22"/>
          <w:lang w:val="es-ES_tradnl"/>
        </w:rPr>
        <w:t>m</w:t>
      </w:r>
      <w:r w:rsidRPr="001D2A75">
        <w:rPr>
          <w:rFonts w:eastAsia="Book Antiqua" w:cs="Arial"/>
          <w:spacing w:val="-1"/>
          <w:sz w:val="22"/>
          <w:szCs w:val="22"/>
          <w:lang w:val="es-ES_tradnl"/>
        </w:rPr>
        <w:t>o</w:t>
      </w:r>
      <w:r w:rsidRPr="001D2A75">
        <w:rPr>
          <w:rFonts w:eastAsia="Book Antiqua" w:cs="Arial"/>
          <w:spacing w:val="-3"/>
          <w:sz w:val="22"/>
          <w:szCs w:val="22"/>
          <w:lang w:val="es-ES_tradnl"/>
        </w:rPr>
        <w:t>m</w:t>
      </w:r>
      <w:r w:rsidRPr="001D2A75">
        <w:rPr>
          <w:rFonts w:eastAsia="Book Antiqua" w:cs="Arial"/>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to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de la</w:t>
      </w:r>
      <w:r w:rsidRPr="001D2A75">
        <w:rPr>
          <w:rFonts w:eastAsia="Book Antiqua" w:cs="Arial"/>
          <w:spacing w:val="37"/>
          <w:sz w:val="22"/>
          <w:szCs w:val="22"/>
          <w:lang w:val="es-ES_tradnl"/>
        </w:rPr>
        <w:t xml:space="preserve"> </w:t>
      </w:r>
      <w:r w:rsidRPr="001D2A75">
        <w:rPr>
          <w:rFonts w:eastAsia="Book Antiqua" w:cs="Arial"/>
          <w:spacing w:val="-2"/>
          <w:sz w:val="22"/>
          <w:szCs w:val="22"/>
          <w:lang w:val="es-ES_tradnl"/>
        </w:rPr>
        <w:t>f</w:t>
      </w:r>
      <w:r w:rsidRPr="001D2A75">
        <w:rPr>
          <w:rFonts w:eastAsia="Book Antiqua" w:cs="Arial"/>
          <w:sz w:val="22"/>
          <w:szCs w:val="22"/>
          <w:lang w:val="es-ES_tradnl"/>
        </w:rPr>
        <w:t>ir</w:t>
      </w:r>
      <w:r w:rsidRPr="001D2A75">
        <w:rPr>
          <w:rFonts w:eastAsia="Book Antiqua" w:cs="Arial"/>
          <w:spacing w:val="-1"/>
          <w:sz w:val="22"/>
          <w:szCs w:val="22"/>
          <w:lang w:val="es-ES_tradnl"/>
        </w:rPr>
        <w:t>m</w:t>
      </w:r>
      <w:r w:rsidRPr="001D2A75">
        <w:rPr>
          <w:rFonts w:eastAsia="Book Antiqua" w:cs="Arial"/>
          <w:sz w:val="22"/>
          <w:szCs w:val="22"/>
          <w:lang w:val="es-ES_tradnl"/>
        </w:rPr>
        <w:t>a</w:t>
      </w:r>
      <w:r w:rsidRPr="001D2A75">
        <w:rPr>
          <w:rFonts w:eastAsia="Book Antiqua" w:cs="Arial"/>
          <w:spacing w:val="36"/>
          <w:sz w:val="22"/>
          <w:szCs w:val="22"/>
          <w:lang w:val="es-ES_tradnl"/>
        </w:rPr>
        <w:t xml:space="preserve"> </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z w:val="22"/>
          <w:szCs w:val="22"/>
          <w:lang w:val="es-ES_tradnl"/>
        </w:rPr>
        <w:t>l</w:t>
      </w:r>
      <w:r w:rsidRPr="001D2A75">
        <w:rPr>
          <w:rFonts w:eastAsia="Book Antiqua" w:cs="Arial"/>
          <w:spacing w:val="34"/>
          <w:sz w:val="22"/>
          <w:szCs w:val="22"/>
          <w:lang w:val="es-ES_tradnl"/>
        </w:rPr>
        <w:t xml:space="preserve"> </w:t>
      </w:r>
      <w:r w:rsidRPr="001D2A75">
        <w:rPr>
          <w:rFonts w:eastAsia="Book Antiqua" w:cs="Arial"/>
          <w:sz w:val="22"/>
          <w:szCs w:val="22"/>
          <w:lang w:val="es-ES_tradnl"/>
        </w:rPr>
        <w:t>c</w:t>
      </w:r>
      <w:r w:rsidRPr="001D2A75">
        <w:rPr>
          <w:rFonts w:eastAsia="Book Antiqua" w:cs="Arial"/>
          <w:spacing w:val="-3"/>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ato</w:t>
      </w:r>
      <w:r>
        <w:rPr>
          <w:rFonts w:eastAsia="Book Antiqua" w:cs="Arial"/>
          <w:spacing w:val="2"/>
          <w:sz w:val="22"/>
          <w:szCs w:val="22"/>
          <w:lang w:val="es-ES_tradnl"/>
        </w:rPr>
        <w:t xml:space="preserve">, </w:t>
      </w:r>
      <w:r w:rsidRPr="001D2A75">
        <w:rPr>
          <w:rFonts w:eastAsia="Book Antiqua" w:cs="Arial"/>
          <w:sz w:val="22"/>
          <w:szCs w:val="22"/>
          <w:lang w:val="es-ES_tradnl"/>
        </w:rPr>
        <w:lastRenderedPageBreak/>
        <w:t>a</w:t>
      </w:r>
      <w:r w:rsidRPr="001D2A75">
        <w:rPr>
          <w:rFonts w:eastAsia="Book Antiqua" w:cs="Arial"/>
          <w:spacing w:val="-4"/>
          <w:sz w:val="22"/>
          <w:szCs w:val="22"/>
          <w:lang w:val="es-ES_tradnl"/>
        </w:rPr>
        <w:t>u</w:t>
      </w:r>
      <w:r w:rsidRPr="001D2A75">
        <w:rPr>
          <w:rFonts w:eastAsia="Book Antiqua" w:cs="Arial"/>
          <w:spacing w:val="1"/>
          <w:sz w:val="22"/>
          <w:szCs w:val="22"/>
          <w:lang w:val="es-ES_tradnl"/>
        </w:rPr>
        <w:t>nq</w:t>
      </w:r>
      <w:r w:rsidRPr="001D2A75">
        <w:rPr>
          <w:rFonts w:eastAsia="Book Antiqua" w:cs="Arial"/>
          <w:spacing w:val="-1"/>
          <w:sz w:val="22"/>
          <w:szCs w:val="22"/>
          <w:lang w:val="es-ES_tradnl"/>
        </w:rPr>
        <w:t>u</w:t>
      </w:r>
      <w:r w:rsidRPr="001D2A75">
        <w:rPr>
          <w:rFonts w:eastAsia="Book Antiqua" w:cs="Arial"/>
          <w:sz w:val="22"/>
          <w:szCs w:val="22"/>
          <w:lang w:val="es-ES_tradnl"/>
        </w:rPr>
        <w:t>e el</w:t>
      </w:r>
      <w:r w:rsidRPr="001D2A75">
        <w:rPr>
          <w:rFonts w:eastAsia="Book Antiqua" w:cs="Arial"/>
          <w:spacing w:val="1"/>
          <w:sz w:val="22"/>
          <w:szCs w:val="22"/>
          <w:lang w:val="es-ES_tradnl"/>
        </w:rPr>
        <w:t xml:space="preserve"> </w:t>
      </w:r>
      <w:r w:rsidRPr="001D2A75">
        <w:rPr>
          <w:rFonts w:eastAsia="Book Antiqua" w:cs="Arial"/>
          <w:sz w:val="22"/>
          <w:szCs w:val="22"/>
          <w:lang w:val="es-ES_tradnl"/>
        </w:rPr>
        <w:t>c</w:t>
      </w:r>
      <w:r w:rsidRPr="001D2A75">
        <w:rPr>
          <w:rFonts w:eastAsia="Book Antiqua" w:cs="Arial"/>
          <w:spacing w:val="1"/>
          <w:sz w:val="22"/>
          <w:szCs w:val="22"/>
          <w:lang w:val="es-ES_tradnl"/>
        </w:rPr>
        <w:t>l</w:t>
      </w:r>
      <w:r w:rsidRPr="001D2A75">
        <w:rPr>
          <w:rFonts w:eastAsia="Book Antiqua" w:cs="Arial"/>
          <w:sz w:val="22"/>
          <w:szCs w:val="22"/>
          <w:lang w:val="es-ES_tradnl"/>
        </w:rPr>
        <w:t>i</w:t>
      </w:r>
      <w:r w:rsidRPr="001D2A75">
        <w:rPr>
          <w:rFonts w:eastAsia="Book Antiqua" w:cs="Arial"/>
          <w:spacing w:val="-2"/>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 xml:space="preserve">te </w:t>
      </w:r>
      <w:r w:rsidRPr="001D2A75">
        <w:rPr>
          <w:rFonts w:eastAsia="Book Antiqua" w:cs="Arial"/>
          <w:spacing w:val="1"/>
          <w:sz w:val="22"/>
          <w:szCs w:val="22"/>
          <w:lang w:val="es-ES_tradnl"/>
        </w:rPr>
        <w:t>f</w:t>
      </w:r>
      <w:r w:rsidRPr="001D2A75">
        <w:rPr>
          <w:rFonts w:eastAsia="Book Antiqua" w:cs="Arial"/>
          <w:spacing w:val="-2"/>
          <w:sz w:val="22"/>
          <w:szCs w:val="22"/>
          <w:lang w:val="es-ES_tradnl"/>
        </w:rPr>
        <w:t>i</w:t>
      </w:r>
      <w:r w:rsidRPr="001D2A75">
        <w:rPr>
          <w:rFonts w:eastAsia="Book Antiqua" w:cs="Arial"/>
          <w:spacing w:val="-1"/>
          <w:sz w:val="22"/>
          <w:szCs w:val="22"/>
          <w:lang w:val="es-ES_tradnl"/>
        </w:rPr>
        <w:t>r</w:t>
      </w:r>
      <w:r w:rsidRPr="001D2A75">
        <w:rPr>
          <w:rFonts w:eastAsia="Book Antiqua" w:cs="Arial"/>
          <w:sz w:val="22"/>
          <w:szCs w:val="22"/>
          <w:lang w:val="es-ES_tradnl"/>
        </w:rPr>
        <w:t>mase</w:t>
      </w:r>
      <w:r w:rsidRPr="001D2A75">
        <w:rPr>
          <w:rFonts w:eastAsia="Book Antiqua" w:cs="Arial"/>
          <w:spacing w:val="2"/>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1"/>
          <w:sz w:val="22"/>
          <w:szCs w:val="22"/>
          <w:lang w:val="es-ES_tradnl"/>
        </w:rPr>
        <w:t xml:space="preserve"> </w:t>
      </w:r>
      <w:r w:rsidRPr="001D2A75">
        <w:rPr>
          <w:rFonts w:eastAsia="Book Antiqua" w:cs="Arial"/>
          <w:sz w:val="22"/>
          <w:szCs w:val="22"/>
          <w:lang w:val="es-ES_tradnl"/>
        </w:rPr>
        <w:t>co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ato,</w:t>
      </w:r>
      <w:r w:rsidRPr="001D2A75">
        <w:rPr>
          <w:rFonts w:eastAsia="Book Antiqua" w:cs="Arial"/>
          <w:spacing w:val="2"/>
          <w:sz w:val="22"/>
          <w:szCs w:val="22"/>
          <w:lang w:val="es-ES_tradnl"/>
        </w:rPr>
        <w:t xml:space="preserve"> </w:t>
      </w:r>
      <w:r w:rsidRPr="001D2A75">
        <w:rPr>
          <w:rFonts w:eastAsia="Book Antiqua" w:cs="Arial"/>
          <w:spacing w:val="-2"/>
          <w:sz w:val="22"/>
          <w:szCs w:val="22"/>
          <w:lang w:val="es-ES_tradnl"/>
        </w:rPr>
        <w:t>l</w:t>
      </w:r>
      <w:r w:rsidRPr="001D2A75">
        <w:rPr>
          <w:rFonts w:eastAsia="Book Antiqua" w:cs="Arial"/>
          <w:sz w:val="22"/>
          <w:szCs w:val="22"/>
          <w:lang w:val="es-ES_tradnl"/>
        </w:rPr>
        <w:t>a</w:t>
      </w:r>
      <w:r w:rsidRPr="001D2A75">
        <w:rPr>
          <w:rFonts w:eastAsia="Book Antiqua" w:cs="Arial"/>
          <w:spacing w:val="3"/>
          <w:sz w:val="22"/>
          <w:szCs w:val="22"/>
          <w:lang w:val="es-ES_tradnl"/>
        </w:rPr>
        <w:t xml:space="preserve"> </w:t>
      </w:r>
      <w:r w:rsidRPr="001D2A75">
        <w:rPr>
          <w:rFonts w:eastAsia="Book Antiqua" w:cs="Arial"/>
          <w:sz w:val="22"/>
          <w:szCs w:val="22"/>
          <w:lang w:val="es-ES_tradnl"/>
        </w:rPr>
        <w:t>ta</w:t>
      </w:r>
      <w:r w:rsidRPr="001D2A75">
        <w:rPr>
          <w:rFonts w:eastAsia="Book Antiqua" w:cs="Arial"/>
          <w:spacing w:val="-3"/>
          <w:sz w:val="22"/>
          <w:szCs w:val="22"/>
          <w:lang w:val="es-ES_tradnl"/>
        </w:rPr>
        <w:t>r</w:t>
      </w:r>
      <w:r w:rsidRPr="001D2A75">
        <w:rPr>
          <w:rFonts w:eastAsia="Book Antiqua" w:cs="Arial"/>
          <w:spacing w:val="-1"/>
          <w:sz w:val="22"/>
          <w:szCs w:val="22"/>
          <w:lang w:val="es-ES_tradnl"/>
        </w:rPr>
        <w:t>j</w:t>
      </w:r>
      <w:r w:rsidRPr="001D2A75">
        <w:rPr>
          <w:rFonts w:eastAsia="Book Antiqua" w:cs="Arial"/>
          <w:sz w:val="22"/>
          <w:szCs w:val="22"/>
          <w:lang w:val="es-ES_tradnl"/>
        </w:rPr>
        <w:t>eta</w:t>
      </w:r>
      <w:r w:rsidRPr="001D2A75">
        <w:rPr>
          <w:rFonts w:eastAsia="Book Antiqua" w:cs="Arial"/>
          <w:spacing w:val="2"/>
          <w:sz w:val="22"/>
          <w:szCs w:val="22"/>
          <w:lang w:val="es-ES_tradnl"/>
        </w:rPr>
        <w:t xml:space="preserve"> </w:t>
      </w:r>
      <w:r w:rsidRPr="001D2A75">
        <w:rPr>
          <w:rFonts w:eastAsia="Book Antiqua" w:cs="Arial"/>
          <w:sz w:val="22"/>
          <w:szCs w:val="22"/>
          <w:lang w:val="es-ES_tradnl"/>
        </w:rPr>
        <w:t>y</w:t>
      </w:r>
      <w:r w:rsidRPr="001D2A75">
        <w:rPr>
          <w:rFonts w:eastAsia="Book Antiqua" w:cs="Arial"/>
          <w:spacing w:val="2"/>
          <w:sz w:val="22"/>
          <w:szCs w:val="22"/>
          <w:lang w:val="es-ES_tradnl"/>
        </w:rPr>
        <w:t xml:space="preserve"> </w:t>
      </w:r>
      <w:r w:rsidRPr="001D2A75">
        <w:rPr>
          <w:rFonts w:eastAsia="Book Antiqua" w:cs="Arial"/>
          <w:spacing w:val="-3"/>
          <w:sz w:val="22"/>
          <w:szCs w:val="22"/>
          <w:lang w:val="es-ES_tradnl"/>
        </w:rPr>
        <w:t>e</w:t>
      </w:r>
      <w:r w:rsidRPr="001D2A75">
        <w:rPr>
          <w:rFonts w:eastAsia="Book Antiqua" w:cs="Arial"/>
          <w:sz w:val="22"/>
          <w:szCs w:val="22"/>
          <w:lang w:val="es-ES_tradnl"/>
        </w:rPr>
        <w:t>l</w:t>
      </w:r>
      <w:r w:rsidRPr="001D2A75">
        <w:rPr>
          <w:rFonts w:eastAsia="Book Antiqua" w:cs="Arial"/>
          <w:spacing w:val="3"/>
          <w:sz w:val="22"/>
          <w:szCs w:val="22"/>
          <w:lang w:val="es-ES_tradnl"/>
        </w:rPr>
        <w:t xml:space="preserve"> </w:t>
      </w:r>
      <w:r w:rsidRPr="001D2A75">
        <w:rPr>
          <w:rFonts w:eastAsia="Book Antiqua" w:cs="Arial"/>
          <w:sz w:val="22"/>
          <w:szCs w:val="22"/>
          <w:lang w:val="es-ES_tradnl"/>
        </w:rPr>
        <w:t>cré</w:t>
      </w:r>
      <w:r w:rsidRPr="001D2A75">
        <w:rPr>
          <w:rFonts w:eastAsia="Book Antiqua" w:cs="Arial"/>
          <w:spacing w:val="-3"/>
          <w:sz w:val="22"/>
          <w:szCs w:val="22"/>
          <w:lang w:val="es-ES_tradnl"/>
        </w:rPr>
        <w:t>d</w:t>
      </w:r>
      <w:r w:rsidRPr="001D2A75">
        <w:rPr>
          <w:rFonts w:eastAsia="Book Antiqua" w:cs="Arial"/>
          <w:sz w:val="22"/>
          <w:szCs w:val="22"/>
          <w:lang w:val="es-ES_tradnl"/>
        </w:rPr>
        <w:t xml:space="preserve">ito </w:t>
      </w:r>
      <w:r w:rsidRPr="001D2A75">
        <w:rPr>
          <w:rFonts w:eastAsia="Book Antiqua" w:cs="Arial"/>
          <w:spacing w:val="1"/>
          <w:sz w:val="22"/>
          <w:szCs w:val="22"/>
          <w:lang w:val="es-ES_tradnl"/>
        </w:rPr>
        <w:t>n</w:t>
      </w:r>
      <w:r w:rsidRPr="001D2A75">
        <w:rPr>
          <w:rFonts w:eastAsia="Book Antiqua" w:cs="Arial"/>
          <w:sz w:val="22"/>
          <w:szCs w:val="22"/>
          <w:lang w:val="es-ES_tradnl"/>
        </w:rPr>
        <w:t>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se a</w:t>
      </w:r>
      <w:r w:rsidRPr="001D2A75">
        <w:rPr>
          <w:rFonts w:eastAsia="Book Antiqua" w:cs="Arial"/>
          <w:spacing w:val="-2"/>
          <w:sz w:val="22"/>
          <w:szCs w:val="22"/>
          <w:lang w:val="es-ES_tradnl"/>
        </w:rPr>
        <w:t>ct</w:t>
      </w:r>
      <w:r w:rsidRPr="001D2A75">
        <w:rPr>
          <w:rFonts w:eastAsia="Book Antiqua" w:cs="Arial"/>
          <w:sz w:val="22"/>
          <w:szCs w:val="22"/>
          <w:lang w:val="es-ES_tradnl"/>
        </w:rPr>
        <w:t>ivar</w:t>
      </w:r>
      <w:r w:rsidRPr="001D2A75">
        <w:rPr>
          <w:rFonts w:eastAsia="Book Antiqua" w:cs="Arial"/>
          <w:spacing w:val="-1"/>
          <w:sz w:val="22"/>
          <w:szCs w:val="22"/>
          <w:lang w:val="es-ES_tradnl"/>
        </w:rPr>
        <w:t>í</w:t>
      </w:r>
      <w:r w:rsidRPr="001D2A75">
        <w:rPr>
          <w:rFonts w:eastAsia="Book Antiqua" w:cs="Arial"/>
          <w:sz w:val="22"/>
          <w:szCs w:val="22"/>
          <w:lang w:val="es-ES_tradnl"/>
        </w:rPr>
        <w:t xml:space="preserve">an </w:t>
      </w:r>
      <w:r w:rsidRPr="001D2A75">
        <w:rPr>
          <w:rFonts w:eastAsia="Book Antiqua" w:cs="Arial"/>
          <w:spacing w:val="1"/>
          <w:sz w:val="22"/>
          <w:szCs w:val="22"/>
          <w:lang w:val="es-ES_tradnl"/>
        </w:rPr>
        <w:t>h</w:t>
      </w:r>
      <w:r w:rsidRPr="001D2A75">
        <w:rPr>
          <w:rFonts w:eastAsia="Book Antiqua" w:cs="Arial"/>
          <w:sz w:val="22"/>
          <w:szCs w:val="22"/>
          <w:lang w:val="es-ES_tradnl"/>
        </w:rPr>
        <w:t xml:space="preserve">asta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e</w:t>
      </w:r>
      <w:r w:rsidRPr="001D2A75">
        <w:rPr>
          <w:rFonts w:eastAsia="Book Antiqua" w:cs="Arial"/>
          <w:spacing w:val="3"/>
          <w:sz w:val="22"/>
          <w:szCs w:val="22"/>
          <w:lang w:val="es-ES_tradnl"/>
        </w:rPr>
        <w:t xml:space="preserve"> </w:t>
      </w:r>
      <w:r w:rsidRPr="001D2A75">
        <w:rPr>
          <w:rFonts w:eastAsia="Book Antiqua" w:cs="Arial"/>
          <w:spacing w:val="-2"/>
          <w:sz w:val="22"/>
          <w:szCs w:val="22"/>
          <w:lang w:val="es-ES_tradnl"/>
        </w:rPr>
        <w:t>a</w:t>
      </w:r>
      <w:r w:rsidRPr="001D2A75">
        <w:rPr>
          <w:rFonts w:eastAsia="Book Antiqua" w:cs="Arial"/>
          <w:sz w:val="22"/>
          <w:szCs w:val="22"/>
          <w:lang w:val="es-ES_tradnl"/>
        </w:rPr>
        <w:t>sí</w:t>
      </w:r>
      <w:r w:rsidRPr="001D2A75">
        <w:rPr>
          <w:rFonts w:eastAsia="Book Antiqua" w:cs="Arial"/>
          <w:spacing w:val="2"/>
          <w:sz w:val="22"/>
          <w:szCs w:val="22"/>
          <w:lang w:val="es-ES_tradnl"/>
        </w:rPr>
        <w:t xml:space="preserve"> </w:t>
      </w:r>
      <w:r w:rsidRPr="001D2A75">
        <w:rPr>
          <w:rFonts w:eastAsia="Book Antiqua" w:cs="Arial"/>
          <w:sz w:val="22"/>
          <w:szCs w:val="22"/>
          <w:lang w:val="es-ES_tradnl"/>
        </w:rPr>
        <w:t xml:space="preserve">lo </w:t>
      </w:r>
      <w:r w:rsidRPr="001D2A75">
        <w:rPr>
          <w:rFonts w:eastAsia="Book Antiqua" w:cs="Arial"/>
          <w:spacing w:val="1"/>
          <w:sz w:val="22"/>
          <w:szCs w:val="22"/>
          <w:lang w:val="es-ES_tradnl"/>
        </w:rPr>
        <w:t>h</w:t>
      </w:r>
      <w:r w:rsidRPr="001D2A75">
        <w:rPr>
          <w:rFonts w:eastAsia="Book Antiqua" w:cs="Arial"/>
          <w:sz w:val="22"/>
          <w:szCs w:val="22"/>
          <w:lang w:val="es-ES_tradnl"/>
        </w:rPr>
        <w:t>i</w:t>
      </w:r>
      <w:r w:rsidRPr="001D2A75">
        <w:rPr>
          <w:rFonts w:eastAsia="Book Antiqua" w:cs="Arial"/>
          <w:spacing w:val="-2"/>
          <w:sz w:val="22"/>
          <w:szCs w:val="22"/>
          <w:lang w:val="es-ES_tradnl"/>
        </w:rPr>
        <w:t>c</w:t>
      </w:r>
      <w:r w:rsidRPr="001D2A75">
        <w:rPr>
          <w:rFonts w:eastAsia="Book Antiqua" w:cs="Arial"/>
          <w:sz w:val="22"/>
          <w:szCs w:val="22"/>
          <w:lang w:val="es-ES_tradnl"/>
        </w:rPr>
        <w:t>iese</w:t>
      </w:r>
      <w:r w:rsidRPr="001D2A75">
        <w:rPr>
          <w:rFonts w:eastAsia="Book Antiqua" w:cs="Arial"/>
          <w:spacing w:val="1"/>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3"/>
          <w:sz w:val="22"/>
          <w:szCs w:val="22"/>
          <w:lang w:val="es-ES_tradnl"/>
        </w:rPr>
        <w:t xml:space="preserve"> </w:t>
      </w:r>
      <w:r w:rsidRPr="001D2A75">
        <w:rPr>
          <w:rFonts w:eastAsia="Book Antiqua" w:cs="Arial"/>
          <w:sz w:val="22"/>
          <w:szCs w:val="22"/>
          <w:lang w:val="es-ES_tradnl"/>
        </w:rPr>
        <w:t>c</w:t>
      </w:r>
      <w:r w:rsidRPr="001D2A75">
        <w:rPr>
          <w:rFonts w:eastAsia="Book Antiqua" w:cs="Arial"/>
          <w:spacing w:val="-2"/>
          <w:sz w:val="22"/>
          <w:szCs w:val="22"/>
          <w:lang w:val="es-ES_tradnl"/>
        </w:rPr>
        <w:t>l</w:t>
      </w:r>
      <w:r w:rsidRPr="001D2A75">
        <w:rPr>
          <w:rFonts w:eastAsia="Book Antiqua" w:cs="Arial"/>
          <w:sz w:val="22"/>
          <w:szCs w:val="22"/>
          <w:lang w:val="es-ES_tradnl"/>
        </w:rPr>
        <w:t>ie</w:t>
      </w:r>
      <w:r w:rsidRPr="001D2A75">
        <w:rPr>
          <w:rFonts w:eastAsia="Book Antiqua" w:cs="Arial"/>
          <w:spacing w:val="1"/>
          <w:sz w:val="22"/>
          <w:szCs w:val="22"/>
          <w:lang w:val="es-ES_tradnl"/>
        </w:rPr>
        <w:t>n</w:t>
      </w:r>
      <w:r w:rsidRPr="001D2A75">
        <w:rPr>
          <w:rFonts w:eastAsia="Book Antiqua" w:cs="Arial"/>
          <w:spacing w:val="-2"/>
          <w:sz w:val="22"/>
          <w:szCs w:val="22"/>
          <w:lang w:val="es-ES_tradnl"/>
        </w:rPr>
        <w:t>t</w:t>
      </w:r>
      <w:r w:rsidRPr="001D2A75">
        <w:rPr>
          <w:rFonts w:eastAsia="Book Antiqua" w:cs="Arial"/>
          <w:sz w:val="22"/>
          <w:szCs w:val="22"/>
          <w:lang w:val="es-ES_tradnl"/>
        </w:rPr>
        <w:t>e,</w:t>
      </w:r>
      <w:r w:rsidRPr="001D2A75">
        <w:rPr>
          <w:rFonts w:eastAsia="Book Antiqua" w:cs="Arial"/>
          <w:spacing w:val="3"/>
          <w:sz w:val="22"/>
          <w:szCs w:val="22"/>
          <w:lang w:val="es-ES_tradnl"/>
        </w:rPr>
        <w:t xml:space="preserve"> </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pacing w:val="-2"/>
          <w:sz w:val="22"/>
          <w:szCs w:val="22"/>
          <w:lang w:val="es-ES_tradnl"/>
        </w:rPr>
        <w:t>a</w:t>
      </w:r>
      <w:r w:rsidRPr="001D2A75">
        <w:rPr>
          <w:rFonts w:eastAsia="Book Antiqua" w:cs="Arial"/>
          <w:spacing w:val="1"/>
          <w:sz w:val="22"/>
          <w:szCs w:val="22"/>
          <w:lang w:val="es-ES_tradnl"/>
        </w:rPr>
        <w:t>n</w:t>
      </w:r>
      <w:r w:rsidRPr="001D2A75">
        <w:rPr>
          <w:rFonts w:eastAsia="Book Antiqua" w:cs="Arial"/>
          <w:sz w:val="22"/>
          <w:szCs w:val="22"/>
          <w:lang w:val="es-ES_tradnl"/>
        </w:rPr>
        <w:t>sc</w:t>
      </w:r>
      <w:r w:rsidRPr="001D2A75">
        <w:rPr>
          <w:rFonts w:eastAsia="Book Antiqua" w:cs="Arial"/>
          <w:spacing w:val="-1"/>
          <w:sz w:val="22"/>
          <w:szCs w:val="22"/>
          <w:lang w:val="es-ES_tradnl"/>
        </w:rPr>
        <w:t>urr</w:t>
      </w:r>
      <w:r w:rsidRPr="001D2A75">
        <w:rPr>
          <w:rFonts w:eastAsia="Book Antiqua" w:cs="Arial"/>
          <w:sz w:val="22"/>
          <w:szCs w:val="22"/>
          <w:lang w:val="es-ES_tradnl"/>
        </w:rPr>
        <w:t>ie</w:t>
      </w:r>
      <w:r w:rsidRPr="001D2A75">
        <w:rPr>
          <w:rFonts w:eastAsia="Book Antiqua" w:cs="Arial"/>
          <w:spacing w:val="1"/>
          <w:sz w:val="22"/>
          <w:szCs w:val="22"/>
          <w:lang w:val="es-ES_tradnl"/>
        </w:rPr>
        <w:t>n</w:t>
      </w:r>
      <w:r w:rsidRPr="001D2A75">
        <w:rPr>
          <w:rFonts w:eastAsia="Book Antiqua" w:cs="Arial"/>
          <w:spacing w:val="-3"/>
          <w:sz w:val="22"/>
          <w:szCs w:val="22"/>
          <w:lang w:val="es-ES_tradnl"/>
        </w:rPr>
        <w:t>d</w:t>
      </w:r>
      <w:r w:rsidRPr="001D2A75">
        <w:rPr>
          <w:rFonts w:eastAsia="Book Antiqua" w:cs="Arial"/>
          <w:sz w:val="22"/>
          <w:szCs w:val="22"/>
          <w:lang w:val="es-ES_tradnl"/>
        </w:rPr>
        <w:t>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así</w:t>
      </w:r>
      <w:r w:rsidRPr="001D2A75">
        <w:rPr>
          <w:rFonts w:eastAsia="Book Antiqua" w:cs="Arial"/>
          <w:spacing w:val="2"/>
          <w:sz w:val="22"/>
          <w:szCs w:val="22"/>
          <w:lang w:val="es-ES_tradnl"/>
        </w:rPr>
        <w:t xml:space="preserve"> </w:t>
      </w:r>
      <w:r w:rsidRPr="001D2A75">
        <w:rPr>
          <w:rFonts w:eastAsia="Book Antiqua" w:cs="Arial"/>
          <w:sz w:val="22"/>
          <w:szCs w:val="22"/>
          <w:lang w:val="es-ES_tradnl"/>
        </w:rPr>
        <w:t>tiem</w:t>
      </w:r>
      <w:r w:rsidRPr="001D2A75">
        <w:rPr>
          <w:rFonts w:eastAsia="Book Antiqua" w:cs="Arial"/>
          <w:spacing w:val="-1"/>
          <w:sz w:val="22"/>
          <w:szCs w:val="22"/>
          <w:lang w:val="es-ES_tradnl"/>
        </w:rPr>
        <w:t>p</w:t>
      </w:r>
      <w:r w:rsidRPr="001D2A75">
        <w:rPr>
          <w:rFonts w:eastAsia="Book Antiqua" w:cs="Arial"/>
          <w:sz w:val="22"/>
          <w:szCs w:val="22"/>
          <w:lang w:val="es-ES_tradnl"/>
        </w:rPr>
        <w:t>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m</w:t>
      </w:r>
      <w:r w:rsidRPr="001D2A75">
        <w:rPr>
          <w:rFonts w:eastAsia="Book Antiqua" w:cs="Arial"/>
          <w:spacing w:val="3"/>
          <w:sz w:val="22"/>
          <w:szCs w:val="22"/>
          <w:lang w:val="es-ES_tradnl"/>
        </w:rPr>
        <w:t>á</w:t>
      </w:r>
      <w:r w:rsidRPr="001D2A75">
        <w:rPr>
          <w:rFonts w:eastAsia="Book Antiqua" w:cs="Arial"/>
          <w:sz w:val="22"/>
          <w:szCs w:val="22"/>
          <w:lang w:val="es-ES_tradnl"/>
        </w:rPr>
        <w:t xml:space="preserve">s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e</w:t>
      </w:r>
      <w:r w:rsidRPr="001D2A75">
        <w:rPr>
          <w:rFonts w:eastAsia="Book Antiqua" w:cs="Arial"/>
          <w:spacing w:val="3"/>
          <w:sz w:val="22"/>
          <w:szCs w:val="22"/>
          <w:lang w:val="es-ES_tradnl"/>
        </w:rPr>
        <w:t xml:space="preserve"> </w:t>
      </w:r>
      <w:r w:rsidRPr="001D2A75">
        <w:rPr>
          <w:rFonts w:eastAsia="Book Antiqua" w:cs="Arial"/>
          <w:spacing w:val="-2"/>
          <w:sz w:val="22"/>
          <w:szCs w:val="22"/>
          <w:lang w:val="es-ES_tradnl"/>
        </w:rPr>
        <w:t>s</w:t>
      </w:r>
      <w:r w:rsidRPr="001D2A75">
        <w:rPr>
          <w:rFonts w:eastAsia="Book Antiqua" w:cs="Arial"/>
          <w:spacing w:val="-1"/>
          <w:sz w:val="22"/>
          <w:szCs w:val="22"/>
          <w:lang w:val="es-ES_tradnl"/>
        </w:rPr>
        <w:t>u</w:t>
      </w:r>
      <w:r w:rsidRPr="001D2A75">
        <w:rPr>
          <w:rFonts w:eastAsia="Book Antiqua" w:cs="Arial"/>
          <w:spacing w:val="1"/>
          <w:sz w:val="22"/>
          <w:szCs w:val="22"/>
          <w:lang w:val="es-ES_tradnl"/>
        </w:rPr>
        <w:t>f</w:t>
      </w:r>
      <w:r w:rsidRPr="001D2A75">
        <w:rPr>
          <w:rFonts w:eastAsia="Book Antiqua" w:cs="Arial"/>
          <w:sz w:val="22"/>
          <w:szCs w:val="22"/>
          <w:lang w:val="es-ES_tradnl"/>
        </w:rPr>
        <w:t>i</w:t>
      </w:r>
      <w:r w:rsidRPr="001D2A75">
        <w:rPr>
          <w:rFonts w:eastAsia="Book Antiqua" w:cs="Arial"/>
          <w:spacing w:val="1"/>
          <w:sz w:val="22"/>
          <w:szCs w:val="22"/>
          <w:lang w:val="es-ES_tradnl"/>
        </w:rPr>
        <w:t>c</w:t>
      </w:r>
      <w:r w:rsidRPr="001D2A75">
        <w:rPr>
          <w:rFonts w:eastAsia="Book Antiqua" w:cs="Arial"/>
          <w:sz w:val="22"/>
          <w:szCs w:val="22"/>
          <w:lang w:val="es-ES_tradnl"/>
        </w:rPr>
        <w:t>i</w:t>
      </w:r>
      <w:r w:rsidRPr="001D2A75">
        <w:rPr>
          <w:rFonts w:eastAsia="Book Antiqua" w:cs="Arial"/>
          <w:spacing w:val="-2"/>
          <w:sz w:val="22"/>
          <w:szCs w:val="22"/>
          <w:lang w:val="es-ES_tradnl"/>
        </w:rPr>
        <w:t>e</w:t>
      </w:r>
      <w:r w:rsidRPr="001D2A75">
        <w:rPr>
          <w:rFonts w:eastAsia="Book Antiqua" w:cs="Arial"/>
          <w:spacing w:val="1"/>
          <w:sz w:val="22"/>
          <w:szCs w:val="22"/>
          <w:lang w:val="es-ES_tradnl"/>
        </w:rPr>
        <w:t>n</w:t>
      </w:r>
      <w:r w:rsidRPr="001D2A75">
        <w:rPr>
          <w:rFonts w:eastAsia="Book Antiqua" w:cs="Arial"/>
          <w:spacing w:val="-2"/>
          <w:sz w:val="22"/>
          <w:szCs w:val="22"/>
          <w:lang w:val="es-ES_tradnl"/>
        </w:rPr>
        <w:t>t</w:t>
      </w:r>
      <w:r w:rsidRPr="001D2A75">
        <w:rPr>
          <w:rFonts w:eastAsia="Book Antiqua" w:cs="Arial"/>
          <w:sz w:val="22"/>
          <w:szCs w:val="22"/>
          <w:lang w:val="es-ES_tradnl"/>
        </w:rPr>
        <w:t xml:space="preserve">e </w:t>
      </w:r>
      <w:r w:rsidRPr="001D2A75">
        <w:rPr>
          <w:rFonts w:eastAsia="Book Antiqua" w:cs="Arial"/>
          <w:spacing w:val="1"/>
          <w:sz w:val="22"/>
          <w:szCs w:val="22"/>
          <w:lang w:val="es-ES_tradnl"/>
        </w:rPr>
        <w:t>(</w:t>
      </w:r>
      <w:r w:rsidRPr="001D2A75">
        <w:rPr>
          <w:rFonts w:eastAsia="Book Antiqua" w:cs="Arial"/>
          <w:sz w:val="22"/>
          <w:szCs w:val="22"/>
          <w:lang w:val="es-ES_tradnl"/>
        </w:rPr>
        <w:t>d</w:t>
      </w:r>
      <w:r w:rsidRPr="001D2A75">
        <w:rPr>
          <w:rFonts w:eastAsia="Book Antiqua" w:cs="Arial"/>
          <w:spacing w:val="-2"/>
          <w:sz w:val="22"/>
          <w:szCs w:val="22"/>
          <w:lang w:val="es-ES_tradnl"/>
        </w:rPr>
        <w:t>í</w:t>
      </w:r>
      <w:r w:rsidRPr="001D2A75">
        <w:rPr>
          <w:rFonts w:eastAsia="Book Antiqua" w:cs="Arial"/>
          <w:sz w:val="22"/>
          <w:szCs w:val="22"/>
          <w:lang w:val="es-ES_tradnl"/>
        </w:rPr>
        <w:t>as</w:t>
      </w:r>
      <w:r w:rsidRPr="001D2A75">
        <w:rPr>
          <w:rFonts w:eastAsia="Book Antiqua" w:cs="Arial"/>
          <w:spacing w:val="2"/>
          <w:sz w:val="22"/>
          <w:szCs w:val="22"/>
          <w:lang w:val="es-ES_tradnl"/>
        </w:rPr>
        <w:t xml:space="preserve"> </w:t>
      </w:r>
      <w:r w:rsidRPr="001D2A75">
        <w:rPr>
          <w:rFonts w:eastAsia="Book Antiqua" w:cs="Arial"/>
          <w:sz w:val="22"/>
          <w:szCs w:val="22"/>
          <w:lang w:val="es-ES_tradnl"/>
        </w:rPr>
        <w:t>o</w:t>
      </w:r>
      <w:r w:rsidRPr="001D2A75">
        <w:rPr>
          <w:rFonts w:eastAsia="Book Antiqua" w:cs="Arial"/>
          <w:spacing w:val="2"/>
          <w:sz w:val="22"/>
          <w:szCs w:val="22"/>
          <w:lang w:val="es-ES_tradnl"/>
        </w:rPr>
        <w:t xml:space="preserve"> </w:t>
      </w:r>
      <w:r w:rsidRPr="001D2A75">
        <w:rPr>
          <w:rFonts w:eastAsia="Book Antiqua" w:cs="Arial"/>
          <w:spacing w:val="-2"/>
          <w:sz w:val="22"/>
          <w:szCs w:val="22"/>
          <w:lang w:val="es-ES_tradnl"/>
        </w:rPr>
        <w:t>i</w:t>
      </w:r>
      <w:r w:rsidRPr="001D2A75">
        <w:rPr>
          <w:rFonts w:eastAsia="Book Antiqua" w:cs="Arial"/>
          <w:spacing w:val="1"/>
          <w:sz w:val="22"/>
          <w:szCs w:val="22"/>
          <w:lang w:val="es-ES_tradnl"/>
        </w:rPr>
        <w:t>n</w:t>
      </w:r>
      <w:r w:rsidRPr="001D2A75">
        <w:rPr>
          <w:rFonts w:eastAsia="Book Antiqua" w:cs="Arial"/>
          <w:sz w:val="22"/>
          <w:szCs w:val="22"/>
          <w:lang w:val="es-ES_tradnl"/>
        </w:rPr>
        <w:t>c</w:t>
      </w:r>
      <w:r w:rsidRPr="001D2A75">
        <w:rPr>
          <w:rFonts w:eastAsia="Book Antiqua" w:cs="Arial"/>
          <w:spacing w:val="1"/>
          <w:sz w:val="22"/>
          <w:szCs w:val="22"/>
          <w:lang w:val="es-ES_tradnl"/>
        </w:rPr>
        <w:t>l</w:t>
      </w:r>
      <w:r w:rsidRPr="001D2A75">
        <w:rPr>
          <w:rFonts w:eastAsia="Book Antiqua" w:cs="Arial"/>
          <w:spacing w:val="-1"/>
          <w:sz w:val="22"/>
          <w:szCs w:val="22"/>
          <w:lang w:val="es-ES_tradnl"/>
        </w:rPr>
        <w:t>u</w:t>
      </w:r>
      <w:r w:rsidRPr="001D2A75">
        <w:rPr>
          <w:rFonts w:eastAsia="Book Antiqua" w:cs="Arial"/>
          <w:sz w:val="22"/>
          <w:szCs w:val="22"/>
          <w:lang w:val="es-ES_tradnl"/>
        </w:rPr>
        <w:t>so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se</w:t>
      </w:r>
      <w:r w:rsidRPr="001D2A75">
        <w:rPr>
          <w:rFonts w:eastAsia="Book Antiqua" w:cs="Arial"/>
          <w:spacing w:val="-3"/>
          <w:sz w:val="22"/>
          <w:szCs w:val="22"/>
          <w:lang w:val="es-ES_tradnl"/>
        </w:rPr>
        <w:t>m</w:t>
      </w:r>
      <w:r w:rsidRPr="001D2A75">
        <w:rPr>
          <w:rFonts w:eastAsia="Book Antiqua" w:cs="Arial"/>
          <w:sz w:val="22"/>
          <w:szCs w:val="22"/>
          <w:lang w:val="es-ES_tradnl"/>
        </w:rPr>
        <w:t>a</w:t>
      </w:r>
      <w:r w:rsidRPr="001D2A75">
        <w:rPr>
          <w:rFonts w:eastAsia="Book Antiqua" w:cs="Arial"/>
          <w:spacing w:val="1"/>
          <w:sz w:val="22"/>
          <w:szCs w:val="22"/>
          <w:lang w:val="es-ES_tradnl"/>
        </w:rPr>
        <w:t>n</w:t>
      </w:r>
      <w:r w:rsidRPr="001D2A75">
        <w:rPr>
          <w:rFonts w:eastAsia="Book Antiqua" w:cs="Arial"/>
          <w:spacing w:val="-2"/>
          <w:sz w:val="22"/>
          <w:szCs w:val="22"/>
          <w:lang w:val="es-ES_tradnl"/>
        </w:rPr>
        <w:t>as</w:t>
      </w:r>
      <w:r w:rsidRPr="001D2A75">
        <w:rPr>
          <w:rFonts w:eastAsia="Book Antiqua" w:cs="Arial"/>
          <w:sz w:val="22"/>
          <w:szCs w:val="22"/>
          <w:lang w:val="es-ES_tradnl"/>
        </w:rPr>
        <w:t>)</w:t>
      </w:r>
      <w:r w:rsidRPr="001D2A75">
        <w:rPr>
          <w:rFonts w:eastAsia="Book Antiqua" w:cs="Arial"/>
          <w:spacing w:val="3"/>
          <w:sz w:val="22"/>
          <w:szCs w:val="22"/>
          <w:lang w:val="es-ES_tradnl"/>
        </w:rPr>
        <w:t xml:space="preserve"> </w:t>
      </w:r>
      <w:r w:rsidRPr="00AE13C2">
        <w:rPr>
          <w:rFonts w:eastAsia="Book Antiqua" w:cs="Arial"/>
          <w:sz w:val="22"/>
          <w:szCs w:val="22"/>
          <w:lang w:val="es-ES_tradnl"/>
        </w:rPr>
        <w:t>p</w:t>
      </w:r>
      <w:r w:rsidRPr="001D2A75">
        <w:rPr>
          <w:rFonts w:eastAsia="Book Antiqua" w:cs="Arial"/>
          <w:sz w:val="22"/>
          <w:szCs w:val="22"/>
          <w:lang w:val="es-ES_tradnl"/>
        </w:rPr>
        <w:t>a</w:t>
      </w:r>
      <w:r w:rsidRPr="00AE13C2">
        <w:rPr>
          <w:rFonts w:eastAsia="Book Antiqua" w:cs="Arial"/>
          <w:sz w:val="22"/>
          <w:szCs w:val="22"/>
          <w:lang w:val="es-ES_tradnl"/>
        </w:rPr>
        <w:t>r</w:t>
      </w:r>
      <w:r w:rsidRPr="001D2A75">
        <w:rPr>
          <w:rFonts w:eastAsia="Book Antiqua" w:cs="Arial"/>
          <w:sz w:val="22"/>
          <w:szCs w:val="22"/>
          <w:lang w:val="es-ES_tradnl"/>
        </w:rPr>
        <w:t>a</w:t>
      </w:r>
      <w:r w:rsidRPr="00AE13C2">
        <w:rPr>
          <w:rFonts w:eastAsia="Book Antiqua" w:cs="Arial"/>
          <w:sz w:val="22"/>
          <w:szCs w:val="22"/>
          <w:lang w:val="es-ES_tradnl"/>
        </w:rPr>
        <w:t xml:space="preserve"> </w:t>
      </w:r>
      <w:r w:rsidRPr="001D2A75">
        <w:rPr>
          <w:rFonts w:eastAsia="Book Antiqua" w:cs="Arial"/>
          <w:sz w:val="22"/>
          <w:szCs w:val="22"/>
          <w:lang w:val="es-ES_tradnl"/>
        </w:rPr>
        <w:t>e</w:t>
      </w:r>
      <w:r w:rsidRPr="00AE13C2">
        <w:rPr>
          <w:rFonts w:eastAsia="Book Antiqua" w:cs="Arial"/>
          <w:sz w:val="22"/>
          <w:szCs w:val="22"/>
          <w:lang w:val="es-ES_tradnl"/>
        </w:rPr>
        <w:t>x</w:t>
      </w:r>
      <w:r w:rsidRPr="001D2A75">
        <w:rPr>
          <w:rFonts w:eastAsia="Book Antiqua" w:cs="Arial"/>
          <w:sz w:val="22"/>
          <w:szCs w:val="22"/>
          <w:lang w:val="es-ES_tradnl"/>
        </w:rPr>
        <w:t>am</w:t>
      </w:r>
      <w:r w:rsidRPr="00AE13C2">
        <w:rPr>
          <w:rFonts w:eastAsia="Book Antiqua" w:cs="Arial"/>
          <w:sz w:val="22"/>
          <w:szCs w:val="22"/>
          <w:lang w:val="es-ES_tradnl"/>
        </w:rPr>
        <w:t>in</w:t>
      </w:r>
      <w:r w:rsidRPr="001D2A75">
        <w:rPr>
          <w:rFonts w:eastAsia="Book Antiqua" w:cs="Arial"/>
          <w:sz w:val="22"/>
          <w:szCs w:val="22"/>
          <w:lang w:val="es-ES_tradnl"/>
        </w:rPr>
        <w:t>a</w:t>
      </w:r>
      <w:r w:rsidRPr="00AE13C2">
        <w:rPr>
          <w:rFonts w:eastAsia="Book Antiqua" w:cs="Arial"/>
          <w:sz w:val="22"/>
          <w:szCs w:val="22"/>
          <w:lang w:val="es-ES_tradnl"/>
        </w:rPr>
        <w:t>r</w:t>
      </w:r>
      <w:r w:rsidRPr="001D2A75">
        <w:rPr>
          <w:rFonts w:eastAsia="Book Antiqua" w:cs="Arial"/>
          <w:sz w:val="22"/>
          <w:szCs w:val="22"/>
          <w:lang w:val="es-ES_tradnl"/>
        </w:rPr>
        <w:t>,</w:t>
      </w:r>
      <w:r w:rsidRPr="00AE13C2">
        <w:rPr>
          <w:rFonts w:eastAsia="Book Antiqua" w:cs="Arial"/>
          <w:sz w:val="22"/>
          <w:szCs w:val="22"/>
          <w:lang w:val="es-ES_tradnl"/>
        </w:rPr>
        <w:t xml:space="preserve"> r</w:t>
      </w:r>
      <w:r w:rsidRPr="001D2A75">
        <w:rPr>
          <w:rFonts w:eastAsia="Book Antiqua" w:cs="Arial"/>
          <w:sz w:val="22"/>
          <w:szCs w:val="22"/>
          <w:lang w:val="es-ES_tradnl"/>
        </w:rPr>
        <w:t>evi</w:t>
      </w:r>
      <w:r w:rsidRPr="00AE13C2">
        <w:rPr>
          <w:rFonts w:eastAsia="Book Antiqua" w:cs="Arial"/>
          <w:sz w:val="22"/>
          <w:szCs w:val="22"/>
          <w:lang w:val="es-ES_tradnl"/>
        </w:rPr>
        <w:t>s</w:t>
      </w:r>
      <w:r w:rsidRPr="001D2A75">
        <w:rPr>
          <w:rFonts w:eastAsia="Book Antiqua" w:cs="Arial"/>
          <w:sz w:val="22"/>
          <w:szCs w:val="22"/>
          <w:lang w:val="es-ES_tradnl"/>
        </w:rPr>
        <w:t>ar</w:t>
      </w:r>
      <w:r w:rsidRPr="00AE13C2">
        <w:rPr>
          <w:rFonts w:eastAsia="Book Antiqua" w:cs="Arial"/>
          <w:sz w:val="22"/>
          <w:szCs w:val="22"/>
          <w:lang w:val="es-ES_tradnl"/>
        </w:rPr>
        <w:t xml:space="preserve"> </w:t>
      </w:r>
      <w:r w:rsidRPr="001D2A75">
        <w:rPr>
          <w:rFonts w:eastAsia="Book Antiqua" w:cs="Arial"/>
          <w:sz w:val="22"/>
          <w:szCs w:val="22"/>
          <w:lang w:val="es-ES_tradnl"/>
        </w:rPr>
        <w:t>y</w:t>
      </w:r>
      <w:r w:rsidRPr="00AE13C2">
        <w:rPr>
          <w:rFonts w:eastAsia="Book Antiqua" w:cs="Arial"/>
          <w:sz w:val="22"/>
          <w:szCs w:val="22"/>
          <w:lang w:val="es-ES_tradnl"/>
        </w:rPr>
        <w:t xml:space="preserve"> </w:t>
      </w:r>
      <w:r w:rsidRPr="001D2A75">
        <w:rPr>
          <w:rFonts w:eastAsia="Book Antiqua" w:cs="Arial"/>
          <w:sz w:val="22"/>
          <w:szCs w:val="22"/>
          <w:lang w:val="es-ES_tradnl"/>
        </w:rPr>
        <w:t>e</w:t>
      </w:r>
      <w:r w:rsidRPr="00AE13C2">
        <w:rPr>
          <w:rFonts w:eastAsia="Book Antiqua" w:cs="Arial"/>
          <w:sz w:val="22"/>
          <w:szCs w:val="22"/>
          <w:lang w:val="es-ES_tradnl"/>
        </w:rPr>
        <w:t>n</w:t>
      </w:r>
      <w:r w:rsidRPr="001D2A75">
        <w:rPr>
          <w:rFonts w:eastAsia="Book Antiqua" w:cs="Arial"/>
          <w:sz w:val="22"/>
          <w:szCs w:val="22"/>
          <w:lang w:val="es-ES_tradnl"/>
        </w:rPr>
        <w:t>t</w:t>
      </w:r>
      <w:r w:rsidRPr="00AE13C2">
        <w:rPr>
          <w:rFonts w:eastAsia="Book Antiqua" w:cs="Arial"/>
          <w:sz w:val="22"/>
          <w:szCs w:val="22"/>
          <w:lang w:val="es-ES_tradnl"/>
        </w:rPr>
        <w:t>en</w:t>
      </w:r>
      <w:r w:rsidRPr="001D2A75">
        <w:rPr>
          <w:rFonts w:eastAsia="Book Antiqua" w:cs="Arial"/>
          <w:sz w:val="22"/>
          <w:szCs w:val="22"/>
          <w:lang w:val="es-ES_tradnl"/>
        </w:rPr>
        <w:t>d</w:t>
      </w:r>
      <w:r w:rsidRPr="00AE13C2">
        <w:rPr>
          <w:rFonts w:eastAsia="Book Antiqua" w:cs="Arial"/>
          <w:sz w:val="22"/>
          <w:szCs w:val="22"/>
          <w:lang w:val="es-ES_tradnl"/>
        </w:rPr>
        <w:t>e</w:t>
      </w:r>
      <w:r w:rsidRPr="001D2A75">
        <w:rPr>
          <w:rFonts w:eastAsia="Book Antiqua" w:cs="Arial"/>
          <w:sz w:val="22"/>
          <w:szCs w:val="22"/>
          <w:lang w:val="es-ES_tradnl"/>
        </w:rPr>
        <w:t>r</w:t>
      </w:r>
      <w:r w:rsidRPr="00AE13C2">
        <w:rPr>
          <w:rFonts w:eastAsia="Book Antiqua" w:cs="Arial"/>
          <w:sz w:val="22"/>
          <w:szCs w:val="22"/>
          <w:lang w:val="es-ES_tradnl"/>
        </w:rPr>
        <w:t xml:space="preserve"> </w:t>
      </w:r>
      <w:r w:rsidRPr="001D2A75">
        <w:rPr>
          <w:rFonts w:eastAsia="Book Antiqua" w:cs="Arial"/>
          <w:sz w:val="22"/>
          <w:szCs w:val="22"/>
          <w:lang w:val="es-ES_tradnl"/>
        </w:rPr>
        <w:t>las co</w:t>
      </w:r>
      <w:r w:rsidRPr="00AE13C2">
        <w:rPr>
          <w:rFonts w:eastAsia="Book Antiqua" w:cs="Arial"/>
          <w:sz w:val="22"/>
          <w:szCs w:val="22"/>
          <w:lang w:val="es-ES_tradnl"/>
        </w:rPr>
        <w:t>nd</w:t>
      </w:r>
      <w:r w:rsidRPr="001D2A75">
        <w:rPr>
          <w:rFonts w:eastAsia="Book Antiqua" w:cs="Arial"/>
          <w:sz w:val="22"/>
          <w:szCs w:val="22"/>
          <w:lang w:val="es-ES_tradnl"/>
        </w:rPr>
        <w:t>i</w:t>
      </w:r>
      <w:r w:rsidRPr="00AE13C2">
        <w:rPr>
          <w:rFonts w:eastAsia="Book Antiqua" w:cs="Arial"/>
          <w:sz w:val="22"/>
          <w:szCs w:val="22"/>
          <w:lang w:val="es-ES_tradnl"/>
        </w:rPr>
        <w:t>c</w:t>
      </w:r>
      <w:r w:rsidRPr="001D2A75">
        <w:rPr>
          <w:rFonts w:eastAsia="Book Antiqua" w:cs="Arial"/>
          <w:sz w:val="22"/>
          <w:szCs w:val="22"/>
          <w:lang w:val="es-ES_tradnl"/>
        </w:rPr>
        <w:t>i</w:t>
      </w:r>
      <w:r w:rsidRPr="00AE13C2">
        <w:rPr>
          <w:rFonts w:eastAsia="Book Antiqua" w:cs="Arial"/>
          <w:sz w:val="22"/>
          <w:szCs w:val="22"/>
          <w:lang w:val="es-ES_tradnl"/>
        </w:rPr>
        <w:t>on</w:t>
      </w:r>
      <w:r w:rsidRPr="001D2A75">
        <w:rPr>
          <w:rFonts w:eastAsia="Book Antiqua" w:cs="Arial"/>
          <w:sz w:val="22"/>
          <w:szCs w:val="22"/>
          <w:lang w:val="es-ES_tradnl"/>
        </w:rPr>
        <w:t>es</w:t>
      </w:r>
      <w:r w:rsidRPr="00AE13C2">
        <w:rPr>
          <w:rFonts w:eastAsia="Book Antiqua" w:cs="Arial"/>
          <w:sz w:val="22"/>
          <w:szCs w:val="22"/>
          <w:lang w:val="es-ES_tradnl"/>
        </w:rPr>
        <w:t xml:space="preserve"> </w:t>
      </w:r>
      <w:r w:rsidRPr="001D2A75">
        <w:rPr>
          <w:rFonts w:eastAsia="Book Antiqua" w:cs="Arial"/>
          <w:sz w:val="22"/>
          <w:szCs w:val="22"/>
          <w:lang w:val="es-ES_tradnl"/>
        </w:rPr>
        <w:t>d</w:t>
      </w:r>
      <w:r w:rsidRPr="00AE13C2">
        <w:rPr>
          <w:rFonts w:eastAsia="Book Antiqua" w:cs="Arial"/>
          <w:sz w:val="22"/>
          <w:szCs w:val="22"/>
          <w:lang w:val="es-ES_tradnl"/>
        </w:rPr>
        <w:t>e</w:t>
      </w:r>
      <w:r w:rsidRPr="001D2A75">
        <w:rPr>
          <w:rFonts w:eastAsia="Book Antiqua" w:cs="Arial"/>
          <w:sz w:val="22"/>
          <w:szCs w:val="22"/>
          <w:lang w:val="es-ES_tradnl"/>
        </w:rPr>
        <w:t>l co</w:t>
      </w:r>
      <w:r w:rsidRPr="00AE13C2">
        <w:rPr>
          <w:rFonts w:eastAsia="Book Antiqua" w:cs="Arial"/>
          <w:sz w:val="22"/>
          <w:szCs w:val="22"/>
          <w:lang w:val="es-ES_tradnl"/>
        </w:rPr>
        <w:t>n</w:t>
      </w:r>
      <w:r w:rsidRPr="001D2A75">
        <w:rPr>
          <w:rFonts w:eastAsia="Book Antiqua" w:cs="Arial"/>
          <w:sz w:val="22"/>
          <w:szCs w:val="22"/>
          <w:lang w:val="es-ES_tradnl"/>
        </w:rPr>
        <w:t>t</w:t>
      </w:r>
      <w:r w:rsidRPr="00AE13C2">
        <w:rPr>
          <w:rFonts w:eastAsia="Book Antiqua" w:cs="Arial"/>
          <w:sz w:val="22"/>
          <w:szCs w:val="22"/>
          <w:lang w:val="es-ES_tradnl"/>
        </w:rPr>
        <w:t>r</w:t>
      </w:r>
      <w:r w:rsidRPr="001D2A75">
        <w:rPr>
          <w:rFonts w:eastAsia="Book Antiqua" w:cs="Arial"/>
          <w:sz w:val="22"/>
          <w:szCs w:val="22"/>
          <w:lang w:val="es-ES_tradnl"/>
        </w:rPr>
        <w:t>ato.</w:t>
      </w:r>
      <w:r w:rsidRPr="00AE13C2">
        <w:rPr>
          <w:rFonts w:eastAsia="Book Antiqua" w:cs="Arial"/>
          <w:sz w:val="22"/>
          <w:szCs w:val="22"/>
          <w:lang w:val="es-ES_tradnl"/>
        </w:rPr>
        <w:t xml:space="preserve"> </w:t>
      </w:r>
      <w:r w:rsidRPr="001D2A75">
        <w:rPr>
          <w:rFonts w:eastAsia="Book Antiqua" w:cs="Arial"/>
          <w:sz w:val="22"/>
          <w:szCs w:val="22"/>
          <w:lang w:val="es-ES_tradnl"/>
        </w:rPr>
        <w:t>En</w:t>
      </w:r>
      <w:r w:rsidRPr="00AE13C2">
        <w:rPr>
          <w:rFonts w:eastAsia="Book Antiqua" w:cs="Arial"/>
          <w:sz w:val="22"/>
          <w:szCs w:val="22"/>
          <w:lang w:val="es-ES_tradnl"/>
        </w:rPr>
        <w:t xml:space="preserve"> c</w:t>
      </w:r>
      <w:r w:rsidRPr="001D2A75">
        <w:rPr>
          <w:rFonts w:eastAsia="Book Antiqua" w:cs="Arial"/>
          <w:sz w:val="22"/>
          <w:szCs w:val="22"/>
          <w:lang w:val="es-ES_tradnl"/>
        </w:rPr>
        <w:t>aso</w:t>
      </w:r>
      <w:r w:rsidRPr="00AE13C2">
        <w:rPr>
          <w:rFonts w:eastAsia="Book Antiqua" w:cs="Arial"/>
          <w:sz w:val="22"/>
          <w:szCs w:val="22"/>
          <w:lang w:val="es-ES_tradnl"/>
        </w:rPr>
        <w:t xml:space="preserve"> </w:t>
      </w:r>
      <w:r w:rsidRPr="001D2A75">
        <w:rPr>
          <w:rFonts w:eastAsia="Book Antiqua" w:cs="Arial"/>
          <w:sz w:val="22"/>
          <w:szCs w:val="22"/>
          <w:lang w:val="es-ES_tradnl"/>
        </w:rPr>
        <w:t>de</w:t>
      </w:r>
      <w:r w:rsidRPr="00AE13C2">
        <w:rPr>
          <w:rFonts w:eastAsia="Book Antiqua" w:cs="Arial"/>
          <w:sz w:val="22"/>
          <w:szCs w:val="22"/>
          <w:lang w:val="es-ES_tradnl"/>
        </w:rPr>
        <w:t xml:space="preserve"> </w:t>
      </w:r>
      <w:r w:rsidRPr="001D2A75">
        <w:rPr>
          <w:rFonts w:eastAsia="Book Antiqua" w:cs="Arial"/>
          <w:sz w:val="22"/>
          <w:szCs w:val="22"/>
          <w:lang w:val="es-ES_tradnl"/>
        </w:rPr>
        <w:t>dis</w:t>
      </w:r>
      <w:r w:rsidRPr="00AE13C2">
        <w:rPr>
          <w:rFonts w:eastAsia="Book Antiqua" w:cs="Arial"/>
          <w:sz w:val="22"/>
          <w:szCs w:val="22"/>
          <w:lang w:val="es-ES_tradnl"/>
        </w:rPr>
        <w:t>c</w:t>
      </w:r>
      <w:r w:rsidRPr="001D2A75">
        <w:rPr>
          <w:rFonts w:eastAsia="Book Antiqua" w:cs="Arial"/>
          <w:sz w:val="22"/>
          <w:szCs w:val="22"/>
          <w:lang w:val="es-ES_tradnl"/>
        </w:rPr>
        <w:t>on</w:t>
      </w:r>
      <w:r w:rsidRPr="00AE13C2">
        <w:rPr>
          <w:rFonts w:eastAsia="Book Antiqua" w:cs="Arial"/>
          <w:sz w:val="22"/>
          <w:szCs w:val="22"/>
          <w:lang w:val="es-ES_tradnl"/>
        </w:rPr>
        <w:t>f</w:t>
      </w:r>
      <w:r w:rsidRPr="001D2A75">
        <w:rPr>
          <w:rFonts w:eastAsia="Book Antiqua" w:cs="Arial"/>
          <w:sz w:val="22"/>
          <w:szCs w:val="22"/>
          <w:lang w:val="es-ES_tradnl"/>
        </w:rPr>
        <w:t>o</w:t>
      </w:r>
      <w:r w:rsidRPr="00AE13C2">
        <w:rPr>
          <w:rFonts w:eastAsia="Book Antiqua" w:cs="Arial"/>
          <w:sz w:val="22"/>
          <w:szCs w:val="22"/>
          <w:lang w:val="es-ES_tradnl"/>
        </w:rPr>
        <w:t>r</w:t>
      </w:r>
      <w:r w:rsidRPr="001D2A75">
        <w:rPr>
          <w:rFonts w:eastAsia="Book Antiqua" w:cs="Arial"/>
          <w:sz w:val="22"/>
          <w:szCs w:val="22"/>
          <w:lang w:val="es-ES_tradnl"/>
        </w:rPr>
        <w:t>midad o</w:t>
      </w:r>
      <w:r w:rsidRPr="00AE13C2">
        <w:rPr>
          <w:rFonts w:eastAsia="Book Antiqua" w:cs="Arial"/>
          <w:sz w:val="22"/>
          <w:szCs w:val="22"/>
          <w:lang w:val="es-ES_tradnl"/>
        </w:rPr>
        <w:t xml:space="preserve"> </w:t>
      </w:r>
      <w:r w:rsidRPr="001D2A75">
        <w:rPr>
          <w:rFonts w:eastAsia="Book Antiqua" w:cs="Arial"/>
          <w:sz w:val="22"/>
          <w:szCs w:val="22"/>
          <w:lang w:val="es-ES_tradnl"/>
        </w:rPr>
        <w:t>d</w:t>
      </w:r>
      <w:r w:rsidRPr="00AE13C2">
        <w:rPr>
          <w:rFonts w:eastAsia="Book Antiqua" w:cs="Arial"/>
          <w:sz w:val="22"/>
          <w:szCs w:val="22"/>
          <w:lang w:val="es-ES_tradnl"/>
        </w:rPr>
        <w:t>e</w:t>
      </w:r>
      <w:r w:rsidRPr="001D2A75">
        <w:rPr>
          <w:rFonts w:eastAsia="Book Antiqua" w:cs="Arial"/>
          <w:sz w:val="22"/>
          <w:szCs w:val="22"/>
          <w:lang w:val="es-ES_tradnl"/>
        </w:rPr>
        <w:t>s</w:t>
      </w:r>
      <w:r w:rsidRPr="00AE13C2">
        <w:rPr>
          <w:rFonts w:eastAsia="Book Antiqua" w:cs="Arial"/>
          <w:sz w:val="22"/>
          <w:szCs w:val="22"/>
          <w:lang w:val="es-ES_tradnl"/>
        </w:rPr>
        <w:t>en</w:t>
      </w:r>
      <w:r w:rsidRPr="001D2A75">
        <w:rPr>
          <w:rFonts w:eastAsia="Book Antiqua" w:cs="Arial"/>
          <w:sz w:val="22"/>
          <w:szCs w:val="22"/>
          <w:lang w:val="es-ES_tradnl"/>
        </w:rPr>
        <w:t>te</w:t>
      </w:r>
      <w:r w:rsidRPr="00AE13C2">
        <w:rPr>
          <w:rFonts w:eastAsia="Book Antiqua" w:cs="Arial"/>
          <w:sz w:val="22"/>
          <w:szCs w:val="22"/>
          <w:lang w:val="es-ES_tradnl"/>
        </w:rPr>
        <w:t>nd</w:t>
      </w:r>
      <w:r w:rsidRPr="001D2A75">
        <w:rPr>
          <w:rFonts w:eastAsia="Book Antiqua" w:cs="Arial"/>
          <w:sz w:val="22"/>
          <w:szCs w:val="22"/>
          <w:lang w:val="es-ES_tradnl"/>
        </w:rPr>
        <w:t>imie</w:t>
      </w:r>
      <w:r w:rsidRPr="00AE13C2">
        <w:rPr>
          <w:rFonts w:eastAsia="Book Antiqua" w:cs="Arial"/>
          <w:sz w:val="22"/>
          <w:szCs w:val="22"/>
          <w:lang w:val="es-ES_tradnl"/>
        </w:rPr>
        <w:t>n</w:t>
      </w:r>
      <w:r w:rsidRPr="001D2A75">
        <w:rPr>
          <w:rFonts w:eastAsia="Book Antiqua" w:cs="Arial"/>
          <w:sz w:val="22"/>
          <w:szCs w:val="22"/>
          <w:lang w:val="es-ES_tradnl"/>
        </w:rPr>
        <w:t>to</w:t>
      </w:r>
      <w:r w:rsidRPr="00AE13C2">
        <w:rPr>
          <w:rFonts w:eastAsia="Book Antiqua" w:cs="Arial"/>
          <w:sz w:val="22"/>
          <w:szCs w:val="22"/>
          <w:lang w:val="es-ES_tradnl"/>
        </w:rPr>
        <w:t xml:space="preserve"> </w:t>
      </w:r>
      <w:r w:rsidRPr="001D2A75">
        <w:rPr>
          <w:rFonts w:eastAsia="Book Antiqua" w:cs="Arial"/>
          <w:sz w:val="22"/>
          <w:szCs w:val="22"/>
          <w:lang w:val="es-ES_tradnl"/>
        </w:rPr>
        <w:t>de</w:t>
      </w:r>
      <w:r w:rsidRPr="00AE13C2">
        <w:rPr>
          <w:rFonts w:eastAsia="Book Antiqua" w:cs="Arial"/>
          <w:sz w:val="22"/>
          <w:szCs w:val="22"/>
          <w:lang w:val="es-ES_tradnl"/>
        </w:rPr>
        <w:t xml:space="preserve"> </w:t>
      </w:r>
      <w:r w:rsidRPr="001D2A75">
        <w:rPr>
          <w:rFonts w:eastAsia="Book Antiqua" w:cs="Arial"/>
          <w:sz w:val="22"/>
          <w:szCs w:val="22"/>
          <w:lang w:val="es-ES_tradnl"/>
        </w:rPr>
        <w:t>estas,</w:t>
      </w:r>
      <w:r w:rsidRPr="00AE13C2">
        <w:rPr>
          <w:rFonts w:eastAsia="Book Antiqua" w:cs="Arial"/>
          <w:sz w:val="22"/>
          <w:szCs w:val="22"/>
          <w:lang w:val="es-ES_tradnl"/>
        </w:rPr>
        <w:t xml:space="preserve"> s</w:t>
      </w:r>
      <w:r w:rsidRPr="001D2A75">
        <w:rPr>
          <w:rFonts w:eastAsia="Book Antiqua" w:cs="Arial"/>
          <w:sz w:val="22"/>
          <w:szCs w:val="22"/>
          <w:lang w:val="es-ES_tradnl"/>
        </w:rPr>
        <w:t>iem</w:t>
      </w:r>
      <w:r w:rsidRPr="00AE13C2">
        <w:rPr>
          <w:rFonts w:eastAsia="Book Antiqua" w:cs="Arial"/>
          <w:sz w:val="22"/>
          <w:szCs w:val="22"/>
          <w:lang w:val="es-ES_tradnl"/>
        </w:rPr>
        <w:t>pr</w:t>
      </w:r>
      <w:r w:rsidRPr="001D2A75">
        <w:rPr>
          <w:rFonts w:eastAsia="Book Antiqua" w:cs="Arial"/>
          <w:sz w:val="22"/>
          <w:szCs w:val="22"/>
          <w:lang w:val="es-ES_tradnl"/>
        </w:rPr>
        <w:t xml:space="preserve">e </w:t>
      </w:r>
      <w:r w:rsidRPr="00AE13C2">
        <w:rPr>
          <w:rFonts w:eastAsia="Book Antiqua" w:cs="Arial"/>
          <w:sz w:val="22"/>
          <w:szCs w:val="22"/>
          <w:lang w:val="es-ES_tradnl"/>
        </w:rPr>
        <w:t>p</w:t>
      </w:r>
      <w:r w:rsidRPr="001D2A75">
        <w:rPr>
          <w:rFonts w:eastAsia="Book Antiqua" w:cs="Arial"/>
          <w:sz w:val="22"/>
          <w:szCs w:val="22"/>
          <w:lang w:val="es-ES_tradnl"/>
        </w:rPr>
        <w:t>o</w:t>
      </w:r>
      <w:r w:rsidRPr="00AE13C2">
        <w:rPr>
          <w:rFonts w:eastAsia="Book Antiqua" w:cs="Arial"/>
          <w:sz w:val="22"/>
          <w:szCs w:val="22"/>
          <w:lang w:val="es-ES_tradnl"/>
        </w:rPr>
        <w:t>drí</w:t>
      </w:r>
      <w:r w:rsidRPr="001D2A75">
        <w:rPr>
          <w:rFonts w:eastAsia="Book Antiqua" w:cs="Arial"/>
          <w:sz w:val="22"/>
          <w:szCs w:val="22"/>
          <w:lang w:val="es-ES_tradnl"/>
        </w:rPr>
        <w:t xml:space="preserve">a </w:t>
      </w:r>
      <w:r w:rsidRPr="00AE13C2">
        <w:rPr>
          <w:rFonts w:eastAsia="Book Antiqua" w:cs="Arial"/>
          <w:sz w:val="22"/>
          <w:szCs w:val="22"/>
          <w:lang w:val="es-ES_tradnl"/>
        </w:rPr>
        <w:t>h</w:t>
      </w:r>
      <w:r w:rsidRPr="001D2A75">
        <w:rPr>
          <w:rFonts w:eastAsia="Book Antiqua" w:cs="Arial"/>
          <w:sz w:val="22"/>
          <w:szCs w:val="22"/>
          <w:lang w:val="es-ES_tradnl"/>
        </w:rPr>
        <w:t>aber c</w:t>
      </w:r>
      <w:r w:rsidRPr="00AE13C2">
        <w:rPr>
          <w:rFonts w:eastAsia="Book Antiqua" w:cs="Arial"/>
          <w:sz w:val="22"/>
          <w:szCs w:val="22"/>
          <w:lang w:val="es-ES_tradnl"/>
        </w:rPr>
        <w:t>an</w:t>
      </w:r>
      <w:r w:rsidRPr="001D2A75">
        <w:rPr>
          <w:rFonts w:eastAsia="Book Antiqua" w:cs="Arial"/>
          <w:sz w:val="22"/>
          <w:szCs w:val="22"/>
          <w:lang w:val="es-ES_tradnl"/>
        </w:rPr>
        <w:t>ce</w:t>
      </w:r>
      <w:r w:rsidRPr="00AE13C2">
        <w:rPr>
          <w:rFonts w:eastAsia="Book Antiqua" w:cs="Arial"/>
          <w:sz w:val="22"/>
          <w:szCs w:val="22"/>
          <w:lang w:val="es-ES_tradnl"/>
        </w:rPr>
        <w:t>l</w:t>
      </w:r>
      <w:r w:rsidRPr="001D2A75">
        <w:rPr>
          <w:rFonts w:eastAsia="Book Antiqua" w:cs="Arial"/>
          <w:sz w:val="22"/>
          <w:szCs w:val="22"/>
          <w:lang w:val="es-ES_tradnl"/>
        </w:rPr>
        <w:t>ado</w:t>
      </w:r>
      <w:r w:rsidRPr="00AE13C2">
        <w:rPr>
          <w:rFonts w:eastAsia="Book Antiqua" w:cs="Arial"/>
          <w:sz w:val="22"/>
          <w:szCs w:val="22"/>
          <w:lang w:val="es-ES_tradnl"/>
        </w:rPr>
        <w:t xml:space="preserve"> e</w:t>
      </w:r>
      <w:r w:rsidRPr="001D2A75">
        <w:rPr>
          <w:rFonts w:eastAsia="Book Antiqua" w:cs="Arial"/>
          <w:sz w:val="22"/>
          <w:szCs w:val="22"/>
          <w:lang w:val="es-ES_tradnl"/>
        </w:rPr>
        <w:t xml:space="preserve">l </w:t>
      </w:r>
      <w:r w:rsidRPr="00AE13C2">
        <w:rPr>
          <w:rFonts w:eastAsia="Book Antiqua" w:cs="Arial"/>
          <w:sz w:val="22"/>
          <w:szCs w:val="22"/>
          <w:lang w:val="es-ES_tradnl"/>
        </w:rPr>
        <w:t>c</w:t>
      </w:r>
      <w:r w:rsidRPr="001D2A75">
        <w:rPr>
          <w:rFonts w:eastAsia="Book Antiqua" w:cs="Arial"/>
          <w:sz w:val="22"/>
          <w:szCs w:val="22"/>
          <w:lang w:val="es-ES_tradnl"/>
        </w:rPr>
        <w:t>ontrato</w:t>
      </w:r>
      <w:r w:rsidRPr="00AE13C2">
        <w:rPr>
          <w:rFonts w:eastAsia="Book Antiqua" w:cs="Arial"/>
          <w:sz w:val="22"/>
          <w:szCs w:val="22"/>
          <w:lang w:val="es-ES_tradnl"/>
        </w:rPr>
        <w:t xml:space="preserve"> o</w:t>
      </w:r>
      <w:r w:rsidRPr="001D2A75">
        <w:rPr>
          <w:rFonts w:eastAsia="Book Antiqua" w:cs="Arial"/>
          <w:sz w:val="22"/>
          <w:szCs w:val="22"/>
          <w:lang w:val="es-ES_tradnl"/>
        </w:rPr>
        <w:t>, sim</w:t>
      </w:r>
      <w:r w:rsidRPr="00AE13C2">
        <w:rPr>
          <w:rFonts w:eastAsia="Book Antiqua" w:cs="Arial"/>
          <w:sz w:val="22"/>
          <w:szCs w:val="22"/>
          <w:lang w:val="es-ES_tradnl"/>
        </w:rPr>
        <w:t>p</w:t>
      </w:r>
      <w:r w:rsidRPr="001D2A75">
        <w:rPr>
          <w:rFonts w:eastAsia="Book Antiqua" w:cs="Arial"/>
          <w:sz w:val="22"/>
          <w:szCs w:val="22"/>
          <w:lang w:val="es-ES_tradnl"/>
        </w:rPr>
        <w:t>l</w:t>
      </w:r>
      <w:r w:rsidRPr="00AE13C2">
        <w:rPr>
          <w:rFonts w:eastAsia="Book Antiqua" w:cs="Arial"/>
          <w:sz w:val="22"/>
          <w:szCs w:val="22"/>
          <w:lang w:val="es-ES_tradnl"/>
        </w:rPr>
        <w:t>e</w:t>
      </w:r>
      <w:r w:rsidRPr="001D2A75">
        <w:rPr>
          <w:rFonts w:eastAsia="Book Antiqua" w:cs="Arial"/>
          <w:sz w:val="22"/>
          <w:szCs w:val="22"/>
          <w:lang w:val="es-ES_tradnl"/>
        </w:rPr>
        <w:t>m</w:t>
      </w:r>
      <w:r w:rsidRPr="00AE13C2">
        <w:rPr>
          <w:rFonts w:eastAsia="Book Antiqua" w:cs="Arial"/>
          <w:sz w:val="22"/>
          <w:szCs w:val="22"/>
          <w:lang w:val="es-ES_tradnl"/>
        </w:rPr>
        <w:t>ent</w:t>
      </w:r>
      <w:r w:rsidRPr="001D2A75">
        <w:rPr>
          <w:rFonts w:eastAsia="Book Antiqua" w:cs="Arial"/>
          <w:sz w:val="22"/>
          <w:szCs w:val="22"/>
          <w:lang w:val="es-ES_tradnl"/>
        </w:rPr>
        <w:t xml:space="preserve">e, </w:t>
      </w:r>
      <w:r w:rsidRPr="00AE13C2">
        <w:rPr>
          <w:rFonts w:eastAsia="Book Antiqua" w:cs="Arial"/>
          <w:sz w:val="22"/>
          <w:szCs w:val="22"/>
          <w:lang w:val="es-ES_tradnl"/>
        </w:rPr>
        <w:t>n</w:t>
      </w:r>
      <w:r w:rsidRPr="001D2A75">
        <w:rPr>
          <w:rFonts w:eastAsia="Book Antiqua" w:cs="Arial"/>
          <w:sz w:val="22"/>
          <w:szCs w:val="22"/>
          <w:lang w:val="es-ES_tradnl"/>
        </w:rPr>
        <w:t>o</w:t>
      </w:r>
      <w:r w:rsidRPr="00AE13C2">
        <w:rPr>
          <w:rFonts w:eastAsia="Book Antiqua" w:cs="Arial"/>
          <w:sz w:val="22"/>
          <w:szCs w:val="22"/>
          <w:lang w:val="es-ES_tradnl"/>
        </w:rPr>
        <w:t xml:space="preserve"> h</w:t>
      </w:r>
      <w:r w:rsidRPr="001D2A75">
        <w:rPr>
          <w:rFonts w:eastAsia="Book Antiqua" w:cs="Arial"/>
          <w:sz w:val="22"/>
          <w:szCs w:val="22"/>
          <w:lang w:val="es-ES_tradnl"/>
        </w:rPr>
        <w:t>abe</w:t>
      </w:r>
      <w:r w:rsidRPr="00AE13C2">
        <w:rPr>
          <w:rFonts w:eastAsia="Book Antiqua" w:cs="Arial"/>
          <w:sz w:val="22"/>
          <w:szCs w:val="22"/>
          <w:lang w:val="es-ES_tradnl"/>
        </w:rPr>
        <w:t>r</w:t>
      </w:r>
      <w:r w:rsidRPr="001D2A75">
        <w:rPr>
          <w:rFonts w:eastAsia="Book Antiqua" w:cs="Arial"/>
          <w:sz w:val="22"/>
          <w:szCs w:val="22"/>
          <w:lang w:val="es-ES_tradnl"/>
        </w:rPr>
        <w:t xml:space="preserve">se </w:t>
      </w:r>
      <w:r w:rsidRPr="00AE13C2">
        <w:rPr>
          <w:rFonts w:eastAsia="Book Antiqua" w:cs="Arial"/>
          <w:sz w:val="22"/>
          <w:szCs w:val="22"/>
          <w:lang w:val="es-ES_tradnl"/>
        </w:rPr>
        <w:t>a</w:t>
      </w:r>
      <w:r w:rsidRPr="001D2A75">
        <w:rPr>
          <w:rFonts w:eastAsia="Book Antiqua" w:cs="Arial"/>
          <w:sz w:val="22"/>
          <w:szCs w:val="22"/>
          <w:lang w:val="es-ES_tradnl"/>
        </w:rPr>
        <w:t>ct</w:t>
      </w:r>
      <w:r w:rsidRPr="00AE13C2">
        <w:rPr>
          <w:rFonts w:eastAsia="Book Antiqua" w:cs="Arial"/>
          <w:sz w:val="22"/>
          <w:szCs w:val="22"/>
          <w:lang w:val="es-ES_tradnl"/>
        </w:rPr>
        <w:t>i</w:t>
      </w:r>
      <w:r w:rsidRPr="001D2A75">
        <w:rPr>
          <w:rFonts w:eastAsia="Book Antiqua" w:cs="Arial"/>
          <w:sz w:val="22"/>
          <w:szCs w:val="22"/>
          <w:lang w:val="es-ES_tradnl"/>
        </w:rPr>
        <w:t>vado.</w:t>
      </w:r>
    </w:p>
    <w:p w14:paraId="646980A1" w14:textId="77777777" w:rsidR="00F35455" w:rsidRPr="001D2A75" w:rsidRDefault="00F35455" w:rsidP="00F35455">
      <w:pPr>
        <w:tabs>
          <w:tab w:val="left" w:pos="660"/>
        </w:tabs>
        <w:spacing w:before="57" w:line="360" w:lineRule="auto"/>
        <w:ind w:right="140"/>
        <w:rPr>
          <w:rFonts w:eastAsia="Book Antiqua" w:cs="Arial"/>
          <w:sz w:val="22"/>
          <w:szCs w:val="22"/>
          <w:lang w:val="es-ES_tradnl"/>
        </w:rPr>
      </w:pPr>
    </w:p>
    <w:p w14:paraId="3E787D53" w14:textId="77777777" w:rsidR="00F35455" w:rsidRDefault="00F35455" w:rsidP="00F35455">
      <w:pPr>
        <w:tabs>
          <w:tab w:val="left" w:pos="660"/>
        </w:tabs>
        <w:spacing w:before="57" w:line="360" w:lineRule="auto"/>
        <w:ind w:left="102" w:right="78"/>
        <w:rPr>
          <w:rFonts w:eastAsia="Book Antiqua" w:cs="Arial"/>
          <w:sz w:val="22"/>
          <w:szCs w:val="22"/>
          <w:lang w:val="es-ES_tradnl"/>
        </w:rPr>
      </w:pPr>
      <w:r w:rsidRPr="00AE13C2">
        <w:rPr>
          <w:rFonts w:eastAsia="Book Antiqua" w:cs="Arial"/>
          <w:sz w:val="22"/>
          <w:szCs w:val="22"/>
          <w:lang w:val="es-ES_tradnl"/>
        </w:rPr>
        <w:t>Qu</w:t>
      </w:r>
      <w:r w:rsidRPr="00E50C76">
        <w:rPr>
          <w:rFonts w:eastAsia="Book Antiqua" w:cs="Arial"/>
          <w:sz w:val="22"/>
          <w:szCs w:val="22"/>
          <w:lang w:val="es-ES_tradnl"/>
        </w:rPr>
        <w:t>e</w:t>
      </w:r>
      <w:r w:rsidRPr="00AE13C2">
        <w:rPr>
          <w:rFonts w:eastAsia="Book Antiqua" w:cs="Arial"/>
          <w:sz w:val="22"/>
          <w:szCs w:val="22"/>
          <w:lang w:val="es-ES_tradnl"/>
        </w:rPr>
        <w:t>d</w:t>
      </w:r>
      <w:r w:rsidRPr="00E50C76">
        <w:rPr>
          <w:rFonts w:eastAsia="Book Antiqua" w:cs="Arial"/>
          <w:sz w:val="22"/>
          <w:szCs w:val="22"/>
          <w:lang w:val="es-ES_tradnl"/>
        </w:rPr>
        <w:t>a,</w:t>
      </w:r>
      <w:r w:rsidRPr="00AE13C2">
        <w:rPr>
          <w:rFonts w:eastAsia="Book Antiqua" w:cs="Arial"/>
          <w:sz w:val="22"/>
          <w:szCs w:val="22"/>
          <w:lang w:val="es-ES_tradnl"/>
        </w:rPr>
        <w:t xml:space="preserve"> pu</w:t>
      </w:r>
      <w:r w:rsidRPr="00E50C76">
        <w:rPr>
          <w:rFonts w:eastAsia="Book Antiqua" w:cs="Arial"/>
          <w:sz w:val="22"/>
          <w:szCs w:val="22"/>
          <w:lang w:val="es-ES_tradnl"/>
        </w:rPr>
        <w:t>es,</w:t>
      </w:r>
      <w:r w:rsidRPr="00AE13C2">
        <w:rPr>
          <w:rFonts w:eastAsia="Book Antiqua" w:cs="Arial"/>
          <w:sz w:val="22"/>
          <w:szCs w:val="22"/>
          <w:lang w:val="es-ES_tradnl"/>
        </w:rPr>
        <w:t xml:space="preserve"> </w:t>
      </w:r>
      <w:r w:rsidRPr="00E50C76">
        <w:rPr>
          <w:rFonts w:eastAsia="Book Antiqua" w:cs="Arial"/>
          <w:sz w:val="22"/>
          <w:szCs w:val="22"/>
          <w:lang w:val="es-ES_tradnl"/>
        </w:rPr>
        <w:t>acre</w:t>
      </w:r>
      <w:r w:rsidRPr="00AE13C2">
        <w:rPr>
          <w:rFonts w:eastAsia="Book Antiqua" w:cs="Arial"/>
          <w:sz w:val="22"/>
          <w:szCs w:val="22"/>
          <w:lang w:val="es-ES_tradnl"/>
        </w:rPr>
        <w:t>d</w:t>
      </w:r>
      <w:r w:rsidRPr="00E50C76">
        <w:rPr>
          <w:rFonts w:eastAsia="Book Antiqua" w:cs="Arial"/>
          <w:sz w:val="22"/>
          <w:szCs w:val="22"/>
          <w:lang w:val="es-ES_tradnl"/>
        </w:rPr>
        <w:t>itado</w:t>
      </w:r>
      <w:r w:rsidRPr="00AE13C2">
        <w:rPr>
          <w:rFonts w:eastAsia="Book Antiqua" w:cs="Arial"/>
          <w:sz w:val="22"/>
          <w:szCs w:val="22"/>
          <w:lang w:val="es-ES_tradnl"/>
        </w:rPr>
        <w:t xml:space="preserve"> qu</w:t>
      </w:r>
      <w:r w:rsidRPr="00E50C76">
        <w:rPr>
          <w:rFonts w:eastAsia="Book Antiqua" w:cs="Arial"/>
          <w:sz w:val="22"/>
          <w:szCs w:val="22"/>
          <w:lang w:val="es-ES_tradnl"/>
        </w:rPr>
        <w:t>e</w:t>
      </w:r>
      <w:r w:rsidRPr="00AE13C2">
        <w:rPr>
          <w:rFonts w:eastAsia="Book Antiqua" w:cs="Arial"/>
          <w:sz w:val="22"/>
          <w:szCs w:val="22"/>
          <w:lang w:val="es-ES_tradnl"/>
        </w:rPr>
        <w:t xml:space="preserve"> e</w:t>
      </w:r>
      <w:r w:rsidRPr="00E50C76">
        <w:rPr>
          <w:rFonts w:eastAsia="Book Antiqua" w:cs="Arial"/>
          <w:sz w:val="22"/>
          <w:szCs w:val="22"/>
          <w:lang w:val="es-ES_tradnl"/>
        </w:rPr>
        <w:t>l</w:t>
      </w:r>
      <w:r w:rsidRPr="00AE13C2">
        <w:rPr>
          <w:rFonts w:eastAsia="Book Antiqua" w:cs="Arial"/>
          <w:sz w:val="22"/>
          <w:szCs w:val="22"/>
          <w:lang w:val="es-ES_tradnl"/>
        </w:rPr>
        <w:t xml:space="preserve"> </w:t>
      </w:r>
      <w:r w:rsidRPr="00E50C76">
        <w:rPr>
          <w:rFonts w:eastAsia="Book Antiqua" w:cs="Arial"/>
          <w:sz w:val="22"/>
          <w:szCs w:val="22"/>
          <w:lang w:val="es-ES_tradnl"/>
        </w:rPr>
        <w:t>B</w:t>
      </w:r>
      <w:r w:rsidRPr="00AE13C2">
        <w:rPr>
          <w:rFonts w:eastAsia="Book Antiqua" w:cs="Arial"/>
          <w:sz w:val="22"/>
          <w:szCs w:val="22"/>
          <w:lang w:val="es-ES_tradnl"/>
        </w:rPr>
        <w:t>an</w:t>
      </w:r>
      <w:r w:rsidRPr="00E50C76">
        <w:rPr>
          <w:rFonts w:eastAsia="Book Antiqua" w:cs="Arial"/>
          <w:sz w:val="22"/>
          <w:szCs w:val="22"/>
          <w:lang w:val="es-ES_tradnl"/>
        </w:rPr>
        <w:t>co</w:t>
      </w:r>
      <w:r w:rsidRPr="00AE13C2">
        <w:rPr>
          <w:rFonts w:eastAsia="Book Antiqua" w:cs="Arial"/>
          <w:sz w:val="22"/>
          <w:szCs w:val="22"/>
          <w:lang w:val="es-ES_tradnl"/>
        </w:rPr>
        <w:t xml:space="preserve"> h</w:t>
      </w:r>
      <w:r w:rsidRPr="00E50C76">
        <w:rPr>
          <w:rFonts w:eastAsia="Book Antiqua" w:cs="Arial"/>
          <w:sz w:val="22"/>
          <w:szCs w:val="22"/>
          <w:lang w:val="es-ES_tradnl"/>
        </w:rPr>
        <w:t>a</w:t>
      </w:r>
      <w:r w:rsidRPr="00AE13C2">
        <w:rPr>
          <w:rFonts w:eastAsia="Book Antiqua" w:cs="Arial"/>
          <w:sz w:val="22"/>
          <w:szCs w:val="22"/>
          <w:lang w:val="es-ES_tradnl"/>
        </w:rPr>
        <w:t xml:space="preserve"> in</w:t>
      </w:r>
      <w:r w:rsidRPr="00E50C76">
        <w:rPr>
          <w:rFonts w:eastAsia="Book Antiqua" w:cs="Arial"/>
          <w:sz w:val="22"/>
          <w:szCs w:val="22"/>
          <w:lang w:val="es-ES_tradnl"/>
        </w:rPr>
        <w:t>c</w:t>
      </w:r>
      <w:r w:rsidRPr="00AE13C2">
        <w:rPr>
          <w:rFonts w:eastAsia="Book Antiqua" w:cs="Arial"/>
          <w:sz w:val="22"/>
          <w:szCs w:val="22"/>
          <w:lang w:val="es-ES_tradnl"/>
        </w:rPr>
        <w:t>urr</w:t>
      </w:r>
      <w:r w:rsidRPr="00E50C76">
        <w:rPr>
          <w:rFonts w:eastAsia="Book Antiqua" w:cs="Arial"/>
          <w:sz w:val="22"/>
          <w:szCs w:val="22"/>
          <w:lang w:val="es-ES_tradnl"/>
        </w:rPr>
        <w:t>ido</w:t>
      </w:r>
      <w:r w:rsidRPr="00AE13C2">
        <w:rPr>
          <w:rFonts w:eastAsia="Book Antiqua" w:cs="Arial"/>
          <w:sz w:val="22"/>
          <w:szCs w:val="22"/>
          <w:lang w:val="es-ES_tradnl"/>
        </w:rPr>
        <w:t xml:space="preserve"> </w:t>
      </w:r>
      <w:r w:rsidRPr="00E50C76">
        <w:rPr>
          <w:rFonts w:eastAsia="Book Antiqua" w:cs="Arial"/>
          <w:sz w:val="22"/>
          <w:szCs w:val="22"/>
          <w:lang w:val="es-ES_tradnl"/>
        </w:rPr>
        <w:t>en</w:t>
      </w:r>
      <w:r w:rsidRPr="00AE13C2">
        <w:rPr>
          <w:rFonts w:eastAsia="Book Antiqua" w:cs="Arial"/>
          <w:sz w:val="22"/>
          <w:szCs w:val="22"/>
          <w:lang w:val="es-ES_tradnl"/>
        </w:rPr>
        <w:t xml:space="preserve"> </w:t>
      </w:r>
      <w:r w:rsidRPr="00E50C76">
        <w:rPr>
          <w:rFonts w:eastAsia="Book Antiqua" w:cs="Arial"/>
          <w:sz w:val="22"/>
          <w:szCs w:val="22"/>
          <w:lang w:val="es-ES_tradnl"/>
        </w:rPr>
        <w:t>ga</w:t>
      </w:r>
      <w:r w:rsidRPr="00AE13C2">
        <w:rPr>
          <w:rFonts w:eastAsia="Book Antiqua" w:cs="Arial"/>
          <w:sz w:val="22"/>
          <w:szCs w:val="22"/>
          <w:lang w:val="es-ES_tradnl"/>
        </w:rPr>
        <w:t>s</w:t>
      </w:r>
      <w:r w:rsidRPr="00E50C76">
        <w:rPr>
          <w:rFonts w:eastAsia="Book Antiqua" w:cs="Arial"/>
          <w:sz w:val="22"/>
          <w:szCs w:val="22"/>
          <w:lang w:val="es-ES_tradnl"/>
        </w:rPr>
        <w:t>tos</w:t>
      </w:r>
      <w:r w:rsidRPr="00AE13C2">
        <w:rPr>
          <w:rFonts w:eastAsia="Book Antiqua" w:cs="Arial"/>
          <w:sz w:val="22"/>
          <w:szCs w:val="22"/>
          <w:lang w:val="es-ES_tradnl"/>
        </w:rPr>
        <w:t xml:space="preserve"> p</w:t>
      </w:r>
      <w:r w:rsidRPr="00E50C76">
        <w:rPr>
          <w:rFonts w:eastAsia="Book Antiqua" w:cs="Arial"/>
          <w:sz w:val="22"/>
          <w:szCs w:val="22"/>
          <w:lang w:val="es-ES_tradnl"/>
        </w:rPr>
        <w:t>a</w:t>
      </w:r>
      <w:r w:rsidRPr="00AE13C2">
        <w:rPr>
          <w:rFonts w:eastAsia="Book Antiqua" w:cs="Arial"/>
          <w:sz w:val="22"/>
          <w:szCs w:val="22"/>
          <w:lang w:val="es-ES_tradnl"/>
        </w:rPr>
        <w:t>r</w:t>
      </w:r>
      <w:r w:rsidRPr="00E50C76">
        <w:rPr>
          <w:rFonts w:eastAsia="Book Antiqua" w:cs="Arial"/>
          <w:sz w:val="22"/>
          <w:szCs w:val="22"/>
          <w:lang w:val="es-ES_tradnl"/>
        </w:rPr>
        <w:t>a</w:t>
      </w:r>
      <w:r w:rsidRPr="00AE13C2">
        <w:rPr>
          <w:rFonts w:eastAsia="Book Antiqua" w:cs="Arial"/>
          <w:sz w:val="22"/>
          <w:szCs w:val="22"/>
          <w:lang w:val="es-ES_tradnl"/>
        </w:rPr>
        <w:t xml:space="preserve"> r</w:t>
      </w:r>
      <w:r w:rsidRPr="00E50C76">
        <w:rPr>
          <w:rFonts w:eastAsia="Book Antiqua" w:cs="Arial"/>
          <w:sz w:val="22"/>
          <w:szCs w:val="22"/>
          <w:lang w:val="es-ES_tradnl"/>
        </w:rPr>
        <w:t>ec</w:t>
      </w:r>
      <w:r w:rsidRPr="00AE13C2">
        <w:rPr>
          <w:rFonts w:eastAsia="Book Antiqua" w:cs="Arial"/>
          <w:sz w:val="22"/>
          <w:szCs w:val="22"/>
          <w:lang w:val="es-ES_tradnl"/>
        </w:rPr>
        <w:t>la</w:t>
      </w:r>
      <w:r w:rsidRPr="00E50C76">
        <w:rPr>
          <w:rFonts w:eastAsia="Book Antiqua" w:cs="Arial"/>
          <w:sz w:val="22"/>
          <w:szCs w:val="22"/>
          <w:lang w:val="es-ES_tradnl"/>
        </w:rPr>
        <w:t>mar</w:t>
      </w:r>
      <w:r w:rsidRPr="00AE13C2">
        <w:rPr>
          <w:rFonts w:eastAsia="Book Antiqua" w:cs="Arial"/>
          <w:sz w:val="22"/>
          <w:szCs w:val="22"/>
          <w:lang w:val="es-ES_tradnl"/>
        </w:rPr>
        <w:t xml:space="preserve"> </w:t>
      </w:r>
      <w:r w:rsidRPr="00E50C76">
        <w:rPr>
          <w:rFonts w:eastAsia="Book Antiqua" w:cs="Arial"/>
          <w:sz w:val="22"/>
          <w:szCs w:val="22"/>
          <w:lang w:val="es-ES_tradnl"/>
        </w:rPr>
        <w:t xml:space="preserve">el </w:t>
      </w:r>
      <w:r w:rsidRPr="00AE13C2">
        <w:rPr>
          <w:rFonts w:eastAsia="Book Antiqua" w:cs="Arial"/>
          <w:sz w:val="22"/>
          <w:szCs w:val="22"/>
          <w:lang w:val="es-ES_tradnl"/>
        </w:rPr>
        <w:t>p</w:t>
      </w:r>
      <w:r w:rsidRPr="00E50C76">
        <w:rPr>
          <w:rFonts w:eastAsia="Book Antiqua" w:cs="Arial"/>
          <w:sz w:val="22"/>
          <w:szCs w:val="22"/>
          <w:lang w:val="es-ES_tradnl"/>
        </w:rPr>
        <w:t>ago</w:t>
      </w:r>
      <w:r w:rsidRPr="00AE13C2">
        <w:rPr>
          <w:rFonts w:eastAsia="Book Antiqua" w:cs="Arial"/>
          <w:sz w:val="22"/>
          <w:szCs w:val="22"/>
          <w:lang w:val="es-ES_tradnl"/>
        </w:rPr>
        <w:t xml:space="preserve"> </w:t>
      </w:r>
      <w:r w:rsidRPr="00E50C76">
        <w:rPr>
          <w:rFonts w:eastAsia="Book Antiqua" w:cs="Arial"/>
          <w:sz w:val="22"/>
          <w:szCs w:val="22"/>
          <w:lang w:val="es-ES_tradnl"/>
        </w:rPr>
        <w:t>a</w:t>
      </w:r>
      <w:r w:rsidRPr="00AE13C2">
        <w:rPr>
          <w:rFonts w:eastAsia="Book Antiqua" w:cs="Arial"/>
          <w:sz w:val="22"/>
          <w:szCs w:val="22"/>
          <w:lang w:val="es-ES_tradnl"/>
        </w:rPr>
        <w:t xml:space="preserve"> </w:t>
      </w:r>
      <w:r w:rsidRPr="00E50C76">
        <w:rPr>
          <w:rFonts w:eastAsia="Book Antiqua" w:cs="Arial"/>
          <w:sz w:val="22"/>
          <w:szCs w:val="22"/>
          <w:lang w:val="es-ES_tradnl"/>
        </w:rPr>
        <w:t>este</w:t>
      </w:r>
      <w:r w:rsidRPr="00AE13C2">
        <w:rPr>
          <w:rFonts w:eastAsia="Book Antiqua" w:cs="Arial"/>
          <w:sz w:val="22"/>
          <w:szCs w:val="22"/>
          <w:lang w:val="es-ES_tradnl"/>
        </w:rPr>
        <w:t xml:space="preserve"> </w:t>
      </w:r>
      <w:r w:rsidRPr="00E50C76">
        <w:rPr>
          <w:rFonts w:eastAsia="Book Antiqua" w:cs="Arial"/>
          <w:sz w:val="22"/>
          <w:szCs w:val="22"/>
          <w:lang w:val="es-ES_tradnl"/>
        </w:rPr>
        <w:t>c</w:t>
      </w:r>
      <w:r w:rsidRPr="00AE13C2">
        <w:rPr>
          <w:rFonts w:eastAsia="Book Antiqua" w:cs="Arial"/>
          <w:sz w:val="22"/>
          <w:szCs w:val="22"/>
          <w:lang w:val="es-ES_tradnl"/>
        </w:rPr>
        <w:t>l</w:t>
      </w:r>
      <w:r w:rsidRPr="00E50C76">
        <w:rPr>
          <w:rFonts w:eastAsia="Book Antiqua" w:cs="Arial"/>
          <w:sz w:val="22"/>
          <w:szCs w:val="22"/>
          <w:lang w:val="es-ES_tradnl"/>
        </w:rPr>
        <w:t>i</w:t>
      </w:r>
      <w:r w:rsidRPr="00AE13C2">
        <w:rPr>
          <w:rFonts w:eastAsia="Book Antiqua" w:cs="Arial"/>
          <w:sz w:val="22"/>
          <w:szCs w:val="22"/>
          <w:lang w:val="es-ES_tradnl"/>
        </w:rPr>
        <w:t>en</w:t>
      </w:r>
      <w:r w:rsidRPr="00E50C76">
        <w:rPr>
          <w:rFonts w:eastAsia="Book Antiqua" w:cs="Arial"/>
          <w:sz w:val="22"/>
          <w:szCs w:val="22"/>
          <w:lang w:val="es-ES_tradnl"/>
        </w:rPr>
        <w:t>te</w:t>
      </w:r>
      <w:r w:rsidRPr="00AE13C2">
        <w:rPr>
          <w:rFonts w:eastAsia="Book Antiqua" w:cs="Arial"/>
          <w:sz w:val="22"/>
          <w:szCs w:val="22"/>
          <w:lang w:val="es-ES_tradnl"/>
        </w:rPr>
        <w:t xml:space="preserve"> e</w:t>
      </w:r>
      <w:r w:rsidRPr="00E50C76">
        <w:rPr>
          <w:rFonts w:eastAsia="Book Antiqua" w:cs="Arial"/>
          <w:sz w:val="22"/>
          <w:szCs w:val="22"/>
          <w:lang w:val="es-ES_tradnl"/>
        </w:rPr>
        <w:t>n</w:t>
      </w:r>
      <w:r w:rsidRPr="00AE13C2">
        <w:rPr>
          <w:rFonts w:eastAsia="Book Antiqua" w:cs="Arial"/>
          <w:sz w:val="22"/>
          <w:szCs w:val="22"/>
          <w:lang w:val="es-ES_tradnl"/>
        </w:rPr>
        <w:t xml:space="preserve"> </w:t>
      </w:r>
      <w:r w:rsidRPr="00E50C76">
        <w:rPr>
          <w:rFonts w:eastAsia="Book Antiqua" w:cs="Arial"/>
          <w:sz w:val="22"/>
          <w:szCs w:val="22"/>
          <w:lang w:val="es-ES_tradnl"/>
        </w:rPr>
        <w:t>c</w:t>
      </w:r>
      <w:r w:rsidRPr="00AE13C2">
        <w:rPr>
          <w:rFonts w:eastAsia="Book Antiqua" w:cs="Arial"/>
          <w:sz w:val="22"/>
          <w:szCs w:val="22"/>
          <w:lang w:val="es-ES_tradnl"/>
        </w:rPr>
        <w:t>on</w:t>
      </w:r>
      <w:r w:rsidRPr="00E50C76">
        <w:rPr>
          <w:rFonts w:eastAsia="Book Antiqua" w:cs="Arial"/>
          <w:sz w:val="22"/>
          <w:szCs w:val="22"/>
          <w:lang w:val="es-ES_tradnl"/>
        </w:rPr>
        <w:t>cret</w:t>
      </w:r>
      <w:r w:rsidRPr="00AE13C2">
        <w:rPr>
          <w:rFonts w:eastAsia="Book Antiqua" w:cs="Arial"/>
          <w:sz w:val="22"/>
          <w:szCs w:val="22"/>
          <w:lang w:val="es-ES_tradnl"/>
        </w:rPr>
        <w:t>o</w:t>
      </w:r>
      <w:r w:rsidRPr="001D2A75">
        <w:rPr>
          <w:rFonts w:eastAsia="Book Antiqua" w:cs="Arial"/>
          <w:sz w:val="22"/>
          <w:szCs w:val="22"/>
          <w:lang w:val="es-ES_tradnl"/>
        </w:rPr>
        <w:t>,</w:t>
      </w:r>
      <w:r w:rsidRPr="00AE13C2">
        <w:rPr>
          <w:rFonts w:eastAsia="Book Antiqua" w:cs="Arial"/>
          <w:sz w:val="22"/>
          <w:szCs w:val="22"/>
          <w:lang w:val="es-ES_tradnl"/>
        </w:rPr>
        <w:t xml:space="preserve"> p</w:t>
      </w:r>
      <w:r w:rsidRPr="001D2A75">
        <w:rPr>
          <w:rFonts w:eastAsia="Book Antiqua" w:cs="Arial"/>
          <w:sz w:val="22"/>
          <w:szCs w:val="22"/>
          <w:lang w:val="es-ES_tradnl"/>
        </w:rPr>
        <w:t>e</w:t>
      </w:r>
      <w:r w:rsidRPr="00AE13C2">
        <w:rPr>
          <w:rFonts w:eastAsia="Book Antiqua" w:cs="Arial"/>
          <w:sz w:val="22"/>
          <w:szCs w:val="22"/>
          <w:lang w:val="es-ES_tradnl"/>
        </w:rPr>
        <w:t>r</w:t>
      </w:r>
      <w:r w:rsidRPr="001D2A75">
        <w:rPr>
          <w:rFonts w:eastAsia="Book Antiqua" w:cs="Arial"/>
          <w:sz w:val="22"/>
          <w:szCs w:val="22"/>
          <w:lang w:val="es-ES_tradnl"/>
        </w:rPr>
        <w:t>o</w:t>
      </w:r>
      <w:r w:rsidRPr="00AE13C2">
        <w:rPr>
          <w:rFonts w:eastAsia="Book Antiqua" w:cs="Arial"/>
          <w:sz w:val="22"/>
          <w:szCs w:val="22"/>
          <w:lang w:val="es-ES_tradnl"/>
        </w:rPr>
        <w:t xml:space="preserve"> fr</w:t>
      </w:r>
      <w:r w:rsidRPr="001D2A75">
        <w:rPr>
          <w:rFonts w:eastAsia="Book Antiqua" w:cs="Arial"/>
          <w:sz w:val="22"/>
          <w:szCs w:val="22"/>
          <w:lang w:val="es-ES_tradnl"/>
        </w:rPr>
        <w:t>e</w:t>
      </w:r>
      <w:r w:rsidRPr="00AE13C2">
        <w:rPr>
          <w:rFonts w:eastAsia="Book Antiqua" w:cs="Arial"/>
          <w:sz w:val="22"/>
          <w:szCs w:val="22"/>
          <w:lang w:val="es-ES_tradnl"/>
        </w:rPr>
        <w:t>nt</w:t>
      </w:r>
      <w:r w:rsidRPr="001D2A75">
        <w:rPr>
          <w:rFonts w:eastAsia="Book Antiqua" w:cs="Arial"/>
          <w:sz w:val="22"/>
          <w:szCs w:val="22"/>
          <w:lang w:val="es-ES_tradnl"/>
        </w:rPr>
        <w:t>e</w:t>
      </w:r>
      <w:r w:rsidRPr="00AE13C2">
        <w:rPr>
          <w:rFonts w:eastAsia="Book Antiqua" w:cs="Arial"/>
          <w:sz w:val="22"/>
          <w:szCs w:val="22"/>
          <w:lang w:val="es-ES_tradnl"/>
        </w:rPr>
        <w:t xml:space="preserve"> </w:t>
      </w:r>
      <w:r w:rsidRPr="001D2A75">
        <w:rPr>
          <w:rFonts w:eastAsia="Book Antiqua" w:cs="Arial"/>
          <w:sz w:val="22"/>
          <w:szCs w:val="22"/>
          <w:lang w:val="es-ES_tradnl"/>
        </w:rPr>
        <w:t>a</w:t>
      </w:r>
      <w:r w:rsidRPr="00AE13C2">
        <w:rPr>
          <w:rFonts w:eastAsia="Book Antiqua" w:cs="Arial"/>
          <w:sz w:val="22"/>
          <w:szCs w:val="22"/>
          <w:lang w:val="es-ES_tradnl"/>
        </w:rPr>
        <w:t xml:space="preserve"> </w:t>
      </w:r>
      <w:r w:rsidRPr="001D2A75">
        <w:rPr>
          <w:rFonts w:eastAsia="Book Antiqua" w:cs="Arial"/>
          <w:sz w:val="22"/>
          <w:szCs w:val="22"/>
          <w:lang w:val="es-ES_tradnl"/>
        </w:rPr>
        <w:t>los c</w:t>
      </w:r>
      <w:r w:rsidRPr="00AE13C2">
        <w:rPr>
          <w:rFonts w:eastAsia="Book Antiqua" w:cs="Arial"/>
          <w:sz w:val="22"/>
          <w:szCs w:val="22"/>
          <w:lang w:val="es-ES_tradnl"/>
        </w:rPr>
        <w:t>l</w:t>
      </w:r>
      <w:r w:rsidRPr="001D2A75">
        <w:rPr>
          <w:rFonts w:eastAsia="Book Antiqua" w:cs="Arial"/>
          <w:sz w:val="22"/>
          <w:szCs w:val="22"/>
          <w:lang w:val="es-ES_tradnl"/>
        </w:rPr>
        <w:t>i</w:t>
      </w:r>
      <w:r w:rsidRPr="00AE13C2">
        <w:rPr>
          <w:rFonts w:eastAsia="Book Antiqua" w:cs="Arial"/>
          <w:sz w:val="22"/>
          <w:szCs w:val="22"/>
          <w:lang w:val="es-ES_tradnl"/>
        </w:rPr>
        <w:t>en</w:t>
      </w:r>
      <w:r w:rsidRPr="001D2A75">
        <w:rPr>
          <w:rFonts w:eastAsia="Book Antiqua" w:cs="Arial"/>
          <w:sz w:val="22"/>
          <w:szCs w:val="22"/>
          <w:lang w:val="es-ES_tradnl"/>
        </w:rPr>
        <w:t>tes</w:t>
      </w:r>
      <w:r w:rsidRPr="00AE13C2">
        <w:rPr>
          <w:rFonts w:eastAsia="Book Antiqua" w:cs="Arial"/>
          <w:sz w:val="22"/>
          <w:szCs w:val="22"/>
          <w:lang w:val="es-ES_tradnl"/>
        </w:rPr>
        <w:t xml:space="preserve"> </w:t>
      </w:r>
      <w:r w:rsidRPr="001D2A75">
        <w:rPr>
          <w:rFonts w:eastAsia="Book Antiqua" w:cs="Arial"/>
          <w:sz w:val="22"/>
          <w:szCs w:val="22"/>
          <w:lang w:val="es-ES_tradnl"/>
        </w:rPr>
        <w:t>c</w:t>
      </w:r>
      <w:r w:rsidRPr="00AE13C2">
        <w:rPr>
          <w:rFonts w:eastAsia="Book Antiqua" w:cs="Arial"/>
          <w:sz w:val="22"/>
          <w:szCs w:val="22"/>
          <w:lang w:val="es-ES_tradnl"/>
        </w:rPr>
        <w:t>u</w:t>
      </w:r>
      <w:r w:rsidRPr="001D2A75">
        <w:rPr>
          <w:rFonts w:eastAsia="Book Antiqua" w:cs="Arial"/>
          <w:sz w:val="22"/>
          <w:szCs w:val="22"/>
          <w:lang w:val="es-ES_tradnl"/>
        </w:rPr>
        <w:t>m</w:t>
      </w:r>
      <w:r w:rsidRPr="00AE13C2">
        <w:rPr>
          <w:rFonts w:eastAsia="Book Antiqua" w:cs="Arial"/>
          <w:sz w:val="22"/>
          <w:szCs w:val="22"/>
          <w:lang w:val="es-ES_tradnl"/>
        </w:rPr>
        <w:t>p</w:t>
      </w:r>
      <w:r w:rsidRPr="001D2A75">
        <w:rPr>
          <w:rFonts w:eastAsia="Book Antiqua" w:cs="Arial"/>
          <w:sz w:val="22"/>
          <w:szCs w:val="22"/>
          <w:lang w:val="es-ES_tradnl"/>
        </w:rPr>
        <w:t>l</w:t>
      </w:r>
      <w:r w:rsidRPr="00AE13C2">
        <w:rPr>
          <w:rFonts w:eastAsia="Book Antiqua" w:cs="Arial"/>
          <w:sz w:val="22"/>
          <w:szCs w:val="22"/>
          <w:lang w:val="es-ES_tradnl"/>
        </w:rPr>
        <w:t>i</w:t>
      </w:r>
      <w:r w:rsidRPr="001D2A75">
        <w:rPr>
          <w:rFonts w:eastAsia="Book Antiqua" w:cs="Arial"/>
          <w:sz w:val="22"/>
          <w:szCs w:val="22"/>
          <w:lang w:val="es-ES_tradnl"/>
        </w:rPr>
        <w:t>d</w:t>
      </w:r>
      <w:r w:rsidRPr="00AE13C2">
        <w:rPr>
          <w:rFonts w:eastAsia="Book Antiqua" w:cs="Arial"/>
          <w:sz w:val="22"/>
          <w:szCs w:val="22"/>
          <w:lang w:val="es-ES_tradnl"/>
        </w:rPr>
        <w:t>or</w:t>
      </w:r>
      <w:r w:rsidRPr="001D2A75">
        <w:rPr>
          <w:rFonts w:eastAsia="Book Antiqua" w:cs="Arial"/>
          <w:sz w:val="22"/>
          <w:szCs w:val="22"/>
          <w:lang w:val="es-ES_tradnl"/>
        </w:rPr>
        <w:t>es la</w:t>
      </w:r>
      <w:r w:rsidRPr="00AE13C2">
        <w:rPr>
          <w:rFonts w:eastAsia="Book Antiqua" w:cs="Arial"/>
          <w:sz w:val="22"/>
          <w:szCs w:val="22"/>
          <w:lang w:val="es-ES_tradnl"/>
        </w:rPr>
        <w:t xml:space="preserve"> c</w:t>
      </w:r>
      <w:r w:rsidRPr="001D2A75">
        <w:rPr>
          <w:rFonts w:eastAsia="Book Antiqua" w:cs="Arial"/>
          <w:sz w:val="22"/>
          <w:szCs w:val="22"/>
          <w:lang w:val="es-ES_tradnl"/>
        </w:rPr>
        <w:t>láus</w:t>
      </w:r>
      <w:r w:rsidRPr="00AE13C2">
        <w:rPr>
          <w:rFonts w:eastAsia="Book Antiqua" w:cs="Arial"/>
          <w:sz w:val="22"/>
          <w:szCs w:val="22"/>
          <w:lang w:val="es-ES_tradnl"/>
        </w:rPr>
        <w:t>u</w:t>
      </w:r>
      <w:r w:rsidRPr="001D2A75">
        <w:rPr>
          <w:rFonts w:eastAsia="Book Antiqua" w:cs="Arial"/>
          <w:sz w:val="22"/>
          <w:szCs w:val="22"/>
          <w:lang w:val="es-ES_tradnl"/>
        </w:rPr>
        <w:t xml:space="preserve">la </w:t>
      </w:r>
      <w:r w:rsidRPr="00AE13C2">
        <w:rPr>
          <w:rFonts w:eastAsia="Book Antiqua" w:cs="Arial"/>
          <w:sz w:val="22"/>
          <w:szCs w:val="22"/>
          <w:lang w:val="es-ES_tradnl"/>
        </w:rPr>
        <w:t>j</w:t>
      </w:r>
      <w:r w:rsidRPr="001D2A75">
        <w:rPr>
          <w:rFonts w:eastAsia="Book Antiqua" w:cs="Arial"/>
          <w:sz w:val="22"/>
          <w:szCs w:val="22"/>
          <w:lang w:val="es-ES_tradnl"/>
        </w:rPr>
        <w:t>amás</w:t>
      </w:r>
      <w:r w:rsidRPr="00AE13C2">
        <w:rPr>
          <w:rFonts w:eastAsia="Book Antiqua" w:cs="Arial"/>
          <w:sz w:val="22"/>
          <w:szCs w:val="22"/>
          <w:lang w:val="es-ES_tradnl"/>
        </w:rPr>
        <w:t xml:space="preserve"> </w:t>
      </w:r>
      <w:r w:rsidRPr="001D2A75">
        <w:rPr>
          <w:rFonts w:eastAsia="Book Antiqua" w:cs="Arial"/>
          <w:sz w:val="22"/>
          <w:szCs w:val="22"/>
          <w:lang w:val="es-ES_tradnl"/>
        </w:rPr>
        <w:t>se</w:t>
      </w:r>
      <w:r w:rsidRPr="00AE13C2">
        <w:rPr>
          <w:rFonts w:eastAsia="Book Antiqua" w:cs="Arial"/>
          <w:sz w:val="22"/>
          <w:szCs w:val="22"/>
          <w:lang w:val="es-ES_tradnl"/>
        </w:rPr>
        <w:t xml:space="preserve"> h</w:t>
      </w:r>
      <w:r w:rsidRPr="001D2A75">
        <w:rPr>
          <w:rFonts w:eastAsia="Book Antiqua" w:cs="Arial"/>
          <w:sz w:val="22"/>
          <w:szCs w:val="22"/>
          <w:lang w:val="es-ES_tradnl"/>
        </w:rPr>
        <w:t>a</w:t>
      </w:r>
      <w:r w:rsidRPr="00AE13C2">
        <w:rPr>
          <w:rFonts w:eastAsia="Book Antiqua" w:cs="Arial"/>
          <w:sz w:val="22"/>
          <w:szCs w:val="22"/>
          <w:lang w:val="es-ES_tradnl"/>
        </w:rPr>
        <w:t xml:space="preserve"> a</w:t>
      </w:r>
      <w:r w:rsidRPr="001D2A75">
        <w:rPr>
          <w:rFonts w:eastAsia="Book Antiqua" w:cs="Arial"/>
          <w:sz w:val="22"/>
          <w:szCs w:val="22"/>
          <w:lang w:val="es-ES_tradnl"/>
        </w:rPr>
        <w:t>ct</w:t>
      </w:r>
      <w:r w:rsidRPr="00AE13C2">
        <w:rPr>
          <w:rFonts w:eastAsia="Book Antiqua" w:cs="Arial"/>
          <w:sz w:val="22"/>
          <w:szCs w:val="22"/>
          <w:lang w:val="es-ES_tradnl"/>
        </w:rPr>
        <w:t>i</w:t>
      </w:r>
      <w:r w:rsidRPr="001D2A75">
        <w:rPr>
          <w:rFonts w:eastAsia="Book Antiqua" w:cs="Arial"/>
          <w:sz w:val="22"/>
          <w:szCs w:val="22"/>
          <w:lang w:val="es-ES_tradnl"/>
        </w:rPr>
        <w:t>vad</w:t>
      </w:r>
      <w:r w:rsidRPr="00AE13C2">
        <w:rPr>
          <w:rFonts w:eastAsia="Book Antiqua" w:cs="Arial"/>
          <w:sz w:val="22"/>
          <w:szCs w:val="22"/>
          <w:lang w:val="es-ES_tradnl"/>
        </w:rPr>
        <w:t>o</w:t>
      </w:r>
      <w:r w:rsidRPr="001D2A75">
        <w:rPr>
          <w:rFonts w:eastAsia="Book Antiqua" w:cs="Arial"/>
          <w:sz w:val="22"/>
          <w:szCs w:val="22"/>
          <w:lang w:val="es-ES_tradnl"/>
        </w:rPr>
        <w:t>.</w:t>
      </w:r>
      <w:r w:rsidRPr="00AE13C2">
        <w:rPr>
          <w:rFonts w:eastAsia="Book Antiqua" w:cs="Arial"/>
          <w:sz w:val="22"/>
          <w:szCs w:val="22"/>
          <w:lang w:val="es-ES_tradnl"/>
        </w:rPr>
        <w:t xml:space="preserve"> E</w:t>
      </w:r>
      <w:r w:rsidRPr="001D2A75">
        <w:rPr>
          <w:rFonts w:eastAsia="Book Antiqua" w:cs="Arial"/>
          <w:sz w:val="22"/>
          <w:szCs w:val="22"/>
          <w:lang w:val="es-ES_tradnl"/>
        </w:rPr>
        <w:t>n</w:t>
      </w:r>
      <w:r w:rsidRPr="00AE13C2">
        <w:rPr>
          <w:rFonts w:eastAsia="Book Antiqua" w:cs="Arial"/>
          <w:sz w:val="22"/>
          <w:szCs w:val="22"/>
          <w:lang w:val="es-ES_tradnl"/>
        </w:rPr>
        <w:t xml:space="preserve"> </w:t>
      </w:r>
      <w:r w:rsidRPr="001D2A75">
        <w:rPr>
          <w:rFonts w:eastAsia="Book Antiqua" w:cs="Arial"/>
          <w:sz w:val="22"/>
          <w:szCs w:val="22"/>
          <w:lang w:val="es-ES_tradnl"/>
        </w:rPr>
        <w:t>d</w:t>
      </w:r>
      <w:r w:rsidRPr="00AE13C2">
        <w:rPr>
          <w:rFonts w:eastAsia="Book Antiqua" w:cs="Arial"/>
          <w:sz w:val="22"/>
          <w:szCs w:val="22"/>
          <w:lang w:val="es-ES_tradnl"/>
        </w:rPr>
        <w:t>efin</w:t>
      </w:r>
      <w:r w:rsidRPr="001D2A75">
        <w:rPr>
          <w:rFonts w:eastAsia="Book Antiqua" w:cs="Arial"/>
          <w:sz w:val="22"/>
          <w:szCs w:val="22"/>
          <w:lang w:val="es-ES_tradnl"/>
        </w:rPr>
        <w:t>it</w:t>
      </w:r>
      <w:r w:rsidRPr="00AE13C2">
        <w:rPr>
          <w:rFonts w:eastAsia="Book Antiqua" w:cs="Arial"/>
          <w:sz w:val="22"/>
          <w:szCs w:val="22"/>
          <w:lang w:val="es-ES_tradnl"/>
        </w:rPr>
        <w:t>iv</w:t>
      </w:r>
      <w:r w:rsidRPr="001D2A75">
        <w:rPr>
          <w:rFonts w:eastAsia="Book Antiqua" w:cs="Arial"/>
          <w:sz w:val="22"/>
          <w:szCs w:val="22"/>
          <w:lang w:val="es-ES_tradnl"/>
        </w:rPr>
        <w:t>a,</w:t>
      </w:r>
      <w:r w:rsidRPr="00AE13C2">
        <w:rPr>
          <w:rFonts w:eastAsia="Book Antiqua" w:cs="Arial"/>
          <w:sz w:val="22"/>
          <w:szCs w:val="22"/>
          <w:lang w:val="es-ES_tradnl"/>
        </w:rPr>
        <w:t xml:space="preserve"> l</w:t>
      </w:r>
      <w:r w:rsidRPr="001D2A75">
        <w:rPr>
          <w:rFonts w:eastAsia="Book Antiqua" w:cs="Arial"/>
          <w:sz w:val="22"/>
          <w:szCs w:val="22"/>
          <w:lang w:val="es-ES_tradnl"/>
        </w:rPr>
        <w:t>a</w:t>
      </w:r>
      <w:r w:rsidRPr="00AE13C2">
        <w:rPr>
          <w:rFonts w:eastAsia="Book Antiqua" w:cs="Arial"/>
          <w:sz w:val="22"/>
          <w:szCs w:val="22"/>
          <w:lang w:val="es-ES_tradnl"/>
        </w:rPr>
        <w:t xml:space="preserve"> c</w:t>
      </w:r>
      <w:r w:rsidRPr="001D2A75">
        <w:rPr>
          <w:rFonts w:eastAsia="Book Antiqua" w:cs="Arial"/>
          <w:sz w:val="22"/>
          <w:szCs w:val="22"/>
          <w:lang w:val="es-ES_tradnl"/>
        </w:rPr>
        <w:t>láus</w:t>
      </w:r>
      <w:r w:rsidRPr="00AE13C2">
        <w:rPr>
          <w:rFonts w:eastAsia="Book Antiqua" w:cs="Arial"/>
          <w:sz w:val="22"/>
          <w:szCs w:val="22"/>
          <w:lang w:val="es-ES_tradnl"/>
        </w:rPr>
        <w:t>u</w:t>
      </w:r>
      <w:r w:rsidRPr="001D2A75">
        <w:rPr>
          <w:rFonts w:eastAsia="Book Antiqua" w:cs="Arial"/>
          <w:sz w:val="22"/>
          <w:szCs w:val="22"/>
          <w:lang w:val="es-ES_tradnl"/>
        </w:rPr>
        <w:t>la</w:t>
      </w:r>
      <w:r w:rsidRPr="00AE13C2">
        <w:rPr>
          <w:rFonts w:eastAsia="Book Antiqua" w:cs="Arial"/>
          <w:sz w:val="22"/>
          <w:szCs w:val="22"/>
          <w:lang w:val="es-ES_tradnl"/>
        </w:rPr>
        <w:t xml:space="preserve"> n</w:t>
      </w:r>
      <w:r w:rsidRPr="001D2A75">
        <w:rPr>
          <w:rFonts w:eastAsia="Book Antiqua" w:cs="Arial"/>
          <w:sz w:val="22"/>
          <w:szCs w:val="22"/>
          <w:lang w:val="es-ES_tradnl"/>
        </w:rPr>
        <w:t>o</w:t>
      </w:r>
      <w:r w:rsidRPr="00AE13C2">
        <w:rPr>
          <w:rFonts w:eastAsia="Book Antiqua" w:cs="Arial"/>
          <w:sz w:val="22"/>
          <w:szCs w:val="22"/>
          <w:lang w:val="es-ES_tradnl"/>
        </w:rPr>
        <w:t xml:space="preserve"> e</w:t>
      </w:r>
      <w:r w:rsidRPr="001D2A75">
        <w:rPr>
          <w:rFonts w:eastAsia="Book Antiqua" w:cs="Arial"/>
          <w:sz w:val="22"/>
          <w:szCs w:val="22"/>
          <w:lang w:val="es-ES_tradnl"/>
        </w:rPr>
        <w:t>s</w:t>
      </w:r>
      <w:r w:rsidRPr="00AE13C2">
        <w:rPr>
          <w:rFonts w:eastAsia="Book Antiqua" w:cs="Arial"/>
          <w:sz w:val="22"/>
          <w:szCs w:val="22"/>
          <w:lang w:val="es-ES_tradnl"/>
        </w:rPr>
        <w:t xml:space="preserve"> </w:t>
      </w:r>
      <w:r w:rsidRPr="001D2A75">
        <w:rPr>
          <w:rFonts w:eastAsia="Book Antiqua" w:cs="Arial"/>
          <w:sz w:val="22"/>
          <w:szCs w:val="22"/>
          <w:lang w:val="es-ES_tradnl"/>
        </w:rPr>
        <w:t>ab</w:t>
      </w:r>
      <w:r w:rsidRPr="00AE13C2">
        <w:rPr>
          <w:rFonts w:eastAsia="Book Antiqua" w:cs="Arial"/>
          <w:sz w:val="22"/>
          <w:szCs w:val="22"/>
          <w:lang w:val="es-ES_tradnl"/>
        </w:rPr>
        <w:t>us</w:t>
      </w:r>
      <w:r w:rsidRPr="001D2A75">
        <w:rPr>
          <w:rFonts w:eastAsia="Book Antiqua" w:cs="Arial"/>
          <w:sz w:val="22"/>
          <w:szCs w:val="22"/>
          <w:lang w:val="es-ES_tradnl"/>
        </w:rPr>
        <w:t>iva.</w:t>
      </w:r>
      <w:r w:rsidRPr="00AE13C2">
        <w:rPr>
          <w:rFonts w:eastAsia="Book Antiqua" w:cs="Arial"/>
          <w:sz w:val="22"/>
          <w:szCs w:val="22"/>
          <w:lang w:val="es-ES_tradnl"/>
        </w:rPr>
        <w:t xml:space="preserve"> </w:t>
      </w:r>
      <w:r w:rsidRPr="001D2A75">
        <w:rPr>
          <w:rFonts w:eastAsia="Book Antiqua" w:cs="Arial"/>
          <w:sz w:val="22"/>
          <w:szCs w:val="22"/>
          <w:lang w:val="es-ES_tradnl"/>
        </w:rPr>
        <w:t xml:space="preserve">Lo </w:t>
      </w:r>
      <w:r w:rsidRPr="00AE13C2">
        <w:rPr>
          <w:rFonts w:eastAsia="Book Antiqua" w:cs="Arial"/>
          <w:sz w:val="22"/>
          <w:szCs w:val="22"/>
          <w:lang w:val="es-ES_tradnl"/>
        </w:rPr>
        <w:t>qu</w:t>
      </w:r>
      <w:r w:rsidRPr="001D2A75">
        <w:rPr>
          <w:rFonts w:eastAsia="Book Antiqua" w:cs="Arial"/>
          <w:sz w:val="22"/>
          <w:szCs w:val="22"/>
          <w:lang w:val="es-ES_tradnl"/>
        </w:rPr>
        <w:t>e</w:t>
      </w:r>
      <w:r w:rsidRPr="00AE13C2">
        <w:rPr>
          <w:rFonts w:eastAsia="Book Antiqua" w:cs="Arial"/>
          <w:sz w:val="22"/>
          <w:szCs w:val="22"/>
          <w:lang w:val="es-ES_tradnl"/>
        </w:rPr>
        <w:t xml:space="preserve"> p</w:t>
      </w:r>
      <w:r w:rsidRPr="001D2A75">
        <w:rPr>
          <w:rFonts w:eastAsia="Book Antiqua" w:cs="Arial"/>
          <w:sz w:val="22"/>
          <w:szCs w:val="22"/>
          <w:lang w:val="es-ES_tradnl"/>
        </w:rPr>
        <w:t>o</w:t>
      </w:r>
      <w:r w:rsidRPr="00AE13C2">
        <w:rPr>
          <w:rFonts w:eastAsia="Book Antiqua" w:cs="Arial"/>
          <w:sz w:val="22"/>
          <w:szCs w:val="22"/>
          <w:lang w:val="es-ES_tradnl"/>
        </w:rPr>
        <w:t>drí</w:t>
      </w:r>
      <w:r w:rsidRPr="001D2A75">
        <w:rPr>
          <w:rFonts w:eastAsia="Book Antiqua" w:cs="Arial"/>
          <w:sz w:val="22"/>
          <w:szCs w:val="22"/>
          <w:lang w:val="es-ES_tradnl"/>
        </w:rPr>
        <w:t xml:space="preserve">a </w:t>
      </w:r>
      <w:r w:rsidRPr="00AE13C2">
        <w:rPr>
          <w:rFonts w:eastAsia="Book Antiqua" w:cs="Arial"/>
          <w:sz w:val="22"/>
          <w:szCs w:val="22"/>
          <w:lang w:val="es-ES_tradnl"/>
        </w:rPr>
        <w:t>r</w:t>
      </w:r>
      <w:r w:rsidRPr="001D2A75">
        <w:rPr>
          <w:rFonts w:eastAsia="Book Antiqua" w:cs="Arial"/>
          <w:sz w:val="22"/>
          <w:szCs w:val="22"/>
          <w:lang w:val="es-ES_tradnl"/>
        </w:rPr>
        <w:t>es</w:t>
      </w:r>
      <w:r w:rsidRPr="00AE13C2">
        <w:rPr>
          <w:rFonts w:eastAsia="Book Antiqua" w:cs="Arial"/>
          <w:sz w:val="22"/>
          <w:szCs w:val="22"/>
          <w:lang w:val="es-ES_tradnl"/>
        </w:rPr>
        <w:t>u</w:t>
      </w:r>
      <w:r w:rsidRPr="001D2A75">
        <w:rPr>
          <w:rFonts w:eastAsia="Book Antiqua" w:cs="Arial"/>
          <w:sz w:val="22"/>
          <w:szCs w:val="22"/>
          <w:lang w:val="es-ES_tradnl"/>
        </w:rPr>
        <w:t>ltar</w:t>
      </w:r>
      <w:r w:rsidRPr="00AE13C2">
        <w:rPr>
          <w:rFonts w:eastAsia="Book Antiqua" w:cs="Arial"/>
          <w:sz w:val="22"/>
          <w:szCs w:val="22"/>
          <w:lang w:val="es-ES_tradnl"/>
        </w:rPr>
        <w:t xml:space="preserve"> </w:t>
      </w:r>
      <w:r w:rsidRPr="001D2A75">
        <w:rPr>
          <w:rFonts w:eastAsia="Book Antiqua" w:cs="Arial"/>
          <w:sz w:val="22"/>
          <w:szCs w:val="22"/>
          <w:lang w:val="es-ES_tradnl"/>
        </w:rPr>
        <w:t>ab</w:t>
      </w:r>
      <w:r w:rsidRPr="00AE13C2">
        <w:rPr>
          <w:rFonts w:eastAsia="Book Antiqua" w:cs="Arial"/>
          <w:sz w:val="22"/>
          <w:szCs w:val="22"/>
          <w:lang w:val="es-ES_tradnl"/>
        </w:rPr>
        <w:t>u</w:t>
      </w:r>
      <w:r w:rsidRPr="001D2A75">
        <w:rPr>
          <w:rFonts w:eastAsia="Book Antiqua" w:cs="Arial"/>
          <w:sz w:val="22"/>
          <w:szCs w:val="22"/>
          <w:lang w:val="es-ES_tradnl"/>
        </w:rPr>
        <w:t>s</w:t>
      </w:r>
      <w:r w:rsidRPr="00AE13C2">
        <w:rPr>
          <w:rFonts w:eastAsia="Book Antiqua" w:cs="Arial"/>
          <w:sz w:val="22"/>
          <w:szCs w:val="22"/>
          <w:lang w:val="es-ES_tradnl"/>
        </w:rPr>
        <w:t>i</w:t>
      </w:r>
      <w:r w:rsidRPr="001D2A75">
        <w:rPr>
          <w:rFonts w:eastAsia="Book Antiqua" w:cs="Arial"/>
          <w:sz w:val="22"/>
          <w:szCs w:val="22"/>
          <w:lang w:val="es-ES_tradnl"/>
        </w:rPr>
        <w:t>vo</w:t>
      </w:r>
      <w:r w:rsidRPr="00AE13C2">
        <w:rPr>
          <w:rFonts w:eastAsia="Book Antiqua" w:cs="Arial"/>
          <w:sz w:val="22"/>
          <w:szCs w:val="22"/>
          <w:lang w:val="es-ES_tradnl"/>
        </w:rPr>
        <w:t xml:space="preserve"> </w:t>
      </w:r>
      <w:r w:rsidRPr="001D2A75">
        <w:rPr>
          <w:rFonts w:eastAsia="Book Antiqua" w:cs="Arial"/>
          <w:sz w:val="22"/>
          <w:szCs w:val="22"/>
          <w:lang w:val="es-ES_tradnl"/>
        </w:rPr>
        <w:t>es</w:t>
      </w:r>
      <w:r w:rsidRPr="00AE13C2">
        <w:rPr>
          <w:rFonts w:eastAsia="Book Antiqua" w:cs="Arial"/>
          <w:sz w:val="22"/>
          <w:szCs w:val="22"/>
          <w:lang w:val="es-ES_tradnl"/>
        </w:rPr>
        <w:t xml:space="preserve"> </w:t>
      </w:r>
      <w:r w:rsidRPr="001D2A75">
        <w:rPr>
          <w:rFonts w:eastAsia="Book Antiqua" w:cs="Arial"/>
          <w:sz w:val="22"/>
          <w:szCs w:val="22"/>
          <w:lang w:val="es-ES_tradnl"/>
        </w:rPr>
        <w:t>su</w:t>
      </w:r>
      <w:r w:rsidRPr="00AE13C2">
        <w:rPr>
          <w:rFonts w:eastAsia="Book Antiqua" w:cs="Arial"/>
          <w:sz w:val="22"/>
          <w:szCs w:val="22"/>
          <w:lang w:val="es-ES_tradnl"/>
        </w:rPr>
        <w:t xml:space="preserve"> ap</w:t>
      </w:r>
      <w:r w:rsidRPr="001D2A75">
        <w:rPr>
          <w:rFonts w:eastAsia="Book Antiqua" w:cs="Arial"/>
          <w:sz w:val="22"/>
          <w:szCs w:val="22"/>
          <w:lang w:val="es-ES_tradnl"/>
        </w:rPr>
        <w:t>l</w:t>
      </w:r>
      <w:r w:rsidRPr="00AE13C2">
        <w:rPr>
          <w:rFonts w:eastAsia="Book Antiqua" w:cs="Arial"/>
          <w:sz w:val="22"/>
          <w:szCs w:val="22"/>
          <w:lang w:val="es-ES_tradnl"/>
        </w:rPr>
        <w:t>i</w:t>
      </w:r>
      <w:r w:rsidRPr="001D2A75">
        <w:rPr>
          <w:rFonts w:eastAsia="Book Antiqua" w:cs="Arial"/>
          <w:sz w:val="22"/>
          <w:szCs w:val="22"/>
          <w:lang w:val="es-ES_tradnl"/>
        </w:rPr>
        <w:t>ca</w:t>
      </w:r>
      <w:r w:rsidRPr="00AE13C2">
        <w:rPr>
          <w:rFonts w:eastAsia="Book Antiqua" w:cs="Arial"/>
          <w:sz w:val="22"/>
          <w:szCs w:val="22"/>
          <w:lang w:val="es-ES_tradnl"/>
        </w:rPr>
        <w:t>c</w:t>
      </w:r>
      <w:r w:rsidRPr="001D2A75">
        <w:rPr>
          <w:rFonts w:eastAsia="Book Antiqua" w:cs="Arial"/>
          <w:sz w:val="22"/>
          <w:szCs w:val="22"/>
          <w:lang w:val="es-ES_tradnl"/>
        </w:rPr>
        <w:t>ión</w:t>
      </w:r>
      <w:r w:rsidRPr="00AE13C2">
        <w:rPr>
          <w:rFonts w:eastAsia="Book Antiqua" w:cs="Arial"/>
          <w:sz w:val="22"/>
          <w:szCs w:val="22"/>
          <w:lang w:val="es-ES_tradnl"/>
        </w:rPr>
        <w:t xml:space="preserve"> (</w:t>
      </w:r>
      <w:r w:rsidRPr="001D2A75">
        <w:rPr>
          <w:rFonts w:eastAsia="Book Antiqua" w:cs="Arial"/>
          <w:sz w:val="22"/>
          <w:szCs w:val="22"/>
          <w:lang w:val="es-ES_tradnl"/>
        </w:rPr>
        <w:t>cob</w:t>
      </w:r>
      <w:r w:rsidRPr="00AE13C2">
        <w:rPr>
          <w:rFonts w:eastAsia="Book Antiqua" w:cs="Arial"/>
          <w:sz w:val="22"/>
          <w:szCs w:val="22"/>
          <w:lang w:val="es-ES_tradnl"/>
        </w:rPr>
        <w:t>r</w:t>
      </w:r>
      <w:r w:rsidRPr="001D2A75">
        <w:rPr>
          <w:rFonts w:eastAsia="Book Antiqua" w:cs="Arial"/>
          <w:sz w:val="22"/>
          <w:szCs w:val="22"/>
          <w:lang w:val="es-ES_tradnl"/>
        </w:rPr>
        <w:t>o</w:t>
      </w:r>
      <w:r w:rsidRPr="00AE13C2">
        <w:rPr>
          <w:rFonts w:eastAsia="Book Antiqua" w:cs="Arial"/>
          <w:sz w:val="22"/>
          <w:szCs w:val="22"/>
          <w:lang w:val="es-ES_tradnl"/>
        </w:rPr>
        <w:t xml:space="preserve"> </w:t>
      </w:r>
      <w:r w:rsidRPr="001D2A75">
        <w:rPr>
          <w:rFonts w:eastAsia="Book Antiqua" w:cs="Arial"/>
          <w:sz w:val="22"/>
          <w:szCs w:val="22"/>
          <w:lang w:val="es-ES_tradnl"/>
        </w:rPr>
        <w:t>de</w:t>
      </w:r>
      <w:r w:rsidRPr="00AE13C2">
        <w:rPr>
          <w:rFonts w:eastAsia="Book Antiqua" w:cs="Arial"/>
          <w:sz w:val="22"/>
          <w:szCs w:val="22"/>
          <w:lang w:val="es-ES_tradnl"/>
        </w:rPr>
        <w:t xml:space="preserve"> </w:t>
      </w:r>
      <w:r w:rsidRPr="001D2A75">
        <w:rPr>
          <w:rFonts w:eastAsia="Book Antiqua" w:cs="Arial"/>
          <w:sz w:val="22"/>
          <w:szCs w:val="22"/>
          <w:lang w:val="es-ES_tradnl"/>
        </w:rPr>
        <w:t>co</w:t>
      </w:r>
      <w:r w:rsidRPr="00AE13C2">
        <w:rPr>
          <w:rFonts w:eastAsia="Book Antiqua" w:cs="Arial"/>
          <w:sz w:val="22"/>
          <w:szCs w:val="22"/>
          <w:lang w:val="es-ES_tradnl"/>
        </w:rPr>
        <w:t>mi</w:t>
      </w:r>
      <w:r w:rsidRPr="001D2A75">
        <w:rPr>
          <w:rFonts w:eastAsia="Book Antiqua" w:cs="Arial"/>
          <w:sz w:val="22"/>
          <w:szCs w:val="22"/>
          <w:lang w:val="es-ES_tradnl"/>
        </w:rPr>
        <w:t>sio</w:t>
      </w:r>
      <w:r w:rsidRPr="00AE13C2">
        <w:rPr>
          <w:rFonts w:eastAsia="Book Antiqua" w:cs="Arial"/>
          <w:sz w:val="22"/>
          <w:szCs w:val="22"/>
          <w:lang w:val="es-ES_tradnl"/>
        </w:rPr>
        <w:t>n</w:t>
      </w:r>
      <w:r w:rsidRPr="001D2A75">
        <w:rPr>
          <w:rFonts w:eastAsia="Book Antiqua" w:cs="Arial"/>
          <w:sz w:val="22"/>
          <w:szCs w:val="22"/>
          <w:lang w:val="es-ES_tradnl"/>
        </w:rPr>
        <w:t>e</w:t>
      </w:r>
      <w:r w:rsidRPr="00AE13C2">
        <w:rPr>
          <w:rFonts w:eastAsia="Book Antiqua" w:cs="Arial"/>
          <w:sz w:val="22"/>
          <w:szCs w:val="22"/>
          <w:lang w:val="es-ES_tradnl"/>
        </w:rPr>
        <w:t>s</w:t>
      </w:r>
      <w:r w:rsidRPr="001D2A75">
        <w:rPr>
          <w:rFonts w:eastAsia="Book Antiqua" w:cs="Arial"/>
          <w:sz w:val="22"/>
          <w:szCs w:val="22"/>
          <w:lang w:val="es-ES_tradnl"/>
        </w:rPr>
        <w:t>)</w:t>
      </w:r>
      <w:r w:rsidRPr="00AE13C2">
        <w:rPr>
          <w:rFonts w:eastAsia="Book Antiqua" w:cs="Arial"/>
          <w:sz w:val="22"/>
          <w:szCs w:val="22"/>
          <w:lang w:val="es-ES_tradnl"/>
        </w:rPr>
        <w:t xml:space="preserve"> p</w:t>
      </w:r>
      <w:r w:rsidRPr="001D2A75">
        <w:rPr>
          <w:rFonts w:eastAsia="Book Antiqua" w:cs="Arial"/>
          <w:sz w:val="22"/>
          <w:szCs w:val="22"/>
          <w:lang w:val="es-ES_tradnl"/>
        </w:rPr>
        <w:t>or e</w:t>
      </w:r>
      <w:r w:rsidRPr="00AE13C2">
        <w:rPr>
          <w:rFonts w:eastAsia="Book Antiqua" w:cs="Arial"/>
          <w:sz w:val="22"/>
          <w:szCs w:val="22"/>
          <w:lang w:val="es-ES_tradnl"/>
        </w:rPr>
        <w:t>rr</w:t>
      </w:r>
      <w:r w:rsidRPr="001D2A75">
        <w:rPr>
          <w:rFonts w:eastAsia="Book Antiqua" w:cs="Arial"/>
          <w:sz w:val="22"/>
          <w:szCs w:val="22"/>
          <w:lang w:val="es-ES_tradnl"/>
        </w:rPr>
        <w:t>or</w:t>
      </w:r>
      <w:r w:rsidRPr="00AE13C2">
        <w:rPr>
          <w:rFonts w:eastAsia="Book Antiqua" w:cs="Arial"/>
          <w:sz w:val="22"/>
          <w:szCs w:val="22"/>
          <w:lang w:val="es-ES_tradnl"/>
        </w:rPr>
        <w:t xml:space="preserve"> </w:t>
      </w:r>
      <w:r w:rsidRPr="001D2A75">
        <w:rPr>
          <w:rFonts w:eastAsia="Book Antiqua" w:cs="Arial"/>
          <w:sz w:val="22"/>
          <w:szCs w:val="22"/>
          <w:lang w:val="es-ES_tradnl"/>
        </w:rPr>
        <w:t>o</w:t>
      </w:r>
      <w:r w:rsidRPr="00AE13C2">
        <w:rPr>
          <w:rFonts w:eastAsia="Book Antiqua" w:cs="Arial"/>
          <w:sz w:val="22"/>
          <w:szCs w:val="22"/>
          <w:lang w:val="es-ES_tradnl"/>
        </w:rPr>
        <w:t xml:space="preserve"> </w:t>
      </w:r>
      <w:r w:rsidRPr="001D2A75">
        <w:rPr>
          <w:rFonts w:eastAsia="Book Antiqua" w:cs="Arial"/>
          <w:sz w:val="22"/>
          <w:szCs w:val="22"/>
          <w:lang w:val="es-ES_tradnl"/>
        </w:rPr>
        <w:t>d</w:t>
      </w:r>
      <w:r w:rsidRPr="00AE13C2">
        <w:rPr>
          <w:rFonts w:eastAsia="Book Antiqua" w:cs="Arial"/>
          <w:sz w:val="22"/>
          <w:szCs w:val="22"/>
          <w:lang w:val="es-ES_tradnl"/>
        </w:rPr>
        <w:t>escu</w:t>
      </w:r>
      <w:r w:rsidRPr="001D2A75">
        <w:rPr>
          <w:rFonts w:eastAsia="Book Antiqua" w:cs="Arial"/>
          <w:sz w:val="22"/>
          <w:szCs w:val="22"/>
          <w:lang w:val="es-ES_tradnl"/>
        </w:rPr>
        <w:t>ido</w:t>
      </w:r>
      <w:r w:rsidRPr="00AE13C2">
        <w:rPr>
          <w:rFonts w:eastAsia="Book Antiqua" w:cs="Arial"/>
          <w:sz w:val="22"/>
          <w:szCs w:val="22"/>
          <w:lang w:val="es-ES_tradnl"/>
        </w:rPr>
        <w:t xml:space="preserve"> e</w:t>
      </w:r>
      <w:r w:rsidRPr="001D2A75">
        <w:rPr>
          <w:rFonts w:eastAsia="Book Antiqua" w:cs="Arial"/>
          <w:sz w:val="22"/>
          <w:szCs w:val="22"/>
          <w:lang w:val="es-ES_tradnl"/>
        </w:rPr>
        <w:t>n casos</w:t>
      </w:r>
      <w:r w:rsidRPr="00AE13C2">
        <w:rPr>
          <w:rFonts w:eastAsia="Book Antiqua" w:cs="Arial"/>
          <w:sz w:val="22"/>
          <w:szCs w:val="22"/>
          <w:lang w:val="es-ES_tradnl"/>
        </w:rPr>
        <w:t xml:space="preserve"> e</w:t>
      </w:r>
      <w:r w:rsidRPr="001D2A75">
        <w:rPr>
          <w:rFonts w:eastAsia="Book Antiqua" w:cs="Arial"/>
          <w:sz w:val="22"/>
          <w:szCs w:val="22"/>
          <w:lang w:val="es-ES_tradnl"/>
        </w:rPr>
        <w:t>n</w:t>
      </w:r>
      <w:r w:rsidRPr="00AE13C2">
        <w:rPr>
          <w:rFonts w:eastAsia="Book Antiqua" w:cs="Arial"/>
          <w:sz w:val="22"/>
          <w:szCs w:val="22"/>
          <w:lang w:val="es-ES_tradnl"/>
        </w:rPr>
        <w:t xml:space="preserve"> qu</w:t>
      </w:r>
      <w:r w:rsidRPr="001D2A75">
        <w:rPr>
          <w:rFonts w:eastAsia="Book Antiqua" w:cs="Arial"/>
          <w:sz w:val="22"/>
          <w:szCs w:val="22"/>
          <w:lang w:val="es-ES_tradnl"/>
        </w:rPr>
        <w:t xml:space="preserve">e </w:t>
      </w:r>
      <w:r w:rsidRPr="00AE13C2">
        <w:rPr>
          <w:rFonts w:eastAsia="Book Antiqua" w:cs="Arial"/>
          <w:sz w:val="22"/>
          <w:szCs w:val="22"/>
          <w:lang w:val="es-ES_tradnl"/>
        </w:rPr>
        <w:t>n</w:t>
      </w:r>
      <w:r w:rsidRPr="001D2A75">
        <w:rPr>
          <w:rFonts w:eastAsia="Book Antiqua" w:cs="Arial"/>
          <w:sz w:val="22"/>
          <w:szCs w:val="22"/>
          <w:lang w:val="es-ES_tradnl"/>
        </w:rPr>
        <w:t>o</w:t>
      </w:r>
      <w:r w:rsidRPr="00AE13C2">
        <w:rPr>
          <w:rFonts w:eastAsia="Book Antiqua" w:cs="Arial"/>
          <w:sz w:val="22"/>
          <w:szCs w:val="22"/>
          <w:lang w:val="es-ES_tradnl"/>
        </w:rPr>
        <w:t xml:space="preserve"> </w:t>
      </w:r>
      <w:r w:rsidRPr="001D2A75">
        <w:rPr>
          <w:rFonts w:eastAsia="Book Antiqua" w:cs="Arial"/>
          <w:sz w:val="22"/>
          <w:szCs w:val="22"/>
          <w:lang w:val="es-ES_tradnl"/>
        </w:rPr>
        <w:t>se</w:t>
      </w:r>
      <w:r w:rsidRPr="00AE13C2">
        <w:rPr>
          <w:rFonts w:eastAsia="Book Antiqua" w:cs="Arial"/>
          <w:sz w:val="22"/>
          <w:szCs w:val="22"/>
          <w:lang w:val="es-ES_tradnl"/>
        </w:rPr>
        <w:t xml:space="preserve"> h</w:t>
      </w:r>
      <w:r w:rsidRPr="001D2A75">
        <w:rPr>
          <w:rFonts w:eastAsia="Book Antiqua" w:cs="Arial"/>
          <w:sz w:val="22"/>
          <w:szCs w:val="22"/>
          <w:lang w:val="es-ES_tradnl"/>
        </w:rPr>
        <w:t>ay</w:t>
      </w:r>
      <w:r w:rsidRPr="00AE13C2">
        <w:rPr>
          <w:rFonts w:eastAsia="Book Antiqua" w:cs="Arial"/>
          <w:sz w:val="22"/>
          <w:szCs w:val="22"/>
          <w:lang w:val="es-ES_tradnl"/>
        </w:rPr>
        <w:t>a</w:t>
      </w:r>
      <w:r w:rsidRPr="001D2A75">
        <w:rPr>
          <w:rFonts w:eastAsia="Book Antiqua" w:cs="Arial"/>
          <w:sz w:val="22"/>
          <w:szCs w:val="22"/>
          <w:lang w:val="es-ES_tradnl"/>
        </w:rPr>
        <w:t>n</w:t>
      </w:r>
      <w:r w:rsidRPr="00AE13C2">
        <w:rPr>
          <w:rFonts w:eastAsia="Book Antiqua" w:cs="Arial"/>
          <w:sz w:val="22"/>
          <w:szCs w:val="22"/>
          <w:lang w:val="es-ES_tradnl"/>
        </w:rPr>
        <w:t xml:space="preserve"> r</w:t>
      </w:r>
      <w:r w:rsidRPr="001D2A75">
        <w:rPr>
          <w:rFonts w:eastAsia="Book Antiqua" w:cs="Arial"/>
          <w:sz w:val="22"/>
          <w:szCs w:val="22"/>
          <w:lang w:val="es-ES_tradnl"/>
        </w:rPr>
        <w:t>eal</w:t>
      </w:r>
      <w:r w:rsidRPr="00AE13C2">
        <w:rPr>
          <w:rFonts w:eastAsia="Book Antiqua" w:cs="Arial"/>
          <w:sz w:val="22"/>
          <w:szCs w:val="22"/>
          <w:lang w:val="es-ES_tradnl"/>
        </w:rPr>
        <w:t>i</w:t>
      </w:r>
      <w:r w:rsidRPr="001D2A75">
        <w:rPr>
          <w:rFonts w:eastAsia="Book Antiqua" w:cs="Arial"/>
          <w:sz w:val="22"/>
          <w:szCs w:val="22"/>
          <w:lang w:val="es-ES_tradnl"/>
        </w:rPr>
        <w:t>zado</w:t>
      </w:r>
      <w:r w:rsidRPr="00AE13C2">
        <w:rPr>
          <w:rFonts w:eastAsia="Book Antiqua" w:cs="Arial"/>
          <w:sz w:val="22"/>
          <w:szCs w:val="22"/>
          <w:lang w:val="es-ES_tradnl"/>
        </w:rPr>
        <w:t xml:space="preserve"> </w:t>
      </w:r>
      <w:r w:rsidRPr="001D2A75">
        <w:rPr>
          <w:rFonts w:eastAsia="Book Antiqua" w:cs="Arial"/>
          <w:sz w:val="22"/>
          <w:szCs w:val="22"/>
          <w:lang w:val="es-ES_tradnl"/>
        </w:rPr>
        <w:t>gesti</w:t>
      </w:r>
      <w:r w:rsidRPr="00AE13C2">
        <w:rPr>
          <w:rFonts w:eastAsia="Book Antiqua" w:cs="Arial"/>
          <w:sz w:val="22"/>
          <w:szCs w:val="22"/>
          <w:lang w:val="es-ES_tradnl"/>
        </w:rPr>
        <w:t>on</w:t>
      </w:r>
      <w:r w:rsidRPr="001D2A75">
        <w:rPr>
          <w:rFonts w:eastAsia="Book Antiqua" w:cs="Arial"/>
          <w:sz w:val="22"/>
          <w:szCs w:val="22"/>
          <w:lang w:val="es-ES_tradnl"/>
        </w:rPr>
        <w:t>es</w:t>
      </w:r>
      <w:r w:rsidRPr="00AE13C2">
        <w:rPr>
          <w:rFonts w:eastAsia="Book Antiqua" w:cs="Arial"/>
          <w:sz w:val="22"/>
          <w:szCs w:val="22"/>
          <w:lang w:val="es-ES_tradnl"/>
        </w:rPr>
        <w:t xml:space="preserve"> d</w:t>
      </w:r>
      <w:r w:rsidRPr="001D2A75">
        <w:rPr>
          <w:rFonts w:eastAsia="Book Antiqua" w:cs="Arial"/>
          <w:sz w:val="22"/>
          <w:szCs w:val="22"/>
          <w:lang w:val="es-ES_tradnl"/>
        </w:rPr>
        <w:t>e cob</w:t>
      </w:r>
      <w:r w:rsidRPr="00AE13C2">
        <w:rPr>
          <w:rFonts w:eastAsia="Book Antiqua" w:cs="Arial"/>
          <w:sz w:val="22"/>
          <w:szCs w:val="22"/>
          <w:lang w:val="es-ES_tradnl"/>
        </w:rPr>
        <w:t>r</w:t>
      </w:r>
      <w:r w:rsidRPr="001D2A75">
        <w:rPr>
          <w:rFonts w:eastAsia="Book Antiqua" w:cs="Arial"/>
          <w:sz w:val="22"/>
          <w:szCs w:val="22"/>
          <w:lang w:val="es-ES_tradnl"/>
        </w:rPr>
        <w:t>o,</w:t>
      </w:r>
      <w:r>
        <w:rPr>
          <w:rFonts w:eastAsia="Book Antiqua" w:cs="Arial"/>
          <w:sz w:val="22"/>
          <w:szCs w:val="22"/>
          <w:lang w:val="es-ES_tradnl"/>
        </w:rPr>
        <w:t xml:space="preserve"> lo que no es el caso,</w:t>
      </w:r>
      <w:r w:rsidRPr="00AE13C2">
        <w:rPr>
          <w:rFonts w:eastAsia="Book Antiqua" w:cs="Arial"/>
          <w:sz w:val="22"/>
          <w:szCs w:val="22"/>
          <w:lang w:val="es-ES_tradnl"/>
        </w:rPr>
        <w:t xml:space="preserve"> p</w:t>
      </w:r>
      <w:r w:rsidRPr="001D2A75">
        <w:rPr>
          <w:rFonts w:eastAsia="Book Antiqua" w:cs="Arial"/>
          <w:sz w:val="22"/>
          <w:szCs w:val="22"/>
          <w:lang w:val="es-ES_tradnl"/>
        </w:rPr>
        <w:t>e</w:t>
      </w:r>
      <w:r w:rsidRPr="00AE13C2">
        <w:rPr>
          <w:rFonts w:eastAsia="Book Antiqua" w:cs="Arial"/>
          <w:sz w:val="22"/>
          <w:szCs w:val="22"/>
          <w:lang w:val="es-ES_tradnl"/>
        </w:rPr>
        <w:t>r</w:t>
      </w:r>
      <w:r w:rsidRPr="001D2A75">
        <w:rPr>
          <w:rFonts w:eastAsia="Book Antiqua" w:cs="Arial"/>
          <w:sz w:val="22"/>
          <w:szCs w:val="22"/>
          <w:lang w:val="es-ES_tradnl"/>
        </w:rPr>
        <w:t>o</w:t>
      </w:r>
      <w:r w:rsidRPr="00AE13C2">
        <w:rPr>
          <w:rFonts w:eastAsia="Book Antiqua" w:cs="Arial"/>
          <w:sz w:val="22"/>
          <w:szCs w:val="22"/>
          <w:lang w:val="es-ES_tradnl"/>
        </w:rPr>
        <w:t xml:space="preserve"> </w:t>
      </w:r>
      <w:r w:rsidRPr="001D2A75">
        <w:rPr>
          <w:rFonts w:eastAsia="Book Antiqua" w:cs="Arial"/>
          <w:sz w:val="22"/>
          <w:szCs w:val="22"/>
          <w:lang w:val="es-ES_tradnl"/>
        </w:rPr>
        <w:t>el</w:t>
      </w:r>
      <w:r w:rsidRPr="00AE13C2">
        <w:rPr>
          <w:rFonts w:eastAsia="Book Antiqua" w:cs="Arial"/>
          <w:sz w:val="22"/>
          <w:szCs w:val="22"/>
          <w:lang w:val="es-ES_tradnl"/>
        </w:rPr>
        <w:t>l</w:t>
      </w:r>
      <w:r w:rsidRPr="001D2A75">
        <w:rPr>
          <w:rFonts w:eastAsia="Book Antiqua" w:cs="Arial"/>
          <w:sz w:val="22"/>
          <w:szCs w:val="22"/>
          <w:lang w:val="es-ES_tradnl"/>
        </w:rPr>
        <w:t>o,</w:t>
      </w:r>
      <w:r w:rsidRPr="00AE13C2">
        <w:rPr>
          <w:rFonts w:eastAsia="Book Antiqua" w:cs="Arial"/>
          <w:sz w:val="22"/>
          <w:szCs w:val="22"/>
          <w:lang w:val="es-ES_tradnl"/>
        </w:rPr>
        <w:t xml:space="preserve"> un</w:t>
      </w:r>
      <w:r w:rsidRPr="001D2A75">
        <w:rPr>
          <w:rFonts w:eastAsia="Book Antiqua" w:cs="Arial"/>
          <w:sz w:val="22"/>
          <w:szCs w:val="22"/>
          <w:lang w:val="es-ES_tradnl"/>
        </w:rPr>
        <w:t>a</w:t>
      </w:r>
      <w:r w:rsidRPr="00AE13C2">
        <w:rPr>
          <w:rFonts w:eastAsia="Book Antiqua" w:cs="Arial"/>
          <w:sz w:val="22"/>
          <w:szCs w:val="22"/>
          <w:lang w:val="es-ES_tradnl"/>
        </w:rPr>
        <w:t xml:space="preserve"> </w:t>
      </w:r>
      <w:r w:rsidRPr="001D2A75">
        <w:rPr>
          <w:rFonts w:eastAsia="Book Antiqua" w:cs="Arial"/>
          <w:sz w:val="22"/>
          <w:szCs w:val="22"/>
          <w:lang w:val="es-ES_tradnl"/>
        </w:rPr>
        <w:t>v</w:t>
      </w:r>
      <w:r w:rsidRPr="00AE13C2">
        <w:rPr>
          <w:rFonts w:eastAsia="Book Antiqua" w:cs="Arial"/>
          <w:sz w:val="22"/>
          <w:szCs w:val="22"/>
          <w:lang w:val="es-ES_tradnl"/>
        </w:rPr>
        <w:t>e</w:t>
      </w:r>
      <w:r w:rsidRPr="001D2A75">
        <w:rPr>
          <w:rFonts w:eastAsia="Book Antiqua" w:cs="Arial"/>
          <w:sz w:val="22"/>
          <w:szCs w:val="22"/>
          <w:lang w:val="es-ES_tradnl"/>
        </w:rPr>
        <w:t>z</w:t>
      </w:r>
      <w:r w:rsidRPr="00AE13C2">
        <w:rPr>
          <w:rFonts w:eastAsia="Book Antiqua" w:cs="Arial"/>
          <w:sz w:val="22"/>
          <w:szCs w:val="22"/>
          <w:lang w:val="es-ES_tradnl"/>
        </w:rPr>
        <w:t xml:space="preserve"> </w:t>
      </w:r>
      <w:r w:rsidRPr="001D2A75">
        <w:rPr>
          <w:rFonts w:eastAsia="Book Antiqua" w:cs="Arial"/>
          <w:sz w:val="22"/>
          <w:szCs w:val="22"/>
          <w:lang w:val="es-ES_tradnl"/>
        </w:rPr>
        <w:t xml:space="preserve">más, escapa </w:t>
      </w:r>
      <w:r w:rsidRPr="00AE13C2">
        <w:rPr>
          <w:rFonts w:eastAsia="Book Antiqua" w:cs="Arial"/>
          <w:sz w:val="22"/>
          <w:szCs w:val="22"/>
          <w:lang w:val="es-ES_tradnl"/>
        </w:rPr>
        <w:t>d</w:t>
      </w:r>
      <w:r w:rsidRPr="001D2A75">
        <w:rPr>
          <w:rFonts w:eastAsia="Book Antiqua" w:cs="Arial"/>
          <w:sz w:val="22"/>
          <w:szCs w:val="22"/>
          <w:lang w:val="es-ES_tradnl"/>
        </w:rPr>
        <w:t xml:space="preserve">el </w:t>
      </w:r>
      <w:r w:rsidRPr="00AE13C2">
        <w:rPr>
          <w:rFonts w:eastAsia="Book Antiqua" w:cs="Arial"/>
          <w:sz w:val="22"/>
          <w:szCs w:val="22"/>
          <w:lang w:val="es-ES_tradnl"/>
        </w:rPr>
        <w:t>o</w:t>
      </w:r>
      <w:r w:rsidRPr="001D2A75">
        <w:rPr>
          <w:rFonts w:eastAsia="Book Antiqua" w:cs="Arial"/>
          <w:sz w:val="22"/>
          <w:szCs w:val="22"/>
          <w:lang w:val="es-ES_tradnl"/>
        </w:rPr>
        <w:t>b</w:t>
      </w:r>
      <w:r w:rsidRPr="00AE13C2">
        <w:rPr>
          <w:rFonts w:eastAsia="Book Antiqua" w:cs="Arial"/>
          <w:sz w:val="22"/>
          <w:szCs w:val="22"/>
          <w:lang w:val="es-ES_tradnl"/>
        </w:rPr>
        <w:t>j</w:t>
      </w:r>
      <w:r w:rsidRPr="001D2A75">
        <w:rPr>
          <w:rFonts w:eastAsia="Book Antiqua" w:cs="Arial"/>
          <w:sz w:val="22"/>
          <w:szCs w:val="22"/>
          <w:lang w:val="es-ES_tradnl"/>
        </w:rPr>
        <w:t>eto de</w:t>
      </w:r>
      <w:r w:rsidRPr="00AE13C2">
        <w:rPr>
          <w:rFonts w:eastAsia="Book Antiqua" w:cs="Arial"/>
          <w:sz w:val="22"/>
          <w:szCs w:val="22"/>
          <w:lang w:val="es-ES_tradnl"/>
        </w:rPr>
        <w:t xml:space="preserve"> </w:t>
      </w:r>
      <w:r w:rsidRPr="001D2A75">
        <w:rPr>
          <w:rFonts w:eastAsia="Book Antiqua" w:cs="Arial"/>
          <w:sz w:val="22"/>
          <w:szCs w:val="22"/>
          <w:lang w:val="es-ES_tradnl"/>
        </w:rPr>
        <w:t>este</w:t>
      </w:r>
      <w:r w:rsidRPr="00AE13C2">
        <w:rPr>
          <w:rFonts w:eastAsia="Book Antiqua" w:cs="Arial"/>
          <w:sz w:val="22"/>
          <w:szCs w:val="22"/>
          <w:lang w:val="es-ES_tradnl"/>
        </w:rPr>
        <w:t xml:space="preserve"> </w:t>
      </w:r>
      <w:r w:rsidRPr="001D2A75">
        <w:rPr>
          <w:rFonts w:eastAsia="Book Antiqua" w:cs="Arial"/>
          <w:sz w:val="22"/>
          <w:szCs w:val="22"/>
          <w:lang w:val="es-ES_tradnl"/>
        </w:rPr>
        <w:t>l</w:t>
      </w:r>
      <w:r w:rsidRPr="00AE13C2">
        <w:rPr>
          <w:rFonts w:eastAsia="Book Antiqua" w:cs="Arial"/>
          <w:sz w:val="22"/>
          <w:szCs w:val="22"/>
          <w:lang w:val="es-ES_tradnl"/>
        </w:rPr>
        <w:t>i</w:t>
      </w:r>
      <w:r w:rsidRPr="001D2A75">
        <w:rPr>
          <w:rFonts w:eastAsia="Book Antiqua" w:cs="Arial"/>
          <w:sz w:val="22"/>
          <w:szCs w:val="22"/>
          <w:lang w:val="es-ES_tradnl"/>
        </w:rPr>
        <w:t>tigio.</w:t>
      </w:r>
    </w:p>
    <w:p w14:paraId="2F6CB504" w14:textId="77777777" w:rsidR="00F35455" w:rsidRDefault="00F35455" w:rsidP="00F35455">
      <w:pPr>
        <w:tabs>
          <w:tab w:val="left" w:pos="660"/>
        </w:tabs>
        <w:spacing w:before="57" w:line="360" w:lineRule="auto"/>
        <w:ind w:left="102" w:right="78"/>
        <w:rPr>
          <w:rFonts w:eastAsia="Book Antiqua" w:cs="Arial"/>
          <w:sz w:val="22"/>
          <w:szCs w:val="22"/>
          <w:lang w:val="es-ES_tradnl"/>
        </w:rPr>
      </w:pPr>
    </w:p>
    <w:p w14:paraId="78692873" w14:textId="77777777" w:rsidR="00F35455" w:rsidRPr="000131F5" w:rsidRDefault="00F35455" w:rsidP="00F35455">
      <w:pPr>
        <w:spacing w:line="360" w:lineRule="auto"/>
        <w:ind w:left="142" w:right="140"/>
        <w:rPr>
          <w:rFonts w:eastAsia="Book Antiqua" w:cs="Arial"/>
          <w:i/>
          <w:spacing w:val="-1"/>
          <w:sz w:val="22"/>
          <w:szCs w:val="22"/>
          <w:lang w:val="es-ES_tradnl"/>
        </w:rPr>
      </w:pPr>
      <w:r>
        <w:rPr>
          <w:rFonts w:eastAsia="Book Antiqua" w:cs="Arial"/>
          <w:spacing w:val="-1"/>
          <w:sz w:val="22"/>
          <w:szCs w:val="22"/>
          <w:lang w:val="es-ES_tradnl"/>
        </w:rPr>
        <w:t xml:space="preserve">Traemos a colación la </w:t>
      </w:r>
      <w:r w:rsidRPr="00A515C3">
        <w:rPr>
          <w:rFonts w:eastAsia="Book Antiqua" w:cs="Arial"/>
          <w:spacing w:val="-1"/>
          <w:sz w:val="22"/>
          <w:szCs w:val="22"/>
          <w:lang w:val="es-ES_tradnl"/>
        </w:rPr>
        <w:t>S</w:t>
      </w:r>
      <w:r w:rsidRPr="007F45B0">
        <w:rPr>
          <w:rFonts w:eastAsia="Book Antiqua" w:cs="Arial"/>
          <w:spacing w:val="-1"/>
          <w:sz w:val="22"/>
          <w:szCs w:val="22"/>
          <w:lang w:val="es-ES_tradnl"/>
        </w:rPr>
        <w:t xml:space="preserve">entencia de la </w:t>
      </w:r>
      <w:r w:rsidRPr="007F45B0">
        <w:rPr>
          <w:rFonts w:eastAsia="Book Antiqua" w:cs="Arial"/>
          <w:b/>
          <w:bCs/>
          <w:spacing w:val="-1"/>
          <w:sz w:val="22"/>
          <w:szCs w:val="22"/>
          <w:lang w:val="es-ES_tradnl"/>
        </w:rPr>
        <w:t>AUDIENCIA PROVINCIAL DE SORIA</w:t>
      </w:r>
      <w:r w:rsidRPr="007F45B0">
        <w:rPr>
          <w:rFonts w:eastAsia="Book Antiqua" w:cs="Arial"/>
          <w:spacing w:val="-1"/>
          <w:sz w:val="22"/>
          <w:szCs w:val="22"/>
          <w:lang w:val="es-ES_tradnl"/>
        </w:rPr>
        <w:t xml:space="preserve"> de 15 de</w:t>
      </w:r>
      <w:r w:rsidRPr="00A515C3">
        <w:rPr>
          <w:rFonts w:eastAsia="Book Antiqua" w:cs="Arial"/>
          <w:spacing w:val="-1"/>
          <w:sz w:val="22"/>
          <w:szCs w:val="22"/>
          <w:lang w:val="es-ES_tradnl"/>
        </w:rPr>
        <w:t xml:space="preserve"> </w:t>
      </w:r>
      <w:r w:rsidRPr="007F45B0">
        <w:rPr>
          <w:rFonts w:eastAsia="Book Antiqua" w:cs="Arial"/>
          <w:spacing w:val="-1"/>
          <w:sz w:val="22"/>
          <w:szCs w:val="22"/>
          <w:lang w:val="es-ES_tradnl"/>
        </w:rPr>
        <w:t>ene</w:t>
      </w:r>
      <w:r w:rsidRPr="00A515C3">
        <w:rPr>
          <w:rFonts w:eastAsia="Book Antiqua" w:cs="Arial"/>
          <w:spacing w:val="-1"/>
          <w:sz w:val="22"/>
          <w:szCs w:val="22"/>
          <w:lang w:val="es-ES_tradnl"/>
        </w:rPr>
        <w:t>r</w:t>
      </w:r>
      <w:r w:rsidRPr="007F45B0">
        <w:rPr>
          <w:rFonts w:eastAsia="Book Antiqua" w:cs="Arial"/>
          <w:spacing w:val="-1"/>
          <w:sz w:val="22"/>
          <w:szCs w:val="22"/>
          <w:lang w:val="es-ES_tradnl"/>
        </w:rPr>
        <w:t xml:space="preserve">o </w:t>
      </w:r>
      <w:r w:rsidRPr="00A515C3">
        <w:rPr>
          <w:rFonts w:eastAsia="Book Antiqua" w:cs="Arial"/>
          <w:spacing w:val="-1"/>
          <w:sz w:val="22"/>
          <w:szCs w:val="22"/>
          <w:lang w:val="es-ES_tradnl"/>
        </w:rPr>
        <w:t>d</w:t>
      </w:r>
      <w:r w:rsidRPr="007F45B0">
        <w:rPr>
          <w:rFonts w:eastAsia="Book Antiqua" w:cs="Arial"/>
          <w:spacing w:val="-1"/>
          <w:sz w:val="22"/>
          <w:szCs w:val="22"/>
          <w:lang w:val="es-ES_tradnl"/>
        </w:rPr>
        <w:t xml:space="preserve">e </w:t>
      </w:r>
      <w:bookmarkStart w:id="26" w:name="_Hlk155788541"/>
      <w:r w:rsidRPr="007F45B0">
        <w:rPr>
          <w:rFonts w:eastAsia="Book Antiqua" w:cs="Arial"/>
          <w:spacing w:val="-1"/>
          <w:sz w:val="22"/>
          <w:szCs w:val="22"/>
          <w:lang w:val="es-ES_tradnl"/>
        </w:rPr>
        <w:t>2018</w:t>
      </w:r>
      <w:r w:rsidRPr="006C0773">
        <w:rPr>
          <w:rFonts w:cs="Arial"/>
          <w:bCs/>
          <w:sz w:val="22"/>
          <w:szCs w:val="22"/>
          <w:vertAlign w:val="superscript"/>
          <w:lang w:val="es-ES_tradnl"/>
        </w:rPr>
        <w:footnoteReference w:id="53"/>
      </w:r>
      <w:r w:rsidRPr="007F45B0">
        <w:rPr>
          <w:rFonts w:eastAsia="Book Antiqua" w:cs="Arial"/>
          <w:spacing w:val="-1"/>
          <w:sz w:val="22"/>
          <w:szCs w:val="22"/>
          <w:lang w:val="es-ES_tradnl"/>
        </w:rPr>
        <w:t xml:space="preserve">: </w:t>
      </w:r>
      <w:bookmarkEnd w:id="26"/>
      <w:r w:rsidRPr="007F45B0">
        <w:rPr>
          <w:rFonts w:eastAsia="Book Antiqua" w:cs="Arial"/>
          <w:spacing w:val="-1"/>
          <w:sz w:val="22"/>
          <w:szCs w:val="22"/>
          <w:lang w:val="es-ES_tradnl"/>
        </w:rPr>
        <w:t>“</w:t>
      </w:r>
      <w:r w:rsidRPr="000131F5">
        <w:rPr>
          <w:rFonts w:eastAsia="Book Antiqua" w:cs="Arial"/>
          <w:i/>
          <w:spacing w:val="-1"/>
          <w:sz w:val="22"/>
          <w:szCs w:val="22"/>
          <w:lang w:val="es-ES_tradnl"/>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0131F5">
        <w:rPr>
          <w:rFonts w:eastAsia="Book Antiqua" w:cs="Arial"/>
          <w:b/>
          <w:bCs/>
          <w:i/>
          <w:spacing w:val="-1"/>
          <w:sz w:val="22"/>
          <w:szCs w:val="22"/>
          <w:lang w:val="es-ES_tradnl"/>
        </w:rPr>
        <w:t>En el presente supuesto, el devengo de tal cuota no se produce de forma automática,</w:t>
      </w:r>
      <w:r w:rsidRPr="000131F5">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abusividad intrínseca de la cláusula, sino a una aplicación indebida de la misma. El motivo, por tanto, debe ser estimado, dejando sin efecto la declaración de abusividad de la cláusula de cláusula de comisiones por cuotas impagadas </w:t>
      </w:r>
    </w:p>
    <w:p w14:paraId="7541C759" w14:textId="77777777" w:rsidR="00F35455" w:rsidRPr="000131F5" w:rsidRDefault="00F35455" w:rsidP="00F35455">
      <w:pPr>
        <w:spacing w:line="360" w:lineRule="auto"/>
        <w:ind w:left="142"/>
        <w:rPr>
          <w:rFonts w:eastAsia="Book Antiqua" w:cs="Arial"/>
          <w:i/>
          <w:sz w:val="22"/>
          <w:szCs w:val="22"/>
          <w:lang w:val="es-ES_tradnl"/>
        </w:rPr>
      </w:pPr>
    </w:p>
    <w:p w14:paraId="7789A008" w14:textId="77777777" w:rsidR="00F35455" w:rsidRPr="00CD4D6C" w:rsidRDefault="00F35455" w:rsidP="00F35455">
      <w:pPr>
        <w:spacing w:line="360" w:lineRule="auto"/>
        <w:ind w:left="142" w:right="140"/>
        <w:rPr>
          <w:rFonts w:eastAsia="Book Antiqua" w:cs="Arial"/>
          <w:sz w:val="22"/>
          <w:szCs w:val="22"/>
          <w:lang w:val="es-ES_tradnl"/>
        </w:rPr>
      </w:pPr>
      <w:r w:rsidRPr="000131F5">
        <w:rPr>
          <w:rFonts w:eastAsia="Book Antiqua" w:cs="Arial"/>
          <w:spacing w:val="-1"/>
          <w:sz w:val="22"/>
          <w:szCs w:val="22"/>
          <w:lang w:val="es-ES_tradnl"/>
        </w:rPr>
        <w:t xml:space="preserve">En cuanto a la </w:t>
      </w:r>
      <w:r w:rsidRPr="000131F5">
        <w:rPr>
          <w:rFonts w:eastAsia="Book Antiqua" w:cs="Arial"/>
          <w:b/>
          <w:bCs/>
          <w:spacing w:val="1"/>
          <w:sz w:val="22"/>
          <w:szCs w:val="22"/>
          <w:lang w:val="es-ES_tradnl"/>
        </w:rPr>
        <w:t xml:space="preserve">AUDIENCIA PROVINCIAL </w:t>
      </w:r>
      <w:r w:rsidRPr="000131F5">
        <w:rPr>
          <w:rFonts w:eastAsia="Book Antiqua" w:cs="Arial"/>
          <w:b/>
          <w:bCs/>
          <w:spacing w:val="-3"/>
          <w:sz w:val="22"/>
          <w:szCs w:val="22"/>
          <w:lang w:val="es-ES_tradnl"/>
        </w:rPr>
        <w:t>D</w:t>
      </w:r>
      <w:r w:rsidRPr="000131F5">
        <w:rPr>
          <w:rFonts w:eastAsia="Book Antiqua" w:cs="Arial"/>
          <w:b/>
          <w:bCs/>
          <w:sz w:val="22"/>
          <w:szCs w:val="22"/>
          <w:lang w:val="es-ES_tradnl"/>
        </w:rPr>
        <w:t xml:space="preserve">E </w:t>
      </w:r>
      <w:r w:rsidRPr="000131F5">
        <w:rPr>
          <w:rFonts w:eastAsia="Book Antiqua" w:cs="Arial"/>
          <w:b/>
          <w:bCs/>
          <w:spacing w:val="-1"/>
          <w:sz w:val="22"/>
          <w:szCs w:val="22"/>
          <w:lang w:val="es-ES_tradnl"/>
        </w:rPr>
        <w:t>V</w:t>
      </w:r>
      <w:r w:rsidRPr="000131F5">
        <w:rPr>
          <w:rFonts w:eastAsia="Book Antiqua" w:cs="Arial"/>
          <w:b/>
          <w:bCs/>
          <w:spacing w:val="-2"/>
          <w:sz w:val="22"/>
          <w:szCs w:val="22"/>
          <w:lang w:val="es-ES_tradnl"/>
        </w:rPr>
        <w:t>A</w:t>
      </w:r>
      <w:r w:rsidRPr="000131F5">
        <w:rPr>
          <w:rFonts w:eastAsia="Book Antiqua" w:cs="Arial"/>
          <w:b/>
          <w:bCs/>
          <w:sz w:val="22"/>
          <w:szCs w:val="22"/>
          <w:lang w:val="es-ES_tradnl"/>
        </w:rPr>
        <w:t>LE</w:t>
      </w:r>
      <w:r w:rsidRPr="000131F5">
        <w:rPr>
          <w:rFonts w:eastAsia="Book Antiqua" w:cs="Arial"/>
          <w:b/>
          <w:bCs/>
          <w:spacing w:val="1"/>
          <w:sz w:val="22"/>
          <w:szCs w:val="22"/>
          <w:lang w:val="es-ES_tradnl"/>
        </w:rPr>
        <w:t>N</w:t>
      </w:r>
      <w:r w:rsidRPr="000131F5">
        <w:rPr>
          <w:rFonts w:eastAsia="Book Antiqua" w:cs="Arial"/>
          <w:b/>
          <w:bCs/>
          <w:spacing w:val="-2"/>
          <w:sz w:val="22"/>
          <w:szCs w:val="22"/>
          <w:lang w:val="es-ES_tradnl"/>
        </w:rPr>
        <w:t>C</w:t>
      </w:r>
      <w:r w:rsidRPr="000131F5">
        <w:rPr>
          <w:rFonts w:eastAsia="Book Antiqua" w:cs="Arial"/>
          <w:b/>
          <w:bCs/>
          <w:sz w:val="22"/>
          <w:szCs w:val="22"/>
          <w:lang w:val="es-ES_tradnl"/>
        </w:rPr>
        <w:t>IA</w:t>
      </w:r>
      <w:r w:rsidRPr="000131F5">
        <w:rPr>
          <w:rFonts w:eastAsia="Book Antiqua" w:cs="Arial"/>
          <w:sz w:val="22"/>
          <w:szCs w:val="22"/>
          <w:lang w:val="es-ES_tradnl"/>
        </w:rPr>
        <w:t xml:space="preserve"> en su sentencia de 25</w:t>
      </w:r>
      <w:r w:rsidRPr="000131F5">
        <w:rPr>
          <w:rFonts w:eastAsia="Book Antiqua" w:cs="Arial"/>
          <w:spacing w:val="-2"/>
          <w:sz w:val="22"/>
          <w:szCs w:val="22"/>
          <w:lang w:val="es-ES_tradnl"/>
        </w:rPr>
        <w:t xml:space="preserve"> </w:t>
      </w:r>
      <w:r w:rsidRPr="000131F5">
        <w:rPr>
          <w:rFonts w:eastAsia="Book Antiqua" w:cs="Arial"/>
          <w:sz w:val="22"/>
          <w:szCs w:val="22"/>
          <w:lang w:val="es-ES_tradnl"/>
        </w:rPr>
        <w:t>de e</w:t>
      </w:r>
      <w:r w:rsidRPr="000131F5">
        <w:rPr>
          <w:rFonts w:eastAsia="Book Antiqua" w:cs="Arial"/>
          <w:spacing w:val="1"/>
          <w:sz w:val="22"/>
          <w:szCs w:val="22"/>
          <w:lang w:val="es-ES_tradnl"/>
        </w:rPr>
        <w:t>n</w:t>
      </w:r>
      <w:r w:rsidRPr="000131F5">
        <w:rPr>
          <w:rFonts w:eastAsia="Book Antiqua" w:cs="Arial"/>
          <w:sz w:val="22"/>
          <w:szCs w:val="22"/>
          <w:lang w:val="es-ES_tradnl"/>
        </w:rPr>
        <w:t>e</w:t>
      </w:r>
      <w:r w:rsidRPr="000131F5">
        <w:rPr>
          <w:rFonts w:eastAsia="Book Antiqua" w:cs="Arial"/>
          <w:spacing w:val="-1"/>
          <w:sz w:val="22"/>
          <w:szCs w:val="22"/>
          <w:lang w:val="es-ES_tradnl"/>
        </w:rPr>
        <w:t>r</w:t>
      </w:r>
      <w:r w:rsidRPr="000131F5">
        <w:rPr>
          <w:rFonts w:eastAsia="Book Antiqua" w:cs="Arial"/>
          <w:sz w:val="22"/>
          <w:szCs w:val="22"/>
          <w:lang w:val="es-ES_tradnl"/>
        </w:rPr>
        <w:t xml:space="preserve">o </w:t>
      </w:r>
      <w:r w:rsidRPr="000131F5">
        <w:rPr>
          <w:rFonts w:eastAsia="Book Antiqua" w:cs="Arial"/>
          <w:spacing w:val="-1"/>
          <w:sz w:val="22"/>
          <w:szCs w:val="22"/>
          <w:lang w:val="es-ES_tradnl"/>
        </w:rPr>
        <w:t>d</w:t>
      </w:r>
      <w:r w:rsidRPr="000131F5">
        <w:rPr>
          <w:rFonts w:eastAsia="Book Antiqua" w:cs="Arial"/>
          <w:sz w:val="22"/>
          <w:szCs w:val="22"/>
          <w:lang w:val="es-ES_tradnl"/>
        </w:rPr>
        <w:t>e</w:t>
      </w:r>
      <w:r w:rsidRPr="000131F5">
        <w:rPr>
          <w:rFonts w:eastAsia="Book Antiqua" w:cs="Arial"/>
          <w:spacing w:val="-2"/>
          <w:sz w:val="22"/>
          <w:szCs w:val="22"/>
          <w:lang w:val="es-ES_tradnl"/>
        </w:rPr>
        <w:t xml:space="preserve"> </w:t>
      </w:r>
      <w:r w:rsidRPr="000131F5">
        <w:rPr>
          <w:rFonts w:eastAsia="Book Antiqua" w:cs="Arial"/>
          <w:sz w:val="22"/>
          <w:szCs w:val="22"/>
          <w:lang w:val="es-ES_tradnl"/>
        </w:rPr>
        <w:t>2012:</w:t>
      </w:r>
      <w:r w:rsidRPr="000131F5">
        <w:rPr>
          <w:rFonts w:eastAsia="Book Antiqua" w:cs="Arial"/>
          <w:spacing w:val="-1"/>
          <w:sz w:val="22"/>
          <w:szCs w:val="22"/>
          <w:lang w:val="es-ES_tradnl"/>
        </w:rPr>
        <w:t xml:space="preserve"> </w:t>
      </w:r>
      <w:r w:rsidRPr="000131F5">
        <w:rPr>
          <w:rFonts w:cs="Arial"/>
          <w:bCs/>
          <w:sz w:val="22"/>
          <w:szCs w:val="22"/>
          <w:vertAlign w:val="superscript"/>
          <w:lang w:val="es-ES_tradnl"/>
        </w:rPr>
        <w:footnoteReference w:id="54"/>
      </w:r>
      <w:r w:rsidRPr="000131F5">
        <w:rPr>
          <w:rFonts w:eastAsia="Book Antiqua" w:cs="Arial"/>
          <w:spacing w:val="-1"/>
          <w:sz w:val="22"/>
          <w:szCs w:val="22"/>
          <w:lang w:val="es-ES_tradnl"/>
        </w:rPr>
        <w:t>:</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w:t>
      </w:r>
      <w:r w:rsidRPr="000131F5">
        <w:rPr>
          <w:rFonts w:eastAsia="Book Antiqua" w:cs="Arial"/>
          <w:i/>
          <w:spacing w:val="-2"/>
          <w:sz w:val="22"/>
          <w:szCs w:val="22"/>
          <w:lang w:val="es-ES_tradnl"/>
        </w:rPr>
        <w:t>(</w:t>
      </w:r>
      <w:r w:rsidRPr="000131F5">
        <w:rPr>
          <w:rFonts w:eastAsia="Book Antiqua" w:cs="Arial"/>
          <w:i/>
          <w:spacing w:val="2"/>
          <w:sz w:val="22"/>
          <w:szCs w:val="22"/>
          <w:lang w:val="es-ES_tradnl"/>
        </w:rPr>
        <w:t>…</w:t>
      </w:r>
      <w:r w:rsidRPr="000131F5">
        <w:rPr>
          <w:rFonts w:eastAsia="Book Antiqua" w:cs="Arial"/>
          <w:i/>
          <w:sz w:val="22"/>
          <w:szCs w:val="22"/>
          <w:lang w:val="es-ES_tradnl"/>
        </w:rPr>
        <w:t>)</w:t>
      </w:r>
      <w:r w:rsidRPr="000131F5">
        <w:rPr>
          <w:rFonts w:eastAsia="Book Antiqua" w:cs="Arial"/>
          <w:i/>
          <w:spacing w:val="3"/>
          <w:sz w:val="22"/>
          <w:szCs w:val="22"/>
          <w:lang w:val="es-ES_tradnl"/>
        </w:rPr>
        <w:t xml:space="preserve"> </w:t>
      </w:r>
      <w:r w:rsidRPr="000131F5">
        <w:rPr>
          <w:rFonts w:eastAsia="Book Antiqua" w:cs="Arial"/>
          <w:b/>
          <w:i/>
          <w:spacing w:val="-2"/>
          <w:sz w:val="22"/>
          <w:szCs w:val="22"/>
          <w:lang w:val="es-ES_tradnl"/>
        </w:rPr>
        <w:t>l</w:t>
      </w:r>
      <w:r w:rsidRPr="000131F5">
        <w:rPr>
          <w:rFonts w:eastAsia="Book Antiqua" w:cs="Arial"/>
          <w:b/>
          <w:i/>
          <w:sz w:val="22"/>
          <w:szCs w:val="22"/>
          <w:lang w:val="es-ES_tradnl"/>
        </w:rPr>
        <w:t>a</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co</w:t>
      </w:r>
      <w:r w:rsidRPr="000131F5">
        <w:rPr>
          <w:rFonts w:eastAsia="Book Antiqua" w:cs="Arial"/>
          <w:b/>
          <w:i/>
          <w:spacing w:val="-2"/>
          <w:sz w:val="22"/>
          <w:szCs w:val="22"/>
          <w:lang w:val="es-ES_tradnl"/>
        </w:rPr>
        <w:t>m</w:t>
      </w:r>
      <w:r w:rsidRPr="000131F5">
        <w:rPr>
          <w:rFonts w:eastAsia="Book Antiqua" w:cs="Arial"/>
          <w:b/>
          <w:i/>
          <w:spacing w:val="1"/>
          <w:sz w:val="22"/>
          <w:szCs w:val="22"/>
          <w:lang w:val="es-ES_tradnl"/>
        </w:rPr>
        <w:t>i</w:t>
      </w:r>
      <w:r w:rsidRPr="000131F5">
        <w:rPr>
          <w:rFonts w:eastAsia="Book Antiqua" w:cs="Arial"/>
          <w:b/>
          <w:i/>
          <w:sz w:val="22"/>
          <w:szCs w:val="22"/>
          <w:lang w:val="es-ES_tradnl"/>
        </w:rPr>
        <w:t>s</w:t>
      </w:r>
      <w:r w:rsidRPr="000131F5">
        <w:rPr>
          <w:rFonts w:eastAsia="Book Antiqua" w:cs="Arial"/>
          <w:b/>
          <w:i/>
          <w:spacing w:val="1"/>
          <w:sz w:val="22"/>
          <w:szCs w:val="22"/>
          <w:lang w:val="es-ES_tradnl"/>
        </w:rPr>
        <w:t>i</w:t>
      </w:r>
      <w:r w:rsidRPr="000131F5">
        <w:rPr>
          <w:rFonts w:eastAsia="Book Antiqua" w:cs="Arial"/>
          <w:b/>
          <w:i/>
          <w:sz w:val="22"/>
          <w:szCs w:val="22"/>
          <w:lang w:val="es-ES_tradnl"/>
        </w:rPr>
        <w:t>ón p</w:t>
      </w:r>
      <w:r w:rsidRPr="000131F5">
        <w:rPr>
          <w:rFonts w:eastAsia="Book Antiqua" w:cs="Arial"/>
          <w:b/>
          <w:i/>
          <w:spacing w:val="-1"/>
          <w:sz w:val="22"/>
          <w:szCs w:val="22"/>
          <w:lang w:val="es-ES_tradnl"/>
        </w:rPr>
        <w:t>o</w:t>
      </w:r>
      <w:r w:rsidRPr="000131F5">
        <w:rPr>
          <w:rFonts w:eastAsia="Book Antiqua" w:cs="Arial"/>
          <w:b/>
          <w:i/>
          <w:sz w:val="22"/>
          <w:szCs w:val="22"/>
          <w:lang w:val="es-ES_tradnl"/>
        </w:rPr>
        <w:t>r</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c</w:t>
      </w:r>
      <w:r w:rsidRPr="000131F5">
        <w:rPr>
          <w:rFonts w:eastAsia="Book Antiqua" w:cs="Arial"/>
          <w:b/>
          <w:i/>
          <w:spacing w:val="-3"/>
          <w:sz w:val="22"/>
          <w:szCs w:val="22"/>
          <w:lang w:val="es-ES_tradnl"/>
        </w:rPr>
        <w:t>u</w:t>
      </w:r>
      <w:r w:rsidRPr="000131F5">
        <w:rPr>
          <w:rFonts w:eastAsia="Book Antiqua" w:cs="Arial"/>
          <w:b/>
          <w:i/>
          <w:sz w:val="22"/>
          <w:szCs w:val="22"/>
          <w:lang w:val="es-ES_tradnl"/>
        </w:rPr>
        <w:t>ota</w:t>
      </w:r>
      <w:r w:rsidRPr="000131F5">
        <w:rPr>
          <w:rFonts w:eastAsia="Book Antiqua" w:cs="Arial"/>
          <w:b/>
          <w:i/>
          <w:spacing w:val="2"/>
          <w:sz w:val="22"/>
          <w:szCs w:val="22"/>
          <w:lang w:val="es-ES_tradnl"/>
        </w:rPr>
        <w:t xml:space="preserve"> </w:t>
      </w:r>
      <w:r w:rsidRPr="000131F5">
        <w:rPr>
          <w:rFonts w:eastAsia="Book Antiqua" w:cs="Arial"/>
          <w:b/>
          <w:i/>
          <w:spacing w:val="1"/>
          <w:sz w:val="22"/>
          <w:szCs w:val="22"/>
          <w:lang w:val="es-ES_tradnl"/>
        </w:rPr>
        <w:t>i</w:t>
      </w:r>
      <w:r w:rsidRPr="000131F5">
        <w:rPr>
          <w:rFonts w:eastAsia="Book Antiqua" w:cs="Arial"/>
          <w:b/>
          <w:i/>
          <w:sz w:val="22"/>
          <w:szCs w:val="22"/>
          <w:lang w:val="es-ES_tradnl"/>
        </w:rPr>
        <w:t>mpa</w:t>
      </w:r>
      <w:r w:rsidRPr="000131F5">
        <w:rPr>
          <w:rFonts w:eastAsia="Book Antiqua" w:cs="Arial"/>
          <w:b/>
          <w:i/>
          <w:spacing w:val="-3"/>
          <w:sz w:val="22"/>
          <w:szCs w:val="22"/>
          <w:lang w:val="es-ES_tradnl"/>
        </w:rPr>
        <w:t>g</w:t>
      </w:r>
      <w:r w:rsidRPr="000131F5">
        <w:rPr>
          <w:rFonts w:eastAsia="Book Antiqua" w:cs="Arial"/>
          <w:b/>
          <w:i/>
          <w:sz w:val="22"/>
          <w:szCs w:val="22"/>
          <w:lang w:val="es-ES_tradnl"/>
        </w:rPr>
        <w:t>ada</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es</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usual</w:t>
      </w:r>
      <w:r w:rsidRPr="000131F5">
        <w:rPr>
          <w:rFonts w:eastAsia="Book Antiqua" w:cs="Arial"/>
          <w:b/>
          <w:i/>
          <w:spacing w:val="2"/>
          <w:sz w:val="22"/>
          <w:szCs w:val="22"/>
          <w:lang w:val="es-ES_tradnl"/>
        </w:rPr>
        <w:t xml:space="preserve"> </w:t>
      </w:r>
      <w:r w:rsidRPr="000131F5">
        <w:rPr>
          <w:rFonts w:eastAsia="Book Antiqua" w:cs="Arial"/>
          <w:i/>
          <w:sz w:val="22"/>
          <w:szCs w:val="22"/>
          <w:lang w:val="es-ES_tradnl"/>
        </w:rPr>
        <w:t>en</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la</w:t>
      </w:r>
      <w:r w:rsidRPr="000131F5">
        <w:rPr>
          <w:rFonts w:eastAsia="Book Antiqua" w:cs="Arial"/>
          <w:i/>
          <w:spacing w:val="2"/>
          <w:sz w:val="22"/>
          <w:szCs w:val="22"/>
          <w:lang w:val="es-ES_tradnl"/>
        </w:rPr>
        <w:t xml:space="preserve"> </w:t>
      </w:r>
      <w:r w:rsidRPr="000131F5">
        <w:rPr>
          <w:rFonts w:eastAsia="Book Antiqua" w:cs="Arial"/>
          <w:i/>
          <w:spacing w:val="-1"/>
          <w:sz w:val="22"/>
          <w:szCs w:val="22"/>
          <w:lang w:val="es-ES_tradnl"/>
        </w:rPr>
        <w:t>pr</w:t>
      </w:r>
      <w:r w:rsidRPr="000131F5">
        <w:rPr>
          <w:rFonts w:eastAsia="Book Antiqua" w:cs="Arial"/>
          <w:i/>
          <w:sz w:val="22"/>
          <w:szCs w:val="22"/>
          <w:lang w:val="es-ES_tradnl"/>
        </w:rPr>
        <w:t>áct</w:t>
      </w:r>
      <w:r w:rsidRPr="000131F5">
        <w:rPr>
          <w:rFonts w:eastAsia="Book Antiqua" w:cs="Arial"/>
          <w:i/>
          <w:spacing w:val="1"/>
          <w:sz w:val="22"/>
          <w:szCs w:val="22"/>
          <w:lang w:val="es-ES_tradnl"/>
        </w:rPr>
        <w:t>i</w:t>
      </w:r>
      <w:r w:rsidRPr="000131F5">
        <w:rPr>
          <w:rFonts w:eastAsia="Book Antiqua" w:cs="Arial"/>
          <w:i/>
          <w:sz w:val="22"/>
          <w:szCs w:val="22"/>
          <w:lang w:val="es-ES_tradnl"/>
        </w:rPr>
        <w:t>ca</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de</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los co</w:t>
      </w:r>
      <w:r w:rsidRPr="000131F5">
        <w:rPr>
          <w:rFonts w:eastAsia="Book Antiqua" w:cs="Arial"/>
          <w:i/>
          <w:spacing w:val="1"/>
          <w:sz w:val="22"/>
          <w:szCs w:val="22"/>
          <w:lang w:val="es-ES_tradnl"/>
        </w:rPr>
        <w:t>n</w:t>
      </w:r>
      <w:r w:rsidRPr="000131F5">
        <w:rPr>
          <w:rFonts w:eastAsia="Book Antiqua" w:cs="Arial"/>
          <w:i/>
          <w:sz w:val="22"/>
          <w:szCs w:val="22"/>
          <w:lang w:val="es-ES_tradnl"/>
        </w:rPr>
        <w:t>t</w:t>
      </w:r>
      <w:r w:rsidRPr="000131F5">
        <w:rPr>
          <w:rFonts w:eastAsia="Book Antiqua" w:cs="Arial"/>
          <w:i/>
          <w:spacing w:val="-1"/>
          <w:sz w:val="22"/>
          <w:szCs w:val="22"/>
          <w:lang w:val="es-ES_tradnl"/>
        </w:rPr>
        <w:t>r</w:t>
      </w:r>
      <w:r w:rsidRPr="000131F5">
        <w:rPr>
          <w:rFonts w:eastAsia="Book Antiqua" w:cs="Arial"/>
          <w:i/>
          <w:sz w:val="22"/>
          <w:szCs w:val="22"/>
          <w:lang w:val="es-ES_tradnl"/>
        </w:rPr>
        <w:t xml:space="preserve">atos </w:t>
      </w:r>
      <w:r w:rsidRPr="000131F5">
        <w:rPr>
          <w:rFonts w:eastAsia="Book Antiqua" w:cs="Arial"/>
          <w:i/>
          <w:spacing w:val="1"/>
          <w:sz w:val="22"/>
          <w:szCs w:val="22"/>
          <w:lang w:val="es-ES_tradnl"/>
        </w:rPr>
        <w:t>f</w:t>
      </w:r>
      <w:r w:rsidRPr="000131F5">
        <w:rPr>
          <w:rFonts w:eastAsia="Book Antiqua" w:cs="Arial"/>
          <w:i/>
          <w:spacing w:val="-2"/>
          <w:sz w:val="22"/>
          <w:szCs w:val="22"/>
          <w:lang w:val="es-ES_tradnl"/>
        </w:rPr>
        <w:t>i</w:t>
      </w:r>
      <w:r w:rsidRPr="000131F5">
        <w:rPr>
          <w:rFonts w:eastAsia="Book Antiqua" w:cs="Arial"/>
          <w:i/>
          <w:spacing w:val="1"/>
          <w:sz w:val="22"/>
          <w:szCs w:val="22"/>
          <w:lang w:val="es-ES_tradnl"/>
        </w:rPr>
        <w:t>n</w:t>
      </w:r>
      <w:r w:rsidRPr="000131F5">
        <w:rPr>
          <w:rFonts w:eastAsia="Book Antiqua" w:cs="Arial"/>
          <w:i/>
          <w:sz w:val="22"/>
          <w:szCs w:val="22"/>
          <w:lang w:val="es-ES_tradnl"/>
        </w:rPr>
        <w:t>a</w:t>
      </w:r>
      <w:r w:rsidRPr="000131F5">
        <w:rPr>
          <w:rFonts w:eastAsia="Book Antiqua" w:cs="Arial"/>
          <w:i/>
          <w:spacing w:val="-1"/>
          <w:sz w:val="22"/>
          <w:szCs w:val="22"/>
          <w:lang w:val="es-ES_tradnl"/>
        </w:rPr>
        <w:t>n</w:t>
      </w:r>
      <w:r w:rsidRPr="000131F5">
        <w:rPr>
          <w:rFonts w:eastAsia="Book Antiqua" w:cs="Arial"/>
          <w:i/>
          <w:sz w:val="22"/>
          <w:szCs w:val="22"/>
          <w:lang w:val="es-ES_tradnl"/>
        </w:rPr>
        <w:t>c</w:t>
      </w:r>
      <w:r w:rsidRPr="000131F5">
        <w:rPr>
          <w:rFonts w:eastAsia="Book Antiqua" w:cs="Arial"/>
          <w:i/>
          <w:spacing w:val="1"/>
          <w:sz w:val="22"/>
          <w:szCs w:val="22"/>
          <w:lang w:val="es-ES_tradnl"/>
        </w:rPr>
        <w:t>i</w:t>
      </w:r>
      <w:r w:rsidRPr="000131F5">
        <w:rPr>
          <w:rFonts w:eastAsia="Book Antiqua" w:cs="Arial"/>
          <w:i/>
          <w:sz w:val="22"/>
          <w:szCs w:val="22"/>
          <w:lang w:val="es-ES_tradnl"/>
        </w:rPr>
        <w:t>e</w:t>
      </w:r>
      <w:r w:rsidRPr="000131F5">
        <w:rPr>
          <w:rFonts w:eastAsia="Book Antiqua" w:cs="Arial"/>
          <w:i/>
          <w:spacing w:val="-1"/>
          <w:sz w:val="22"/>
          <w:szCs w:val="22"/>
          <w:lang w:val="es-ES_tradnl"/>
        </w:rPr>
        <w:t>r</w:t>
      </w:r>
      <w:r w:rsidRPr="000131F5">
        <w:rPr>
          <w:rFonts w:eastAsia="Book Antiqua" w:cs="Arial"/>
          <w:i/>
          <w:sz w:val="22"/>
          <w:szCs w:val="22"/>
          <w:lang w:val="es-ES_tradnl"/>
        </w:rPr>
        <w:t>os,</w:t>
      </w:r>
      <w:r w:rsidRPr="000131F5">
        <w:rPr>
          <w:rFonts w:eastAsia="Book Antiqua" w:cs="Arial"/>
          <w:i/>
          <w:spacing w:val="1"/>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1"/>
          <w:sz w:val="22"/>
          <w:szCs w:val="22"/>
          <w:lang w:val="es-ES_tradnl"/>
        </w:rPr>
        <w:t>b</w:t>
      </w:r>
      <w:r w:rsidRPr="000131F5">
        <w:rPr>
          <w:rFonts w:eastAsia="Book Antiqua" w:cs="Arial"/>
          <w:b/>
          <w:i/>
          <w:spacing w:val="1"/>
          <w:sz w:val="22"/>
          <w:szCs w:val="22"/>
          <w:lang w:val="es-ES_tradnl"/>
        </w:rPr>
        <w:t>i</w:t>
      </w:r>
      <w:r w:rsidRPr="000131F5">
        <w:rPr>
          <w:rFonts w:eastAsia="Book Antiqua" w:cs="Arial"/>
          <w:b/>
          <w:i/>
          <w:sz w:val="22"/>
          <w:szCs w:val="22"/>
          <w:lang w:val="es-ES_tradnl"/>
        </w:rPr>
        <w:t>do</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a</w:t>
      </w:r>
      <w:r w:rsidRPr="000131F5">
        <w:rPr>
          <w:rFonts w:eastAsia="Book Antiqua" w:cs="Arial"/>
          <w:b/>
          <w:i/>
          <w:spacing w:val="3"/>
          <w:sz w:val="22"/>
          <w:szCs w:val="22"/>
          <w:lang w:val="es-ES_tradnl"/>
        </w:rPr>
        <w:t xml:space="preserve"> </w:t>
      </w:r>
      <w:r w:rsidRPr="000131F5">
        <w:rPr>
          <w:rFonts w:eastAsia="Book Antiqua" w:cs="Arial"/>
          <w:b/>
          <w:i/>
          <w:spacing w:val="1"/>
          <w:sz w:val="22"/>
          <w:szCs w:val="22"/>
          <w:lang w:val="es-ES_tradnl"/>
        </w:rPr>
        <w:t>l</w:t>
      </w:r>
      <w:r w:rsidRPr="000131F5">
        <w:rPr>
          <w:rFonts w:eastAsia="Book Antiqua" w:cs="Arial"/>
          <w:b/>
          <w:i/>
          <w:spacing w:val="-3"/>
          <w:sz w:val="22"/>
          <w:szCs w:val="22"/>
          <w:lang w:val="es-ES_tradnl"/>
        </w:rPr>
        <w:t>o</w:t>
      </w:r>
      <w:r w:rsidRPr="000131F5">
        <w:rPr>
          <w:rFonts w:eastAsia="Book Antiqua" w:cs="Arial"/>
          <w:b/>
          <w:i/>
          <w:sz w:val="22"/>
          <w:szCs w:val="22"/>
          <w:lang w:val="es-ES_tradnl"/>
        </w:rPr>
        <w:t>s</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ga</w:t>
      </w:r>
      <w:r w:rsidRPr="000131F5">
        <w:rPr>
          <w:rFonts w:eastAsia="Book Antiqua" w:cs="Arial"/>
          <w:b/>
          <w:i/>
          <w:spacing w:val="-2"/>
          <w:sz w:val="22"/>
          <w:szCs w:val="22"/>
          <w:lang w:val="es-ES_tradnl"/>
        </w:rPr>
        <w:t>s</w:t>
      </w:r>
      <w:r w:rsidRPr="000131F5">
        <w:rPr>
          <w:rFonts w:eastAsia="Book Antiqua" w:cs="Arial"/>
          <w:b/>
          <w:i/>
          <w:spacing w:val="1"/>
          <w:sz w:val="22"/>
          <w:szCs w:val="22"/>
          <w:lang w:val="es-ES_tradnl"/>
        </w:rPr>
        <w:t>t</w:t>
      </w:r>
      <w:r w:rsidRPr="000131F5">
        <w:rPr>
          <w:rFonts w:eastAsia="Book Antiqua" w:cs="Arial"/>
          <w:b/>
          <w:i/>
          <w:sz w:val="22"/>
          <w:szCs w:val="22"/>
          <w:lang w:val="es-ES_tradnl"/>
        </w:rPr>
        <w:t>os q</w:t>
      </w:r>
      <w:r w:rsidRPr="000131F5">
        <w:rPr>
          <w:rFonts w:eastAsia="Book Antiqua" w:cs="Arial"/>
          <w:b/>
          <w:i/>
          <w:spacing w:val="-1"/>
          <w:sz w:val="22"/>
          <w:szCs w:val="22"/>
          <w:lang w:val="es-ES_tradnl"/>
        </w:rPr>
        <w:t>u</w:t>
      </w:r>
      <w:r w:rsidRPr="000131F5">
        <w:rPr>
          <w:rFonts w:eastAsia="Book Antiqua" w:cs="Arial"/>
          <w:b/>
          <w:i/>
          <w:sz w:val="22"/>
          <w:szCs w:val="22"/>
          <w:lang w:val="es-ES_tradnl"/>
        </w:rPr>
        <w:t>e</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pro</w:t>
      </w:r>
      <w:r w:rsidRPr="000131F5">
        <w:rPr>
          <w:rFonts w:eastAsia="Book Antiqua" w:cs="Arial"/>
          <w:b/>
          <w:i/>
          <w:spacing w:val="-1"/>
          <w:sz w:val="22"/>
          <w:szCs w:val="22"/>
          <w:lang w:val="es-ES_tradnl"/>
        </w:rPr>
        <w:t>d</w:t>
      </w:r>
      <w:r w:rsidRPr="000131F5">
        <w:rPr>
          <w:rFonts w:eastAsia="Book Antiqua" w:cs="Arial"/>
          <w:b/>
          <w:i/>
          <w:sz w:val="22"/>
          <w:szCs w:val="22"/>
          <w:lang w:val="es-ES_tradnl"/>
        </w:rPr>
        <w:t>ucen</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su de</w:t>
      </w:r>
      <w:r w:rsidRPr="000131F5">
        <w:rPr>
          <w:rFonts w:eastAsia="Book Antiqua" w:cs="Arial"/>
          <w:b/>
          <w:i/>
          <w:spacing w:val="-1"/>
          <w:sz w:val="22"/>
          <w:szCs w:val="22"/>
          <w:lang w:val="es-ES_tradnl"/>
        </w:rPr>
        <w:t>v</w:t>
      </w:r>
      <w:r w:rsidRPr="000131F5">
        <w:rPr>
          <w:rFonts w:eastAsia="Book Antiqua" w:cs="Arial"/>
          <w:b/>
          <w:i/>
          <w:sz w:val="22"/>
          <w:szCs w:val="22"/>
          <w:lang w:val="es-ES_tradnl"/>
        </w:rPr>
        <w:t>oluc</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1"/>
          <w:sz w:val="22"/>
          <w:szCs w:val="22"/>
          <w:lang w:val="es-ES_tradnl"/>
        </w:rPr>
        <w:t xml:space="preserve"> </w:t>
      </w:r>
      <w:r w:rsidRPr="000131F5">
        <w:rPr>
          <w:rFonts w:eastAsia="Book Antiqua" w:cs="Arial"/>
          <w:i/>
          <w:spacing w:val="-2"/>
          <w:sz w:val="22"/>
          <w:szCs w:val="22"/>
          <w:lang w:val="es-ES_tradnl"/>
        </w:rPr>
        <w:t>a</w:t>
      </w:r>
      <w:r w:rsidRPr="000131F5">
        <w:rPr>
          <w:rFonts w:eastAsia="Book Antiqua" w:cs="Arial"/>
          <w:i/>
          <w:sz w:val="22"/>
          <w:szCs w:val="22"/>
          <w:lang w:val="es-ES_tradnl"/>
        </w:rPr>
        <w:t>l</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estar d</w:t>
      </w:r>
      <w:r w:rsidRPr="000131F5">
        <w:rPr>
          <w:rFonts w:eastAsia="Book Antiqua" w:cs="Arial"/>
          <w:i/>
          <w:spacing w:val="-1"/>
          <w:sz w:val="22"/>
          <w:szCs w:val="22"/>
          <w:lang w:val="es-ES_tradnl"/>
        </w:rPr>
        <w:t>o</w:t>
      </w:r>
      <w:r w:rsidRPr="000131F5">
        <w:rPr>
          <w:rFonts w:eastAsia="Book Antiqua" w:cs="Arial"/>
          <w:i/>
          <w:spacing w:val="-3"/>
          <w:sz w:val="22"/>
          <w:szCs w:val="22"/>
          <w:lang w:val="es-ES_tradnl"/>
        </w:rPr>
        <w:t>m</w:t>
      </w:r>
      <w:r w:rsidRPr="000131F5">
        <w:rPr>
          <w:rFonts w:eastAsia="Book Antiqua" w:cs="Arial"/>
          <w:i/>
          <w:sz w:val="22"/>
          <w:szCs w:val="22"/>
          <w:lang w:val="es-ES_tradnl"/>
        </w:rPr>
        <w:t>i</w:t>
      </w:r>
      <w:r w:rsidRPr="000131F5">
        <w:rPr>
          <w:rFonts w:eastAsia="Book Antiqua" w:cs="Arial"/>
          <w:i/>
          <w:spacing w:val="1"/>
          <w:sz w:val="22"/>
          <w:szCs w:val="22"/>
          <w:lang w:val="es-ES_tradnl"/>
        </w:rPr>
        <w:t>c</w:t>
      </w:r>
      <w:r w:rsidRPr="000131F5">
        <w:rPr>
          <w:rFonts w:eastAsia="Book Antiqua" w:cs="Arial"/>
          <w:i/>
          <w:sz w:val="22"/>
          <w:szCs w:val="22"/>
          <w:lang w:val="es-ES_tradnl"/>
        </w:rPr>
        <w:t>i</w:t>
      </w:r>
      <w:r w:rsidRPr="000131F5">
        <w:rPr>
          <w:rFonts w:eastAsia="Book Antiqua" w:cs="Arial"/>
          <w:i/>
          <w:spacing w:val="-1"/>
          <w:sz w:val="22"/>
          <w:szCs w:val="22"/>
          <w:lang w:val="es-ES_tradnl"/>
        </w:rPr>
        <w:t>l</w:t>
      </w:r>
      <w:r w:rsidRPr="000131F5">
        <w:rPr>
          <w:rFonts w:eastAsia="Book Antiqua" w:cs="Arial"/>
          <w:i/>
          <w:sz w:val="22"/>
          <w:szCs w:val="22"/>
          <w:lang w:val="es-ES_tradnl"/>
        </w:rPr>
        <w:t>iados los</w:t>
      </w:r>
      <w:r w:rsidRPr="000131F5">
        <w:rPr>
          <w:rFonts w:eastAsia="Book Antiqua" w:cs="Arial"/>
          <w:i/>
          <w:spacing w:val="1"/>
          <w:sz w:val="22"/>
          <w:szCs w:val="22"/>
          <w:lang w:val="es-ES_tradnl"/>
        </w:rPr>
        <w:t xml:space="preserve"> </w:t>
      </w:r>
      <w:r w:rsidRPr="000131F5">
        <w:rPr>
          <w:rFonts w:eastAsia="Book Antiqua" w:cs="Arial"/>
          <w:i/>
          <w:spacing w:val="-1"/>
          <w:sz w:val="22"/>
          <w:szCs w:val="22"/>
          <w:lang w:val="es-ES_tradnl"/>
        </w:rPr>
        <w:t>p</w:t>
      </w:r>
      <w:r w:rsidRPr="000131F5">
        <w:rPr>
          <w:rFonts w:eastAsia="Book Antiqua" w:cs="Arial"/>
          <w:i/>
          <w:sz w:val="22"/>
          <w:szCs w:val="22"/>
          <w:lang w:val="es-ES_tradnl"/>
        </w:rPr>
        <w:t>ag</w:t>
      </w:r>
      <w:r w:rsidRPr="000131F5">
        <w:rPr>
          <w:rFonts w:eastAsia="Book Antiqua" w:cs="Arial"/>
          <w:i/>
          <w:spacing w:val="-1"/>
          <w:sz w:val="22"/>
          <w:szCs w:val="22"/>
          <w:lang w:val="es-ES_tradnl"/>
        </w:rPr>
        <w:t>o</w:t>
      </w:r>
      <w:r w:rsidRPr="000131F5">
        <w:rPr>
          <w:rFonts w:eastAsia="Book Antiqua" w:cs="Arial"/>
          <w:i/>
          <w:sz w:val="22"/>
          <w:szCs w:val="22"/>
          <w:lang w:val="es-ES_tradnl"/>
        </w:rPr>
        <w:t>s</w:t>
      </w:r>
      <w:r w:rsidRPr="000131F5">
        <w:rPr>
          <w:rFonts w:eastAsia="Book Antiqua" w:cs="Arial"/>
          <w:i/>
          <w:spacing w:val="1"/>
          <w:sz w:val="22"/>
          <w:szCs w:val="22"/>
          <w:lang w:val="es-ES_tradnl"/>
        </w:rPr>
        <w:t xml:space="preserve"> </w:t>
      </w:r>
      <w:r w:rsidRPr="000131F5">
        <w:rPr>
          <w:rFonts w:eastAsia="Book Antiqua" w:cs="Arial"/>
          <w:i/>
          <w:spacing w:val="-3"/>
          <w:sz w:val="22"/>
          <w:szCs w:val="22"/>
          <w:lang w:val="es-ES_tradnl"/>
        </w:rPr>
        <w:t>e</w:t>
      </w:r>
      <w:r w:rsidRPr="000131F5">
        <w:rPr>
          <w:rFonts w:eastAsia="Book Antiqua" w:cs="Arial"/>
          <w:i/>
          <w:sz w:val="22"/>
          <w:szCs w:val="22"/>
          <w:lang w:val="es-ES_tradnl"/>
        </w:rPr>
        <w:t>n</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c</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1"/>
          <w:sz w:val="22"/>
          <w:szCs w:val="22"/>
          <w:lang w:val="es-ES_tradnl"/>
        </w:rPr>
        <w:t>n</w:t>
      </w:r>
      <w:r w:rsidRPr="000131F5">
        <w:rPr>
          <w:rFonts w:eastAsia="Book Antiqua" w:cs="Arial"/>
          <w:i/>
          <w:sz w:val="22"/>
          <w:szCs w:val="22"/>
          <w:lang w:val="es-ES_tradnl"/>
        </w:rPr>
        <w:t>tas</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b</w:t>
      </w:r>
      <w:r w:rsidRPr="000131F5">
        <w:rPr>
          <w:rFonts w:eastAsia="Book Antiqua" w:cs="Arial"/>
          <w:i/>
          <w:spacing w:val="-2"/>
          <w:sz w:val="22"/>
          <w:szCs w:val="22"/>
          <w:lang w:val="es-ES_tradnl"/>
        </w:rPr>
        <w:t>a</w:t>
      </w:r>
      <w:r w:rsidRPr="000131F5">
        <w:rPr>
          <w:rFonts w:eastAsia="Book Antiqua" w:cs="Arial"/>
          <w:i/>
          <w:spacing w:val="1"/>
          <w:sz w:val="22"/>
          <w:szCs w:val="22"/>
          <w:lang w:val="es-ES_tradnl"/>
        </w:rPr>
        <w:t>n</w:t>
      </w:r>
      <w:r w:rsidRPr="000131F5">
        <w:rPr>
          <w:rFonts w:eastAsia="Book Antiqua" w:cs="Arial"/>
          <w:i/>
          <w:sz w:val="22"/>
          <w:szCs w:val="22"/>
          <w:lang w:val="es-ES_tradnl"/>
        </w:rPr>
        <w:t>ca</w:t>
      </w:r>
      <w:r w:rsidRPr="000131F5">
        <w:rPr>
          <w:rFonts w:eastAsia="Book Antiqua" w:cs="Arial"/>
          <w:i/>
          <w:spacing w:val="-3"/>
          <w:sz w:val="22"/>
          <w:szCs w:val="22"/>
          <w:lang w:val="es-ES_tradnl"/>
        </w:rPr>
        <w:t>r</w:t>
      </w:r>
      <w:r w:rsidRPr="000131F5">
        <w:rPr>
          <w:rFonts w:eastAsia="Book Antiqua" w:cs="Arial"/>
          <w:i/>
          <w:sz w:val="22"/>
          <w:szCs w:val="22"/>
          <w:lang w:val="es-ES_tradnl"/>
        </w:rPr>
        <w:t>ias,</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 xml:space="preserve">los </w:t>
      </w:r>
      <w:r w:rsidRPr="000131F5">
        <w:rPr>
          <w:rFonts w:eastAsia="Book Antiqua" w:cs="Arial"/>
          <w:i/>
          <w:spacing w:val="1"/>
          <w:sz w:val="22"/>
          <w:szCs w:val="22"/>
          <w:lang w:val="es-ES_tradnl"/>
        </w:rPr>
        <w:t>q</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9"/>
          <w:sz w:val="22"/>
          <w:szCs w:val="22"/>
          <w:lang w:val="es-ES_tradnl"/>
        </w:rPr>
        <w:t xml:space="preserve"> </w:t>
      </w:r>
      <w:r w:rsidRPr="000131F5">
        <w:rPr>
          <w:rFonts w:eastAsia="Book Antiqua" w:cs="Arial"/>
          <w:i/>
          <w:sz w:val="22"/>
          <w:szCs w:val="22"/>
          <w:lang w:val="es-ES_tradnl"/>
        </w:rPr>
        <w:t>se</w:t>
      </w:r>
      <w:r w:rsidRPr="000131F5">
        <w:rPr>
          <w:rFonts w:eastAsia="Book Antiqua" w:cs="Arial"/>
          <w:i/>
          <w:spacing w:val="9"/>
          <w:sz w:val="22"/>
          <w:szCs w:val="22"/>
          <w:lang w:val="es-ES_tradnl"/>
        </w:rPr>
        <w:t xml:space="preserve"> </w:t>
      </w:r>
      <w:r w:rsidRPr="000131F5">
        <w:rPr>
          <w:rFonts w:eastAsia="Book Antiqua" w:cs="Arial"/>
          <w:i/>
          <w:spacing w:val="-1"/>
          <w:sz w:val="22"/>
          <w:szCs w:val="22"/>
          <w:lang w:val="es-ES_tradnl"/>
        </w:rPr>
        <w:t>r</w:t>
      </w:r>
      <w:r w:rsidRPr="000131F5">
        <w:rPr>
          <w:rFonts w:eastAsia="Book Antiqua" w:cs="Arial"/>
          <w:i/>
          <w:sz w:val="22"/>
          <w:szCs w:val="22"/>
          <w:lang w:val="es-ES_tradnl"/>
        </w:rPr>
        <w:t>e</w:t>
      </w:r>
      <w:r w:rsidRPr="000131F5">
        <w:rPr>
          <w:rFonts w:eastAsia="Book Antiqua" w:cs="Arial"/>
          <w:i/>
          <w:spacing w:val="-1"/>
          <w:sz w:val="22"/>
          <w:szCs w:val="22"/>
          <w:lang w:val="es-ES_tradnl"/>
        </w:rPr>
        <w:t>p</w:t>
      </w:r>
      <w:r w:rsidRPr="000131F5">
        <w:rPr>
          <w:rFonts w:eastAsia="Book Antiqua" w:cs="Arial"/>
          <w:i/>
          <w:sz w:val="22"/>
          <w:szCs w:val="22"/>
          <w:lang w:val="es-ES_tradnl"/>
        </w:rPr>
        <w:t>e</w:t>
      </w:r>
      <w:r w:rsidRPr="000131F5">
        <w:rPr>
          <w:rFonts w:eastAsia="Book Antiqua" w:cs="Arial"/>
          <w:i/>
          <w:spacing w:val="-1"/>
          <w:sz w:val="22"/>
          <w:szCs w:val="22"/>
          <w:lang w:val="es-ES_tradnl"/>
        </w:rPr>
        <w:t>r</w:t>
      </w:r>
      <w:r w:rsidRPr="000131F5">
        <w:rPr>
          <w:rFonts w:eastAsia="Book Antiqua" w:cs="Arial"/>
          <w:i/>
          <w:sz w:val="22"/>
          <w:szCs w:val="22"/>
          <w:lang w:val="es-ES_tradnl"/>
        </w:rPr>
        <w:t>c</w:t>
      </w:r>
      <w:r w:rsidRPr="000131F5">
        <w:rPr>
          <w:rFonts w:eastAsia="Book Antiqua" w:cs="Arial"/>
          <w:i/>
          <w:spacing w:val="-1"/>
          <w:sz w:val="22"/>
          <w:szCs w:val="22"/>
          <w:lang w:val="es-ES_tradnl"/>
        </w:rPr>
        <w:t>u</w:t>
      </w:r>
      <w:r w:rsidRPr="000131F5">
        <w:rPr>
          <w:rFonts w:eastAsia="Book Antiqua" w:cs="Arial"/>
          <w:i/>
          <w:sz w:val="22"/>
          <w:szCs w:val="22"/>
          <w:lang w:val="es-ES_tradnl"/>
        </w:rPr>
        <w:t>ten</w:t>
      </w:r>
      <w:r w:rsidRPr="000131F5">
        <w:rPr>
          <w:rFonts w:eastAsia="Book Antiqua" w:cs="Arial"/>
          <w:i/>
          <w:spacing w:val="10"/>
          <w:sz w:val="22"/>
          <w:szCs w:val="22"/>
          <w:lang w:val="es-ES_tradnl"/>
        </w:rPr>
        <w:t xml:space="preserve"> </w:t>
      </w:r>
      <w:r w:rsidRPr="000131F5">
        <w:rPr>
          <w:rFonts w:eastAsia="Book Antiqua" w:cs="Arial"/>
          <w:i/>
          <w:sz w:val="22"/>
          <w:szCs w:val="22"/>
          <w:lang w:val="es-ES_tradnl"/>
        </w:rPr>
        <w:t>al</w:t>
      </w:r>
      <w:r w:rsidRPr="000131F5">
        <w:rPr>
          <w:rFonts w:eastAsia="Book Antiqua" w:cs="Arial"/>
          <w:i/>
          <w:spacing w:val="10"/>
          <w:sz w:val="22"/>
          <w:szCs w:val="22"/>
          <w:lang w:val="es-ES_tradnl"/>
        </w:rPr>
        <w:t xml:space="preserve"> </w:t>
      </w:r>
      <w:r w:rsidRPr="000131F5">
        <w:rPr>
          <w:rFonts w:eastAsia="Book Antiqua" w:cs="Arial"/>
          <w:i/>
          <w:sz w:val="22"/>
          <w:szCs w:val="22"/>
          <w:lang w:val="es-ES_tradnl"/>
        </w:rPr>
        <w:t>e</w:t>
      </w:r>
      <w:r w:rsidRPr="000131F5">
        <w:rPr>
          <w:rFonts w:eastAsia="Book Antiqua" w:cs="Arial"/>
          <w:i/>
          <w:spacing w:val="-1"/>
          <w:sz w:val="22"/>
          <w:szCs w:val="22"/>
          <w:lang w:val="es-ES_tradnl"/>
        </w:rPr>
        <w:t>m</w:t>
      </w:r>
      <w:r w:rsidRPr="000131F5">
        <w:rPr>
          <w:rFonts w:eastAsia="Book Antiqua" w:cs="Arial"/>
          <w:i/>
          <w:spacing w:val="-2"/>
          <w:sz w:val="22"/>
          <w:szCs w:val="22"/>
          <w:lang w:val="es-ES_tradnl"/>
        </w:rPr>
        <w:t>i</w:t>
      </w:r>
      <w:r w:rsidRPr="000131F5">
        <w:rPr>
          <w:rFonts w:eastAsia="Book Antiqua" w:cs="Arial"/>
          <w:i/>
          <w:sz w:val="22"/>
          <w:szCs w:val="22"/>
          <w:lang w:val="es-ES_tradnl"/>
        </w:rPr>
        <w:t>sor</w:t>
      </w:r>
      <w:r w:rsidRPr="000131F5">
        <w:rPr>
          <w:rFonts w:eastAsia="Book Antiqua" w:cs="Arial"/>
          <w:i/>
          <w:spacing w:val="8"/>
          <w:sz w:val="22"/>
          <w:szCs w:val="22"/>
          <w:lang w:val="es-ES_tradnl"/>
        </w:rPr>
        <w:t xml:space="preserve"> </w:t>
      </w:r>
      <w:r w:rsidRPr="000131F5">
        <w:rPr>
          <w:rFonts w:eastAsia="Book Antiqua" w:cs="Arial"/>
          <w:i/>
          <w:sz w:val="22"/>
          <w:szCs w:val="22"/>
          <w:lang w:val="es-ES_tradnl"/>
        </w:rPr>
        <w:t>d</w:t>
      </w:r>
      <w:r w:rsidRPr="000131F5">
        <w:rPr>
          <w:rFonts w:eastAsia="Book Antiqua" w:cs="Arial"/>
          <w:i/>
          <w:spacing w:val="-1"/>
          <w:sz w:val="22"/>
          <w:szCs w:val="22"/>
          <w:lang w:val="es-ES_tradnl"/>
        </w:rPr>
        <w:t>e</w:t>
      </w:r>
      <w:r w:rsidRPr="000131F5">
        <w:rPr>
          <w:rFonts w:eastAsia="Book Antiqua" w:cs="Arial"/>
          <w:i/>
          <w:sz w:val="22"/>
          <w:szCs w:val="22"/>
          <w:lang w:val="es-ES_tradnl"/>
        </w:rPr>
        <w:t>l</w:t>
      </w:r>
      <w:r w:rsidRPr="000131F5">
        <w:rPr>
          <w:rFonts w:eastAsia="Book Antiqua" w:cs="Arial"/>
          <w:i/>
          <w:spacing w:val="10"/>
          <w:sz w:val="22"/>
          <w:szCs w:val="22"/>
          <w:lang w:val="es-ES_tradnl"/>
        </w:rPr>
        <w:t xml:space="preserve"> </w:t>
      </w:r>
      <w:r w:rsidRPr="000131F5">
        <w:rPr>
          <w:rFonts w:eastAsia="Book Antiqua" w:cs="Arial"/>
          <w:i/>
          <w:spacing w:val="-1"/>
          <w:sz w:val="22"/>
          <w:szCs w:val="22"/>
          <w:lang w:val="es-ES_tradnl"/>
        </w:rPr>
        <w:t>r</w:t>
      </w:r>
      <w:r w:rsidRPr="000131F5">
        <w:rPr>
          <w:rFonts w:eastAsia="Book Antiqua" w:cs="Arial"/>
          <w:i/>
          <w:sz w:val="22"/>
          <w:szCs w:val="22"/>
          <w:lang w:val="es-ES_tradnl"/>
        </w:rPr>
        <w:t>ecibo</w:t>
      </w:r>
      <w:r w:rsidRPr="007F45B0">
        <w:rPr>
          <w:rFonts w:eastAsia="Book Antiqua" w:cs="Arial"/>
          <w:sz w:val="22"/>
          <w:szCs w:val="22"/>
          <w:lang w:val="es-ES_tradnl"/>
        </w:rPr>
        <w:t>”</w:t>
      </w:r>
      <w:r w:rsidRPr="00CD4D6C">
        <w:rPr>
          <w:rFonts w:eastAsia="Book Antiqua" w:cs="Arial"/>
          <w:sz w:val="22"/>
          <w:szCs w:val="22"/>
          <w:lang w:val="es-ES_tradnl"/>
        </w:rPr>
        <w:t>.</w:t>
      </w:r>
    </w:p>
    <w:p w14:paraId="75CD591A" w14:textId="77777777" w:rsidR="00F35455" w:rsidRPr="00CD4D6C" w:rsidRDefault="00F35455" w:rsidP="00F35455">
      <w:pPr>
        <w:spacing w:before="5" w:line="360" w:lineRule="auto"/>
        <w:ind w:left="142" w:right="140"/>
        <w:rPr>
          <w:rFonts w:cs="Arial"/>
          <w:sz w:val="22"/>
          <w:szCs w:val="22"/>
          <w:lang w:val="es-ES_tradnl"/>
        </w:rPr>
      </w:pPr>
    </w:p>
    <w:p w14:paraId="61E02092" w14:textId="77777777" w:rsidR="00F35455" w:rsidRPr="000131F5" w:rsidRDefault="00F35455" w:rsidP="00F35455">
      <w:pPr>
        <w:spacing w:line="360" w:lineRule="auto"/>
        <w:ind w:left="142" w:right="140"/>
        <w:rPr>
          <w:rFonts w:eastAsia="Book Antiqua" w:cs="Arial"/>
          <w:i/>
          <w:sz w:val="22"/>
          <w:szCs w:val="22"/>
          <w:lang w:val="es-ES_tradnl"/>
        </w:rPr>
      </w:pPr>
      <w:r w:rsidRPr="003B1209">
        <w:rPr>
          <w:rFonts w:eastAsia="Book Antiqua" w:cs="Arial"/>
          <w:sz w:val="22"/>
          <w:szCs w:val="22"/>
          <w:lang w:val="es-ES_tradnl"/>
        </w:rPr>
        <w:lastRenderedPageBreak/>
        <w:t xml:space="preserve">La </w:t>
      </w:r>
      <w:r w:rsidRPr="003B1209">
        <w:rPr>
          <w:rFonts w:eastAsia="Book Antiqua" w:cs="Arial"/>
          <w:spacing w:val="-1"/>
          <w:sz w:val="22"/>
          <w:szCs w:val="22"/>
          <w:lang w:val="es-ES_tradnl"/>
        </w:rPr>
        <w:t>S</w:t>
      </w:r>
      <w:r w:rsidRPr="003B1209">
        <w:rPr>
          <w:rFonts w:eastAsia="Book Antiqua" w:cs="Arial"/>
          <w:sz w:val="22"/>
          <w:szCs w:val="22"/>
          <w:lang w:val="es-ES_tradnl"/>
        </w:rPr>
        <w:t>e</w:t>
      </w:r>
      <w:r w:rsidRPr="003B1209">
        <w:rPr>
          <w:rFonts w:eastAsia="Book Antiqua" w:cs="Arial"/>
          <w:spacing w:val="1"/>
          <w:sz w:val="22"/>
          <w:szCs w:val="22"/>
          <w:lang w:val="es-ES_tradnl"/>
        </w:rPr>
        <w:t>n</w:t>
      </w:r>
      <w:r w:rsidRPr="003B1209">
        <w:rPr>
          <w:rFonts w:eastAsia="Book Antiqua" w:cs="Arial"/>
          <w:sz w:val="22"/>
          <w:szCs w:val="22"/>
          <w:lang w:val="es-ES_tradnl"/>
        </w:rPr>
        <w:t>te</w:t>
      </w:r>
      <w:r w:rsidRPr="003B1209">
        <w:rPr>
          <w:rFonts w:eastAsia="Book Antiqua" w:cs="Arial"/>
          <w:spacing w:val="-2"/>
          <w:sz w:val="22"/>
          <w:szCs w:val="22"/>
          <w:lang w:val="es-ES_tradnl"/>
        </w:rPr>
        <w:t>n</w:t>
      </w:r>
      <w:r w:rsidRPr="003B1209">
        <w:rPr>
          <w:rFonts w:eastAsia="Book Antiqua" w:cs="Arial"/>
          <w:sz w:val="22"/>
          <w:szCs w:val="22"/>
          <w:lang w:val="es-ES_tradnl"/>
        </w:rPr>
        <w:t>c</w:t>
      </w:r>
      <w:r w:rsidRPr="003B1209">
        <w:rPr>
          <w:rFonts w:eastAsia="Book Antiqua" w:cs="Arial"/>
          <w:spacing w:val="1"/>
          <w:sz w:val="22"/>
          <w:szCs w:val="22"/>
          <w:lang w:val="es-ES_tradnl"/>
        </w:rPr>
        <w:t>i</w:t>
      </w:r>
      <w:r w:rsidRPr="003B1209">
        <w:rPr>
          <w:rFonts w:eastAsia="Book Antiqua" w:cs="Arial"/>
          <w:sz w:val="22"/>
          <w:szCs w:val="22"/>
          <w:lang w:val="es-ES_tradnl"/>
        </w:rPr>
        <w:t>a de</w:t>
      </w:r>
      <w:r w:rsidRPr="003B1209">
        <w:rPr>
          <w:rFonts w:eastAsia="Book Antiqua" w:cs="Arial"/>
          <w:spacing w:val="-3"/>
          <w:sz w:val="22"/>
          <w:szCs w:val="22"/>
          <w:lang w:val="es-ES_tradnl"/>
        </w:rPr>
        <w:t xml:space="preserve"> </w:t>
      </w:r>
      <w:r w:rsidRPr="003B1209">
        <w:rPr>
          <w:rFonts w:eastAsia="Book Antiqua" w:cs="Arial"/>
          <w:sz w:val="22"/>
          <w:szCs w:val="22"/>
          <w:lang w:val="es-ES_tradnl"/>
        </w:rPr>
        <w:t>la</w:t>
      </w:r>
      <w:r w:rsidRPr="003B1209">
        <w:rPr>
          <w:rFonts w:eastAsia="Book Antiqua" w:cs="Arial"/>
          <w:spacing w:val="-2"/>
          <w:sz w:val="22"/>
          <w:szCs w:val="22"/>
          <w:lang w:val="es-ES_tradnl"/>
        </w:rPr>
        <w:t xml:space="preserve"> </w:t>
      </w:r>
      <w:r w:rsidRPr="007F45B0">
        <w:rPr>
          <w:rFonts w:eastAsia="Book Antiqua" w:cs="Arial"/>
          <w:b/>
          <w:bCs/>
          <w:spacing w:val="1"/>
          <w:sz w:val="22"/>
          <w:szCs w:val="22"/>
          <w:lang w:val="es-ES_tradnl"/>
        </w:rPr>
        <w:t xml:space="preserve">AUDIENCIA </w:t>
      </w:r>
      <w:r w:rsidRPr="007F45B0">
        <w:rPr>
          <w:rFonts w:eastAsia="Book Antiqua" w:cs="Arial"/>
          <w:b/>
          <w:bCs/>
          <w:sz w:val="22"/>
          <w:szCs w:val="22"/>
          <w:lang w:val="es-ES_tradnl"/>
        </w:rPr>
        <w:t>PROVIENCIAL</w:t>
      </w:r>
      <w:r w:rsidRPr="007F45B0">
        <w:rPr>
          <w:rFonts w:eastAsia="Book Antiqua" w:cs="Arial"/>
          <w:b/>
          <w:bCs/>
          <w:spacing w:val="1"/>
          <w:sz w:val="22"/>
          <w:szCs w:val="22"/>
          <w:lang w:val="es-ES_tradnl"/>
        </w:rPr>
        <w:t xml:space="preserve"> </w:t>
      </w:r>
      <w:r w:rsidRPr="007F45B0">
        <w:rPr>
          <w:rFonts w:eastAsia="Book Antiqua" w:cs="Arial"/>
          <w:b/>
          <w:bCs/>
          <w:spacing w:val="-3"/>
          <w:sz w:val="22"/>
          <w:szCs w:val="22"/>
          <w:lang w:val="es-ES_tradnl"/>
        </w:rPr>
        <w:t>DE MUR</w:t>
      </w:r>
      <w:r>
        <w:rPr>
          <w:rFonts w:eastAsia="Book Antiqua" w:cs="Arial"/>
          <w:b/>
          <w:bCs/>
          <w:spacing w:val="-3"/>
          <w:sz w:val="22"/>
          <w:szCs w:val="22"/>
          <w:lang w:val="es-ES_tradnl"/>
        </w:rPr>
        <w:t>CI</w:t>
      </w:r>
      <w:r w:rsidRPr="007F45B0">
        <w:rPr>
          <w:rFonts w:eastAsia="Book Antiqua" w:cs="Arial"/>
          <w:b/>
          <w:bCs/>
          <w:spacing w:val="-3"/>
          <w:sz w:val="22"/>
          <w:szCs w:val="22"/>
          <w:lang w:val="es-ES_tradnl"/>
        </w:rPr>
        <w:t>A</w:t>
      </w:r>
      <w:r w:rsidRPr="003B1209">
        <w:rPr>
          <w:rFonts w:eastAsia="Book Antiqua" w:cs="Arial"/>
          <w:sz w:val="22"/>
          <w:szCs w:val="22"/>
          <w:lang w:val="es-ES_tradnl"/>
        </w:rPr>
        <w:t xml:space="preserve"> de 30 de oct</w:t>
      </w:r>
      <w:r w:rsidRPr="003B1209">
        <w:rPr>
          <w:rFonts w:eastAsia="Book Antiqua" w:cs="Arial"/>
          <w:spacing w:val="-1"/>
          <w:sz w:val="22"/>
          <w:szCs w:val="22"/>
          <w:lang w:val="es-ES_tradnl"/>
        </w:rPr>
        <w:t>u</w:t>
      </w:r>
      <w:r w:rsidRPr="003B1209">
        <w:rPr>
          <w:rFonts w:eastAsia="Book Antiqua" w:cs="Arial"/>
          <w:sz w:val="22"/>
          <w:szCs w:val="22"/>
          <w:lang w:val="es-ES_tradnl"/>
        </w:rPr>
        <w:t xml:space="preserve">bre </w:t>
      </w:r>
      <w:r w:rsidRPr="003B1209">
        <w:rPr>
          <w:rFonts w:eastAsia="Book Antiqua" w:cs="Arial"/>
          <w:spacing w:val="-3"/>
          <w:sz w:val="22"/>
          <w:szCs w:val="22"/>
          <w:lang w:val="es-ES_tradnl"/>
        </w:rPr>
        <w:t>d</w:t>
      </w:r>
      <w:r w:rsidRPr="003B1209">
        <w:rPr>
          <w:rFonts w:eastAsia="Book Antiqua" w:cs="Arial"/>
          <w:sz w:val="22"/>
          <w:szCs w:val="22"/>
          <w:lang w:val="es-ES_tradnl"/>
        </w:rPr>
        <w:t>e</w:t>
      </w:r>
      <w:r w:rsidRPr="003B1209">
        <w:rPr>
          <w:rFonts w:eastAsia="Book Antiqua" w:cs="Arial"/>
          <w:spacing w:val="-2"/>
          <w:sz w:val="22"/>
          <w:szCs w:val="22"/>
          <w:lang w:val="es-ES_tradnl"/>
        </w:rPr>
        <w:t xml:space="preserve"> </w:t>
      </w:r>
      <w:r w:rsidRPr="003B1209">
        <w:rPr>
          <w:rFonts w:eastAsia="Book Antiqua" w:cs="Arial"/>
          <w:sz w:val="22"/>
          <w:szCs w:val="22"/>
          <w:lang w:val="es-ES_tradnl"/>
        </w:rPr>
        <w:t>201</w:t>
      </w:r>
      <w:r>
        <w:rPr>
          <w:rFonts w:eastAsia="Book Antiqua" w:cs="Arial"/>
          <w:sz w:val="22"/>
          <w:szCs w:val="22"/>
          <w:lang w:val="es-ES_tradnl"/>
        </w:rPr>
        <w:t>2</w:t>
      </w:r>
      <w:r w:rsidRPr="00886236">
        <w:rPr>
          <w:rFonts w:eastAsia="Book Antiqua" w:cs="Arial"/>
          <w:spacing w:val="-1"/>
          <w:sz w:val="22"/>
          <w:szCs w:val="22"/>
          <w:lang w:val="es-ES_tradnl"/>
        </w:rPr>
        <w:t xml:space="preserve"> </w:t>
      </w:r>
      <w:r w:rsidRPr="006C0773">
        <w:rPr>
          <w:rFonts w:cs="Arial"/>
          <w:bCs/>
          <w:sz w:val="22"/>
          <w:szCs w:val="22"/>
          <w:vertAlign w:val="superscript"/>
          <w:lang w:val="es-ES_tradnl"/>
        </w:rPr>
        <w:footnoteReference w:id="55"/>
      </w:r>
      <w:r w:rsidRPr="00AE13C2">
        <w:rPr>
          <w:rFonts w:eastAsia="Book Antiqua" w:cs="Arial"/>
          <w:spacing w:val="-1"/>
          <w:sz w:val="22"/>
          <w:szCs w:val="22"/>
          <w:lang w:val="es-ES_tradnl"/>
        </w:rPr>
        <w:t xml:space="preserve">: </w:t>
      </w:r>
      <w:r>
        <w:rPr>
          <w:rFonts w:eastAsia="Book Antiqua" w:cs="Arial"/>
          <w:sz w:val="22"/>
          <w:szCs w:val="22"/>
          <w:lang w:val="es-ES_tradnl"/>
        </w:rPr>
        <w:t xml:space="preserve"> </w:t>
      </w:r>
      <w:r w:rsidRPr="003B1209">
        <w:rPr>
          <w:rFonts w:eastAsia="Book Antiqua" w:cs="Arial"/>
          <w:sz w:val="22"/>
          <w:szCs w:val="22"/>
          <w:lang w:val="es-ES_tradnl"/>
        </w:rPr>
        <w:t xml:space="preserve"> establece que:</w:t>
      </w:r>
      <w:r>
        <w:rPr>
          <w:rFonts w:eastAsia="Book Antiqua" w:cs="Arial"/>
          <w:sz w:val="22"/>
          <w:szCs w:val="22"/>
          <w:lang w:val="es-ES_tradnl"/>
        </w:rPr>
        <w:t xml:space="preserve"> </w:t>
      </w:r>
      <w:r w:rsidRPr="007F45B0">
        <w:rPr>
          <w:rFonts w:eastAsia="Book Antiqua" w:cs="Arial"/>
          <w:sz w:val="22"/>
          <w:szCs w:val="22"/>
          <w:lang w:val="es-ES_tradnl"/>
        </w:rPr>
        <w:t>“</w:t>
      </w:r>
      <w:r w:rsidRPr="000131F5">
        <w:rPr>
          <w:rFonts w:eastAsia="Book Antiqua" w:cs="Arial"/>
          <w:i/>
          <w:sz w:val="22"/>
          <w:szCs w:val="22"/>
          <w:lang w:val="es-ES_tradnl"/>
        </w:rPr>
        <w:t>se</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im</w:t>
      </w:r>
      <w:r w:rsidRPr="000131F5">
        <w:rPr>
          <w:rFonts w:eastAsia="Book Antiqua" w:cs="Arial"/>
          <w:i/>
          <w:spacing w:val="-1"/>
          <w:sz w:val="22"/>
          <w:szCs w:val="22"/>
          <w:lang w:val="es-ES_tradnl"/>
        </w:rPr>
        <w:t>pu</w:t>
      </w:r>
      <w:r w:rsidRPr="000131F5">
        <w:rPr>
          <w:rFonts w:eastAsia="Book Antiqua" w:cs="Arial"/>
          <w:i/>
          <w:sz w:val="22"/>
          <w:szCs w:val="22"/>
          <w:lang w:val="es-ES_tradnl"/>
        </w:rPr>
        <w:t>gn</w:t>
      </w:r>
      <w:r w:rsidRPr="000131F5">
        <w:rPr>
          <w:rFonts w:eastAsia="Book Antiqua" w:cs="Arial"/>
          <w:i/>
          <w:spacing w:val="-2"/>
          <w:sz w:val="22"/>
          <w:szCs w:val="22"/>
          <w:lang w:val="es-ES_tradnl"/>
        </w:rPr>
        <w:t>a</w:t>
      </w:r>
      <w:r w:rsidRPr="000131F5">
        <w:rPr>
          <w:rFonts w:eastAsia="Book Antiqua" w:cs="Arial"/>
          <w:i/>
          <w:sz w:val="22"/>
          <w:szCs w:val="22"/>
          <w:lang w:val="es-ES_tradnl"/>
        </w:rPr>
        <w:t>n</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l</w:t>
      </w:r>
      <w:r w:rsidRPr="000131F5">
        <w:rPr>
          <w:rFonts w:eastAsia="Book Antiqua" w:cs="Arial"/>
          <w:i/>
          <w:spacing w:val="-2"/>
          <w:sz w:val="22"/>
          <w:szCs w:val="22"/>
          <w:lang w:val="es-ES_tradnl"/>
        </w:rPr>
        <w:t>a</w:t>
      </w:r>
      <w:r w:rsidRPr="000131F5">
        <w:rPr>
          <w:rFonts w:eastAsia="Book Antiqua" w:cs="Arial"/>
          <w:i/>
          <w:sz w:val="22"/>
          <w:szCs w:val="22"/>
          <w:lang w:val="es-ES_tradnl"/>
        </w:rPr>
        <w:t>s</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co</w:t>
      </w:r>
      <w:r w:rsidRPr="000131F5">
        <w:rPr>
          <w:rFonts w:eastAsia="Book Antiqua" w:cs="Arial"/>
          <w:i/>
          <w:spacing w:val="-1"/>
          <w:sz w:val="22"/>
          <w:szCs w:val="22"/>
          <w:lang w:val="es-ES_tradnl"/>
        </w:rPr>
        <w:t>m</w:t>
      </w:r>
      <w:r w:rsidRPr="000131F5">
        <w:rPr>
          <w:rFonts w:eastAsia="Book Antiqua" w:cs="Arial"/>
          <w:i/>
          <w:sz w:val="22"/>
          <w:szCs w:val="22"/>
          <w:lang w:val="es-ES_tradnl"/>
        </w:rPr>
        <w:t>i</w:t>
      </w:r>
      <w:r w:rsidRPr="000131F5">
        <w:rPr>
          <w:rFonts w:eastAsia="Book Antiqua" w:cs="Arial"/>
          <w:i/>
          <w:spacing w:val="-2"/>
          <w:sz w:val="22"/>
          <w:szCs w:val="22"/>
          <w:lang w:val="es-ES_tradnl"/>
        </w:rPr>
        <w:t>s</w:t>
      </w:r>
      <w:r w:rsidRPr="000131F5">
        <w:rPr>
          <w:rFonts w:eastAsia="Book Antiqua" w:cs="Arial"/>
          <w:i/>
          <w:sz w:val="22"/>
          <w:szCs w:val="22"/>
          <w:lang w:val="es-ES_tradnl"/>
        </w:rPr>
        <w:t>io</w:t>
      </w:r>
      <w:r w:rsidRPr="000131F5">
        <w:rPr>
          <w:rFonts w:eastAsia="Book Antiqua" w:cs="Arial"/>
          <w:i/>
          <w:spacing w:val="1"/>
          <w:sz w:val="22"/>
          <w:szCs w:val="22"/>
          <w:lang w:val="es-ES_tradnl"/>
        </w:rPr>
        <w:t>n</w:t>
      </w:r>
      <w:r w:rsidRPr="000131F5">
        <w:rPr>
          <w:rFonts w:eastAsia="Book Antiqua" w:cs="Arial"/>
          <w:i/>
          <w:sz w:val="22"/>
          <w:szCs w:val="22"/>
          <w:lang w:val="es-ES_tradnl"/>
        </w:rPr>
        <w:t>es</w:t>
      </w:r>
      <w:r w:rsidRPr="000131F5">
        <w:rPr>
          <w:rFonts w:eastAsia="Book Antiqua" w:cs="Arial"/>
          <w:i/>
          <w:spacing w:val="3"/>
          <w:sz w:val="22"/>
          <w:szCs w:val="22"/>
          <w:lang w:val="es-ES_tradnl"/>
        </w:rPr>
        <w:t xml:space="preserve"> </w:t>
      </w:r>
      <w:r w:rsidRPr="000131F5">
        <w:rPr>
          <w:rFonts w:eastAsia="Book Antiqua" w:cs="Arial"/>
          <w:i/>
          <w:spacing w:val="-2"/>
          <w:sz w:val="22"/>
          <w:szCs w:val="22"/>
          <w:lang w:val="es-ES_tradnl"/>
        </w:rPr>
        <w:t>a</w:t>
      </w:r>
      <w:r w:rsidRPr="000131F5">
        <w:rPr>
          <w:rFonts w:eastAsia="Book Antiqua" w:cs="Arial"/>
          <w:i/>
          <w:sz w:val="22"/>
          <w:szCs w:val="22"/>
          <w:lang w:val="es-ES_tradnl"/>
        </w:rPr>
        <w:t>l</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e</w:t>
      </w:r>
      <w:r w:rsidRPr="000131F5">
        <w:rPr>
          <w:rFonts w:eastAsia="Book Antiqua" w:cs="Arial"/>
          <w:i/>
          <w:spacing w:val="-2"/>
          <w:sz w:val="22"/>
          <w:szCs w:val="22"/>
          <w:lang w:val="es-ES_tradnl"/>
        </w:rPr>
        <w:t>n</w:t>
      </w:r>
      <w:r w:rsidRPr="000131F5">
        <w:rPr>
          <w:rFonts w:eastAsia="Book Antiqua" w:cs="Arial"/>
          <w:i/>
          <w:sz w:val="22"/>
          <w:szCs w:val="22"/>
          <w:lang w:val="es-ES_tradnl"/>
        </w:rPr>
        <w:t>te</w:t>
      </w:r>
      <w:r w:rsidRPr="000131F5">
        <w:rPr>
          <w:rFonts w:eastAsia="Book Antiqua" w:cs="Arial"/>
          <w:i/>
          <w:spacing w:val="1"/>
          <w:sz w:val="22"/>
          <w:szCs w:val="22"/>
          <w:lang w:val="es-ES_tradnl"/>
        </w:rPr>
        <w:t>n</w:t>
      </w:r>
      <w:r w:rsidRPr="000131F5">
        <w:rPr>
          <w:rFonts w:eastAsia="Book Antiqua" w:cs="Arial"/>
          <w:i/>
          <w:sz w:val="22"/>
          <w:szCs w:val="22"/>
          <w:lang w:val="es-ES_tradnl"/>
        </w:rPr>
        <w:t>d</w:t>
      </w:r>
      <w:r w:rsidRPr="000131F5">
        <w:rPr>
          <w:rFonts w:eastAsia="Book Antiqua" w:cs="Arial"/>
          <w:i/>
          <w:spacing w:val="-1"/>
          <w:sz w:val="22"/>
          <w:szCs w:val="22"/>
          <w:lang w:val="es-ES_tradnl"/>
        </w:rPr>
        <w:t>e</w:t>
      </w:r>
      <w:r w:rsidRPr="000131F5">
        <w:rPr>
          <w:rFonts w:eastAsia="Book Antiqua" w:cs="Arial"/>
          <w:i/>
          <w:sz w:val="22"/>
          <w:szCs w:val="22"/>
          <w:lang w:val="es-ES_tradnl"/>
        </w:rPr>
        <w:t xml:space="preserve">r </w:t>
      </w:r>
      <w:r w:rsidRPr="000131F5">
        <w:rPr>
          <w:rFonts w:eastAsia="Book Antiqua" w:cs="Arial"/>
          <w:i/>
          <w:spacing w:val="1"/>
          <w:sz w:val="22"/>
          <w:szCs w:val="22"/>
          <w:lang w:val="es-ES_tradnl"/>
        </w:rPr>
        <w:t>q</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3"/>
          <w:sz w:val="22"/>
          <w:szCs w:val="22"/>
          <w:lang w:val="es-ES_tradnl"/>
        </w:rPr>
        <w:t xml:space="preserve"> </w:t>
      </w:r>
      <w:r w:rsidRPr="000131F5">
        <w:rPr>
          <w:rFonts w:eastAsia="Book Antiqua" w:cs="Arial"/>
          <w:i/>
          <w:spacing w:val="-1"/>
          <w:sz w:val="22"/>
          <w:szCs w:val="22"/>
          <w:lang w:val="es-ES_tradnl"/>
        </w:rPr>
        <w:t>n</w:t>
      </w:r>
      <w:r w:rsidRPr="000131F5">
        <w:rPr>
          <w:rFonts w:eastAsia="Book Antiqua" w:cs="Arial"/>
          <w:i/>
          <w:sz w:val="22"/>
          <w:szCs w:val="22"/>
          <w:lang w:val="es-ES_tradnl"/>
        </w:rPr>
        <w:t>o</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se</w:t>
      </w:r>
      <w:r w:rsidRPr="000131F5">
        <w:rPr>
          <w:rFonts w:eastAsia="Book Antiqua" w:cs="Arial"/>
          <w:i/>
          <w:spacing w:val="3"/>
          <w:sz w:val="22"/>
          <w:szCs w:val="22"/>
          <w:lang w:val="es-ES_tradnl"/>
        </w:rPr>
        <w:t xml:space="preserve"> </w:t>
      </w:r>
      <w:r w:rsidRPr="000131F5">
        <w:rPr>
          <w:rFonts w:eastAsia="Book Antiqua" w:cs="Arial"/>
          <w:i/>
          <w:spacing w:val="1"/>
          <w:sz w:val="22"/>
          <w:szCs w:val="22"/>
          <w:lang w:val="es-ES_tradnl"/>
        </w:rPr>
        <w:t>h</w:t>
      </w:r>
      <w:r w:rsidRPr="000131F5">
        <w:rPr>
          <w:rFonts w:eastAsia="Book Antiqua" w:cs="Arial"/>
          <w:i/>
          <w:sz w:val="22"/>
          <w:szCs w:val="22"/>
          <w:lang w:val="es-ES_tradnl"/>
        </w:rPr>
        <w:t>a</w:t>
      </w:r>
      <w:r w:rsidRPr="000131F5">
        <w:rPr>
          <w:rFonts w:eastAsia="Book Antiqua" w:cs="Arial"/>
          <w:i/>
          <w:spacing w:val="3"/>
          <w:sz w:val="22"/>
          <w:szCs w:val="22"/>
          <w:lang w:val="es-ES_tradnl"/>
        </w:rPr>
        <w:t xml:space="preserve"> </w:t>
      </w:r>
      <w:r w:rsidRPr="000131F5">
        <w:rPr>
          <w:rFonts w:eastAsia="Book Antiqua" w:cs="Arial"/>
          <w:i/>
          <w:spacing w:val="-1"/>
          <w:sz w:val="22"/>
          <w:szCs w:val="22"/>
          <w:lang w:val="es-ES_tradnl"/>
        </w:rPr>
        <w:t>pr</w:t>
      </w:r>
      <w:r w:rsidRPr="000131F5">
        <w:rPr>
          <w:rFonts w:eastAsia="Book Antiqua" w:cs="Arial"/>
          <w:i/>
          <w:sz w:val="22"/>
          <w:szCs w:val="22"/>
          <w:lang w:val="es-ES_tradnl"/>
        </w:rPr>
        <w:t>oba</w:t>
      </w:r>
      <w:r w:rsidRPr="000131F5">
        <w:rPr>
          <w:rFonts w:eastAsia="Book Antiqua" w:cs="Arial"/>
          <w:i/>
          <w:spacing w:val="-1"/>
          <w:sz w:val="22"/>
          <w:szCs w:val="22"/>
          <w:lang w:val="es-ES_tradnl"/>
        </w:rPr>
        <w:t>d</w:t>
      </w:r>
      <w:r w:rsidRPr="000131F5">
        <w:rPr>
          <w:rFonts w:eastAsia="Book Antiqua" w:cs="Arial"/>
          <w:i/>
          <w:sz w:val="22"/>
          <w:szCs w:val="22"/>
          <w:lang w:val="es-ES_tradnl"/>
        </w:rPr>
        <w:t>o</w:t>
      </w:r>
      <w:r w:rsidRPr="000131F5">
        <w:rPr>
          <w:rFonts w:eastAsia="Book Antiqua" w:cs="Arial"/>
          <w:i/>
          <w:spacing w:val="2"/>
          <w:sz w:val="22"/>
          <w:szCs w:val="22"/>
          <w:lang w:val="es-ES_tradnl"/>
        </w:rPr>
        <w:t xml:space="preserve"> </w:t>
      </w:r>
      <w:r w:rsidRPr="000131F5">
        <w:rPr>
          <w:rFonts w:eastAsia="Book Antiqua" w:cs="Arial"/>
          <w:i/>
          <w:spacing w:val="-3"/>
          <w:sz w:val="22"/>
          <w:szCs w:val="22"/>
          <w:lang w:val="es-ES_tradnl"/>
        </w:rPr>
        <w:t>e</w:t>
      </w:r>
      <w:r w:rsidRPr="000131F5">
        <w:rPr>
          <w:rFonts w:eastAsia="Book Antiqua" w:cs="Arial"/>
          <w:i/>
          <w:sz w:val="22"/>
          <w:szCs w:val="22"/>
          <w:lang w:val="es-ES_tradnl"/>
        </w:rPr>
        <w:t>l o</w:t>
      </w:r>
      <w:r w:rsidRPr="000131F5">
        <w:rPr>
          <w:rFonts w:eastAsia="Book Antiqua" w:cs="Arial"/>
          <w:i/>
          <w:spacing w:val="-1"/>
          <w:sz w:val="22"/>
          <w:szCs w:val="22"/>
          <w:lang w:val="es-ES_tradnl"/>
        </w:rPr>
        <w:t>r</w:t>
      </w:r>
      <w:r w:rsidRPr="000131F5">
        <w:rPr>
          <w:rFonts w:eastAsia="Book Antiqua" w:cs="Arial"/>
          <w:i/>
          <w:sz w:val="22"/>
          <w:szCs w:val="22"/>
          <w:lang w:val="es-ES_tradnl"/>
        </w:rPr>
        <w:t>igen</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de di</w:t>
      </w:r>
      <w:r w:rsidRPr="000131F5">
        <w:rPr>
          <w:rFonts w:eastAsia="Book Antiqua" w:cs="Arial"/>
          <w:i/>
          <w:spacing w:val="-2"/>
          <w:sz w:val="22"/>
          <w:szCs w:val="22"/>
          <w:lang w:val="es-ES_tradnl"/>
        </w:rPr>
        <w:t>c</w:t>
      </w:r>
      <w:r w:rsidRPr="000131F5">
        <w:rPr>
          <w:rFonts w:eastAsia="Book Antiqua" w:cs="Arial"/>
          <w:i/>
          <w:spacing w:val="1"/>
          <w:sz w:val="22"/>
          <w:szCs w:val="22"/>
          <w:lang w:val="es-ES_tradnl"/>
        </w:rPr>
        <w:t>h</w:t>
      </w:r>
      <w:r w:rsidRPr="000131F5">
        <w:rPr>
          <w:rFonts w:eastAsia="Book Antiqua" w:cs="Arial"/>
          <w:i/>
          <w:sz w:val="22"/>
          <w:szCs w:val="22"/>
          <w:lang w:val="es-ES_tradnl"/>
        </w:rPr>
        <w:t>a</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c</w:t>
      </w:r>
      <w:r w:rsidRPr="000131F5">
        <w:rPr>
          <w:rFonts w:eastAsia="Book Antiqua" w:cs="Arial"/>
          <w:i/>
          <w:spacing w:val="-2"/>
          <w:sz w:val="22"/>
          <w:szCs w:val="22"/>
          <w:lang w:val="es-ES_tradnl"/>
        </w:rPr>
        <w:t>a</w:t>
      </w:r>
      <w:r w:rsidRPr="000131F5">
        <w:rPr>
          <w:rFonts w:eastAsia="Book Antiqua" w:cs="Arial"/>
          <w:i/>
          <w:spacing w:val="1"/>
          <w:sz w:val="22"/>
          <w:szCs w:val="22"/>
          <w:lang w:val="es-ES_tradnl"/>
        </w:rPr>
        <w:t>n</w:t>
      </w:r>
      <w:r w:rsidRPr="000131F5">
        <w:rPr>
          <w:rFonts w:eastAsia="Book Antiqua" w:cs="Arial"/>
          <w:i/>
          <w:sz w:val="22"/>
          <w:szCs w:val="22"/>
          <w:lang w:val="es-ES_tradnl"/>
        </w:rPr>
        <w:t>tid</w:t>
      </w:r>
      <w:r w:rsidRPr="000131F5">
        <w:rPr>
          <w:rFonts w:eastAsia="Book Antiqua" w:cs="Arial"/>
          <w:i/>
          <w:spacing w:val="-2"/>
          <w:sz w:val="22"/>
          <w:szCs w:val="22"/>
          <w:lang w:val="es-ES_tradnl"/>
        </w:rPr>
        <w:t>a</w:t>
      </w:r>
      <w:r w:rsidRPr="000131F5">
        <w:rPr>
          <w:rFonts w:eastAsia="Book Antiqua" w:cs="Arial"/>
          <w:i/>
          <w:sz w:val="22"/>
          <w:szCs w:val="22"/>
          <w:lang w:val="es-ES_tradnl"/>
        </w:rPr>
        <w:t>d.</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En</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el</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d</w:t>
      </w:r>
      <w:r w:rsidRPr="000131F5">
        <w:rPr>
          <w:rFonts w:eastAsia="Book Antiqua" w:cs="Arial"/>
          <w:i/>
          <w:spacing w:val="-1"/>
          <w:sz w:val="22"/>
          <w:szCs w:val="22"/>
          <w:lang w:val="es-ES_tradnl"/>
        </w:rPr>
        <w:t>e</w:t>
      </w:r>
      <w:r w:rsidRPr="000131F5">
        <w:rPr>
          <w:rFonts w:eastAsia="Book Antiqua" w:cs="Arial"/>
          <w:i/>
          <w:sz w:val="22"/>
          <w:szCs w:val="22"/>
          <w:lang w:val="es-ES_tradnl"/>
        </w:rPr>
        <w:t>s</w:t>
      </w:r>
      <w:r w:rsidRPr="000131F5">
        <w:rPr>
          <w:rFonts w:eastAsia="Book Antiqua" w:cs="Arial"/>
          <w:i/>
          <w:spacing w:val="-3"/>
          <w:sz w:val="22"/>
          <w:szCs w:val="22"/>
          <w:lang w:val="es-ES_tradnl"/>
        </w:rPr>
        <w:t>g</w:t>
      </w:r>
      <w:r w:rsidRPr="000131F5">
        <w:rPr>
          <w:rFonts w:eastAsia="Book Antiqua" w:cs="Arial"/>
          <w:i/>
          <w:sz w:val="22"/>
          <w:szCs w:val="22"/>
          <w:lang w:val="es-ES_tradnl"/>
        </w:rPr>
        <w:t>lose</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de la</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certi</w:t>
      </w:r>
      <w:r w:rsidRPr="000131F5">
        <w:rPr>
          <w:rFonts w:eastAsia="Book Antiqua" w:cs="Arial"/>
          <w:i/>
          <w:spacing w:val="-2"/>
          <w:sz w:val="22"/>
          <w:szCs w:val="22"/>
          <w:lang w:val="es-ES_tradnl"/>
        </w:rPr>
        <w:t>f</w:t>
      </w:r>
      <w:r w:rsidRPr="000131F5">
        <w:rPr>
          <w:rFonts w:eastAsia="Book Antiqua" w:cs="Arial"/>
          <w:i/>
          <w:sz w:val="22"/>
          <w:szCs w:val="22"/>
          <w:lang w:val="es-ES_tradnl"/>
        </w:rPr>
        <w:t>i</w:t>
      </w:r>
      <w:r w:rsidRPr="000131F5">
        <w:rPr>
          <w:rFonts w:eastAsia="Book Antiqua" w:cs="Arial"/>
          <w:i/>
          <w:spacing w:val="1"/>
          <w:sz w:val="22"/>
          <w:szCs w:val="22"/>
          <w:lang w:val="es-ES_tradnl"/>
        </w:rPr>
        <w:t>c</w:t>
      </w:r>
      <w:r w:rsidRPr="000131F5">
        <w:rPr>
          <w:rFonts w:eastAsia="Book Antiqua" w:cs="Arial"/>
          <w:i/>
          <w:spacing w:val="-2"/>
          <w:sz w:val="22"/>
          <w:szCs w:val="22"/>
          <w:lang w:val="es-ES_tradnl"/>
        </w:rPr>
        <w:t>a</w:t>
      </w:r>
      <w:r w:rsidRPr="000131F5">
        <w:rPr>
          <w:rFonts w:eastAsia="Book Antiqua" w:cs="Arial"/>
          <w:i/>
          <w:sz w:val="22"/>
          <w:szCs w:val="22"/>
          <w:lang w:val="es-ES_tradnl"/>
        </w:rPr>
        <w:t>c</w:t>
      </w:r>
      <w:r w:rsidRPr="000131F5">
        <w:rPr>
          <w:rFonts w:eastAsia="Book Antiqua" w:cs="Arial"/>
          <w:i/>
          <w:spacing w:val="1"/>
          <w:sz w:val="22"/>
          <w:szCs w:val="22"/>
          <w:lang w:val="es-ES_tradnl"/>
        </w:rPr>
        <w:t>i</w:t>
      </w:r>
      <w:r w:rsidRPr="000131F5">
        <w:rPr>
          <w:rFonts w:eastAsia="Book Antiqua" w:cs="Arial"/>
          <w:i/>
          <w:sz w:val="22"/>
          <w:szCs w:val="22"/>
          <w:lang w:val="es-ES_tradnl"/>
        </w:rPr>
        <w:t>ón</w:t>
      </w:r>
      <w:r w:rsidRPr="000131F5">
        <w:rPr>
          <w:rFonts w:eastAsia="Book Antiqua" w:cs="Arial"/>
          <w:i/>
          <w:spacing w:val="2"/>
          <w:sz w:val="22"/>
          <w:szCs w:val="22"/>
          <w:lang w:val="es-ES_tradnl"/>
        </w:rPr>
        <w:t xml:space="preserve"> </w:t>
      </w:r>
      <w:r w:rsidRPr="000131F5">
        <w:rPr>
          <w:rFonts w:eastAsia="Book Antiqua" w:cs="Arial"/>
          <w:i/>
          <w:spacing w:val="1"/>
          <w:sz w:val="22"/>
          <w:szCs w:val="22"/>
          <w:lang w:val="es-ES_tradnl"/>
        </w:rPr>
        <w:t>q</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 xml:space="preserve">se </w:t>
      </w:r>
      <w:r w:rsidRPr="000131F5">
        <w:rPr>
          <w:rFonts w:eastAsia="Book Antiqua" w:cs="Arial"/>
          <w:i/>
          <w:spacing w:val="-1"/>
          <w:sz w:val="22"/>
          <w:szCs w:val="22"/>
          <w:lang w:val="es-ES_tradnl"/>
        </w:rPr>
        <w:t>r</w:t>
      </w:r>
      <w:r w:rsidRPr="000131F5">
        <w:rPr>
          <w:rFonts w:eastAsia="Book Antiqua" w:cs="Arial"/>
          <w:i/>
          <w:sz w:val="22"/>
          <w:szCs w:val="22"/>
          <w:lang w:val="es-ES_tradnl"/>
        </w:rPr>
        <w:t>eal</w:t>
      </w:r>
      <w:r w:rsidRPr="000131F5">
        <w:rPr>
          <w:rFonts w:eastAsia="Book Antiqua" w:cs="Arial"/>
          <w:i/>
          <w:spacing w:val="1"/>
          <w:sz w:val="22"/>
          <w:szCs w:val="22"/>
          <w:lang w:val="es-ES_tradnl"/>
        </w:rPr>
        <w:t>i</w:t>
      </w:r>
      <w:r w:rsidRPr="000131F5">
        <w:rPr>
          <w:rFonts w:eastAsia="Book Antiqua" w:cs="Arial"/>
          <w:i/>
          <w:sz w:val="22"/>
          <w:szCs w:val="22"/>
          <w:lang w:val="es-ES_tradnl"/>
        </w:rPr>
        <w:t>za</w:t>
      </w:r>
      <w:r w:rsidRPr="000131F5">
        <w:rPr>
          <w:rFonts w:eastAsia="Book Antiqua" w:cs="Arial"/>
          <w:i/>
          <w:spacing w:val="1"/>
          <w:sz w:val="22"/>
          <w:szCs w:val="22"/>
          <w:lang w:val="es-ES_tradnl"/>
        </w:rPr>
        <w:t xml:space="preserve"> </w:t>
      </w:r>
      <w:r w:rsidRPr="000131F5">
        <w:rPr>
          <w:rFonts w:eastAsia="Book Antiqua" w:cs="Arial"/>
          <w:i/>
          <w:spacing w:val="-2"/>
          <w:sz w:val="22"/>
          <w:szCs w:val="22"/>
          <w:lang w:val="es-ES_tradnl"/>
        </w:rPr>
        <w:t>(</w:t>
      </w:r>
      <w:r w:rsidRPr="000131F5">
        <w:rPr>
          <w:rFonts w:eastAsia="Book Antiqua" w:cs="Arial"/>
          <w:i/>
          <w:spacing w:val="1"/>
          <w:sz w:val="22"/>
          <w:szCs w:val="22"/>
          <w:lang w:val="es-ES_tradnl"/>
        </w:rPr>
        <w:t>f</w:t>
      </w:r>
      <w:r w:rsidRPr="000131F5">
        <w:rPr>
          <w:rFonts w:eastAsia="Book Antiqua" w:cs="Arial"/>
          <w:i/>
          <w:sz w:val="22"/>
          <w:szCs w:val="22"/>
          <w:lang w:val="es-ES_tradnl"/>
        </w:rPr>
        <w:t>olio</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7</w:t>
      </w:r>
      <w:r w:rsidRPr="000131F5">
        <w:rPr>
          <w:rFonts w:eastAsia="Book Antiqua" w:cs="Arial"/>
          <w:i/>
          <w:spacing w:val="-2"/>
          <w:sz w:val="22"/>
          <w:szCs w:val="22"/>
          <w:lang w:val="es-ES_tradnl"/>
        </w:rPr>
        <w:t>5</w:t>
      </w:r>
      <w:r w:rsidRPr="000131F5">
        <w:rPr>
          <w:rFonts w:eastAsia="Book Antiqua" w:cs="Arial"/>
          <w:i/>
          <w:sz w:val="22"/>
          <w:szCs w:val="22"/>
          <w:lang w:val="es-ES_tradnl"/>
        </w:rPr>
        <w:t>)</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co</w:t>
      </w:r>
      <w:r w:rsidRPr="000131F5">
        <w:rPr>
          <w:rFonts w:eastAsia="Book Antiqua" w:cs="Arial"/>
          <w:i/>
          <w:spacing w:val="-1"/>
          <w:sz w:val="22"/>
          <w:szCs w:val="22"/>
          <w:lang w:val="es-ES_tradnl"/>
        </w:rPr>
        <w:t>m</w:t>
      </w:r>
      <w:r w:rsidRPr="000131F5">
        <w:rPr>
          <w:rFonts w:eastAsia="Book Antiqua" w:cs="Arial"/>
          <w:i/>
          <w:sz w:val="22"/>
          <w:szCs w:val="22"/>
          <w:lang w:val="es-ES_tradnl"/>
        </w:rPr>
        <w:t>i</w:t>
      </w:r>
      <w:r w:rsidRPr="000131F5">
        <w:rPr>
          <w:rFonts w:eastAsia="Book Antiqua" w:cs="Arial"/>
          <w:i/>
          <w:spacing w:val="-2"/>
          <w:sz w:val="22"/>
          <w:szCs w:val="22"/>
          <w:lang w:val="es-ES_tradnl"/>
        </w:rPr>
        <w:t>s</w:t>
      </w:r>
      <w:r w:rsidRPr="000131F5">
        <w:rPr>
          <w:rFonts w:eastAsia="Book Antiqua" w:cs="Arial"/>
          <w:i/>
          <w:sz w:val="22"/>
          <w:szCs w:val="22"/>
          <w:lang w:val="es-ES_tradnl"/>
        </w:rPr>
        <w:t>i</w:t>
      </w:r>
      <w:r w:rsidRPr="000131F5">
        <w:rPr>
          <w:rFonts w:eastAsia="Book Antiqua" w:cs="Arial"/>
          <w:i/>
          <w:spacing w:val="-2"/>
          <w:sz w:val="22"/>
          <w:szCs w:val="22"/>
          <w:lang w:val="es-ES_tradnl"/>
        </w:rPr>
        <w:t>o</w:t>
      </w:r>
      <w:r w:rsidRPr="000131F5">
        <w:rPr>
          <w:rFonts w:eastAsia="Book Antiqua" w:cs="Arial"/>
          <w:i/>
          <w:spacing w:val="1"/>
          <w:sz w:val="22"/>
          <w:szCs w:val="22"/>
          <w:lang w:val="es-ES_tradnl"/>
        </w:rPr>
        <w:t>n</w:t>
      </w:r>
      <w:r w:rsidRPr="000131F5">
        <w:rPr>
          <w:rFonts w:eastAsia="Book Antiqua" w:cs="Arial"/>
          <w:i/>
          <w:sz w:val="22"/>
          <w:szCs w:val="22"/>
          <w:lang w:val="es-ES_tradnl"/>
        </w:rPr>
        <w:t>es</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de gesti</w:t>
      </w:r>
      <w:r w:rsidRPr="000131F5">
        <w:rPr>
          <w:rFonts w:eastAsia="Book Antiqua" w:cs="Arial"/>
          <w:i/>
          <w:spacing w:val="-3"/>
          <w:sz w:val="22"/>
          <w:szCs w:val="22"/>
          <w:lang w:val="es-ES_tradnl"/>
        </w:rPr>
        <w:t>ó</w:t>
      </w:r>
      <w:r w:rsidRPr="000131F5">
        <w:rPr>
          <w:rFonts w:eastAsia="Book Antiqua" w:cs="Arial"/>
          <w:i/>
          <w:sz w:val="22"/>
          <w:szCs w:val="22"/>
          <w:lang w:val="es-ES_tradnl"/>
        </w:rPr>
        <w:t>n</w:t>
      </w:r>
      <w:r w:rsidRPr="000131F5">
        <w:rPr>
          <w:rFonts w:eastAsia="Book Antiqua" w:cs="Arial"/>
          <w:i/>
          <w:spacing w:val="2"/>
          <w:sz w:val="22"/>
          <w:szCs w:val="22"/>
          <w:lang w:val="es-ES_tradnl"/>
        </w:rPr>
        <w:t xml:space="preserve"> </w:t>
      </w:r>
      <w:r w:rsidRPr="000131F5">
        <w:rPr>
          <w:rFonts w:eastAsia="Book Antiqua" w:cs="Arial"/>
          <w:i/>
          <w:spacing w:val="-1"/>
          <w:sz w:val="22"/>
          <w:szCs w:val="22"/>
          <w:lang w:val="es-ES_tradnl"/>
        </w:rPr>
        <w:t>p</w:t>
      </w:r>
      <w:r w:rsidRPr="000131F5">
        <w:rPr>
          <w:rFonts w:eastAsia="Book Antiqua" w:cs="Arial"/>
          <w:i/>
          <w:sz w:val="22"/>
          <w:szCs w:val="22"/>
          <w:lang w:val="es-ES_tradnl"/>
        </w:rPr>
        <w:t>or</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dive</w:t>
      </w:r>
      <w:r w:rsidRPr="000131F5">
        <w:rPr>
          <w:rFonts w:eastAsia="Book Antiqua" w:cs="Arial"/>
          <w:i/>
          <w:spacing w:val="-1"/>
          <w:sz w:val="22"/>
          <w:szCs w:val="22"/>
          <w:lang w:val="es-ES_tradnl"/>
        </w:rPr>
        <w:t>r</w:t>
      </w:r>
      <w:r w:rsidRPr="000131F5">
        <w:rPr>
          <w:rFonts w:eastAsia="Book Antiqua" w:cs="Arial"/>
          <w:i/>
          <w:sz w:val="22"/>
          <w:szCs w:val="22"/>
          <w:lang w:val="es-ES_tradnl"/>
        </w:rPr>
        <w:t>sos im</w:t>
      </w:r>
      <w:r w:rsidRPr="000131F5">
        <w:rPr>
          <w:rFonts w:eastAsia="Book Antiqua" w:cs="Arial"/>
          <w:i/>
          <w:spacing w:val="-1"/>
          <w:sz w:val="22"/>
          <w:szCs w:val="22"/>
          <w:lang w:val="es-ES_tradnl"/>
        </w:rPr>
        <w:t>p</w:t>
      </w:r>
      <w:r w:rsidRPr="000131F5">
        <w:rPr>
          <w:rFonts w:eastAsia="Book Antiqua" w:cs="Arial"/>
          <w:i/>
          <w:sz w:val="22"/>
          <w:szCs w:val="22"/>
          <w:lang w:val="es-ES_tradnl"/>
        </w:rPr>
        <w:t>o</w:t>
      </w:r>
      <w:r w:rsidRPr="000131F5">
        <w:rPr>
          <w:rFonts w:eastAsia="Book Antiqua" w:cs="Arial"/>
          <w:i/>
          <w:spacing w:val="-1"/>
          <w:sz w:val="22"/>
          <w:szCs w:val="22"/>
          <w:lang w:val="es-ES_tradnl"/>
        </w:rPr>
        <w:t>r</w:t>
      </w:r>
      <w:r w:rsidRPr="000131F5">
        <w:rPr>
          <w:rFonts w:eastAsia="Book Antiqua" w:cs="Arial"/>
          <w:i/>
          <w:sz w:val="22"/>
          <w:szCs w:val="22"/>
          <w:lang w:val="es-ES_tradnl"/>
        </w:rPr>
        <w:t>tes</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d</w:t>
      </w:r>
      <w:r w:rsidRPr="000131F5">
        <w:rPr>
          <w:rFonts w:eastAsia="Book Antiqua" w:cs="Arial"/>
          <w:i/>
          <w:spacing w:val="-1"/>
          <w:sz w:val="22"/>
          <w:szCs w:val="22"/>
          <w:lang w:val="es-ES_tradnl"/>
        </w:rPr>
        <w:t>e</w:t>
      </w:r>
      <w:r w:rsidRPr="000131F5">
        <w:rPr>
          <w:rFonts w:eastAsia="Book Antiqua" w:cs="Arial"/>
          <w:i/>
          <w:sz w:val="22"/>
          <w:szCs w:val="22"/>
          <w:lang w:val="es-ES_tradnl"/>
        </w:rPr>
        <w:t xml:space="preserve">sde </w:t>
      </w:r>
      <w:r w:rsidRPr="000131F5">
        <w:rPr>
          <w:rFonts w:eastAsia="Book Antiqua" w:cs="Arial"/>
          <w:i/>
          <w:spacing w:val="1"/>
          <w:sz w:val="22"/>
          <w:szCs w:val="22"/>
          <w:lang w:val="es-ES_tradnl"/>
        </w:rPr>
        <w:t>j</w:t>
      </w:r>
      <w:r w:rsidRPr="000131F5">
        <w:rPr>
          <w:rFonts w:eastAsia="Book Antiqua" w:cs="Arial"/>
          <w:i/>
          <w:spacing w:val="-1"/>
          <w:sz w:val="22"/>
          <w:szCs w:val="22"/>
          <w:lang w:val="es-ES_tradnl"/>
        </w:rPr>
        <w:t>u</w:t>
      </w:r>
      <w:r w:rsidRPr="000131F5">
        <w:rPr>
          <w:rFonts w:eastAsia="Book Antiqua" w:cs="Arial"/>
          <w:i/>
          <w:spacing w:val="1"/>
          <w:sz w:val="22"/>
          <w:szCs w:val="22"/>
          <w:lang w:val="es-ES_tradnl"/>
        </w:rPr>
        <w:t>n</w:t>
      </w:r>
      <w:r w:rsidRPr="000131F5">
        <w:rPr>
          <w:rFonts w:eastAsia="Book Antiqua" w:cs="Arial"/>
          <w:i/>
          <w:sz w:val="22"/>
          <w:szCs w:val="22"/>
          <w:lang w:val="es-ES_tradnl"/>
        </w:rPr>
        <w:t>io</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de 2008</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a</w:t>
      </w:r>
      <w:r w:rsidRPr="000131F5">
        <w:rPr>
          <w:rFonts w:eastAsia="Book Antiqua" w:cs="Arial"/>
          <w:i/>
          <w:spacing w:val="3"/>
          <w:sz w:val="22"/>
          <w:szCs w:val="22"/>
          <w:lang w:val="es-ES_tradnl"/>
        </w:rPr>
        <w:t xml:space="preserve"> </w:t>
      </w:r>
      <w:r w:rsidRPr="000131F5">
        <w:rPr>
          <w:rFonts w:eastAsia="Book Antiqua" w:cs="Arial"/>
          <w:i/>
          <w:spacing w:val="1"/>
          <w:sz w:val="22"/>
          <w:szCs w:val="22"/>
          <w:lang w:val="es-ES_tradnl"/>
        </w:rPr>
        <w:t>j</w:t>
      </w:r>
      <w:r w:rsidRPr="000131F5">
        <w:rPr>
          <w:rFonts w:eastAsia="Book Antiqua" w:cs="Arial"/>
          <w:i/>
          <w:spacing w:val="-1"/>
          <w:sz w:val="22"/>
          <w:szCs w:val="22"/>
          <w:lang w:val="es-ES_tradnl"/>
        </w:rPr>
        <w:t>u</w:t>
      </w:r>
      <w:r w:rsidRPr="000131F5">
        <w:rPr>
          <w:rFonts w:eastAsia="Book Antiqua" w:cs="Arial"/>
          <w:i/>
          <w:spacing w:val="-2"/>
          <w:sz w:val="22"/>
          <w:szCs w:val="22"/>
          <w:lang w:val="es-ES_tradnl"/>
        </w:rPr>
        <w:t>l</w:t>
      </w:r>
      <w:r w:rsidRPr="000131F5">
        <w:rPr>
          <w:rFonts w:eastAsia="Book Antiqua" w:cs="Arial"/>
          <w:i/>
          <w:sz w:val="22"/>
          <w:szCs w:val="22"/>
          <w:lang w:val="es-ES_tradnl"/>
        </w:rPr>
        <w:t>io</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de 2009</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 xml:space="preserve">y </w:t>
      </w:r>
      <w:r w:rsidRPr="000131F5">
        <w:rPr>
          <w:rFonts w:eastAsia="Book Antiqua" w:cs="Arial"/>
          <w:i/>
          <w:spacing w:val="1"/>
          <w:sz w:val="22"/>
          <w:szCs w:val="22"/>
          <w:lang w:val="es-ES_tradnl"/>
        </w:rPr>
        <w:t>q</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se</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co</w:t>
      </w:r>
      <w:r w:rsidRPr="000131F5">
        <w:rPr>
          <w:rFonts w:eastAsia="Book Antiqua" w:cs="Arial"/>
          <w:i/>
          <w:spacing w:val="-1"/>
          <w:sz w:val="22"/>
          <w:szCs w:val="22"/>
          <w:lang w:val="es-ES_tradnl"/>
        </w:rPr>
        <w:t>rr</w:t>
      </w:r>
      <w:r w:rsidRPr="000131F5">
        <w:rPr>
          <w:rFonts w:eastAsia="Book Antiqua" w:cs="Arial"/>
          <w:i/>
          <w:sz w:val="22"/>
          <w:szCs w:val="22"/>
          <w:lang w:val="es-ES_tradnl"/>
        </w:rPr>
        <w:t>es</w:t>
      </w:r>
      <w:r w:rsidRPr="000131F5">
        <w:rPr>
          <w:rFonts w:eastAsia="Book Antiqua" w:cs="Arial"/>
          <w:i/>
          <w:spacing w:val="-1"/>
          <w:sz w:val="22"/>
          <w:szCs w:val="22"/>
          <w:lang w:val="es-ES_tradnl"/>
        </w:rPr>
        <w:t>p</w:t>
      </w:r>
      <w:r w:rsidRPr="000131F5">
        <w:rPr>
          <w:rFonts w:eastAsia="Book Antiqua" w:cs="Arial"/>
          <w:i/>
          <w:sz w:val="22"/>
          <w:szCs w:val="22"/>
          <w:lang w:val="es-ES_tradnl"/>
        </w:rPr>
        <w:t>onde</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c</w:t>
      </w:r>
      <w:r w:rsidRPr="000131F5">
        <w:rPr>
          <w:rFonts w:eastAsia="Book Antiqua" w:cs="Arial"/>
          <w:i/>
          <w:spacing w:val="-3"/>
          <w:sz w:val="22"/>
          <w:szCs w:val="22"/>
          <w:lang w:val="es-ES_tradnl"/>
        </w:rPr>
        <w:t>o</w:t>
      </w:r>
      <w:r w:rsidRPr="000131F5">
        <w:rPr>
          <w:rFonts w:eastAsia="Book Antiqua" w:cs="Arial"/>
          <w:i/>
          <w:sz w:val="22"/>
          <w:szCs w:val="22"/>
          <w:lang w:val="es-ES_tradnl"/>
        </w:rPr>
        <w:t>n</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l</w:t>
      </w:r>
      <w:r w:rsidRPr="000131F5">
        <w:rPr>
          <w:rFonts w:eastAsia="Book Antiqua" w:cs="Arial"/>
          <w:i/>
          <w:spacing w:val="-2"/>
          <w:sz w:val="22"/>
          <w:szCs w:val="22"/>
          <w:lang w:val="es-ES_tradnl"/>
        </w:rPr>
        <w:t>a</w:t>
      </w:r>
      <w:r w:rsidRPr="000131F5">
        <w:rPr>
          <w:rFonts w:eastAsia="Book Antiqua" w:cs="Arial"/>
          <w:i/>
          <w:sz w:val="22"/>
          <w:szCs w:val="22"/>
          <w:lang w:val="es-ES_tradnl"/>
        </w:rPr>
        <w:t>s</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c</w:t>
      </w:r>
      <w:r w:rsidRPr="000131F5">
        <w:rPr>
          <w:rFonts w:eastAsia="Book Antiqua" w:cs="Arial"/>
          <w:i/>
          <w:spacing w:val="-1"/>
          <w:sz w:val="22"/>
          <w:szCs w:val="22"/>
          <w:lang w:val="es-ES_tradnl"/>
        </w:rPr>
        <w:t>u</w:t>
      </w:r>
      <w:r w:rsidRPr="000131F5">
        <w:rPr>
          <w:rFonts w:eastAsia="Book Antiqua" w:cs="Arial"/>
          <w:i/>
          <w:sz w:val="22"/>
          <w:szCs w:val="22"/>
          <w:lang w:val="es-ES_tradnl"/>
        </w:rPr>
        <w:t>otas im</w:t>
      </w:r>
      <w:r w:rsidRPr="000131F5">
        <w:rPr>
          <w:rFonts w:eastAsia="Book Antiqua" w:cs="Arial"/>
          <w:i/>
          <w:spacing w:val="-1"/>
          <w:sz w:val="22"/>
          <w:szCs w:val="22"/>
          <w:lang w:val="es-ES_tradnl"/>
        </w:rPr>
        <w:t>p</w:t>
      </w:r>
      <w:r w:rsidRPr="000131F5">
        <w:rPr>
          <w:rFonts w:eastAsia="Book Antiqua" w:cs="Arial"/>
          <w:i/>
          <w:sz w:val="22"/>
          <w:szCs w:val="22"/>
          <w:lang w:val="es-ES_tradnl"/>
        </w:rPr>
        <w:t>aga</w:t>
      </w:r>
      <w:r w:rsidRPr="000131F5">
        <w:rPr>
          <w:rFonts w:eastAsia="Book Antiqua" w:cs="Arial"/>
          <w:i/>
          <w:spacing w:val="-1"/>
          <w:sz w:val="22"/>
          <w:szCs w:val="22"/>
          <w:lang w:val="es-ES_tradnl"/>
        </w:rPr>
        <w:t>d</w:t>
      </w:r>
      <w:r w:rsidRPr="000131F5">
        <w:rPr>
          <w:rFonts w:eastAsia="Book Antiqua" w:cs="Arial"/>
          <w:i/>
          <w:sz w:val="22"/>
          <w:szCs w:val="22"/>
          <w:lang w:val="es-ES_tradnl"/>
        </w:rPr>
        <w:t>as</w:t>
      </w:r>
      <w:r w:rsidRPr="000131F5">
        <w:rPr>
          <w:rFonts w:eastAsia="Book Antiqua" w:cs="Arial"/>
          <w:i/>
          <w:spacing w:val="6"/>
          <w:sz w:val="22"/>
          <w:szCs w:val="22"/>
          <w:lang w:val="es-ES_tradnl"/>
        </w:rPr>
        <w:t xml:space="preserve"> </w:t>
      </w:r>
      <w:r w:rsidRPr="000131F5">
        <w:rPr>
          <w:rFonts w:eastAsia="Book Antiqua" w:cs="Arial"/>
          <w:i/>
          <w:sz w:val="22"/>
          <w:szCs w:val="22"/>
          <w:lang w:val="es-ES_tradnl"/>
        </w:rPr>
        <w:t>de</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d</w:t>
      </w:r>
      <w:r w:rsidRPr="000131F5">
        <w:rPr>
          <w:rFonts w:eastAsia="Book Antiqua" w:cs="Arial"/>
          <w:i/>
          <w:spacing w:val="-2"/>
          <w:sz w:val="22"/>
          <w:szCs w:val="22"/>
          <w:lang w:val="es-ES_tradnl"/>
        </w:rPr>
        <w:t>i</w:t>
      </w:r>
      <w:r w:rsidRPr="000131F5">
        <w:rPr>
          <w:rFonts w:eastAsia="Book Antiqua" w:cs="Arial"/>
          <w:i/>
          <w:sz w:val="22"/>
          <w:szCs w:val="22"/>
          <w:lang w:val="es-ES_tradnl"/>
        </w:rPr>
        <w:t>c</w:t>
      </w:r>
      <w:r w:rsidRPr="000131F5">
        <w:rPr>
          <w:rFonts w:eastAsia="Book Antiqua" w:cs="Arial"/>
          <w:i/>
          <w:spacing w:val="1"/>
          <w:sz w:val="22"/>
          <w:szCs w:val="22"/>
          <w:lang w:val="es-ES_tradnl"/>
        </w:rPr>
        <w:t>h</w:t>
      </w:r>
      <w:r w:rsidRPr="000131F5">
        <w:rPr>
          <w:rFonts w:eastAsia="Book Antiqua" w:cs="Arial"/>
          <w:i/>
          <w:sz w:val="22"/>
          <w:szCs w:val="22"/>
          <w:lang w:val="es-ES_tradnl"/>
        </w:rPr>
        <w:t xml:space="preserve">o </w:t>
      </w:r>
      <w:r w:rsidRPr="000131F5">
        <w:rPr>
          <w:rFonts w:eastAsia="Book Antiqua" w:cs="Arial"/>
          <w:i/>
          <w:spacing w:val="-1"/>
          <w:sz w:val="22"/>
          <w:szCs w:val="22"/>
          <w:lang w:val="es-ES_tradnl"/>
        </w:rPr>
        <w:t>p</w:t>
      </w:r>
      <w:r w:rsidRPr="000131F5">
        <w:rPr>
          <w:rFonts w:eastAsia="Book Antiqua" w:cs="Arial"/>
          <w:i/>
          <w:sz w:val="22"/>
          <w:szCs w:val="22"/>
          <w:lang w:val="es-ES_tradnl"/>
        </w:rPr>
        <w:t>e</w:t>
      </w:r>
      <w:r w:rsidRPr="000131F5">
        <w:rPr>
          <w:rFonts w:eastAsia="Book Antiqua" w:cs="Arial"/>
          <w:i/>
          <w:spacing w:val="-1"/>
          <w:sz w:val="22"/>
          <w:szCs w:val="22"/>
          <w:lang w:val="es-ES_tradnl"/>
        </w:rPr>
        <w:t>r</w:t>
      </w:r>
      <w:r w:rsidRPr="000131F5">
        <w:rPr>
          <w:rFonts w:eastAsia="Book Antiqua" w:cs="Arial"/>
          <w:i/>
          <w:sz w:val="22"/>
          <w:szCs w:val="22"/>
          <w:lang w:val="es-ES_tradnl"/>
        </w:rPr>
        <w:t>iodo</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de</w:t>
      </w:r>
      <w:r w:rsidRPr="000131F5">
        <w:rPr>
          <w:rFonts w:eastAsia="Book Antiqua" w:cs="Arial"/>
          <w:i/>
          <w:spacing w:val="5"/>
          <w:sz w:val="22"/>
          <w:szCs w:val="22"/>
          <w:lang w:val="es-ES_tradnl"/>
        </w:rPr>
        <w:t xml:space="preserve"> </w:t>
      </w:r>
      <w:r w:rsidRPr="000131F5">
        <w:rPr>
          <w:rFonts w:eastAsia="Book Antiqua" w:cs="Arial"/>
          <w:i/>
          <w:sz w:val="22"/>
          <w:szCs w:val="22"/>
          <w:lang w:val="es-ES_tradnl"/>
        </w:rPr>
        <w:t>t</w:t>
      </w:r>
      <w:r w:rsidRPr="000131F5">
        <w:rPr>
          <w:rFonts w:eastAsia="Book Antiqua" w:cs="Arial"/>
          <w:i/>
          <w:spacing w:val="-2"/>
          <w:sz w:val="22"/>
          <w:szCs w:val="22"/>
          <w:lang w:val="es-ES_tradnl"/>
        </w:rPr>
        <w:t>i</w:t>
      </w:r>
      <w:r w:rsidRPr="000131F5">
        <w:rPr>
          <w:rFonts w:eastAsia="Book Antiqua" w:cs="Arial"/>
          <w:i/>
          <w:sz w:val="22"/>
          <w:szCs w:val="22"/>
          <w:lang w:val="es-ES_tradnl"/>
        </w:rPr>
        <w:t>e</w:t>
      </w:r>
      <w:r w:rsidRPr="000131F5">
        <w:rPr>
          <w:rFonts w:eastAsia="Book Antiqua" w:cs="Arial"/>
          <w:i/>
          <w:spacing w:val="-1"/>
          <w:sz w:val="22"/>
          <w:szCs w:val="22"/>
          <w:lang w:val="es-ES_tradnl"/>
        </w:rPr>
        <w:t>mp</w:t>
      </w:r>
      <w:r w:rsidRPr="000131F5">
        <w:rPr>
          <w:rFonts w:eastAsia="Book Antiqua" w:cs="Arial"/>
          <w:i/>
          <w:sz w:val="22"/>
          <w:szCs w:val="22"/>
          <w:lang w:val="es-ES_tradnl"/>
        </w:rPr>
        <w:t>o.</w:t>
      </w:r>
      <w:r w:rsidRPr="000131F5">
        <w:rPr>
          <w:rFonts w:eastAsia="Book Antiqua" w:cs="Arial"/>
          <w:i/>
          <w:spacing w:val="5"/>
          <w:sz w:val="22"/>
          <w:szCs w:val="22"/>
          <w:lang w:val="es-ES_tradnl"/>
        </w:rPr>
        <w:t xml:space="preserve"> </w:t>
      </w:r>
      <w:r w:rsidRPr="000131F5">
        <w:rPr>
          <w:rFonts w:eastAsia="Book Antiqua" w:cs="Arial"/>
          <w:b/>
          <w:i/>
          <w:spacing w:val="-1"/>
          <w:sz w:val="22"/>
          <w:szCs w:val="22"/>
          <w:lang w:val="es-ES_tradnl"/>
        </w:rPr>
        <w:t>T</w:t>
      </w:r>
      <w:r w:rsidRPr="000131F5">
        <w:rPr>
          <w:rFonts w:eastAsia="Book Antiqua" w:cs="Arial"/>
          <w:b/>
          <w:i/>
          <w:sz w:val="22"/>
          <w:szCs w:val="22"/>
          <w:lang w:val="es-ES_tradnl"/>
        </w:rPr>
        <w:t>al</w:t>
      </w:r>
      <w:r w:rsidRPr="000131F5">
        <w:rPr>
          <w:rFonts w:eastAsia="Book Antiqua" w:cs="Arial"/>
          <w:b/>
          <w:i/>
          <w:spacing w:val="6"/>
          <w:sz w:val="22"/>
          <w:szCs w:val="22"/>
          <w:lang w:val="es-ES_tradnl"/>
        </w:rPr>
        <w:t xml:space="preserve"> </w:t>
      </w:r>
      <w:r w:rsidRPr="000131F5">
        <w:rPr>
          <w:rFonts w:eastAsia="Book Antiqua" w:cs="Arial"/>
          <w:b/>
          <w:i/>
          <w:sz w:val="22"/>
          <w:szCs w:val="22"/>
          <w:lang w:val="es-ES_tradnl"/>
        </w:rPr>
        <w:t>c</w:t>
      </w:r>
      <w:r w:rsidRPr="000131F5">
        <w:rPr>
          <w:rFonts w:eastAsia="Book Antiqua" w:cs="Arial"/>
          <w:b/>
          <w:i/>
          <w:spacing w:val="-2"/>
          <w:sz w:val="22"/>
          <w:szCs w:val="22"/>
          <w:lang w:val="es-ES_tradnl"/>
        </w:rPr>
        <w:t>o</w:t>
      </w:r>
      <w:r w:rsidRPr="000131F5">
        <w:rPr>
          <w:rFonts w:eastAsia="Book Antiqua" w:cs="Arial"/>
          <w:b/>
          <w:i/>
          <w:sz w:val="22"/>
          <w:szCs w:val="22"/>
          <w:lang w:val="es-ES_tradnl"/>
        </w:rPr>
        <w:t>m</w:t>
      </w:r>
      <w:r w:rsidRPr="000131F5">
        <w:rPr>
          <w:rFonts w:eastAsia="Book Antiqua" w:cs="Arial"/>
          <w:b/>
          <w:i/>
          <w:spacing w:val="-1"/>
          <w:sz w:val="22"/>
          <w:szCs w:val="22"/>
          <w:lang w:val="es-ES_tradnl"/>
        </w:rPr>
        <w:t>i</w:t>
      </w:r>
      <w:r w:rsidRPr="000131F5">
        <w:rPr>
          <w:rFonts w:eastAsia="Book Antiqua" w:cs="Arial"/>
          <w:b/>
          <w:i/>
          <w:sz w:val="22"/>
          <w:szCs w:val="22"/>
          <w:lang w:val="es-ES_tradnl"/>
        </w:rPr>
        <w:t>s</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es</w:t>
      </w:r>
      <w:r w:rsidRPr="000131F5">
        <w:rPr>
          <w:rFonts w:eastAsia="Book Antiqua" w:cs="Arial"/>
          <w:b/>
          <w:i/>
          <w:spacing w:val="-1"/>
          <w:sz w:val="22"/>
          <w:szCs w:val="22"/>
          <w:lang w:val="es-ES_tradnl"/>
        </w:rPr>
        <w:t>t</w:t>
      </w:r>
      <w:r w:rsidRPr="000131F5">
        <w:rPr>
          <w:rFonts w:eastAsia="Book Antiqua" w:cs="Arial"/>
          <w:b/>
          <w:i/>
          <w:sz w:val="22"/>
          <w:szCs w:val="22"/>
          <w:lang w:val="es-ES_tradnl"/>
        </w:rPr>
        <w:t>á cor</w:t>
      </w:r>
      <w:r w:rsidRPr="000131F5">
        <w:rPr>
          <w:rFonts w:eastAsia="Book Antiqua" w:cs="Arial"/>
          <w:b/>
          <w:i/>
          <w:spacing w:val="1"/>
          <w:sz w:val="22"/>
          <w:szCs w:val="22"/>
          <w:lang w:val="es-ES_tradnl"/>
        </w:rPr>
        <w:t>r</w:t>
      </w:r>
      <w:r w:rsidRPr="000131F5">
        <w:rPr>
          <w:rFonts w:eastAsia="Book Antiqua" w:cs="Arial"/>
          <w:b/>
          <w:i/>
          <w:sz w:val="22"/>
          <w:szCs w:val="22"/>
          <w:lang w:val="es-ES_tradnl"/>
        </w:rPr>
        <w:t>e</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t</w:t>
      </w:r>
      <w:r w:rsidRPr="000131F5">
        <w:rPr>
          <w:rFonts w:eastAsia="Book Antiqua" w:cs="Arial"/>
          <w:b/>
          <w:i/>
          <w:spacing w:val="-2"/>
          <w:sz w:val="22"/>
          <w:szCs w:val="22"/>
          <w:lang w:val="es-ES_tradnl"/>
        </w:rPr>
        <w:t>a</w:t>
      </w:r>
      <w:r w:rsidRPr="000131F5">
        <w:rPr>
          <w:rFonts w:eastAsia="Book Antiqua" w:cs="Arial"/>
          <w:b/>
          <w:i/>
          <w:sz w:val="22"/>
          <w:szCs w:val="22"/>
          <w:lang w:val="es-ES_tradnl"/>
        </w:rPr>
        <w:t>men</w:t>
      </w:r>
      <w:r w:rsidRPr="000131F5">
        <w:rPr>
          <w:rFonts w:eastAsia="Book Antiqua" w:cs="Arial"/>
          <w:b/>
          <w:i/>
          <w:spacing w:val="1"/>
          <w:sz w:val="22"/>
          <w:szCs w:val="22"/>
          <w:lang w:val="es-ES_tradnl"/>
        </w:rPr>
        <w:t>t</w:t>
      </w:r>
      <w:r w:rsidRPr="000131F5">
        <w:rPr>
          <w:rFonts w:eastAsia="Book Antiqua" w:cs="Arial"/>
          <w:b/>
          <w:i/>
          <w:sz w:val="22"/>
          <w:szCs w:val="22"/>
          <w:lang w:val="es-ES_tradnl"/>
        </w:rPr>
        <w:t>e a</w:t>
      </w:r>
      <w:r w:rsidRPr="000131F5">
        <w:rPr>
          <w:rFonts w:eastAsia="Book Antiqua" w:cs="Arial"/>
          <w:b/>
          <w:i/>
          <w:spacing w:val="-3"/>
          <w:sz w:val="22"/>
          <w:szCs w:val="22"/>
          <w:lang w:val="es-ES_tradnl"/>
        </w:rPr>
        <w:t>p</w:t>
      </w:r>
      <w:r w:rsidRPr="000131F5">
        <w:rPr>
          <w:rFonts w:eastAsia="Book Antiqua" w:cs="Arial"/>
          <w:b/>
          <w:i/>
          <w:spacing w:val="1"/>
          <w:sz w:val="22"/>
          <w:szCs w:val="22"/>
          <w:lang w:val="es-ES_tradnl"/>
        </w:rPr>
        <w:t>l</w:t>
      </w:r>
      <w:r w:rsidRPr="000131F5">
        <w:rPr>
          <w:rFonts w:eastAsia="Book Antiqua" w:cs="Arial"/>
          <w:b/>
          <w:i/>
          <w:spacing w:val="-2"/>
          <w:sz w:val="22"/>
          <w:szCs w:val="22"/>
          <w:lang w:val="es-ES_tradnl"/>
        </w:rPr>
        <w:t>i</w:t>
      </w:r>
      <w:r w:rsidRPr="000131F5">
        <w:rPr>
          <w:rFonts w:eastAsia="Book Antiqua" w:cs="Arial"/>
          <w:b/>
          <w:i/>
          <w:sz w:val="22"/>
          <w:szCs w:val="22"/>
          <w:lang w:val="es-ES_tradnl"/>
        </w:rPr>
        <w:t>cada</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p</w:t>
      </w:r>
      <w:r w:rsidRPr="000131F5">
        <w:rPr>
          <w:rFonts w:eastAsia="Book Antiqua" w:cs="Arial"/>
          <w:b/>
          <w:i/>
          <w:spacing w:val="-1"/>
          <w:sz w:val="22"/>
          <w:szCs w:val="22"/>
          <w:lang w:val="es-ES_tradnl"/>
        </w:rPr>
        <w:t>u</w:t>
      </w:r>
      <w:r w:rsidRPr="000131F5">
        <w:rPr>
          <w:rFonts w:eastAsia="Book Antiqua" w:cs="Arial"/>
          <w:b/>
          <w:i/>
          <w:sz w:val="22"/>
          <w:szCs w:val="22"/>
          <w:lang w:val="es-ES_tradnl"/>
        </w:rPr>
        <w:t xml:space="preserve">es </w:t>
      </w:r>
      <w:r w:rsidRPr="000131F5">
        <w:rPr>
          <w:rFonts w:eastAsia="Book Antiqua" w:cs="Arial"/>
          <w:b/>
          <w:i/>
          <w:spacing w:val="1"/>
          <w:sz w:val="22"/>
          <w:szCs w:val="22"/>
          <w:lang w:val="es-ES_tradnl"/>
        </w:rPr>
        <w:t>l</w:t>
      </w:r>
      <w:r w:rsidRPr="000131F5">
        <w:rPr>
          <w:rFonts w:eastAsia="Book Antiqua" w:cs="Arial"/>
          <w:b/>
          <w:i/>
          <w:sz w:val="22"/>
          <w:szCs w:val="22"/>
          <w:lang w:val="es-ES_tradnl"/>
        </w:rPr>
        <w:t xml:space="preserve">a </w:t>
      </w:r>
      <w:r w:rsidRPr="000131F5">
        <w:rPr>
          <w:rFonts w:eastAsia="Book Antiqua" w:cs="Arial"/>
          <w:b/>
          <w:i/>
          <w:spacing w:val="-2"/>
          <w:sz w:val="22"/>
          <w:szCs w:val="22"/>
          <w:lang w:val="es-ES_tradnl"/>
        </w:rPr>
        <w:t>m</w:t>
      </w:r>
      <w:r w:rsidRPr="000131F5">
        <w:rPr>
          <w:rFonts w:eastAsia="Book Antiqua" w:cs="Arial"/>
          <w:b/>
          <w:i/>
          <w:spacing w:val="1"/>
          <w:sz w:val="22"/>
          <w:szCs w:val="22"/>
          <w:lang w:val="es-ES_tradnl"/>
        </w:rPr>
        <w:t>i</w:t>
      </w:r>
      <w:r w:rsidRPr="000131F5">
        <w:rPr>
          <w:rFonts w:eastAsia="Book Antiqua" w:cs="Arial"/>
          <w:b/>
          <w:i/>
          <w:sz w:val="22"/>
          <w:szCs w:val="22"/>
          <w:lang w:val="es-ES_tradnl"/>
        </w:rPr>
        <w:t>s</w:t>
      </w:r>
      <w:r w:rsidRPr="000131F5">
        <w:rPr>
          <w:rFonts w:eastAsia="Book Antiqua" w:cs="Arial"/>
          <w:b/>
          <w:i/>
          <w:spacing w:val="1"/>
          <w:sz w:val="22"/>
          <w:szCs w:val="22"/>
          <w:lang w:val="es-ES_tradnl"/>
        </w:rPr>
        <w:t>m</w:t>
      </w:r>
      <w:r w:rsidRPr="000131F5">
        <w:rPr>
          <w:rFonts w:eastAsia="Book Antiqua" w:cs="Arial"/>
          <w:b/>
          <w:i/>
          <w:sz w:val="22"/>
          <w:szCs w:val="22"/>
          <w:lang w:val="es-ES_tradnl"/>
        </w:rPr>
        <w:t>a</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cons</w:t>
      </w:r>
      <w:r w:rsidRPr="000131F5">
        <w:rPr>
          <w:rFonts w:eastAsia="Book Antiqua" w:cs="Arial"/>
          <w:b/>
          <w:i/>
          <w:spacing w:val="1"/>
          <w:sz w:val="22"/>
          <w:szCs w:val="22"/>
          <w:lang w:val="es-ES_tradnl"/>
        </w:rPr>
        <w:t>t</w:t>
      </w:r>
      <w:r w:rsidRPr="000131F5">
        <w:rPr>
          <w:rFonts w:eastAsia="Book Antiqua" w:cs="Arial"/>
          <w:b/>
          <w:i/>
          <w:sz w:val="22"/>
          <w:szCs w:val="22"/>
          <w:lang w:val="es-ES_tradnl"/>
        </w:rPr>
        <w:t>a de</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for</w:t>
      </w:r>
      <w:r w:rsidRPr="000131F5">
        <w:rPr>
          <w:rFonts w:eastAsia="Book Antiqua" w:cs="Arial"/>
          <w:b/>
          <w:i/>
          <w:spacing w:val="1"/>
          <w:sz w:val="22"/>
          <w:szCs w:val="22"/>
          <w:lang w:val="es-ES_tradnl"/>
        </w:rPr>
        <w:t>m</w:t>
      </w:r>
      <w:r w:rsidRPr="000131F5">
        <w:rPr>
          <w:rFonts w:eastAsia="Book Antiqua" w:cs="Arial"/>
          <w:b/>
          <w:i/>
          <w:sz w:val="22"/>
          <w:szCs w:val="22"/>
          <w:lang w:val="es-ES_tradnl"/>
        </w:rPr>
        <w:t>a exp</w:t>
      </w:r>
      <w:r w:rsidRPr="000131F5">
        <w:rPr>
          <w:rFonts w:eastAsia="Book Antiqua" w:cs="Arial"/>
          <w:b/>
          <w:i/>
          <w:spacing w:val="-2"/>
          <w:sz w:val="22"/>
          <w:szCs w:val="22"/>
          <w:lang w:val="es-ES_tradnl"/>
        </w:rPr>
        <w:t>r</w:t>
      </w:r>
      <w:r w:rsidRPr="000131F5">
        <w:rPr>
          <w:rFonts w:eastAsia="Book Antiqua" w:cs="Arial"/>
          <w:b/>
          <w:i/>
          <w:sz w:val="22"/>
          <w:szCs w:val="22"/>
          <w:lang w:val="es-ES_tradnl"/>
        </w:rPr>
        <w:t>esa en el cont</w:t>
      </w:r>
      <w:r w:rsidRPr="000131F5">
        <w:rPr>
          <w:rFonts w:eastAsia="Book Antiqua" w:cs="Arial"/>
          <w:b/>
          <w:i/>
          <w:spacing w:val="1"/>
          <w:sz w:val="22"/>
          <w:szCs w:val="22"/>
          <w:lang w:val="es-ES_tradnl"/>
        </w:rPr>
        <w:t>r</w:t>
      </w:r>
      <w:r w:rsidRPr="000131F5">
        <w:rPr>
          <w:rFonts w:eastAsia="Book Antiqua" w:cs="Arial"/>
          <w:b/>
          <w:i/>
          <w:spacing w:val="-2"/>
          <w:sz w:val="22"/>
          <w:szCs w:val="22"/>
          <w:lang w:val="es-ES_tradnl"/>
        </w:rPr>
        <w:t>a</w:t>
      </w:r>
      <w:r w:rsidRPr="000131F5">
        <w:rPr>
          <w:rFonts w:eastAsia="Book Antiqua" w:cs="Arial"/>
          <w:b/>
          <w:i/>
          <w:spacing w:val="1"/>
          <w:sz w:val="22"/>
          <w:szCs w:val="22"/>
          <w:lang w:val="es-ES_tradnl"/>
        </w:rPr>
        <w:t>t</w:t>
      </w:r>
      <w:r w:rsidRPr="000131F5">
        <w:rPr>
          <w:rFonts w:eastAsia="Book Antiqua" w:cs="Arial"/>
          <w:b/>
          <w:i/>
          <w:sz w:val="22"/>
          <w:szCs w:val="22"/>
          <w:lang w:val="es-ES_tradnl"/>
        </w:rPr>
        <w:t>o</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 xml:space="preserve">de </w:t>
      </w:r>
      <w:r w:rsidRPr="000131F5">
        <w:rPr>
          <w:rFonts w:eastAsia="Book Antiqua" w:cs="Arial"/>
          <w:b/>
          <w:i/>
          <w:spacing w:val="-2"/>
          <w:sz w:val="22"/>
          <w:szCs w:val="22"/>
          <w:lang w:val="es-ES_tradnl"/>
        </w:rPr>
        <w:t>f</w:t>
      </w:r>
      <w:r w:rsidRPr="000131F5">
        <w:rPr>
          <w:rFonts w:eastAsia="Book Antiqua" w:cs="Arial"/>
          <w:b/>
          <w:i/>
          <w:spacing w:val="1"/>
          <w:sz w:val="22"/>
          <w:szCs w:val="22"/>
          <w:lang w:val="es-ES_tradnl"/>
        </w:rPr>
        <w:t>i</w:t>
      </w:r>
      <w:r w:rsidRPr="000131F5">
        <w:rPr>
          <w:rFonts w:eastAsia="Book Antiqua" w:cs="Arial"/>
          <w:b/>
          <w:i/>
          <w:sz w:val="22"/>
          <w:szCs w:val="22"/>
          <w:lang w:val="es-ES_tradnl"/>
        </w:rPr>
        <w:t>na</w:t>
      </w:r>
      <w:r w:rsidRPr="000131F5">
        <w:rPr>
          <w:rFonts w:eastAsia="Book Antiqua" w:cs="Arial"/>
          <w:b/>
          <w:i/>
          <w:spacing w:val="-1"/>
          <w:sz w:val="22"/>
          <w:szCs w:val="22"/>
          <w:lang w:val="es-ES_tradnl"/>
        </w:rPr>
        <w:t>n</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i</w:t>
      </w:r>
      <w:r w:rsidRPr="000131F5">
        <w:rPr>
          <w:rFonts w:eastAsia="Book Antiqua" w:cs="Arial"/>
          <w:b/>
          <w:i/>
          <w:sz w:val="22"/>
          <w:szCs w:val="22"/>
          <w:lang w:val="es-ES_tradnl"/>
        </w:rPr>
        <w:t>a</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i</w:t>
      </w:r>
      <w:r w:rsidRPr="000131F5">
        <w:rPr>
          <w:rFonts w:eastAsia="Book Antiqua" w:cs="Arial"/>
          <w:b/>
          <w:i/>
          <w:spacing w:val="-3"/>
          <w:sz w:val="22"/>
          <w:szCs w:val="22"/>
          <w:lang w:val="es-ES_tradnl"/>
        </w:rPr>
        <w:t>ó</w:t>
      </w:r>
      <w:r w:rsidRPr="000131F5">
        <w:rPr>
          <w:rFonts w:eastAsia="Book Antiqua" w:cs="Arial"/>
          <w:b/>
          <w:i/>
          <w:sz w:val="22"/>
          <w:szCs w:val="22"/>
          <w:lang w:val="es-ES_tradnl"/>
        </w:rPr>
        <w:t>n</w:t>
      </w:r>
      <w:r w:rsidRPr="000131F5">
        <w:rPr>
          <w:rFonts w:eastAsia="Book Antiqua" w:cs="Arial"/>
          <w:b/>
          <w:i/>
          <w:spacing w:val="5"/>
          <w:sz w:val="22"/>
          <w:szCs w:val="22"/>
          <w:lang w:val="es-ES_tradnl"/>
        </w:rPr>
        <w:t xml:space="preserve"> </w:t>
      </w:r>
      <w:r w:rsidRPr="000131F5">
        <w:rPr>
          <w:rFonts w:eastAsia="Book Antiqua" w:cs="Arial"/>
          <w:i/>
          <w:spacing w:val="1"/>
          <w:sz w:val="22"/>
          <w:szCs w:val="22"/>
          <w:lang w:val="es-ES_tradnl"/>
        </w:rPr>
        <w:t>(</w:t>
      </w:r>
      <w:r w:rsidRPr="000131F5">
        <w:rPr>
          <w:rFonts w:eastAsia="Book Antiqua" w:cs="Arial"/>
          <w:i/>
          <w:sz w:val="22"/>
          <w:szCs w:val="22"/>
          <w:lang w:val="es-ES_tradnl"/>
        </w:rPr>
        <w:t>d</w:t>
      </w:r>
      <w:r w:rsidRPr="000131F5">
        <w:rPr>
          <w:rFonts w:eastAsia="Book Antiqua" w:cs="Arial"/>
          <w:i/>
          <w:spacing w:val="-1"/>
          <w:sz w:val="22"/>
          <w:szCs w:val="22"/>
          <w:lang w:val="es-ES_tradnl"/>
        </w:rPr>
        <w:t>o</w:t>
      </w:r>
      <w:r w:rsidRPr="000131F5">
        <w:rPr>
          <w:rFonts w:eastAsia="Book Antiqua" w:cs="Arial"/>
          <w:i/>
          <w:sz w:val="22"/>
          <w:szCs w:val="22"/>
          <w:lang w:val="es-ES_tradnl"/>
        </w:rPr>
        <w:t>c</w:t>
      </w:r>
      <w:r w:rsidRPr="000131F5">
        <w:rPr>
          <w:rFonts w:eastAsia="Book Antiqua" w:cs="Arial"/>
          <w:i/>
          <w:spacing w:val="-1"/>
          <w:sz w:val="22"/>
          <w:szCs w:val="22"/>
          <w:lang w:val="es-ES_tradnl"/>
        </w:rPr>
        <w:t>u</w:t>
      </w:r>
      <w:r w:rsidRPr="000131F5">
        <w:rPr>
          <w:rFonts w:eastAsia="Book Antiqua" w:cs="Arial"/>
          <w:i/>
          <w:sz w:val="22"/>
          <w:szCs w:val="22"/>
          <w:lang w:val="es-ES_tradnl"/>
        </w:rPr>
        <w:t>m</w:t>
      </w:r>
      <w:r w:rsidRPr="000131F5">
        <w:rPr>
          <w:rFonts w:eastAsia="Book Antiqua" w:cs="Arial"/>
          <w:i/>
          <w:spacing w:val="-3"/>
          <w:sz w:val="22"/>
          <w:szCs w:val="22"/>
          <w:lang w:val="es-ES_tradnl"/>
        </w:rPr>
        <w:t>e</w:t>
      </w:r>
      <w:r w:rsidRPr="000131F5">
        <w:rPr>
          <w:rFonts w:eastAsia="Book Antiqua" w:cs="Arial"/>
          <w:i/>
          <w:spacing w:val="1"/>
          <w:sz w:val="22"/>
          <w:szCs w:val="22"/>
          <w:lang w:val="es-ES_tradnl"/>
        </w:rPr>
        <w:t>n</w:t>
      </w:r>
      <w:r w:rsidRPr="000131F5">
        <w:rPr>
          <w:rFonts w:eastAsia="Book Antiqua" w:cs="Arial"/>
          <w:i/>
          <w:sz w:val="22"/>
          <w:szCs w:val="22"/>
          <w:lang w:val="es-ES_tradnl"/>
        </w:rPr>
        <w:t xml:space="preserve">to </w:t>
      </w:r>
      <w:r w:rsidRPr="000131F5">
        <w:rPr>
          <w:rFonts w:eastAsia="Book Antiqua" w:cs="Arial"/>
          <w:i/>
          <w:spacing w:val="-1"/>
          <w:sz w:val="22"/>
          <w:szCs w:val="22"/>
          <w:lang w:val="es-ES_tradnl"/>
        </w:rPr>
        <w:t>n</w:t>
      </w:r>
      <w:r w:rsidRPr="000131F5">
        <w:rPr>
          <w:rFonts w:eastAsia="Book Antiqua" w:cs="Arial"/>
          <w:i/>
          <w:sz w:val="22"/>
          <w:szCs w:val="22"/>
          <w:lang w:val="es-ES_tradnl"/>
        </w:rPr>
        <w:t>º</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3 d</w:t>
      </w:r>
      <w:r w:rsidRPr="000131F5">
        <w:rPr>
          <w:rFonts w:eastAsia="Book Antiqua" w:cs="Arial"/>
          <w:i/>
          <w:spacing w:val="-1"/>
          <w:sz w:val="22"/>
          <w:szCs w:val="22"/>
          <w:lang w:val="es-ES_tradnl"/>
        </w:rPr>
        <w:t>e</w:t>
      </w:r>
      <w:r w:rsidRPr="000131F5">
        <w:rPr>
          <w:rFonts w:eastAsia="Book Antiqua" w:cs="Arial"/>
          <w:i/>
          <w:spacing w:val="-3"/>
          <w:sz w:val="22"/>
          <w:szCs w:val="22"/>
          <w:lang w:val="es-ES_tradnl"/>
        </w:rPr>
        <w:t>m</w:t>
      </w:r>
      <w:r w:rsidRPr="000131F5">
        <w:rPr>
          <w:rFonts w:eastAsia="Book Antiqua" w:cs="Arial"/>
          <w:i/>
          <w:sz w:val="22"/>
          <w:szCs w:val="22"/>
          <w:lang w:val="es-ES_tradnl"/>
        </w:rPr>
        <w:t>a</w:t>
      </w:r>
      <w:r w:rsidRPr="000131F5">
        <w:rPr>
          <w:rFonts w:eastAsia="Book Antiqua" w:cs="Arial"/>
          <w:i/>
          <w:spacing w:val="1"/>
          <w:sz w:val="22"/>
          <w:szCs w:val="22"/>
          <w:lang w:val="es-ES_tradnl"/>
        </w:rPr>
        <w:t>n</w:t>
      </w:r>
      <w:r w:rsidRPr="000131F5">
        <w:rPr>
          <w:rFonts w:eastAsia="Book Antiqua" w:cs="Arial"/>
          <w:i/>
          <w:sz w:val="22"/>
          <w:szCs w:val="22"/>
          <w:lang w:val="es-ES_tradnl"/>
        </w:rPr>
        <w:t>da m</w:t>
      </w:r>
      <w:r w:rsidRPr="000131F5">
        <w:rPr>
          <w:rFonts w:eastAsia="Book Antiqua" w:cs="Arial"/>
          <w:i/>
          <w:spacing w:val="-1"/>
          <w:sz w:val="22"/>
          <w:szCs w:val="22"/>
          <w:lang w:val="es-ES_tradnl"/>
        </w:rPr>
        <w:t>on</w:t>
      </w:r>
      <w:r w:rsidRPr="000131F5">
        <w:rPr>
          <w:rFonts w:eastAsia="Book Antiqua" w:cs="Arial"/>
          <w:i/>
          <w:sz w:val="22"/>
          <w:szCs w:val="22"/>
          <w:lang w:val="es-ES_tradnl"/>
        </w:rPr>
        <w:t>ito</w:t>
      </w:r>
      <w:r w:rsidRPr="000131F5">
        <w:rPr>
          <w:rFonts w:eastAsia="Book Antiqua" w:cs="Arial"/>
          <w:i/>
          <w:spacing w:val="-1"/>
          <w:sz w:val="22"/>
          <w:szCs w:val="22"/>
          <w:lang w:val="es-ES_tradnl"/>
        </w:rPr>
        <w:t>r</w:t>
      </w:r>
      <w:r w:rsidRPr="000131F5">
        <w:rPr>
          <w:rFonts w:eastAsia="Book Antiqua" w:cs="Arial"/>
          <w:i/>
          <w:sz w:val="22"/>
          <w:szCs w:val="22"/>
          <w:lang w:val="es-ES_tradnl"/>
        </w:rPr>
        <w:t>io</w:t>
      </w:r>
      <w:r w:rsidRPr="000131F5">
        <w:rPr>
          <w:rFonts w:eastAsia="Book Antiqua" w:cs="Arial"/>
          <w:i/>
          <w:spacing w:val="1"/>
          <w:sz w:val="22"/>
          <w:szCs w:val="22"/>
          <w:lang w:val="es-ES_tradnl"/>
        </w:rPr>
        <w:t>)</w:t>
      </w:r>
      <w:r w:rsidRPr="000131F5">
        <w:rPr>
          <w:rFonts w:eastAsia="Book Antiqua" w:cs="Arial"/>
          <w:i/>
          <w:sz w:val="22"/>
          <w:szCs w:val="22"/>
          <w:lang w:val="es-ES_tradnl"/>
        </w:rPr>
        <w:t>,</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en co</w:t>
      </w:r>
      <w:r w:rsidRPr="000131F5">
        <w:rPr>
          <w:rFonts w:eastAsia="Book Antiqua" w:cs="Arial"/>
          <w:i/>
          <w:spacing w:val="1"/>
          <w:sz w:val="22"/>
          <w:szCs w:val="22"/>
          <w:lang w:val="es-ES_tradnl"/>
        </w:rPr>
        <w:t>n</w:t>
      </w:r>
      <w:r w:rsidRPr="000131F5">
        <w:rPr>
          <w:rFonts w:eastAsia="Book Antiqua" w:cs="Arial"/>
          <w:i/>
          <w:sz w:val="22"/>
          <w:szCs w:val="22"/>
          <w:lang w:val="es-ES_tradnl"/>
        </w:rPr>
        <w:t>creto</w:t>
      </w:r>
      <w:r w:rsidRPr="000131F5">
        <w:rPr>
          <w:rFonts w:eastAsia="Book Antiqua" w:cs="Arial"/>
          <w:i/>
          <w:spacing w:val="2"/>
          <w:sz w:val="22"/>
          <w:szCs w:val="22"/>
          <w:lang w:val="es-ES_tradnl"/>
        </w:rPr>
        <w:t xml:space="preserve"> </w:t>
      </w:r>
      <w:r w:rsidRPr="000131F5">
        <w:rPr>
          <w:rFonts w:eastAsia="Book Antiqua" w:cs="Arial"/>
          <w:i/>
          <w:spacing w:val="-3"/>
          <w:sz w:val="22"/>
          <w:szCs w:val="22"/>
          <w:lang w:val="es-ES_tradnl"/>
        </w:rPr>
        <w:t>e</w:t>
      </w:r>
      <w:r w:rsidRPr="000131F5">
        <w:rPr>
          <w:rFonts w:eastAsia="Book Antiqua" w:cs="Arial"/>
          <w:i/>
          <w:sz w:val="22"/>
          <w:szCs w:val="22"/>
          <w:lang w:val="es-ES_tradnl"/>
        </w:rPr>
        <w:t>n</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la</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co</w:t>
      </w:r>
      <w:r w:rsidRPr="000131F5">
        <w:rPr>
          <w:rFonts w:eastAsia="Book Antiqua" w:cs="Arial"/>
          <w:i/>
          <w:spacing w:val="1"/>
          <w:sz w:val="22"/>
          <w:szCs w:val="22"/>
          <w:lang w:val="es-ES_tradnl"/>
        </w:rPr>
        <w:t>n</w:t>
      </w:r>
      <w:r w:rsidRPr="000131F5">
        <w:rPr>
          <w:rFonts w:eastAsia="Book Antiqua" w:cs="Arial"/>
          <w:i/>
          <w:spacing w:val="-3"/>
          <w:sz w:val="22"/>
          <w:szCs w:val="22"/>
          <w:lang w:val="es-ES_tradnl"/>
        </w:rPr>
        <w:t>d</w:t>
      </w:r>
      <w:r w:rsidRPr="000131F5">
        <w:rPr>
          <w:rFonts w:eastAsia="Book Antiqua" w:cs="Arial"/>
          <w:i/>
          <w:sz w:val="22"/>
          <w:szCs w:val="22"/>
          <w:lang w:val="es-ES_tradnl"/>
        </w:rPr>
        <w:t>i</w:t>
      </w:r>
      <w:r w:rsidRPr="000131F5">
        <w:rPr>
          <w:rFonts w:eastAsia="Book Antiqua" w:cs="Arial"/>
          <w:i/>
          <w:spacing w:val="1"/>
          <w:sz w:val="22"/>
          <w:szCs w:val="22"/>
          <w:lang w:val="es-ES_tradnl"/>
        </w:rPr>
        <w:t>c</w:t>
      </w:r>
      <w:r w:rsidRPr="000131F5">
        <w:rPr>
          <w:rFonts w:eastAsia="Book Antiqua" w:cs="Arial"/>
          <w:i/>
          <w:sz w:val="22"/>
          <w:szCs w:val="22"/>
          <w:lang w:val="es-ES_tradnl"/>
        </w:rPr>
        <w:t>i</w:t>
      </w:r>
      <w:r w:rsidRPr="000131F5">
        <w:rPr>
          <w:rFonts w:eastAsia="Book Antiqua" w:cs="Arial"/>
          <w:i/>
          <w:spacing w:val="-2"/>
          <w:sz w:val="22"/>
          <w:szCs w:val="22"/>
          <w:lang w:val="es-ES_tradnl"/>
        </w:rPr>
        <w:t>ó</w:t>
      </w:r>
      <w:r w:rsidRPr="000131F5">
        <w:rPr>
          <w:rFonts w:eastAsia="Book Antiqua" w:cs="Arial"/>
          <w:i/>
          <w:sz w:val="22"/>
          <w:szCs w:val="22"/>
          <w:lang w:val="es-ES_tradnl"/>
        </w:rPr>
        <w:t>n</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general</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21</w:t>
      </w:r>
      <w:r w:rsidRPr="000131F5">
        <w:rPr>
          <w:rFonts w:eastAsia="Book Antiqua" w:cs="Arial"/>
          <w:i/>
          <w:spacing w:val="3"/>
          <w:sz w:val="22"/>
          <w:szCs w:val="22"/>
          <w:lang w:val="es-ES_tradnl"/>
        </w:rPr>
        <w:t xml:space="preserve"> </w:t>
      </w:r>
      <w:r w:rsidRPr="000131F5">
        <w:rPr>
          <w:rFonts w:eastAsia="Book Antiqua" w:cs="Arial"/>
          <w:i/>
          <w:spacing w:val="1"/>
          <w:sz w:val="22"/>
          <w:szCs w:val="22"/>
          <w:lang w:val="es-ES_tradnl"/>
        </w:rPr>
        <w:t>(f</w:t>
      </w:r>
      <w:r w:rsidRPr="000131F5">
        <w:rPr>
          <w:rFonts w:eastAsia="Book Antiqua" w:cs="Arial"/>
          <w:i/>
          <w:spacing w:val="-3"/>
          <w:sz w:val="22"/>
          <w:szCs w:val="22"/>
          <w:lang w:val="es-ES_tradnl"/>
        </w:rPr>
        <w:t>o</w:t>
      </w:r>
      <w:r w:rsidRPr="000131F5">
        <w:rPr>
          <w:rFonts w:eastAsia="Book Antiqua" w:cs="Arial"/>
          <w:i/>
          <w:sz w:val="22"/>
          <w:szCs w:val="22"/>
          <w:lang w:val="es-ES_tradnl"/>
        </w:rPr>
        <w:t>l</w:t>
      </w:r>
      <w:r w:rsidRPr="000131F5">
        <w:rPr>
          <w:rFonts w:eastAsia="Book Antiqua" w:cs="Arial"/>
          <w:i/>
          <w:spacing w:val="1"/>
          <w:sz w:val="22"/>
          <w:szCs w:val="22"/>
          <w:lang w:val="es-ES_tradnl"/>
        </w:rPr>
        <w:t>i</w:t>
      </w:r>
      <w:r w:rsidRPr="000131F5">
        <w:rPr>
          <w:rFonts w:eastAsia="Book Antiqua" w:cs="Arial"/>
          <w:i/>
          <w:sz w:val="22"/>
          <w:szCs w:val="22"/>
          <w:lang w:val="es-ES_tradnl"/>
        </w:rPr>
        <w:t>o</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71)</w:t>
      </w:r>
      <w:r w:rsidRPr="000131F5">
        <w:rPr>
          <w:rFonts w:eastAsia="Book Antiqua" w:cs="Arial"/>
          <w:i/>
          <w:spacing w:val="8"/>
          <w:sz w:val="22"/>
          <w:szCs w:val="22"/>
          <w:lang w:val="es-ES_tradnl"/>
        </w:rPr>
        <w:t xml:space="preserve"> </w:t>
      </w:r>
      <w:r w:rsidRPr="000131F5">
        <w:rPr>
          <w:rFonts w:eastAsia="Book Antiqua" w:cs="Arial"/>
          <w:b/>
          <w:i/>
          <w:sz w:val="22"/>
          <w:szCs w:val="22"/>
          <w:lang w:val="es-ES_tradnl"/>
        </w:rPr>
        <w:t>en el</w:t>
      </w:r>
      <w:r w:rsidRPr="000131F5">
        <w:rPr>
          <w:rFonts w:eastAsia="Book Antiqua" w:cs="Arial"/>
          <w:b/>
          <w:i/>
          <w:spacing w:val="4"/>
          <w:sz w:val="22"/>
          <w:szCs w:val="22"/>
          <w:lang w:val="es-ES_tradnl"/>
        </w:rPr>
        <w:t xml:space="preserve"> </w:t>
      </w:r>
      <w:r w:rsidRPr="000131F5">
        <w:rPr>
          <w:rFonts w:eastAsia="Book Antiqua" w:cs="Arial"/>
          <w:b/>
          <w:i/>
          <w:sz w:val="22"/>
          <w:szCs w:val="22"/>
          <w:lang w:val="es-ES_tradnl"/>
        </w:rPr>
        <w:t>q</w:t>
      </w:r>
      <w:r w:rsidRPr="000131F5">
        <w:rPr>
          <w:rFonts w:eastAsia="Book Antiqua" w:cs="Arial"/>
          <w:b/>
          <w:i/>
          <w:spacing w:val="-1"/>
          <w:sz w:val="22"/>
          <w:szCs w:val="22"/>
          <w:lang w:val="es-ES_tradnl"/>
        </w:rPr>
        <w:t>u</w:t>
      </w:r>
      <w:r w:rsidRPr="000131F5">
        <w:rPr>
          <w:rFonts w:eastAsia="Book Antiqua" w:cs="Arial"/>
          <w:b/>
          <w:i/>
          <w:sz w:val="22"/>
          <w:szCs w:val="22"/>
          <w:lang w:val="es-ES_tradnl"/>
        </w:rPr>
        <w:t>e</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se</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per</w:t>
      </w:r>
      <w:r w:rsidRPr="000131F5">
        <w:rPr>
          <w:rFonts w:eastAsia="Book Antiqua" w:cs="Arial"/>
          <w:b/>
          <w:i/>
          <w:spacing w:val="-2"/>
          <w:sz w:val="22"/>
          <w:szCs w:val="22"/>
          <w:lang w:val="es-ES_tradnl"/>
        </w:rPr>
        <w:t>m</w:t>
      </w:r>
      <w:r w:rsidRPr="000131F5">
        <w:rPr>
          <w:rFonts w:eastAsia="Book Antiqua" w:cs="Arial"/>
          <w:b/>
          <w:i/>
          <w:spacing w:val="1"/>
          <w:sz w:val="22"/>
          <w:szCs w:val="22"/>
          <w:lang w:val="es-ES_tradnl"/>
        </w:rPr>
        <w:t>it</w:t>
      </w:r>
      <w:r w:rsidRPr="000131F5">
        <w:rPr>
          <w:rFonts w:eastAsia="Book Antiqua" w:cs="Arial"/>
          <w:b/>
          <w:i/>
          <w:sz w:val="22"/>
          <w:szCs w:val="22"/>
          <w:lang w:val="es-ES_tradnl"/>
        </w:rPr>
        <w:t>e</w:t>
      </w:r>
      <w:r w:rsidRPr="000131F5">
        <w:rPr>
          <w:rFonts w:eastAsia="Book Antiqua" w:cs="Arial"/>
          <w:b/>
          <w:i/>
          <w:spacing w:val="3"/>
          <w:sz w:val="22"/>
          <w:szCs w:val="22"/>
          <w:lang w:val="es-ES_tradnl"/>
        </w:rPr>
        <w:t xml:space="preserve"> </w:t>
      </w:r>
      <w:r w:rsidRPr="000131F5">
        <w:rPr>
          <w:rFonts w:eastAsia="Book Antiqua" w:cs="Arial"/>
          <w:b/>
          <w:i/>
          <w:spacing w:val="-2"/>
          <w:sz w:val="22"/>
          <w:szCs w:val="22"/>
          <w:lang w:val="es-ES_tradnl"/>
        </w:rPr>
        <w:t>e</w:t>
      </w:r>
      <w:r w:rsidRPr="000131F5">
        <w:rPr>
          <w:rFonts w:eastAsia="Book Antiqua" w:cs="Arial"/>
          <w:b/>
          <w:i/>
          <w:sz w:val="22"/>
          <w:szCs w:val="22"/>
          <w:lang w:val="es-ES_tradnl"/>
        </w:rPr>
        <w:t>l cobro</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u</w:t>
      </w:r>
      <w:r w:rsidRPr="000131F5">
        <w:rPr>
          <w:rFonts w:eastAsia="Book Antiqua" w:cs="Arial"/>
          <w:b/>
          <w:i/>
          <w:spacing w:val="-1"/>
          <w:sz w:val="22"/>
          <w:szCs w:val="22"/>
          <w:lang w:val="es-ES_tradnl"/>
        </w:rPr>
        <w:t>n</w:t>
      </w:r>
      <w:r w:rsidRPr="000131F5">
        <w:rPr>
          <w:rFonts w:eastAsia="Book Antiqua" w:cs="Arial"/>
          <w:b/>
          <w:i/>
          <w:sz w:val="22"/>
          <w:szCs w:val="22"/>
          <w:lang w:val="es-ES_tradnl"/>
        </w:rPr>
        <w:t>a</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com</w:t>
      </w:r>
      <w:r w:rsidRPr="000131F5">
        <w:rPr>
          <w:rFonts w:eastAsia="Book Antiqua" w:cs="Arial"/>
          <w:b/>
          <w:i/>
          <w:spacing w:val="-1"/>
          <w:sz w:val="22"/>
          <w:szCs w:val="22"/>
          <w:lang w:val="es-ES_tradnl"/>
        </w:rPr>
        <w:t>i</w:t>
      </w:r>
      <w:r w:rsidRPr="000131F5">
        <w:rPr>
          <w:rFonts w:eastAsia="Book Antiqua" w:cs="Arial"/>
          <w:b/>
          <w:i/>
          <w:sz w:val="22"/>
          <w:szCs w:val="22"/>
          <w:lang w:val="es-ES_tradnl"/>
        </w:rPr>
        <w:t>s</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ges</w:t>
      </w:r>
      <w:r w:rsidRPr="000131F5">
        <w:rPr>
          <w:rFonts w:eastAsia="Book Antiqua" w:cs="Arial"/>
          <w:b/>
          <w:i/>
          <w:spacing w:val="1"/>
          <w:sz w:val="22"/>
          <w:szCs w:val="22"/>
          <w:lang w:val="es-ES_tradnl"/>
        </w:rPr>
        <w:t>ti</w:t>
      </w:r>
      <w:r w:rsidRPr="000131F5">
        <w:rPr>
          <w:rFonts w:eastAsia="Book Antiqua" w:cs="Arial"/>
          <w:b/>
          <w:i/>
          <w:sz w:val="22"/>
          <w:szCs w:val="22"/>
          <w:lang w:val="es-ES_tradnl"/>
        </w:rPr>
        <w:t>ón</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r</w:t>
      </w:r>
      <w:r w:rsidRPr="000131F5">
        <w:rPr>
          <w:rFonts w:eastAsia="Book Antiqua" w:cs="Arial"/>
          <w:b/>
          <w:i/>
          <w:spacing w:val="-2"/>
          <w:sz w:val="22"/>
          <w:szCs w:val="22"/>
          <w:lang w:val="es-ES_tradnl"/>
        </w:rPr>
        <w:t>e</w:t>
      </w:r>
      <w:r w:rsidRPr="000131F5">
        <w:rPr>
          <w:rFonts w:eastAsia="Book Antiqua" w:cs="Arial"/>
          <w:b/>
          <w:i/>
          <w:sz w:val="22"/>
          <w:szCs w:val="22"/>
          <w:lang w:val="es-ES_tradnl"/>
        </w:rPr>
        <w:t>c</w:t>
      </w:r>
      <w:r w:rsidRPr="000131F5">
        <w:rPr>
          <w:rFonts w:eastAsia="Book Antiqua" w:cs="Arial"/>
          <w:b/>
          <w:i/>
          <w:spacing w:val="1"/>
          <w:sz w:val="22"/>
          <w:szCs w:val="22"/>
          <w:lang w:val="es-ES_tradnl"/>
        </w:rPr>
        <w:t>l</w:t>
      </w:r>
      <w:r w:rsidRPr="000131F5">
        <w:rPr>
          <w:rFonts w:eastAsia="Book Antiqua" w:cs="Arial"/>
          <w:b/>
          <w:i/>
          <w:spacing w:val="-2"/>
          <w:sz w:val="22"/>
          <w:szCs w:val="22"/>
          <w:lang w:val="es-ES_tradnl"/>
        </w:rPr>
        <w:t>a</w:t>
      </w:r>
      <w:r w:rsidRPr="000131F5">
        <w:rPr>
          <w:rFonts w:eastAsia="Book Antiqua" w:cs="Arial"/>
          <w:b/>
          <w:i/>
          <w:sz w:val="22"/>
          <w:szCs w:val="22"/>
          <w:lang w:val="es-ES_tradnl"/>
        </w:rPr>
        <w:t>ma</w:t>
      </w:r>
      <w:r w:rsidRPr="000131F5">
        <w:rPr>
          <w:rFonts w:eastAsia="Book Antiqua" w:cs="Arial"/>
          <w:b/>
          <w:i/>
          <w:spacing w:val="-2"/>
          <w:sz w:val="22"/>
          <w:szCs w:val="22"/>
          <w:lang w:val="es-ES_tradnl"/>
        </w:rPr>
        <w:t>ci</w:t>
      </w:r>
      <w:r w:rsidRPr="000131F5">
        <w:rPr>
          <w:rFonts w:eastAsia="Book Antiqua" w:cs="Arial"/>
          <w:b/>
          <w:i/>
          <w:sz w:val="22"/>
          <w:szCs w:val="22"/>
          <w:lang w:val="es-ES_tradnl"/>
        </w:rPr>
        <w:t>ón</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2"/>
          <w:sz w:val="22"/>
          <w:szCs w:val="22"/>
          <w:lang w:val="es-ES_tradnl"/>
        </w:rPr>
        <w:t xml:space="preserve"> </w:t>
      </w:r>
      <w:r w:rsidRPr="000131F5">
        <w:rPr>
          <w:rFonts w:eastAsia="Book Antiqua" w:cs="Arial"/>
          <w:b/>
          <w:i/>
          <w:spacing w:val="1"/>
          <w:sz w:val="22"/>
          <w:szCs w:val="22"/>
          <w:lang w:val="es-ES_tradnl"/>
        </w:rPr>
        <w:t>i</w:t>
      </w:r>
      <w:r w:rsidRPr="000131F5">
        <w:rPr>
          <w:rFonts w:eastAsia="Book Antiqua" w:cs="Arial"/>
          <w:b/>
          <w:i/>
          <w:sz w:val="22"/>
          <w:szCs w:val="22"/>
          <w:lang w:val="es-ES_tradnl"/>
        </w:rPr>
        <w:t>mpaga</w:t>
      </w:r>
      <w:r w:rsidRPr="000131F5">
        <w:rPr>
          <w:rFonts w:eastAsia="Book Antiqua" w:cs="Arial"/>
          <w:b/>
          <w:i/>
          <w:spacing w:val="-1"/>
          <w:sz w:val="22"/>
          <w:szCs w:val="22"/>
          <w:lang w:val="es-ES_tradnl"/>
        </w:rPr>
        <w:t>d</w:t>
      </w:r>
      <w:r w:rsidRPr="000131F5">
        <w:rPr>
          <w:rFonts w:eastAsia="Book Antiqua" w:cs="Arial"/>
          <w:b/>
          <w:i/>
          <w:sz w:val="22"/>
          <w:szCs w:val="22"/>
          <w:lang w:val="es-ES_tradnl"/>
        </w:rPr>
        <w:t>os</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p</w:t>
      </w:r>
      <w:r w:rsidRPr="000131F5">
        <w:rPr>
          <w:rFonts w:eastAsia="Book Antiqua" w:cs="Arial"/>
          <w:b/>
          <w:i/>
          <w:spacing w:val="-1"/>
          <w:sz w:val="22"/>
          <w:szCs w:val="22"/>
          <w:lang w:val="es-ES_tradnl"/>
        </w:rPr>
        <w:t>o</w:t>
      </w:r>
      <w:r w:rsidRPr="000131F5">
        <w:rPr>
          <w:rFonts w:eastAsia="Book Antiqua" w:cs="Arial"/>
          <w:b/>
          <w:i/>
          <w:sz w:val="22"/>
          <w:szCs w:val="22"/>
          <w:lang w:val="es-ES_tradnl"/>
        </w:rPr>
        <w:t xml:space="preserve">r </w:t>
      </w:r>
      <w:r w:rsidRPr="000131F5">
        <w:rPr>
          <w:rFonts w:eastAsia="Book Antiqua" w:cs="Arial"/>
          <w:b/>
          <w:i/>
          <w:spacing w:val="1"/>
          <w:sz w:val="22"/>
          <w:szCs w:val="22"/>
          <w:lang w:val="es-ES_tradnl"/>
        </w:rPr>
        <w:t>i</w:t>
      </w:r>
      <w:r w:rsidRPr="000131F5">
        <w:rPr>
          <w:rFonts w:eastAsia="Book Antiqua" w:cs="Arial"/>
          <w:b/>
          <w:i/>
          <w:sz w:val="22"/>
          <w:szCs w:val="22"/>
          <w:lang w:val="es-ES_tradnl"/>
        </w:rPr>
        <w:t>mpo</w:t>
      </w:r>
      <w:r w:rsidRPr="000131F5">
        <w:rPr>
          <w:rFonts w:eastAsia="Book Antiqua" w:cs="Arial"/>
          <w:b/>
          <w:i/>
          <w:spacing w:val="-2"/>
          <w:sz w:val="22"/>
          <w:szCs w:val="22"/>
          <w:lang w:val="es-ES_tradnl"/>
        </w:rPr>
        <w:t>r</w:t>
      </w:r>
      <w:r w:rsidRPr="000131F5">
        <w:rPr>
          <w:rFonts w:eastAsia="Book Antiqua" w:cs="Arial"/>
          <w:b/>
          <w:i/>
          <w:spacing w:val="1"/>
          <w:sz w:val="22"/>
          <w:szCs w:val="22"/>
          <w:lang w:val="es-ES_tradnl"/>
        </w:rPr>
        <w:t>t</w:t>
      </w:r>
      <w:r w:rsidRPr="000131F5">
        <w:rPr>
          <w:rFonts w:eastAsia="Book Antiqua" w:cs="Arial"/>
          <w:b/>
          <w:i/>
          <w:sz w:val="22"/>
          <w:szCs w:val="22"/>
          <w:lang w:val="es-ES_tradnl"/>
        </w:rPr>
        <w:t>e</w:t>
      </w:r>
      <w:r w:rsidRPr="000131F5">
        <w:rPr>
          <w:rFonts w:eastAsia="Book Antiqua" w:cs="Arial"/>
          <w:b/>
          <w:i/>
          <w:spacing w:val="3"/>
          <w:sz w:val="22"/>
          <w:szCs w:val="22"/>
          <w:lang w:val="es-ES_tradnl"/>
        </w:rPr>
        <w:t xml:space="preserve"> </w:t>
      </w:r>
      <w:r w:rsidRPr="000131F5">
        <w:rPr>
          <w:rFonts w:eastAsia="Book Antiqua" w:cs="Arial"/>
          <w:b/>
          <w:i/>
          <w:spacing w:val="-3"/>
          <w:sz w:val="22"/>
          <w:szCs w:val="22"/>
          <w:lang w:val="es-ES_tradnl"/>
        </w:rPr>
        <w:t>d</w:t>
      </w:r>
      <w:r w:rsidRPr="000131F5">
        <w:rPr>
          <w:rFonts w:eastAsia="Book Antiqua" w:cs="Arial"/>
          <w:b/>
          <w:i/>
          <w:sz w:val="22"/>
          <w:szCs w:val="22"/>
          <w:lang w:val="es-ES_tradnl"/>
        </w:rPr>
        <w:t>e</w:t>
      </w:r>
      <w:r w:rsidRPr="000131F5">
        <w:rPr>
          <w:rFonts w:eastAsia="Book Antiqua" w:cs="Arial"/>
          <w:b/>
          <w:i/>
          <w:spacing w:val="3"/>
          <w:sz w:val="22"/>
          <w:szCs w:val="22"/>
          <w:lang w:val="es-ES_tradnl"/>
        </w:rPr>
        <w:t xml:space="preserve"> </w:t>
      </w:r>
      <w:r w:rsidRPr="000131F5">
        <w:rPr>
          <w:rFonts w:eastAsia="Book Antiqua" w:cs="Arial"/>
          <w:b/>
          <w:i/>
          <w:spacing w:val="-2"/>
          <w:sz w:val="22"/>
          <w:szCs w:val="22"/>
          <w:lang w:val="es-ES_tradnl"/>
        </w:rPr>
        <w:t>3</w:t>
      </w:r>
      <w:r w:rsidRPr="000131F5">
        <w:rPr>
          <w:rFonts w:eastAsia="Book Antiqua" w:cs="Arial"/>
          <w:b/>
          <w:i/>
          <w:sz w:val="22"/>
          <w:szCs w:val="22"/>
          <w:lang w:val="es-ES_tradnl"/>
        </w:rPr>
        <w:t>5</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p</w:t>
      </w:r>
      <w:r w:rsidRPr="000131F5">
        <w:rPr>
          <w:rFonts w:eastAsia="Book Antiqua" w:cs="Arial"/>
          <w:b/>
          <w:i/>
          <w:spacing w:val="-1"/>
          <w:sz w:val="22"/>
          <w:szCs w:val="22"/>
          <w:lang w:val="es-ES_tradnl"/>
        </w:rPr>
        <w:t>o</w:t>
      </w:r>
      <w:r w:rsidRPr="000131F5">
        <w:rPr>
          <w:rFonts w:eastAsia="Book Antiqua" w:cs="Arial"/>
          <w:b/>
          <w:i/>
          <w:sz w:val="22"/>
          <w:szCs w:val="22"/>
          <w:lang w:val="es-ES_tradnl"/>
        </w:rPr>
        <w:t>r</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cu</w:t>
      </w:r>
      <w:r w:rsidRPr="000131F5">
        <w:rPr>
          <w:rFonts w:eastAsia="Book Antiqua" w:cs="Arial"/>
          <w:b/>
          <w:i/>
          <w:spacing w:val="-3"/>
          <w:sz w:val="22"/>
          <w:szCs w:val="22"/>
          <w:lang w:val="es-ES_tradnl"/>
        </w:rPr>
        <w:t>o</w:t>
      </w:r>
      <w:r w:rsidRPr="000131F5">
        <w:rPr>
          <w:rFonts w:eastAsia="Book Antiqua" w:cs="Arial"/>
          <w:b/>
          <w:i/>
          <w:spacing w:val="1"/>
          <w:sz w:val="22"/>
          <w:szCs w:val="22"/>
          <w:lang w:val="es-ES_tradnl"/>
        </w:rPr>
        <w:t>t</w:t>
      </w:r>
      <w:r w:rsidRPr="000131F5">
        <w:rPr>
          <w:rFonts w:eastAsia="Book Antiqua" w:cs="Arial"/>
          <w:b/>
          <w:i/>
          <w:sz w:val="22"/>
          <w:szCs w:val="22"/>
          <w:lang w:val="es-ES_tradnl"/>
        </w:rPr>
        <w:t>a</w:t>
      </w:r>
      <w:r w:rsidRPr="000131F5">
        <w:rPr>
          <w:rFonts w:eastAsia="Book Antiqua" w:cs="Arial"/>
          <w:b/>
          <w:i/>
          <w:spacing w:val="1"/>
          <w:sz w:val="22"/>
          <w:szCs w:val="22"/>
          <w:lang w:val="es-ES_tradnl"/>
        </w:rPr>
        <w:t xml:space="preserve"> i</w:t>
      </w:r>
      <w:r w:rsidRPr="000131F5">
        <w:rPr>
          <w:rFonts w:eastAsia="Book Antiqua" w:cs="Arial"/>
          <w:b/>
          <w:i/>
          <w:sz w:val="22"/>
          <w:szCs w:val="22"/>
          <w:lang w:val="es-ES_tradnl"/>
        </w:rPr>
        <w:t>mpaga</w:t>
      </w:r>
      <w:r w:rsidRPr="000131F5">
        <w:rPr>
          <w:rFonts w:eastAsia="Book Antiqua" w:cs="Arial"/>
          <w:b/>
          <w:i/>
          <w:spacing w:val="-3"/>
          <w:sz w:val="22"/>
          <w:szCs w:val="22"/>
          <w:lang w:val="es-ES_tradnl"/>
        </w:rPr>
        <w:t>d</w:t>
      </w:r>
      <w:r w:rsidRPr="000131F5">
        <w:rPr>
          <w:rFonts w:eastAsia="Book Antiqua" w:cs="Arial"/>
          <w:b/>
          <w:i/>
          <w:sz w:val="22"/>
          <w:szCs w:val="22"/>
          <w:lang w:val="es-ES_tradnl"/>
        </w:rPr>
        <w:t>a</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 xml:space="preserve">en </w:t>
      </w:r>
      <w:r w:rsidRPr="000131F5">
        <w:rPr>
          <w:rFonts w:eastAsia="Book Antiqua" w:cs="Arial"/>
          <w:b/>
          <w:i/>
          <w:spacing w:val="-2"/>
          <w:sz w:val="22"/>
          <w:szCs w:val="22"/>
          <w:lang w:val="es-ES_tradnl"/>
        </w:rPr>
        <w:t>e</w:t>
      </w:r>
      <w:r w:rsidRPr="000131F5">
        <w:rPr>
          <w:rFonts w:eastAsia="Book Antiqua" w:cs="Arial"/>
          <w:b/>
          <w:i/>
          <w:sz w:val="22"/>
          <w:szCs w:val="22"/>
          <w:lang w:val="es-ES_tradnl"/>
        </w:rPr>
        <w:t>l</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mo</w:t>
      </w:r>
      <w:r w:rsidRPr="000131F5">
        <w:rPr>
          <w:rFonts w:eastAsia="Book Antiqua" w:cs="Arial"/>
          <w:b/>
          <w:i/>
          <w:spacing w:val="-2"/>
          <w:sz w:val="22"/>
          <w:szCs w:val="22"/>
          <w:lang w:val="es-ES_tradnl"/>
        </w:rPr>
        <w:t>m</w:t>
      </w:r>
      <w:r w:rsidRPr="000131F5">
        <w:rPr>
          <w:rFonts w:eastAsia="Book Antiqua" w:cs="Arial"/>
          <w:b/>
          <w:i/>
          <w:sz w:val="22"/>
          <w:szCs w:val="22"/>
          <w:lang w:val="es-ES_tradnl"/>
        </w:rPr>
        <w:t>ento</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 xml:space="preserve">de </w:t>
      </w:r>
      <w:r w:rsidRPr="000131F5">
        <w:rPr>
          <w:rFonts w:eastAsia="Book Antiqua" w:cs="Arial"/>
          <w:b/>
          <w:i/>
          <w:spacing w:val="-2"/>
          <w:sz w:val="22"/>
          <w:szCs w:val="22"/>
          <w:lang w:val="es-ES_tradnl"/>
        </w:rPr>
        <w:t>l</w:t>
      </w:r>
      <w:r w:rsidRPr="000131F5">
        <w:rPr>
          <w:rFonts w:eastAsia="Book Antiqua" w:cs="Arial"/>
          <w:b/>
          <w:i/>
          <w:sz w:val="22"/>
          <w:szCs w:val="22"/>
          <w:lang w:val="es-ES_tradnl"/>
        </w:rPr>
        <w:t>a</w:t>
      </w:r>
      <w:r w:rsidRPr="000131F5">
        <w:rPr>
          <w:rFonts w:eastAsia="Book Antiqua" w:cs="Arial"/>
          <w:b/>
          <w:i/>
          <w:spacing w:val="3"/>
          <w:sz w:val="22"/>
          <w:szCs w:val="22"/>
          <w:lang w:val="es-ES_tradnl"/>
        </w:rPr>
        <w:t xml:space="preserve"> </w:t>
      </w:r>
      <w:r w:rsidRPr="000131F5">
        <w:rPr>
          <w:rFonts w:eastAsia="Book Antiqua" w:cs="Arial"/>
          <w:b/>
          <w:i/>
          <w:spacing w:val="-2"/>
          <w:sz w:val="22"/>
          <w:szCs w:val="22"/>
          <w:lang w:val="es-ES_tradnl"/>
        </w:rPr>
        <w:t>f</w:t>
      </w:r>
      <w:r w:rsidRPr="000131F5">
        <w:rPr>
          <w:rFonts w:eastAsia="Book Antiqua" w:cs="Arial"/>
          <w:b/>
          <w:i/>
          <w:spacing w:val="1"/>
          <w:sz w:val="22"/>
          <w:szCs w:val="22"/>
          <w:lang w:val="es-ES_tradnl"/>
        </w:rPr>
        <w:t>i</w:t>
      </w:r>
      <w:r w:rsidRPr="000131F5">
        <w:rPr>
          <w:rFonts w:eastAsia="Book Antiqua" w:cs="Arial"/>
          <w:b/>
          <w:i/>
          <w:spacing w:val="-2"/>
          <w:sz w:val="22"/>
          <w:szCs w:val="22"/>
          <w:lang w:val="es-ES_tradnl"/>
        </w:rPr>
        <w:t>r</w:t>
      </w:r>
      <w:r w:rsidRPr="000131F5">
        <w:rPr>
          <w:rFonts w:eastAsia="Book Antiqua" w:cs="Arial"/>
          <w:b/>
          <w:i/>
          <w:sz w:val="22"/>
          <w:szCs w:val="22"/>
          <w:lang w:val="es-ES_tradnl"/>
        </w:rPr>
        <w:t>ma</w:t>
      </w:r>
      <w:r w:rsidRPr="000131F5">
        <w:rPr>
          <w:rFonts w:eastAsia="Book Antiqua" w:cs="Arial"/>
          <w:b/>
          <w:i/>
          <w:spacing w:val="4"/>
          <w:sz w:val="22"/>
          <w:szCs w:val="22"/>
          <w:lang w:val="es-ES_tradnl"/>
        </w:rPr>
        <w:t xml:space="preserve"> </w:t>
      </w:r>
      <w:r w:rsidRPr="000131F5">
        <w:rPr>
          <w:rFonts w:eastAsia="Book Antiqua" w:cs="Arial"/>
          <w:b/>
          <w:i/>
          <w:spacing w:val="-3"/>
          <w:sz w:val="22"/>
          <w:szCs w:val="22"/>
          <w:lang w:val="es-ES_tradnl"/>
        </w:rPr>
        <w:t>d</w:t>
      </w:r>
      <w:r w:rsidRPr="000131F5">
        <w:rPr>
          <w:rFonts w:eastAsia="Book Antiqua" w:cs="Arial"/>
          <w:b/>
          <w:i/>
          <w:sz w:val="22"/>
          <w:szCs w:val="22"/>
          <w:lang w:val="es-ES_tradnl"/>
        </w:rPr>
        <w:t>el cont</w:t>
      </w:r>
      <w:r w:rsidRPr="000131F5">
        <w:rPr>
          <w:rFonts w:eastAsia="Book Antiqua" w:cs="Arial"/>
          <w:b/>
          <w:i/>
          <w:spacing w:val="1"/>
          <w:sz w:val="22"/>
          <w:szCs w:val="22"/>
          <w:lang w:val="es-ES_tradnl"/>
        </w:rPr>
        <w:t>r</w:t>
      </w:r>
      <w:r w:rsidRPr="000131F5">
        <w:rPr>
          <w:rFonts w:eastAsia="Book Antiqua" w:cs="Arial"/>
          <w:b/>
          <w:i/>
          <w:spacing w:val="-2"/>
          <w:sz w:val="22"/>
          <w:szCs w:val="22"/>
          <w:lang w:val="es-ES_tradnl"/>
        </w:rPr>
        <w:t>a</w:t>
      </w:r>
      <w:r w:rsidRPr="000131F5">
        <w:rPr>
          <w:rFonts w:eastAsia="Book Antiqua" w:cs="Arial"/>
          <w:b/>
          <w:i/>
          <w:spacing w:val="1"/>
          <w:sz w:val="22"/>
          <w:szCs w:val="22"/>
          <w:lang w:val="es-ES_tradnl"/>
        </w:rPr>
        <w:t>to</w:t>
      </w:r>
      <w:r w:rsidRPr="000131F5">
        <w:rPr>
          <w:rFonts w:eastAsia="Book Antiqua" w:cs="Arial"/>
          <w:i/>
          <w:sz w:val="22"/>
          <w:szCs w:val="22"/>
          <w:lang w:val="es-ES_tradnl"/>
        </w:rPr>
        <w:t>,</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a</w:t>
      </w:r>
      <w:r w:rsidRPr="000131F5">
        <w:rPr>
          <w:rFonts w:eastAsia="Book Antiqua" w:cs="Arial"/>
          <w:i/>
          <w:spacing w:val="-1"/>
          <w:sz w:val="22"/>
          <w:szCs w:val="22"/>
          <w:lang w:val="es-ES_tradnl"/>
        </w:rPr>
        <w:t>un</w:t>
      </w:r>
      <w:r w:rsidRPr="000131F5">
        <w:rPr>
          <w:rFonts w:eastAsia="Book Antiqua" w:cs="Arial"/>
          <w:i/>
          <w:spacing w:val="1"/>
          <w:sz w:val="22"/>
          <w:szCs w:val="22"/>
          <w:lang w:val="es-ES_tradnl"/>
        </w:rPr>
        <w:t>q</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las</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mi</w:t>
      </w:r>
      <w:r w:rsidRPr="000131F5">
        <w:rPr>
          <w:rFonts w:eastAsia="Book Antiqua" w:cs="Arial"/>
          <w:i/>
          <w:spacing w:val="-2"/>
          <w:sz w:val="22"/>
          <w:szCs w:val="22"/>
          <w:lang w:val="es-ES_tradnl"/>
        </w:rPr>
        <w:t>s</w:t>
      </w:r>
      <w:r w:rsidRPr="000131F5">
        <w:rPr>
          <w:rFonts w:eastAsia="Book Antiqua" w:cs="Arial"/>
          <w:i/>
          <w:sz w:val="22"/>
          <w:szCs w:val="22"/>
          <w:lang w:val="es-ES_tradnl"/>
        </w:rPr>
        <w:t xml:space="preserve">mas </w:t>
      </w:r>
      <w:r w:rsidRPr="000131F5">
        <w:rPr>
          <w:rFonts w:eastAsia="Book Antiqua" w:cs="Arial"/>
          <w:i/>
          <w:spacing w:val="-1"/>
          <w:sz w:val="22"/>
          <w:szCs w:val="22"/>
          <w:lang w:val="es-ES_tradnl"/>
        </w:rPr>
        <w:t>pu</w:t>
      </w:r>
      <w:r w:rsidRPr="000131F5">
        <w:rPr>
          <w:rFonts w:eastAsia="Book Antiqua" w:cs="Arial"/>
          <w:i/>
          <w:sz w:val="22"/>
          <w:szCs w:val="22"/>
          <w:lang w:val="es-ES_tradnl"/>
        </w:rPr>
        <w:t>e</w:t>
      </w:r>
      <w:r w:rsidRPr="000131F5">
        <w:rPr>
          <w:rFonts w:eastAsia="Book Antiqua" w:cs="Arial"/>
          <w:i/>
          <w:spacing w:val="-1"/>
          <w:sz w:val="22"/>
          <w:szCs w:val="22"/>
          <w:lang w:val="es-ES_tradnl"/>
        </w:rPr>
        <w:t>d</w:t>
      </w:r>
      <w:r w:rsidRPr="000131F5">
        <w:rPr>
          <w:rFonts w:eastAsia="Book Antiqua" w:cs="Arial"/>
          <w:i/>
          <w:sz w:val="22"/>
          <w:szCs w:val="22"/>
          <w:lang w:val="es-ES_tradnl"/>
        </w:rPr>
        <w:t>en</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va</w:t>
      </w:r>
      <w:r w:rsidRPr="000131F5">
        <w:rPr>
          <w:rFonts w:eastAsia="Book Antiqua" w:cs="Arial"/>
          <w:i/>
          <w:spacing w:val="-1"/>
          <w:sz w:val="22"/>
          <w:szCs w:val="22"/>
          <w:lang w:val="es-ES_tradnl"/>
        </w:rPr>
        <w:t>r</w:t>
      </w:r>
      <w:r w:rsidRPr="000131F5">
        <w:rPr>
          <w:rFonts w:eastAsia="Book Antiqua" w:cs="Arial"/>
          <w:i/>
          <w:sz w:val="22"/>
          <w:szCs w:val="22"/>
          <w:lang w:val="es-ES_tradnl"/>
        </w:rPr>
        <w:t>iar</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seg</w:t>
      </w:r>
      <w:r w:rsidRPr="000131F5">
        <w:rPr>
          <w:rFonts w:eastAsia="Book Antiqua" w:cs="Arial"/>
          <w:i/>
          <w:spacing w:val="-2"/>
          <w:sz w:val="22"/>
          <w:szCs w:val="22"/>
          <w:lang w:val="es-ES_tradnl"/>
        </w:rPr>
        <w:t>ú</w:t>
      </w:r>
      <w:r w:rsidRPr="000131F5">
        <w:rPr>
          <w:rFonts w:eastAsia="Book Antiqua" w:cs="Arial"/>
          <w:i/>
          <w:sz w:val="22"/>
          <w:szCs w:val="22"/>
          <w:lang w:val="es-ES_tradnl"/>
        </w:rPr>
        <w:t>n</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lo</w:t>
      </w:r>
      <w:r w:rsidRPr="000131F5">
        <w:rPr>
          <w:rFonts w:eastAsia="Book Antiqua" w:cs="Arial"/>
          <w:i/>
          <w:spacing w:val="1"/>
          <w:sz w:val="22"/>
          <w:szCs w:val="22"/>
          <w:lang w:val="es-ES_tradnl"/>
        </w:rPr>
        <w:t xml:space="preserve"> </w:t>
      </w:r>
      <w:r w:rsidRPr="000131F5">
        <w:rPr>
          <w:rFonts w:eastAsia="Book Antiqua" w:cs="Arial"/>
          <w:i/>
          <w:spacing w:val="2"/>
          <w:sz w:val="22"/>
          <w:szCs w:val="22"/>
          <w:lang w:val="es-ES_tradnl"/>
        </w:rPr>
        <w:t>p</w:t>
      </w:r>
      <w:r w:rsidRPr="000131F5">
        <w:rPr>
          <w:rFonts w:eastAsia="Book Antiqua" w:cs="Arial"/>
          <w:i/>
          <w:spacing w:val="-1"/>
          <w:sz w:val="22"/>
          <w:szCs w:val="22"/>
          <w:lang w:val="es-ES_tradnl"/>
        </w:rPr>
        <w:t>u</w:t>
      </w:r>
      <w:r w:rsidRPr="000131F5">
        <w:rPr>
          <w:rFonts w:eastAsia="Book Antiqua" w:cs="Arial"/>
          <w:i/>
          <w:sz w:val="22"/>
          <w:szCs w:val="22"/>
          <w:lang w:val="es-ES_tradnl"/>
        </w:rPr>
        <w:t>b</w:t>
      </w:r>
      <w:r w:rsidRPr="000131F5">
        <w:rPr>
          <w:rFonts w:eastAsia="Book Antiqua" w:cs="Arial"/>
          <w:i/>
          <w:spacing w:val="1"/>
          <w:sz w:val="22"/>
          <w:szCs w:val="22"/>
          <w:lang w:val="es-ES_tradnl"/>
        </w:rPr>
        <w:t>l</w:t>
      </w:r>
      <w:r w:rsidRPr="000131F5">
        <w:rPr>
          <w:rFonts w:eastAsia="Book Antiqua" w:cs="Arial"/>
          <w:i/>
          <w:sz w:val="22"/>
          <w:szCs w:val="22"/>
          <w:lang w:val="es-ES_tradnl"/>
        </w:rPr>
        <w:t>i</w:t>
      </w:r>
      <w:r w:rsidRPr="000131F5">
        <w:rPr>
          <w:rFonts w:eastAsia="Book Antiqua" w:cs="Arial"/>
          <w:i/>
          <w:spacing w:val="1"/>
          <w:sz w:val="22"/>
          <w:szCs w:val="22"/>
          <w:lang w:val="es-ES_tradnl"/>
        </w:rPr>
        <w:t>c</w:t>
      </w:r>
      <w:r w:rsidRPr="000131F5">
        <w:rPr>
          <w:rFonts w:eastAsia="Book Antiqua" w:cs="Arial"/>
          <w:i/>
          <w:sz w:val="22"/>
          <w:szCs w:val="22"/>
          <w:lang w:val="es-ES_tradnl"/>
        </w:rPr>
        <w:t xml:space="preserve">ado </w:t>
      </w:r>
      <w:r w:rsidRPr="000131F5">
        <w:rPr>
          <w:rFonts w:eastAsia="Book Antiqua" w:cs="Arial"/>
          <w:i/>
          <w:spacing w:val="-1"/>
          <w:sz w:val="22"/>
          <w:szCs w:val="22"/>
          <w:lang w:val="es-ES_tradnl"/>
        </w:rPr>
        <w:t>p</w:t>
      </w:r>
      <w:r w:rsidRPr="000131F5">
        <w:rPr>
          <w:rFonts w:eastAsia="Book Antiqua" w:cs="Arial"/>
          <w:i/>
          <w:sz w:val="22"/>
          <w:szCs w:val="22"/>
          <w:lang w:val="es-ES_tradnl"/>
        </w:rPr>
        <w:t>or el ba</w:t>
      </w:r>
      <w:r w:rsidRPr="000131F5">
        <w:rPr>
          <w:rFonts w:eastAsia="Book Antiqua" w:cs="Arial"/>
          <w:i/>
          <w:spacing w:val="1"/>
          <w:sz w:val="22"/>
          <w:szCs w:val="22"/>
          <w:lang w:val="es-ES_tradnl"/>
        </w:rPr>
        <w:t>n</w:t>
      </w:r>
      <w:r w:rsidRPr="000131F5">
        <w:rPr>
          <w:rFonts w:eastAsia="Book Antiqua" w:cs="Arial"/>
          <w:i/>
          <w:sz w:val="22"/>
          <w:szCs w:val="22"/>
          <w:lang w:val="es-ES_tradnl"/>
        </w:rPr>
        <w:t>co</w:t>
      </w:r>
      <w:r w:rsidRPr="000131F5">
        <w:rPr>
          <w:rFonts w:eastAsia="Book Antiqua" w:cs="Arial"/>
          <w:i/>
          <w:spacing w:val="19"/>
          <w:sz w:val="22"/>
          <w:szCs w:val="22"/>
          <w:lang w:val="es-ES_tradnl"/>
        </w:rPr>
        <w:t xml:space="preserve"> </w:t>
      </w:r>
      <w:r w:rsidRPr="000131F5">
        <w:rPr>
          <w:rFonts w:eastAsia="Book Antiqua" w:cs="Arial"/>
          <w:i/>
          <w:spacing w:val="-3"/>
          <w:sz w:val="22"/>
          <w:szCs w:val="22"/>
          <w:lang w:val="es-ES_tradnl"/>
        </w:rPr>
        <w:t>e</w:t>
      </w:r>
      <w:r w:rsidRPr="000131F5">
        <w:rPr>
          <w:rFonts w:eastAsia="Book Antiqua" w:cs="Arial"/>
          <w:i/>
          <w:sz w:val="22"/>
          <w:szCs w:val="22"/>
          <w:lang w:val="es-ES_tradnl"/>
        </w:rPr>
        <w:t>n</w:t>
      </w:r>
      <w:r w:rsidRPr="000131F5">
        <w:rPr>
          <w:rFonts w:eastAsia="Book Antiqua" w:cs="Arial"/>
          <w:i/>
          <w:spacing w:val="20"/>
          <w:sz w:val="22"/>
          <w:szCs w:val="22"/>
          <w:lang w:val="es-ES_tradnl"/>
        </w:rPr>
        <w:t xml:space="preserve"> </w:t>
      </w:r>
      <w:r w:rsidRPr="000131F5">
        <w:rPr>
          <w:rFonts w:eastAsia="Book Antiqua" w:cs="Arial"/>
          <w:i/>
          <w:sz w:val="22"/>
          <w:szCs w:val="22"/>
          <w:lang w:val="es-ES_tradnl"/>
        </w:rPr>
        <w:t>su</w:t>
      </w:r>
      <w:r w:rsidRPr="000131F5">
        <w:rPr>
          <w:rFonts w:eastAsia="Book Antiqua" w:cs="Arial"/>
          <w:i/>
          <w:spacing w:val="18"/>
          <w:sz w:val="22"/>
          <w:szCs w:val="22"/>
          <w:lang w:val="es-ES_tradnl"/>
        </w:rPr>
        <w:t xml:space="preserve"> </w:t>
      </w:r>
      <w:r w:rsidRPr="000131F5">
        <w:rPr>
          <w:rFonts w:eastAsia="Book Antiqua" w:cs="Arial"/>
          <w:i/>
          <w:spacing w:val="1"/>
          <w:sz w:val="22"/>
          <w:szCs w:val="22"/>
          <w:lang w:val="es-ES_tradnl"/>
        </w:rPr>
        <w:t>f</w:t>
      </w:r>
      <w:r w:rsidRPr="000131F5">
        <w:rPr>
          <w:rFonts w:eastAsia="Book Antiqua" w:cs="Arial"/>
          <w:i/>
          <w:sz w:val="22"/>
          <w:szCs w:val="22"/>
          <w:lang w:val="es-ES_tradnl"/>
        </w:rPr>
        <w:t>o</w:t>
      </w:r>
      <w:r w:rsidRPr="000131F5">
        <w:rPr>
          <w:rFonts w:eastAsia="Book Antiqua" w:cs="Arial"/>
          <w:i/>
          <w:spacing w:val="-2"/>
          <w:sz w:val="22"/>
          <w:szCs w:val="22"/>
          <w:lang w:val="es-ES_tradnl"/>
        </w:rPr>
        <w:t>l</w:t>
      </w:r>
      <w:r w:rsidRPr="000131F5">
        <w:rPr>
          <w:rFonts w:eastAsia="Book Antiqua" w:cs="Arial"/>
          <w:i/>
          <w:sz w:val="22"/>
          <w:szCs w:val="22"/>
          <w:lang w:val="es-ES_tradnl"/>
        </w:rPr>
        <w:t>leto</w:t>
      </w:r>
      <w:r w:rsidRPr="000131F5">
        <w:rPr>
          <w:rFonts w:eastAsia="Book Antiqua" w:cs="Arial"/>
          <w:i/>
          <w:spacing w:val="19"/>
          <w:sz w:val="22"/>
          <w:szCs w:val="22"/>
          <w:lang w:val="es-ES_tradnl"/>
        </w:rPr>
        <w:t xml:space="preserve"> </w:t>
      </w:r>
      <w:r w:rsidRPr="000131F5">
        <w:rPr>
          <w:rFonts w:eastAsia="Book Antiqua" w:cs="Arial"/>
          <w:i/>
          <w:sz w:val="22"/>
          <w:szCs w:val="22"/>
          <w:lang w:val="es-ES_tradnl"/>
        </w:rPr>
        <w:t>de</w:t>
      </w:r>
      <w:r w:rsidRPr="000131F5">
        <w:rPr>
          <w:rFonts w:eastAsia="Book Antiqua" w:cs="Arial"/>
          <w:i/>
          <w:spacing w:val="19"/>
          <w:sz w:val="22"/>
          <w:szCs w:val="22"/>
          <w:lang w:val="es-ES_tradnl"/>
        </w:rPr>
        <w:t xml:space="preserve"> </w:t>
      </w:r>
      <w:r w:rsidRPr="000131F5">
        <w:rPr>
          <w:rFonts w:eastAsia="Book Antiqua" w:cs="Arial"/>
          <w:i/>
          <w:sz w:val="22"/>
          <w:szCs w:val="22"/>
          <w:lang w:val="es-ES_tradnl"/>
        </w:rPr>
        <w:t>t</w:t>
      </w:r>
      <w:r w:rsidRPr="000131F5">
        <w:rPr>
          <w:rFonts w:eastAsia="Book Antiqua" w:cs="Arial"/>
          <w:i/>
          <w:spacing w:val="-2"/>
          <w:sz w:val="22"/>
          <w:szCs w:val="22"/>
          <w:lang w:val="es-ES_tradnl"/>
        </w:rPr>
        <w:t>a</w:t>
      </w:r>
      <w:r w:rsidRPr="000131F5">
        <w:rPr>
          <w:rFonts w:eastAsia="Book Antiqua" w:cs="Arial"/>
          <w:i/>
          <w:spacing w:val="-1"/>
          <w:sz w:val="22"/>
          <w:szCs w:val="22"/>
          <w:lang w:val="es-ES_tradnl"/>
        </w:rPr>
        <w:t>r</w:t>
      </w:r>
      <w:r w:rsidRPr="000131F5">
        <w:rPr>
          <w:rFonts w:eastAsia="Book Antiqua" w:cs="Arial"/>
          <w:i/>
          <w:sz w:val="22"/>
          <w:szCs w:val="22"/>
          <w:lang w:val="es-ES_tradnl"/>
        </w:rPr>
        <w:t>i</w:t>
      </w:r>
      <w:r w:rsidRPr="000131F5">
        <w:rPr>
          <w:rFonts w:eastAsia="Book Antiqua" w:cs="Arial"/>
          <w:i/>
          <w:spacing w:val="1"/>
          <w:sz w:val="22"/>
          <w:szCs w:val="22"/>
          <w:lang w:val="es-ES_tradnl"/>
        </w:rPr>
        <w:t>f</w:t>
      </w:r>
      <w:r w:rsidRPr="000131F5">
        <w:rPr>
          <w:rFonts w:eastAsia="Book Antiqua" w:cs="Arial"/>
          <w:i/>
          <w:sz w:val="22"/>
          <w:szCs w:val="22"/>
          <w:lang w:val="es-ES_tradnl"/>
        </w:rPr>
        <w:t>as,</w:t>
      </w:r>
      <w:r w:rsidRPr="000131F5">
        <w:rPr>
          <w:rFonts w:eastAsia="Book Antiqua" w:cs="Arial"/>
          <w:i/>
          <w:spacing w:val="23"/>
          <w:sz w:val="22"/>
          <w:szCs w:val="22"/>
          <w:lang w:val="es-ES_tradnl"/>
        </w:rPr>
        <w:t xml:space="preserve"> </w:t>
      </w:r>
      <w:r w:rsidRPr="000131F5">
        <w:rPr>
          <w:rFonts w:eastAsia="Book Antiqua" w:cs="Arial"/>
          <w:b/>
          <w:i/>
          <w:sz w:val="22"/>
          <w:szCs w:val="22"/>
          <w:lang w:val="es-ES_tradnl"/>
        </w:rPr>
        <w:t>p</w:t>
      </w:r>
      <w:r w:rsidRPr="000131F5">
        <w:rPr>
          <w:rFonts w:eastAsia="Book Antiqua" w:cs="Arial"/>
          <w:b/>
          <w:i/>
          <w:spacing w:val="-1"/>
          <w:sz w:val="22"/>
          <w:szCs w:val="22"/>
          <w:lang w:val="es-ES_tradnl"/>
        </w:rPr>
        <w:t>o</w:t>
      </w:r>
      <w:r w:rsidRPr="000131F5">
        <w:rPr>
          <w:rFonts w:eastAsia="Book Antiqua" w:cs="Arial"/>
          <w:b/>
          <w:i/>
          <w:sz w:val="22"/>
          <w:szCs w:val="22"/>
          <w:lang w:val="es-ES_tradnl"/>
        </w:rPr>
        <w:t>r</w:t>
      </w:r>
      <w:r w:rsidRPr="000131F5">
        <w:rPr>
          <w:rFonts w:eastAsia="Book Antiqua" w:cs="Arial"/>
          <w:b/>
          <w:i/>
          <w:spacing w:val="17"/>
          <w:sz w:val="22"/>
          <w:szCs w:val="22"/>
          <w:lang w:val="es-ES_tradnl"/>
        </w:rPr>
        <w:t xml:space="preserve"> </w:t>
      </w:r>
      <w:r w:rsidRPr="000131F5">
        <w:rPr>
          <w:rFonts w:eastAsia="Book Antiqua" w:cs="Arial"/>
          <w:b/>
          <w:i/>
          <w:spacing w:val="1"/>
          <w:sz w:val="22"/>
          <w:szCs w:val="22"/>
          <w:lang w:val="es-ES_tradnl"/>
        </w:rPr>
        <w:t>l</w:t>
      </w:r>
      <w:r w:rsidRPr="000131F5">
        <w:rPr>
          <w:rFonts w:eastAsia="Book Antiqua" w:cs="Arial"/>
          <w:b/>
          <w:i/>
          <w:sz w:val="22"/>
          <w:szCs w:val="22"/>
          <w:lang w:val="es-ES_tradnl"/>
        </w:rPr>
        <w:t>o</w:t>
      </w:r>
      <w:r w:rsidRPr="000131F5">
        <w:rPr>
          <w:rFonts w:eastAsia="Book Antiqua" w:cs="Arial"/>
          <w:b/>
          <w:i/>
          <w:spacing w:val="19"/>
          <w:sz w:val="22"/>
          <w:szCs w:val="22"/>
          <w:lang w:val="es-ES_tradnl"/>
        </w:rPr>
        <w:t xml:space="preserve"> </w:t>
      </w:r>
      <w:r w:rsidRPr="000131F5">
        <w:rPr>
          <w:rFonts w:eastAsia="Book Antiqua" w:cs="Arial"/>
          <w:b/>
          <w:i/>
          <w:sz w:val="22"/>
          <w:szCs w:val="22"/>
          <w:lang w:val="es-ES_tradnl"/>
        </w:rPr>
        <w:t>q</w:t>
      </w:r>
      <w:r w:rsidRPr="000131F5">
        <w:rPr>
          <w:rFonts w:eastAsia="Book Antiqua" w:cs="Arial"/>
          <w:b/>
          <w:i/>
          <w:spacing w:val="-1"/>
          <w:sz w:val="22"/>
          <w:szCs w:val="22"/>
          <w:lang w:val="es-ES_tradnl"/>
        </w:rPr>
        <w:t>u</w:t>
      </w:r>
      <w:r w:rsidRPr="000131F5">
        <w:rPr>
          <w:rFonts w:eastAsia="Book Antiqua" w:cs="Arial"/>
          <w:b/>
          <w:i/>
          <w:sz w:val="22"/>
          <w:szCs w:val="22"/>
          <w:lang w:val="es-ES_tradnl"/>
        </w:rPr>
        <w:t>e</w:t>
      </w:r>
      <w:r w:rsidRPr="000131F5">
        <w:rPr>
          <w:rFonts w:eastAsia="Book Antiqua" w:cs="Arial"/>
          <w:b/>
          <w:i/>
          <w:spacing w:val="19"/>
          <w:sz w:val="22"/>
          <w:szCs w:val="22"/>
          <w:lang w:val="es-ES_tradnl"/>
        </w:rPr>
        <w:t xml:space="preserve"> </w:t>
      </w:r>
      <w:r w:rsidRPr="000131F5">
        <w:rPr>
          <w:rFonts w:eastAsia="Book Antiqua" w:cs="Arial"/>
          <w:b/>
          <w:i/>
          <w:sz w:val="22"/>
          <w:szCs w:val="22"/>
          <w:lang w:val="es-ES_tradnl"/>
        </w:rPr>
        <w:t>su</w:t>
      </w:r>
      <w:r w:rsidRPr="000131F5">
        <w:rPr>
          <w:rFonts w:eastAsia="Book Antiqua" w:cs="Arial"/>
          <w:b/>
          <w:i/>
          <w:spacing w:val="19"/>
          <w:sz w:val="22"/>
          <w:szCs w:val="22"/>
          <w:lang w:val="es-ES_tradnl"/>
        </w:rPr>
        <w:t xml:space="preserve"> </w:t>
      </w:r>
      <w:r w:rsidRPr="000131F5">
        <w:rPr>
          <w:rFonts w:eastAsia="Book Antiqua" w:cs="Arial"/>
          <w:b/>
          <w:i/>
          <w:sz w:val="22"/>
          <w:szCs w:val="22"/>
          <w:lang w:val="es-ES_tradnl"/>
        </w:rPr>
        <w:t>r</w:t>
      </w:r>
      <w:r w:rsidRPr="000131F5">
        <w:rPr>
          <w:rFonts w:eastAsia="Book Antiqua" w:cs="Arial"/>
          <w:b/>
          <w:i/>
          <w:spacing w:val="-2"/>
          <w:sz w:val="22"/>
          <w:szCs w:val="22"/>
          <w:lang w:val="es-ES_tradnl"/>
        </w:rPr>
        <w:t>e</w:t>
      </w:r>
      <w:r w:rsidRPr="000131F5">
        <w:rPr>
          <w:rFonts w:eastAsia="Book Antiqua" w:cs="Arial"/>
          <w:b/>
          <w:i/>
          <w:sz w:val="22"/>
          <w:szCs w:val="22"/>
          <w:lang w:val="es-ES_tradnl"/>
        </w:rPr>
        <w:t>c</w:t>
      </w:r>
      <w:r w:rsidRPr="000131F5">
        <w:rPr>
          <w:rFonts w:eastAsia="Book Antiqua" w:cs="Arial"/>
          <w:b/>
          <w:i/>
          <w:spacing w:val="-1"/>
          <w:sz w:val="22"/>
          <w:szCs w:val="22"/>
          <w:lang w:val="es-ES_tradnl"/>
        </w:rPr>
        <w:t>l</w:t>
      </w:r>
      <w:r w:rsidRPr="000131F5">
        <w:rPr>
          <w:rFonts w:eastAsia="Book Antiqua" w:cs="Arial"/>
          <w:b/>
          <w:i/>
          <w:sz w:val="22"/>
          <w:szCs w:val="22"/>
          <w:lang w:val="es-ES_tradnl"/>
        </w:rPr>
        <w:t>ama</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18"/>
          <w:sz w:val="22"/>
          <w:szCs w:val="22"/>
          <w:lang w:val="es-ES_tradnl"/>
        </w:rPr>
        <w:t xml:space="preserve"> </w:t>
      </w:r>
      <w:r w:rsidRPr="000131F5">
        <w:rPr>
          <w:rFonts w:eastAsia="Book Antiqua" w:cs="Arial"/>
          <w:b/>
          <w:i/>
          <w:sz w:val="22"/>
          <w:szCs w:val="22"/>
          <w:lang w:val="es-ES_tradnl"/>
        </w:rPr>
        <w:t>es</w:t>
      </w:r>
      <w:r w:rsidRPr="000131F5">
        <w:rPr>
          <w:rFonts w:eastAsia="Book Antiqua" w:cs="Arial"/>
          <w:b/>
          <w:i/>
          <w:spacing w:val="20"/>
          <w:sz w:val="22"/>
          <w:szCs w:val="22"/>
          <w:lang w:val="es-ES_tradnl"/>
        </w:rPr>
        <w:t xml:space="preserve"> </w:t>
      </w:r>
      <w:r w:rsidRPr="000131F5">
        <w:rPr>
          <w:rFonts w:eastAsia="Book Antiqua" w:cs="Arial"/>
          <w:b/>
          <w:i/>
          <w:sz w:val="22"/>
          <w:szCs w:val="22"/>
          <w:lang w:val="es-ES_tradnl"/>
        </w:rPr>
        <w:t>c</w:t>
      </w:r>
      <w:r w:rsidRPr="000131F5">
        <w:rPr>
          <w:rFonts w:eastAsia="Book Antiqua" w:cs="Arial"/>
          <w:b/>
          <w:i/>
          <w:spacing w:val="-2"/>
          <w:sz w:val="22"/>
          <w:szCs w:val="22"/>
          <w:lang w:val="es-ES_tradnl"/>
        </w:rPr>
        <w:t>o</w:t>
      </w:r>
      <w:r w:rsidRPr="000131F5">
        <w:rPr>
          <w:rFonts w:eastAsia="Book Antiqua" w:cs="Arial"/>
          <w:b/>
          <w:i/>
          <w:sz w:val="22"/>
          <w:szCs w:val="22"/>
          <w:lang w:val="es-ES_tradnl"/>
        </w:rPr>
        <w:t>r</w:t>
      </w:r>
      <w:r w:rsidRPr="000131F5">
        <w:rPr>
          <w:rFonts w:eastAsia="Book Antiqua" w:cs="Arial"/>
          <w:b/>
          <w:i/>
          <w:spacing w:val="1"/>
          <w:sz w:val="22"/>
          <w:szCs w:val="22"/>
          <w:lang w:val="es-ES_tradnl"/>
        </w:rPr>
        <w:t>r</w:t>
      </w:r>
      <w:r w:rsidRPr="000131F5">
        <w:rPr>
          <w:rFonts w:eastAsia="Book Antiqua" w:cs="Arial"/>
          <w:b/>
          <w:i/>
          <w:sz w:val="22"/>
          <w:szCs w:val="22"/>
          <w:lang w:val="es-ES_tradnl"/>
        </w:rPr>
        <w:t>e</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t</w:t>
      </w:r>
      <w:r w:rsidRPr="000131F5">
        <w:rPr>
          <w:rFonts w:eastAsia="Book Antiqua" w:cs="Arial"/>
          <w:b/>
          <w:i/>
          <w:sz w:val="22"/>
          <w:szCs w:val="22"/>
          <w:lang w:val="es-ES_tradnl"/>
        </w:rPr>
        <w:t>a al</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es</w:t>
      </w:r>
      <w:r w:rsidRPr="000131F5">
        <w:rPr>
          <w:rFonts w:eastAsia="Book Antiqua" w:cs="Arial"/>
          <w:b/>
          <w:i/>
          <w:spacing w:val="1"/>
          <w:sz w:val="22"/>
          <w:szCs w:val="22"/>
          <w:lang w:val="es-ES_tradnl"/>
        </w:rPr>
        <w:t>t</w:t>
      </w:r>
      <w:r w:rsidRPr="000131F5">
        <w:rPr>
          <w:rFonts w:eastAsia="Book Antiqua" w:cs="Arial"/>
          <w:b/>
          <w:i/>
          <w:spacing w:val="-2"/>
          <w:sz w:val="22"/>
          <w:szCs w:val="22"/>
          <w:lang w:val="es-ES_tradnl"/>
        </w:rPr>
        <w:t>a</w:t>
      </w:r>
      <w:r w:rsidRPr="000131F5">
        <w:rPr>
          <w:rFonts w:eastAsia="Book Antiqua" w:cs="Arial"/>
          <w:b/>
          <w:i/>
          <w:sz w:val="22"/>
          <w:szCs w:val="22"/>
          <w:lang w:val="es-ES_tradnl"/>
        </w:rPr>
        <w:t>r</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amp</w:t>
      </w:r>
      <w:r w:rsidRPr="000131F5">
        <w:rPr>
          <w:rFonts w:eastAsia="Book Antiqua" w:cs="Arial"/>
          <w:b/>
          <w:i/>
          <w:spacing w:val="-2"/>
          <w:sz w:val="22"/>
          <w:szCs w:val="22"/>
          <w:lang w:val="es-ES_tradnl"/>
        </w:rPr>
        <w:t>a</w:t>
      </w:r>
      <w:r w:rsidRPr="000131F5">
        <w:rPr>
          <w:rFonts w:eastAsia="Book Antiqua" w:cs="Arial"/>
          <w:b/>
          <w:i/>
          <w:sz w:val="22"/>
          <w:szCs w:val="22"/>
          <w:lang w:val="es-ES_tradnl"/>
        </w:rPr>
        <w:t>rada</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en</w:t>
      </w:r>
      <w:r w:rsidRPr="000131F5">
        <w:rPr>
          <w:rFonts w:eastAsia="Book Antiqua" w:cs="Arial"/>
          <w:b/>
          <w:i/>
          <w:spacing w:val="2"/>
          <w:sz w:val="22"/>
          <w:szCs w:val="22"/>
          <w:lang w:val="es-ES_tradnl"/>
        </w:rPr>
        <w:t xml:space="preserve"> </w:t>
      </w:r>
      <w:r w:rsidRPr="000131F5">
        <w:rPr>
          <w:rFonts w:eastAsia="Book Antiqua" w:cs="Arial"/>
          <w:b/>
          <w:i/>
          <w:spacing w:val="1"/>
          <w:sz w:val="22"/>
          <w:szCs w:val="22"/>
          <w:lang w:val="es-ES_tradnl"/>
        </w:rPr>
        <w:t>l</w:t>
      </w:r>
      <w:r w:rsidRPr="000131F5">
        <w:rPr>
          <w:rFonts w:eastAsia="Book Antiqua" w:cs="Arial"/>
          <w:b/>
          <w:i/>
          <w:sz w:val="22"/>
          <w:szCs w:val="22"/>
          <w:lang w:val="es-ES_tradnl"/>
        </w:rPr>
        <w:t>a p</w:t>
      </w:r>
      <w:r w:rsidRPr="000131F5">
        <w:rPr>
          <w:rFonts w:eastAsia="Book Antiqua" w:cs="Arial"/>
          <w:b/>
          <w:i/>
          <w:spacing w:val="-1"/>
          <w:sz w:val="22"/>
          <w:szCs w:val="22"/>
          <w:lang w:val="es-ES_tradnl"/>
        </w:rPr>
        <w:t>ó</w:t>
      </w:r>
      <w:r w:rsidRPr="000131F5">
        <w:rPr>
          <w:rFonts w:eastAsia="Book Antiqua" w:cs="Arial"/>
          <w:b/>
          <w:i/>
          <w:spacing w:val="1"/>
          <w:sz w:val="22"/>
          <w:szCs w:val="22"/>
          <w:lang w:val="es-ES_tradnl"/>
        </w:rPr>
        <w:t>li</w:t>
      </w:r>
      <w:r w:rsidRPr="000131F5">
        <w:rPr>
          <w:rFonts w:eastAsia="Book Antiqua" w:cs="Arial"/>
          <w:b/>
          <w:i/>
          <w:sz w:val="22"/>
          <w:szCs w:val="22"/>
          <w:lang w:val="es-ES_tradnl"/>
        </w:rPr>
        <w:t>za</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2"/>
          <w:sz w:val="22"/>
          <w:szCs w:val="22"/>
          <w:lang w:val="es-ES_tradnl"/>
        </w:rPr>
        <w:t xml:space="preserve"> </w:t>
      </w:r>
      <w:r w:rsidRPr="000131F5">
        <w:rPr>
          <w:rFonts w:eastAsia="Book Antiqua" w:cs="Arial"/>
          <w:b/>
          <w:i/>
          <w:spacing w:val="-2"/>
          <w:sz w:val="22"/>
          <w:szCs w:val="22"/>
          <w:lang w:val="es-ES_tradnl"/>
        </w:rPr>
        <w:t>f</w:t>
      </w:r>
      <w:r w:rsidRPr="000131F5">
        <w:rPr>
          <w:rFonts w:eastAsia="Book Antiqua" w:cs="Arial"/>
          <w:b/>
          <w:i/>
          <w:spacing w:val="1"/>
          <w:sz w:val="22"/>
          <w:szCs w:val="22"/>
          <w:lang w:val="es-ES_tradnl"/>
        </w:rPr>
        <w:t>i</w:t>
      </w:r>
      <w:r w:rsidRPr="000131F5">
        <w:rPr>
          <w:rFonts w:eastAsia="Book Antiqua" w:cs="Arial"/>
          <w:b/>
          <w:i/>
          <w:sz w:val="22"/>
          <w:szCs w:val="22"/>
          <w:lang w:val="es-ES_tradnl"/>
        </w:rPr>
        <w:t>na</w:t>
      </w:r>
      <w:r w:rsidRPr="000131F5">
        <w:rPr>
          <w:rFonts w:eastAsia="Book Antiqua" w:cs="Arial"/>
          <w:b/>
          <w:i/>
          <w:spacing w:val="-1"/>
          <w:sz w:val="22"/>
          <w:szCs w:val="22"/>
          <w:lang w:val="es-ES_tradnl"/>
        </w:rPr>
        <w:t>n</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i</w:t>
      </w:r>
      <w:r w:rsidRPr="000131F5">
        <w:rPr>
          <w:rFonts w:eastAsia="Book Antiqua" w:cs="Arial"/>
          <w:b/>
          <w:i/>
          <w:sz w:val="22"/>
          <w:szCs w:val="22"/>
          <w:lang w:val="es-ES_tradnl"/>
        </w:rPr>
        <w:t>a</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y</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se</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cor</w:t>
      </w:r>
      <w:r w:rsidRPr="000131F5">
        <w:rPr>
          <w:rFonts w:eastAsia="Book Antiqua" w:cs="Arial"/>
          <w:b/>
          <w:i/>
          <w:spacing w:val="1"/>
          <w:sz w:val="22"/>
          <w:szCs w:val="22"/>
          <w:lang w:val="es-ES_tradnl"/>
        </w:rPr>
        <w:t>r</w:t>
      </w:r>
      <w:r w:rsidRPr="000131F5">
        <w:rPr>
          <w:rFonts w:eastAsia="Book Antiqua" w:cs="Arial"/>
          <w:b/>
          <w:i/>
          <w:sz w:val="22"/>
          <w:szCs w:val="22"/>
          <w:lang w:val="es-ES_tradnl"/>
        </w:rPr>
        <w:t>espo</w:t>
      </w:r>
      <w:r w:rsidRPr="000131F5">
        <w:rPr>
          <w:rFonts w:eastAsia="Book Antiqua" w:cs="Arial"/>
          <w:b/>
          <w:i/>
          <w:spacing w:val="-1"/>
          <w:sz w:val="22"/>
          <w:szCs w:val="22"/>
          <w:lang w:val="es-ES_tradnl"/>
        </w:rPr>
        <w:t>n</w:t>
      </w:r>
      <w:r w:rsidRPr="000131F5">
        <w:rPr>
          <w:rFonts w:eastAsia="Book Antiqua" w:cs="Arial"/>
          <w:b/>
          <w:i/>
          <w:spacing w:val="-3"/>
          <w:sz w:val="22"/>
          <w:szCs w:val="22"/>
          <w:lang w:val="es-ES_tradnl"/>
        </w:rPr>
        <w:t>d</w:t>
      </w:r>
      <w:r w:rsidRPr="000131F5">
        <w:rPr>
          <w:rFonts w:eastAsia="Book Antiqua" w:cs="Arial"/>
          <w:b/>
          <w:i/>
          <w:sz w:val="22"/>
          <w:szCs w:val="22"/>
          <w:lang w:val="es-ES_tradnl"/>
        </w:rPr>
        <w:t>e</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 xml:space="preserve">con </w:t>
      </w:r>
      <w:r w:rsidRPr="000131F5">
        <w:rPr>
          <w:rFonts w:eastAsia="Book Antiqua" w:cs="Arial"/>
          <w:b/>
          <w:i/>
          <w:spacing w:val="1"/>
          <w:sz w:val="22"/>
          <w:szCs w:val="22"/>
          <w:lang w:val="es-ES_tradnl"/>
        </w:rPr>
        <w:t>l</w:t>
      </w:r>
      <w:r w:rsidRPr="000131F5">
        <w:rPr>
          <w:rFonts w:eastAsia="Book Antiqua" w:cs="Arial"/>
          <w:b/>
          <w:i/>
          <w:sz w:val="22"/>
          <w:szCs w:val="22"/>
          <w:lang w:val="es-ES_tradnl"/>
        </w:rPr>
        <w:t>as</w:t>
      </w:r>
      <w:r w:rsidRPr="000131F5">
        <w:rPr>
          <w:rFonts w:eastAsia="Book Antiqua" w:cs="Arial"/>
          <w:b/>
          <w:i/>
          <w:spacing w:val="39"/>
          <w:sz w:val="22"/>
          <w:szCs w:val="22"/>
          <w:lang w:val="es-ES_tradnl"/>
        </w:rPr>
        <w:t xml:space="preserve"> </w:t>
      </w:r>
      <w:r w:rsidRPr="000131F5">
        <w:rPr>
          <w:rFonts w:eastAsia="Book Antiqua" w:cs="Arial"/>
          <w:b/>
          <w:i/>
          <w:sz w:val="22"/>
          <w:szCs w:val="22"/>
          <w:lang w:val="es-ES_tradnl"/>
        </w:rPr>
        <w:t>cu</w:t>
      </w:r>
      <w:r w:rsidRPr="000131F5">
        <w:rPr>
          <w:rFonts w:eastAsia="Book Antiqua" w:cs="Arial"/>
          <w:b/>
          <w:i/>
          <w:spacing w:val="-3"/>
          <w:sz w:val="22"/>
          <w:szCs w:val="22"/>
          <w:lang w:val="es-ES_tradnl"/>
        </w:rPr>
        <w:t>o</w:t>
      </w:r>
      <w:r w:rsidRPr="000131F5">
        <w:rPr>
          <w:rFonts w:eastAsia="Book Antiqua" w:cs="Arial"/>
          <w:b/>
          <w:i/>
          <w:spacing w:val="1"/>
          <w:sz w:val="22"/>
          <w:szCs w:val="22"/>
          <w:lang w:val="es-ES_tradnl"/>
        </w:rPr>
        <w:t>t</w:t>
      </w:r>
      <w:r w:rsidRPr="000131F5">
        <w:rPr>
          <w:rFonts w:eastAsia="Book Antiqua" w:cs="Arial"/>
          <w:b/>
          <w:i/>
          <w:sz w:val="22"/>
          <w:szCs w:val="22"/>
          <w:lang w:val="es-ES_tradnl"/>
        </w:rPr>
        <w:t>as</w:t>
      </w:r>
      <w:r w:rsidRPr="000131F5">
        <w:rPr>
          <w:rFonts w:eastAsia="Book Antiqua" w:cs="Arial"/>
          <w:b/>
          <w:i/>
          <w:spacing w:val="36"/>
          <w:sz w:val="22"/>
          <w:szCs w:val="22"/>
          <w:lang w:val="es-ES_tradnl"/>
        </w:rPr>
        <w:t xml:space="preserve"> </w:t>
      </w:r>
      <w:r w:rsidRPr="000131F5">
        <w:rPr>
          <w:rFonts w:eastAsia="Book Antiqua" w:cs="Arial"/>
          <w:b/>
          <w:i/>
          <w:spacing w:val="1"/>
          <w:sz w:val="22"/>
          <w:szCs w:val="22"/>
          <w:lang w:val="es-ES_tradnl"/>
        </w:rPr>
        <w:t>i</w:t>
      </w:r>
      <w:r w:rsidRPr="000131F5">
        <w:rPr>
          <w:rFonts w:eastAsia="Book Antiqua" w:cs="Arial"/>
          <w:b/>
          <w:i/>
          <w:sz w:val="22"/>
          <w:szCs w:val="22"/>
          <w:lang w:val="es-ES_tradnl"/>
        </w:rPr>
        <w:t>m</w:t>
      </w:r>
      <w:r w:rsidRPr="000131F5">
        <w:rPr>
          <w:rFonts w:eastAsia="Book Antiqua" w:cs="Arial"/>
          <w:b/>
          <w:i/>
          <w:spacing w:val="-2"/>
          <w:sz w:val="22"/>
          <w:szCs w:val="22"/>
          <w:lang w:val="es-ES_tradnl"/>
        </w:rPr>
        <w:t>p</w:t>
      </w:r>
      <w:r w:rsidRPr="000131F5">
        <w:rPr>
          <w:rFonts w:eastAsia="Book Antiqua" w:cs="Arial"/>
          <w:b/>
          <w:i/>
          <w:sz w:val="22"/>
          <w:szCs w:val="22"/>
          <w:lang w:val="es-ES_tradnl"/>
        </w:rPr>
        <w:t>aga</w:t>
      </w:r>
      <w:r w:rsidRPr="000131F5">
        <w:rPr>
          <w:rFonts w:eastAsia="Book Antiqua" w:cs="Arial"/>
          <w:b/>
          <w:i/>
          <w:spacing w:val="-1"/>
          <w:sz w:val="22"/>
          <w:szCs w:val="22"/>
          <w:lang w:val="es-ES_tradnl"/>
        </w:rPr>
        <w:t>d</w:t>
      </w:r>
      <w:r w:rsidRPr="000131F5">
        <w:rPr>
          <w:rFonts w:eastAsia="Book Antiqua" w:cs="Arial"/>
          <w:b/>
          <w:i/>
          <w:sz w:val="22"/>
          <w:szCs w:val="22"/>
          <w:lang w:val="es-ES_tradnl"/>
        </w:rPr>
        <w:t>a</w:t>
      </w:r>
      <w:r w:rsidRPr="000131F5">
        <w:rPr>
          <w:rFonts w:eastAsia="Book Antiqua" w:cs="Arial"/>
          <w:b/>
          <w:i/>
          <w:spacing w:val="38"/>
          <w:sz w:val="22"/>
          <w:szCs w:val="22"/>
          <w:lang w:val="es-ES_tradnl"/>
        </w:rPr>
        <w:t xml:space="preserve"> </w:t>
      </w:r>
      <w:r w:rsidRPr="000131F5">
        <w:rPr>
          <w:rFonts w:eastAsia="Book Antiqua" w:cs="Arial"/>
          <w:b/>
          <w:i/>
          <w:sz w:val="22"/>
          <w:szCs w:val="22"/>
          <w:lang w:val="es-ES_tradnl"/>
        </w:rPr>
        <w:t>a</w:t>
      </w:r>
      <w:r w:rsidRPr="000131F5">
        <w:rPr>
          <w:rFonts w:eastAsia="Book Antiqua" w:cs="Arial"/>
          <w:b/>
          <w:i/>
          <w:spacing w:val="-3"/>
          <w:sz w:val="22"/>
          <w:szCs w:val="22"/>
          <w:lang w:val="es-ES_tradnl"/>
        </w:rPr>
        <w:t>n</w:t>
      </w:r>
      <w:r w:rsidRPr="000131F5">
        <w:rPr>
          <w:rFonts w:eastAsia="Book Antiqua" w:cs="Arial"/>
          <w:b/>
          <w:i/>
          <w:spacing w:val="1"/>
          <w:sz w:val="22"/>
          <w:szCs w:val="22"/>
          <w:lang w:val="es-ES_tradnl"/>
        </w:rPr>
        <w:t>t</w:t>
      </w:r>
      <w:r w:rsidRPr="000131F5">
        <w:rPr>
          <w:rFonts w:eastAsia="Book Antiqua" w:cs="Arial"/>
          <w:b/>
          <w:i/>
          <w:sz w:val="22"/>
          <w:szCs w:val="22"/>
          <w:lang w:val="es-ES_tradnl"/>
        </w:rPr>
        <w:t>es</w:t>
      </w:r>
      <w:r w:rsidRPr="000131F5">
        <w:rPr>
          <w:rFonts w:eastAsia="Book Antiqua" w:cs="Arial"/>
          <w:b/>
          <w:i/>
          <w:spacing w:val="39"/>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36"/>
          <w:sz w:val="22"/>
          <w:szCs w:val="22"/>
          <w:lang w:val="es-ES_tradnl"/>
        </w:rPr>
        <w:t xml:space="preserve"> </w:t>
      </w:r>
      <w:r w:rsidRPr="000131F5">
        <w:rPr>
          <w:rFonts w:eastAsia="Book Antiqua" w:cs="Arial"/>
          <w:b/>
          <w:i/>
          <w:spacing w:val="1"/>
          <w:sz w:val="22"/>
          <w:szCs w:val="22"/>
          <w:lang w:val="es-ES_tradnl"/>
        </w:rPr>
        <w:t>l</w:t>
      </w:r>
      <w:r w:rsidRPr="000131F5">
        <w:rPr>
          <w:rFonts w:eastAsia="Book Antiqua" w:cs="Arial"/>
          <w:b/>
          <w:i/>
          <w:sz w:val="22"/>
          <w:szCs w:val="22"/>
          <w:lang w:val="es-ES_tradnl"/>
        </w:rPr>
        <w:t>a</w:t>
      </w:r>
      <w:r w:rsidRPr="000131F5">
        <w:rPr>
          <w:rFonts w:eastAsia="Book Antiqua" w:cs="Arial"/>
          <w:b/>
          <w:i/>
          <w:spacing w:val="38"/>
          <w:sz w:val="22"/>
          <w:szCs w:val="22"/>
          <w:lang w:val="es-ES_tradnl"/>
        </w:rPr>
        <w:t xml:space="preserve"> </w:t>
      </w:r>
      <w:r w:rsidRPr="000131F5">
        <w:rPr>
          <w:rFonts w:eastAsia="Book Antiqua" w:cs="Arial"/>
          <w:b/>
          <w:i/>
          <w:spacing w:val="-2"/>
          <w:sz w:val="22"/>
          <w:szCs w:val="22"/>
          <w:lang w:val="es-ES_tradnl"/>
        </w:rPr>
        <w:t>r</w:t>
      </w:r>
      <w:r w:rsidRPr="000131F5">
        <w:rPr>
          <w:rFonts w:eastAsia="Book Antiqua" w:cs="Arial"/>
          <w:b/>
          <w:i/>
          <w:sz w:val="22"/>
          <w:szCs w:val="22"/>
          <w:lang w:val="es-ES_tradnl"/>
        </w:rPr>
        <w:t>eso</w:t>
      </w:r>
      <w:r w:rsidRPr="000131F5">
        <w:rPr>
          <w:rFonts w:eastAsia="Book Antiqua" w:cs="Arial"/>
          <w:b/>
          <w:i/>
          <w:spacing w:val="1"/>
          <w:sz w:val="22"/>
          <w:szCs w:val="22"/>
          <w:lang w:val="es-ES_tradnl"/>
        </w:rPr>
        <w:t>l</w:t>
      </w:r>
      <w:r w:rsidRPr="000131F5">
        <w:rPr>
          <w:rFonts w:eastAsia="Book Antiqua" w:cs="Arial"/>
          <w:b/>
          <w:i/>
          <w:spacing w:val="-3"/>
          <w:sz w:val="22"/>
          <w:szCs w:val="22"/>
          <w:lang w:val="es-ES_tradnl"/>
        </w:rPr>
        <w:t>u</w:t>
      </w:r>
      <w:r w:rsidRPr="000131F5">
        <w:rPr>
          <w:rFonts w:eastAsia="Book Antiqua" w:cs="Arial"/>
          <w:b/>
          <w:i/>
          <w:sz w:val="22"/>
          <w:szCs w:val="22"/>
          <w:lang w:val="es-ES_tradnl"/>
        </w:rPr>
        <w:t>c</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38"/>
          <w:sz w:val="22"/>
          <w:szCs w:val="22"/>
          <w:lang w:val="es-ES_tradnl"/>
        </w:rPr>
        <w:t xml:space="preserve"> </w:t>
      </w:r>
      <w:r w:rsidRPr="000131F5">
        <w:rPr>
          <w:rFonts w:eastAsia="Book Antiqua" w:cs="Arial"/>
          <w:b/>
          <w:i/>
          <w:sz w:val="22"/>
          <w:szCs w:val="22"/>
          <w:lang w:val="es-ES_tradnl"/>
        </w:rPr>
        <w:t>d</w:t>
      </w:r>
      <w:r w:rsidRPr="000131F5">
        <w:rPr>
          <w:rFonts w:eastAsia="Book Antiqua" w:cs="Arial"/>
          <w:b/>
          <w:i/>
          <w:spacing w:val="-3"/>
          <w:sz w:val="22"/>
          <w:szCs w:val="22"/>
          <w:lang w:val="es-ES_tradnl"/>
        </w:rPr>
        <w:t>e</w:t>
      </w:r>
      <w:r w:rsidRPr="000131F5">
        <w:rPr>
          <w:rFonts w:eastAsia="Book Antiqua" w:cs="Arial"/>
          <w:b/>
          <w:i/>
          <w:sz w:val="22"/>
          <w:szCs w:val="22"/>
          <w:lang w:val="es-ES_tradnl"/>
        </w:rPr>
        <w:t>l</w:t>
      </w:r>
      <w:r w:rsidRPr="000131F5">
        <w:rPr>
          <w:rFonts w:eastAsia="Book Antiqua" w:cs="Arial"/>
          <w:b/>
          <w:i/>
          <w:spacing w:val="37"/>
          <w:sz w:val="22"/>
          <w:szCs w:val="22"/>
          <w:lang w:val="es-ES_tradnl"/>
        </w:rPr>
        <w:t xml:space="preserve"> </w:t>
      </w:r>
      <w:r w:rsidRPr="000131F5">
        <w:rPr>
          <w:rFonts w:eastAsia="Book Antiqua" w:cs="Arial"/>
          <w:b/>
          <w:i/>
          <w:sz w:val="22"/>
          <w:szCs w:val="22"/>
          <w:lang w:val="es-ES_tradnl"/>
        </w:rPr>
        <w:t>cont</w:t>
      </w:r>
      <w:r w:rsidRPr="000131F5">
        <w:rPr>
          <w:rFonts w:eastAsia="Book Antiqua" w:cs="Arial"/>
          <w:b/>
          <w:i/>
          <w:spacing w:val="1"/>
          <w:sz w:val="22"/>
          <w:szCs w:val="22"/>
          <w:lang w:val="es-ES_tradnl"/>
        </w:rPr>
        <w:t>r</w:t>
      </w:r>
      <w:r w:rsidRPr="000131F5">
        <w:rPr>
          <w:rFonts w:eastAsia="Book Antiqua" w:cs="Arial"/>
          <w:b/>
          <w:i/>
          <w:spacing w:val="-2"/>
          <w:sz w:val="22"/>
          <w:szCs w:val="22"/>
          <w:lang w:val="es-ES_tradnl"/>
        </w:rPr>
        <w:t>a</w:t>
      </w:r>
      <w:r w:rsidRPr="000131F5">
        <w:rPr>
          <w:rFonts w:eastAsia="Book Antiqua" w:cs="Arial"/>
          <w:b/>
          <w:i/>
          <w:spacing w:val="1"/>
          <w:sz w:val="22"/>
          <w:szCs w:val="22"/>
          <w:lang w:val="es-ES_tradnl"/>
        </w:rPr>
        <w:t>t</w:t>
      </w:r>
      <w:r w:rsidRPr="000131F5">
        <w:rPr>
          <w:rFonts w:eastAsia="Book Antiqua" w:cs="Arial"/>
          <w:b/>
          <w:i/>
          <w:sz w:val="22"/>
          <w:szCs w:val="22"/>
          <w:lang w:val="es-ES_tradnl"/>
        </w:rPr>
        <w:t>o</w:t>
      </w:r>
      <w:r w:rsidRPr="000131F5">
        <w:rPr>
          <w:rFonts w:eastAsia="Book Antiqua" w:cs="Arial"/>
          <w:b/>
          <w:i/>
          <w:spacing w:val="38"/>
          <w:sz w:val="22"/>
          <w:szCs w:val="22"/>
          <w:lang w:val="es-ES_tradnl"/>
        </w:rPr>
        <w:t xml:space="preserve"> </w:t>
      </w:r>
      <w:r w:rsidRPr="000131F5">
        <w:rPr>
          <w:rFonts w:eastAsia="Book Antiqua" w:cs="Arial"/>
          <w:b/>
          <w:i/>
          <w:sz w:val="22"/>
          <w:szCs w:val="22"/>
          <w:lang w:val="es-ES_tradnl"/>
        </w:rPr>
        <w:t>r</w:t>
      </w:r>
      <w:r w:rsidRPr="000131F5">
        <w:rPr>
          <w:rFonts w:eastAsia="Book Antiqua" w:cs="Arial"/>
          <w:b/>
          <w:i/>
          <w:spacing w:val="-2"/>
          <w:sz w:val="22"/>
          <w:szCs w:val="22"/>
          <w:lang w:val="es-ES_tradnl"/>
        </w:rPr>
        <w:t>e</w:t>
      </w:r>
      <w:r w:rsidRPr="000131F5">
        <w:rPr>
          <w:rFonts w:eastAsia="Book Antiqua" w:cs="Arial"/>
          <w:b/>
          <w:i/>
          <w:sz w:val="22"/>
          <w:szCs w:val="22"/>
          <w:lang w:val="es-ES_tradnl"/>
        </w:rPr>
        <w:t>a</w:t>
      </w:r>
      <w:r w:rsidRPr="000131F5">
        <w:rPr>
          <w:rFonts w:eastAsia="Book Antiqua" w:cs="Arial"/>
          <w:b/>
          <w:i/>
          <w:spacing w:val="-2"/>
          <w:sz w:val="22"/>
          <w:szCs w:val="22"/>
          <w:lang w:val="es-ES_tradnl"/>
        </w:rPr>
        <w:t>l</w:t>
      </w:r>
      <w:r w:rsidRPr="000131F5">
        <w:rPr>
          <w:rFonts w:eastAsia="Book Antiqua" w:cs="Arial"/>
          <w:b/>
          <w:i/>
          <w:spacing w:val="1"/>
          <w:sz w:val="22"/>
          <w:szCs w:val="22"/>
          <w:lang w:val="es-ES_tradnl"/>
        </w:rPr>
        <w:t>i</w:t>
      </w:r>
      <w:r w:rsidRPr="000131F5">
        <w:rPr>
          <w:rFonts w:eastAsia="Book Antiqua" w:cs="Arial"/>
          <w:b/>
          <w:i/>
          <w:sz w:val="22"/>
          <w:szCs w:val="22"/>
          <w:lang w:val="es-ES_tradnl"/>
        </w:rPr>
        <w:t>zada p</w:t>
      </w:r>
      <w:r w:rsidRPr="000131F5">
        <w:rPr>
          <w:rFonts w:eastAsia="Book Antiqua" w:cs="Arial"/>
          <w:b/>
          <w:i/>
          <w:spacing w:val="-1"/>
          <w:sz w:val="22"/>
          <w:szCs w:val="22"/>
          <w:lang w:val="es-ES_tradnl"/>
        </w:rPr>
        <w:t>o</w:t>
      </w:r>
      <w:r w:rsidRPr="000131F5">
        <w:rPr>
          <w:rFonts w:eastAsia="Book Antiqua" w:cs="Arial"/>
          <w:b/>
          <w:i/>
          <w:sz w:val="22"/>
          <w:szCs w:val="22"/>
          <w:lang w:val="es-ES_tradnl"/>
        </w:rPr>
        <w:t xml:space="preserve">r </w:t>
      </w:r>
      <w:r w:rsidRPr="000131F5">
        <w:rPr>
          <w:rFonts w:eastAsia="Book Antiqua" w:cs="Arial"/>
          <w:b/>
          <w:i/>
          <w:spacing w:val="39"/>
          <w:sz w:val="22"/>
          <w:szCs w:val="22"/>
          <w:lang w:val="es-ES_tradnl"/>
        </w:rPr>
        <w:t xml:space="preserve"> </w:t>
      </w:r>
      <w:r w:rsidRPr="000131F5">
        <w:rPr>
          <w:rFonts w:eastAsia="Book Antiqua" w:cs="Arial"/>
          <w:b/>
          <w:i/>
          <w:spacing w:val="-2"/>
          <w:sz w:val="22"/>
          <w:szCs w:val="22"/>
          <w:lang w:val="es-ES_tradnl"/>
        </w:rPr>
        <w:t>l</w:t>
      </w:r>
      <w:r w:rsidRPr="000131F5">
        <w:rPr>
          <w:rFonts w:eastAsia="Book Antiqua" w:cs="Arial"/>
          <w:b/>
          <w:i/>
          <w:sz w:val="22"/>
          <w:szCs w:val="22"/>
          <w:lang w:val="es-ES_tradnl"/>
        </w:rPr>
        <w:t xml:space="preserve">a </w:t>
      </w:r>
      <w:r w:rsidRPr="000131F5">
        <w:rPr>
          <w:rFonts w:eastAsia="Book Antiqua" w:cs="Arial"/>
          <w:b/>
          <w:i/>
          <w:spacing w:val="39"/>
          <w:sz w:val="22"/>
          <w:szCs w:val="22"/>
          <w:lang w:val="es-ES_tradnl"/>
        </w:rPr>
        <w:t xml:space="preserve"> </w:t>
      </w:r>
      <w:r w:rsidRPr="000131F5">
        <w:rPr>
          <w:rFonts w:eastAsia="Book Antiqua" w:cs="Arial"/>
          <w:b/>
          <w:i/>
          <w:sz w:val="22"/>
          <w:szCs w:val="22"/>
          <w:lang w:val="es-ES_tradnl"/>
        </w:rPr>
        <w:t>e</w:t>
      </w:r>
      <w:r w:rsidRPr="000131F5">
        <w:rPr>
          <w:rFonts w:eastAsia="Book Antiqua" w:cs="Arial"/>
          <w:b/>
          <w:i/>
          <w:spacing w:val="-3"/>
          <w:sz w:val="22"/>
          <w:szCs w:val="22"/>
          <w:lang w:val="es-ES_tradnl"/>
        </w:rPr>
        <w:t>n</w:t>
      </w:r>
      <w:r w:rsidRPr="000131F5">
        <w:rPr>
          <w:rFonts w:eastAsia="Book Antiqua" w:cs="Arial"/>
          <w:b/>
          <w:i/>
          <w:spacing w:val="1"/>
          <w:sz w:val="22"/>
          <w:szCs w:val="22"/>
          <w:lang w:val="es-ES_tradnl"/>
        </w:rPr>
        <w:t>ti</w:t>
      </w:r>
      <w:r w:rsidRPr="000131F5">
        <w:rPr>
          <w:rFonts w:eastAsia="Book Antiqua" w:cs="Arial"/>
          <w:b/>
          <w:i/>
          <w:sz w:val="22"/>
          <w:szCs w:val="22"/>
          <w:lang w:val="es-ES_tradnl"/>
        </w:rPr>
        <w:t xml:space="preserve">dad </w:t>
      </w:r>
      <w:r w:rsidRPr="000131F5">
        <w:rPr>
          <w:rFonts w:eastAsia="Book Antiqua" w:cs="Arial"/>
          <w:b/>
          <w:i/>
          <w:spacing w:val="35"/>
          <w:sz w:val="22"/>
          <w:szCs w:val="22"/>
          <w:lang w:val="es-ES_tradnl"/>
        </w:rPr>
        <w:t xml:space="preserve"> </w:t>
      </w:r>
      <w:r w:rsidRPr="000131F5">
        <w:rPr>
          <w:rFonts w:eastAsia="Book Antiqua" w:cs="Arial"/>
          <w:b/>
          <w:i/>
          <w:sz w:val="22"/>
          <w:szCs w:val="22"/>
          <w:lang w:val="es-ES_tradnl"/>
        </w:rPr>
        <w:t xml:space="preserve">de </w:t>
      </w:r>
      <w:r w:rsidRPr="000131F5">
        <w:rPr>
          <w:rFonts w:eastAsia="Book Antiqua" w:cs="Arial"/>
          <w:b/>
          <w:i/>
          <w:spacing w:val="36"/>
          <w:sz w:val="22"/>
          <w:szCs w:val="22"/>
          <w:lang w:val="es-ES_tradnl"/>
        </w:rPr>
        <w:t xml:space="preserve"> </w:t>
      </w:r>
      <w:r w:rsidRPr="000131F5">
        <w:rPr>
          <w:rFonts w:eastAsia="Book Antiqua" w:cs="Arial"/>
          <w:b/>
          <w:i/>
          <w:sz w:val="22"/>
          <w:szCs w:val="22"/>
          <w:lang w:val="es-ES_tradnl"/>
        </w:rPr>
        <w:t>c</w:t>
      </w:r>
      <w:r w:rsidRPr="000131F5">
        <w:rPr>
          <w:rFonts w:eastAsia="Book Antiqua" w:cs="Arial"/>
          <w:b/>
          <w:i/>
          <w:spacing w:val="1"/>
          <w:sz w:val="22"/>
          <w:szCs w:val="22"/>
          <w:lang w:val="es-ES_tradnl"/>
        </w:rPr>
        <w:t>r</w:t>
      </w:r>
      <w:r w:rsidRPr="000131F5">
        <w:rPr>
          <w:rFonts w:eastAsia="Book Antiqua" w:cs="Arial"/>
          <w:b/>
          <w:i/>
          <w:spacing w:val="-2"/>
          <w:sz w:val="22"/>
          <w:szCs w:val="22"/>
          <w:lang w:val="es-ES_tradnl"/>
        </w:rPr>
        <w:t>é</w:t>
      </w:r>
      <w:r w:rsidRPr="000131F5">
        <w:rPr>
          <w:rFonts w:eastAsia="Book Antiqua" w:cs="Arial"/>
          <w:b/>
          <w:i/>
          <w:sz w:val="22"/>
          <w:szCs w:val="22"/>
          <w:lang w:val="es-ES_tradnl"/>
        </w:rPr>
        <w:t>di</w:t>
      </w:r>
      <w:r w:rsidRPr="000131F5">
        <w:rPr>
          <w:rFonts w:eastAsia="Book Antiqua" w:cs="Arial"/>
          <w:b/>
          <w:i/>
          <w:spacing w:val="1"/>
          <w:sz w:val="22"/>
          <w:szCs w:val="22"/>
          <w:lang w:val="es-ES_tradnl"/>
        </w:rPr>
        <w:t>t</w:t>
      </w:r>
      <w:r w:rsidRPr="000131F5">
        <w:rPr>
          <w:rFonts w:eastAsia="Book Antiqua" w:cs="Arial"/>
          <w:b/>
          <w:i/>
          <w:spacing w:val="2"/>
          <w:sz w:val="22"/>
          <w:szCs w:val="22"/>
          <w:lang w:val="es-ES_tradnl"/>
        </w:rPr>
        <w:t>o</w:t>
      </w:r>
      <w:r w:rsidRPr="000131F5">
        <w:rPr>
          <w:rFonts w:eastAsia="Book Antiqua" w:cs="Arial"/>
          <w:i/>
          <w:sz w:val="22"/>
          <w:szCs w:val="22"/>
          <w:lang w:val="es-ES_tradnl"/>
        </w:rPr>
        <w:t>”.</w:t>
      </w:r>
      <w:r w:rsidRPr="000131F5">
        <w:rPr>
          <w:rFonts w:eastAsia="Book Antiqua" w:cs="Arial"/>
          <w:i/>
          <w:spacing w:val="36"/>
          <w:sz w:val="22"/>
          <w:szCs w:val="22"/>
          <w:lang w:val="es-ES_tradnl"/>
        </w:rPr>
        <w:t xml:space="preserve"> </w:t>
      </w:r>
    </w:p>
    <w:p w14:paraId="6E4E710E" w14:textId="77777777" w:rsidR="00F35455" w:rsidRPr="00603762" w:rsidRDefault="00F35455" w:rsidP="00F35455">
      <w:pPr>
        <w:tabs>
          <w:tab w:val="left" w:pos="660"/>
        </w:tabs>
        <w:spacing w:before="57" w:line="360" w:lineRule="auto"/>
        <w:ind w:right="73"/>
        <w:rPr>
          <w:rFonts w:eastAsia="Book Antiqua" w:cs="Arial"/>
          <w:sz w:val="22"/>
          <w:szCs w:val="22"/>
          <w:lang w:val="es-ES"/>
        </w:rPr>
      </w:pPr>
    </w:p>
    <w:p w14:paraId="52541521" w14:textId="77777777" w:rsidR="00F35455" w:rsidRPr="00603762" w:rsidRDefault="00F35455" w:rsidP="00F35455">
      <w:pPr>
        <w:widowControl w:val="0"/>
        <w:spacing w:after="210" w:line="360" w:lineRule="auto"/>
        <w:jc w:val="center"/>
        <w:rPr>
          <w:rFonts w:eastAsia="Calibri" w:cs="Arial"/>
          <w:b/>
          <w:bCs/>
          <w:sz w:val="22"/>
          <w:szCs w:val="22"/>
          <w:lang w:val="es-ES_tradnl" w:eastAsia="en-US"/>
        </w:rPr>
      </w:pPr>
      <w:r w:rsidRPr="00603762">
        <w:rPr>
          <w:rFonts w:cs="Arial"/>
          <w:b/>
          <w:sz w:val="22"/>
          <w:szCs w:val="22"/>
          <w:lang w:val="es-ES_tradnl"/>
        </w:rPr>
        <w:t>-VII-</w:t>
      </w:r>
    </w:p>
    <w:p w14:paraId="4E3CA644" w14:textId="7EBB7451" w:rsidR="00132009" w:rsidRPr="006C0773" w:rsidRDefault="00F35455" w:rsidP="00F35455">
      <w:pPr>
        <w:widowControl w:val="0"/>
        <w:spacing w:after="210" w:line="360" w:lineRule="auto"/>
        <w:jc w:val="center"/>
        <w:rPr>
          <w:rFonts w:cs="Arial"/>
          <w:b/>
          <w:sz w:val="22"/>
          <w:szCs w:val="22"/>
          <w:lang w:val="es-ES_tradnl"/>
        </w:rPr>
      </w:pPr>
      <w:r w:rsidRPr="00603762">
        <w:rPr>
          <w:rFonts w:cs="Arial"/>
          <w:b/>
          <w:bCs/>
          <w:sz w:val="22"/>
          <w:szCs w:val="22"/>
          <w:lang w:val="es-ES_tradnl"/>
        </w:rPr>
        <w:t xml:space="preserve">Validez de la cláusula relativa a </w:t>
      </w:r>
      <w:r w:rsidRPr="00603762">
        <w:rPr>
          <w:rFonts w:cs="Arial"/>
          <w:b/>
          <w:bCs/>
          <w:sz w:val="22"/>
          <w:szCs w:val="22"/>
          <w:highlight w:val="yellow"/>
          <w:lang w:val="es-ES_tradnl"/>
        </w:rPr>
        <w:t xml:space="preserve">[completar título según cláusula/comisión </w:t>
      </w:r>
      <w:r w:rsidR="00132009" w:rsidRPr="00E55478">
        <w:rPr>
          <w:rFonts w:cs="Arial"/>
          <w:b/>
          <w:sz w:val="22"/>
          <w:szCs w:val="22"/>
          <w:highlight w:val="yellow"/>
          <w:lang w:val="es-ES_tradnl"/>
        </w:rPr>
        <w:t>VIII-</w:t>
      </w:r>
    </w:p>
    <w:p w14:paraId="07C34CB5" w14:textId="77777777" w:rsidR="00132009" w:rsidRPr="006C0773" w:rsidRDefault="00132009" w:rsidP="00132009">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Prescripción de la acción de restitución</w:t>
      </w:r>
    </w:p>
    <w:p w14:paraId="6A627299" w14:textId="77777777" w:rsidR="00132009" w:rsidRPr="001E13CE" w:rsidRDefault="00132009" w:rsidP="006A4042">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6C0773">
        <w:rPr>
          <w:rFonts w:cs="Arial"/>
          <w:b/>
          <w:sz w:val="22"/>
          <w:szCs w:val="22"/>
          <w:lang w:val="es-ES_tradnl"/>
        </w:rPr>
        <w:t>Previo</w:t>
      </w:r>
    </w:p>
    <w:p w14:paraId="5DD35649" w14:textId="77777777" w:rsidR="00132009" w:rsidRPr="006C0773"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Como ya hemos adelantado anteriormente, en caso de que se considerase que el </w:t>
      </w:r>
      <w:r>
        <w:rPr>
          <w:rFonts w:cs="Arial"/>
          <w:bCs/>
          <w:sz w:val="22"/>
          <w:szCs w:val="22"/>
          <w:lang w:val="es-ES_tradnl"/>
        </w:rPr>
        <w:t>Contrato</w:t>
      </w:r>
      <w:r w:rsidRPr="006C0773">
        <w:rPr>
          <w:rFonts w:cs="Arial"/>
          <w:bCs/>
          <w:sz w:val="22"/>
          <w:szCs w:val="22"/>
          <w:lang w:val="es-ES_tradnl"/>
        </w:rPr>
        <w:t xml:space="preserve"> es nulo por usurario o por adolecer la cláusula de intereses remuneratorios de falta de transparencia o abusividad (</w:t>
      </w:r>
      <w:r w:rsidRPr="006C0773">
        <w:rPr>
          <w:rFonts w:cs="Arial"/>
          <w:bCs/>
          <w:i/>
          <w:sz w:val="22"/>
          <w:szCs w:val="22"/>
          <w:lang w:val="es-ES_tradnl"/>
        </w:rPr>
        <w:t>quod non</w:t>
      </w:r>
      <w:r w:rsidRPr="006C0773">
        <w:rPr>
          <w:rFonts w:cs="Arial"/>
          <w:bCs/>
          <w:sz w:val="22"/>
          <w:szCs w:val="22"/>
          <w:lang w:val="es-ES_tradnl"/>
        </w:rPr>
        <w:t xml:space="preserve">) la pretensión restitutoria ejercitada en la demanda dirigida a recuperar los intereses pagados bajo el </w:t>
      </w:r>
      <w:r>
        <w:rPr>
          <w:rFonts w:cs="Arial"/>
          <w:bCs/>
          <w:sz w:val="22"/>
          <w:szCs w:val="22"/>
          <w:lang w:val="es-ES_tradnl"/>
        </w:rPr>
        <w:t>Contrato</w:t>
      </w:r>
      <w:r w:rsidRPr="006C0773">
        <w:rPr>
          <w:rFonts w:cs="Arial"/>
          <w:bCs/>
          <w:sz w:val="22"/>
          <w:szCs w:val="22"/>
          <w:lang w:val="es-ES_tradnl"/>
        </w:rPr>
        <w:t xml:space="preserve"> de tarjeta </w:t>
      </w:r>
      <w:r w:rsidRPr="006C0773">
        <w:rPr>
          <w:rFonts w:cs="Arial"/>
          <w:bCs/>
          <w:sz w:val="22"/>
          <w:szCs w:val="22"/>
          <w:u w:val="single"/>
          <w:lang w:val="es-ES_tradnl"/>
        </w:rPr>
        <w:t>habría prescrito</w:t>
      </w:r>
      <w:r w:rsidRPr="006C0773">
        <w:rPr>
          <w:rFonts w:cs="Arial"/>
          <w:bCs/>
          <w:sz w:val="22"/>
          <w:szCs w:val="22"/>
          <w:lang w:val="es-ES_tradnl"/>
        </w:rPr>
        <w:t>.</w:t>
      </w:r>
    </w:p>
    <w:p w14:paraId="0FA20E48"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efecto, mientras que la acción de nulidad (radical o de pleno derecho) de obligaciones contractuales (ya sea derivadas de un </w:t>
      </w:r>
      <w:r>
        <w:rPr>
          <w:rFonts w:cs="Arial"/>
          <w:bCs/>
          <w:sz w:val="22"/>
          <w:szCs w:val="22"/>
          <w:lang w:val="es-ES_tradnl"/>
        </w:rPr>
        <w:t>contrato</w:t>
      </w:r>
      <w:r w:rsidRPr="006C0773">
        <w:rPr>
          <w:rFonts w:cs="Arial"/>
          <w:bCs/>
          <w:sz w:val="22"/>
          <w:szCs w:val="22"/>
          <w:lang w:val="es-ES_tradnl"/>
        </w:rPr>
        <w:t xml:space="preserve"> de crédito usurario o de una cláusula no transparente y abusiva) es imprescriptible, la acción restitutoria para recuperar las cantidades entregadas al amparo de esa obligación nula sí prescribe. </w:t>
      </w:r>
    </w:p>
    <w:p w14:paraId="570A98E0"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concreto, </w:t>
      </w:r>
      <w:r w:rsidRPr="006C0773">
        <w:rPr>
          <w:rFonts w:cs="Arial"/>
          <w:bCs/>
          <w:sz w:val="22"/>
          <w:szCs w:val="22"/>
          <w:u w:val="single"/>
          <w:lang w:val="es-ES_tradnl"/>
        </w:rPr>
        <w:t>la acción restitutoria por usura</w:t>
      </w:r>
      <w:r w:rsidRPr="006C0773">
        <w:rPr>
          <w:rFonts w:cs="Arial"/>
          <w:bCs/>
          <w:sz w:val="22"/>
          <w:szCs w:val="22"/>
          <w:lang w:val="es-ES_tradnl"/>
        </w:rPr>
        <w:t xml:space="preserve"> está sometida al plazo general de prescripción de las acciones personales que, según el art. 1964 del CC es de 5 años (desde la reforma operada por la disposición final primera de la Ley 42/2015 de 5 de octubre, de reforma de la Ley 1/2000, de 7 de enero, de Enjuiciamiento Civil).</w:t>
      </w:r>
    </w:p>
    <w:p w14:paraId="4C97B678" w14:textId="77777777" w:rsidR="00132009" w:rsidRPr="001E13CE"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lastRenderedPageBreak/>
        <w:t xml:space="preserve">Por su parte, el plazo de prescripción de 5 años de la </w:t>
      </w:r>
      <w:r w:rsidRPr="006C0773">
        <w:rPr>
          <w:rFonts w:cs="Arial"/>
          <w:bCs/>
          <w:sz w:val="22"/>
          <w:szCs w:val="22"/>
          <w:u w:val="single"/>
          <w:lang w:val="es-ES_tradnl"/>
        </w:rPr>
        <w:t>acción restitutoria por falta de transparencia o abusividad</w:t>
      </w:r>
      <w:r w:rsidRPr="006C0773">
        <w:rPr>
          <w:rFonts w:cs="Arial"/>
          <w:bCs/>
          <w:sz w:val="22"/>
          <w:szCs w:val="22"/>
          <w:lang w:val="es-ES_tradnl"/>
        </w:rPr>
        <w:t xml:space="preserve"> ha sido objeto de regulación por parte del TJUE al tratarse de Derecho de la Unión Europea y normativa de consumo.</w:t>
      </w:r>
    </w:p>
    <w:p w14:paraId="7340056A" w14:textId="77777777" w:rsidR="00132009" w:rsidRPr="001E13CE"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Como veremos a continuación, si bien el </w:t>
      </w:r>
      <w:r w:rsidRPr="006C0773">
        <w:rPr>
          <w:rFonts w:cs="Arial"/>
          <w:bCs/>
          <w:i/>
          <w:iCs/>
          <w:sz w:val="22"/>
          <w:szCs w:val="22"/>
          <w:lang w:val="es-ES_tradnl"/>
        </w:rPr>
        <w:t>dies a quo</w:t>
      </w:r>
      <w:r w:rsidRPr="006C0773">
        <w:rPr>
          <w:rFonts w:cs="Arial"/>
          <w:bCs/>
          <w:sz w:val="22"/>
          <w:szCs w:val="22"/>
          <w:lang w:val="es-ES_tradnl"/>
        </w:rPr>
        <w:t xml:space="preserve"> del plazo de prescripción varía en función de la acción ejercitada, para el caso de la acción restitutoria derivada de la usura, el </w:t>
      </w:r>
      <w:r>
        <w:rPr>
          <w:rFonts w:cs="Arial"/>
          <w:bCs/>
          <w:sz w:val="22"/>
          <w:szCs w:val="22"/>
          <w:lang w:val="es-ES_tradnl"/>
        </w:rPr>
        <w:t>Cliente</w:t>
      </w:r>
      <w:r w:rsidRPr="006C0773">
        <w:rPr>
          <w:rFonts w:cs="Arial"/>
          <w:bCs/>
          <w:sz w:val="22"/>
          <w:szCs w:val="22"/>
          <w:lang w:val="es-ES_tradnl"/>
        </w:rPr>
        <w:t xml:space="preserve"> únicamente tendría derecho a percibir las cantidades en concepto de intereses pagadas 5 años antes de la reclamación extrajudicial. En el caso de la acción restitutoria derivada de la transparencia, la acción estaría prescrita.</w:t>
      </w:r>
    </w:p>
    <w:p w14:paraId="7A1C9BF4" w14:textId="77777777" w:rsidR="00132009" w:rsidRPr="006C0773" w:rsidRDefault="00132009" w:rsidP="006A4042">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6C0773">
        <w:rPr>
          <w:rFonts w:cs="Arial"/>
          <w:b/>
          <w:sz w:val="22"/>
          <w:szCs w:val="22"/>
          <w:lang w:val="es-ES_tradnl"/>
        </w:rPr>
        <w:t>Usura</w:t>
      </w:r>
    </w:p>
    <w:p w14:paraId="3697E7F0"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Si se considera que el </w:t>
      </w:r>
      <w:r>
        <w:rPr>
          <w:rFonts w:cs="Arial"/>
          <w:bCs/>
          <w:sz w:val="22"/>
          <w:szCs w:val="22"/>
          <w:lang w:val="es-ES_tradnl"/>
        </w:rPr>
        <w:t>Contrato</w:t>
      </w:r>
      <w:r w:rsidRPr="006C0773">
        <w:rPr>
          <w:rFonts w:cs="Arial"/>
          <w:bCs/>
          <w:sz w:val="22"/>
          <w:szCs w:val="22"/>
          <w:lang w:val="es-ES_tradnl"/>
        </w:rPr>
        <w:t xml:space="preserve"> es nulo por usurario, la parte Demandante solo podría obtener la restitución de los intereses abonados </w:t>
      </w:r>
      <w:r w:rsidRPr="006C0773">
        <w:rPr>
          <w:rFonts w:cs="Arial"/>
          <w:bCs/>
          <w:sz w:val="22"/>
          <w:szCs w:val="22"/>
          <w:u w:val="single"/>
          <w:lang w:val="es-ES_tradnl"/>
        </w:rPr>
        <w:t>durante los cinco años anteriores a su demanda o, en su caso, a su reclamación extrajudicial</w:t>
      </w:r>
      <w:r w:rsidRPr="006C0773">
        <w:rPr>
          <w:rFonts w:cs="Arial"/>
          <w:bCs/>
          <w:sz w:val="22"/>
          <w:szCs w:val="22"/>
          <w:lang w:val="es-ES_tradnl"/>
        </w:rPr>
        <w:t>.</w:t>
      </w:r>
    </w:p>
    <w:p w14:paraId="7CA9A53F"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
        </w:rPr>
      </w:pPr>
      <w:r w:rsidRPr="006C0773">
        <w:rPr>
          <w:rFonts w:cs="Arial"/>
          <w:bCs/>
          <w:sz w:val="22"/>
          <w:szCs w:val="22"/>
          <w:lang w:val="es-ES"/>
        </w:rPr>
        <w:t xml:space="preserve">Así lo ha confirmado </w:t>
      </w:r>
      <w:r w:rsidRPr="006C0773">
        <w:rPr>
          <w:rFonts w:cs="Arial"/>
          <w:bCs/>
          <w:sz w:val="22"/>
          <w:szCs w:val="22"/>
          <w:lang w:val="es-ES_tradnl"/>
        </w:rPr>
        <w:t>la jurisprudencia de la Sala Primera del Tribunal Supremo, que ha sostenido la imprescriptibilidad de la acción declarativa de nulidad contractual, pero, al mismo tiempo, ha sujetado la acción de restitución derivada de esta nulidad al plazo de prescripción general de las acciones personales del art. 1.964 del Código Civil, tanto con carácter general (STS, 1.ª, 27 de febrero de 1964 [RA 1152]) como en relación con la usura</w:t>
      </w:r>
      <w:r w:rsidRPr="006C0773">
        <w:rPr>
          <w:rFonts w:cs="Arial"/>
          <w:bCs/>
          <w:sz w:val="22"/>
          <w:szCs w:val="22"/>
          <w:vertAlign w:val="superscript"/>
          <w:lang w:val="en-US"/>
        </w:rPr>
        <w:footnoteReference w:id="56"/>
      </w:r>
      <w:r w:rsidRPr="006C0773">
        <w:rPr>
          <w:rFonts w:cs="Arial"/>
          <w:bCs/>
          <w:sz w:val="22"/>
          <w:szCs w:val="22"/>
          <w:lang w:val="es-ES_tradnl"/>
        </w:rPr>
        <w:t xml:space="preserve">. </w:t>
      </w:r>
    </w:p>
    <w:p w14:paraId="13355188"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este caso, concurre la misma distinción entre la acción de nulidad radical por usura (mero declarativa e imprescriptible) y la acción de devolución de las cantidades abonadas en concepto de intereses (de condena y sujeta a los plazos de prescripción). </w:t>
      </w:r>
    </w:p>
    <w:p w14:paraId="7F859AC1" w14:textId="77777777" w:rsidR="00132009" w:rsidRPr="006C0773" w:rsidRDefault="00132009" w:rsidP="00132009">
      <w:pPr>
        <w:widowControl w:val="0"/>
        <w:autoSpaceDE w:val="0"/>
        <w:autoSpaceDN w:val="0"/>
        <w:adjustRightInd w:val="0"/>
        <w:spacing w:after="210" w:line="360" w:lineRule="auto"/>
        <w:rPr>
          <w:rFonts w:cs="Arial"/>
          <w:bCs/>
          <w:i/>
          <w:sz w:val="22"/>
          <w:szCs w:val="22"/>
          <w:lang w:val="es-ES_tradnl"/>
        </w:rPr>
      </w:pPr>
      <w:r w:rsidRPr="006C0773">
        <w:rPr>
          <w:rFonts w:cs="Arial"/>
          <w:bCs/>
          <w:sz w:val="22"/>
          <w:szCs w:val="22"/>
          <w:lang w:val="es-ES_tradnl"/>
        </w:rPr>
        <w:t xml:space="preserve">Es evidente que, cuando atendemos puramente a Derecho interno español, el art. 1969 CC impone que, con carácter general, el </w:t>
      </w:r>
      <w:r w:rsidRPr="006C0773">
        <w:rPr>
          <w:rFonts w:cs="Arial"/>
          <w:bCs/>
          <w:i/>
          <w:sz w:val="22"/>
          <w:szCs w:val="22"/>
          <w:lang w:val="es-ES_tradnl"/>
        </w:rPr>
        <w:t xml:space="preserve">dies a quo </w:t>
      </w:r>
      <w:r w:rsidRPr="006C0773">
        <w:rPr>
          <w:rFonts w:cs="Arial"/>
          <w:bCs/>
          <w:sz w:val="22"/>
          <w:szCs w:val="22"/>
          <w:lang w:val="es-ES_tradnl"/>
        </w:rPr>
        <w:t>deba ser entendido de forma objetiva.</w:t>
      </w:r>
    </w:p>
    <w:p w14:paraId="438EE1D6"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Así lo han interpretado numerosas Audiencias Provinciales que ya han determinado que el </w:t>
      </w:r>
      <w:r w:rsidRPr="006C0773">
        <w:rPr>
          <w:rFonts w:cs="Arial"/>
          <w:bCs/>
          <w:i/>
          <w:iCs/>
          <w:sz w:val="22"/>
          <w:szCs w:val="22"/>
          <w:lang w:val="es-ES_tradnl"/>
        </w:rPr>
        <w:t>dies a quo</w:t>
      </w:r>
      <w:r w:rsidRPr="006C0773">
        <w:rPr>
          <w:rFonts w:cs="Arial"/>
          <w:bCs/>
          <w:sz w:val="22"/>
          <w:szCs w:val="22"/>
          <w:lang w:val="es-ES_tradnl"/>
        </w:rPr>
        <w:t xml:space="preserve"> ha de fijarse </w:t>
      </w:r>
      <w:r w:rsidRPr="006C0773">
        <w:rPr>
          <w:rFonts w:cs="Arial"/>
          <w:bCs/>
          <w:sz w:val="22"/>
          <w:szCs w:val="22"/>
          <w:u w:val="single"/>
          <w:lang w:val="es-ES_tradnl"/>
        </w:rPr>
        <w:t>en el momento del pago de los intereses declarados usurarios</w:t>
      </w:r>
      <w:r w:rsidRPr="006C0773">
        <w:rPr>
          <w:rFonts w:cs="Arial"/>
          <w:bCs/>
          <w:sz w:val="22"/>
          <w:szCs w:val="22"/>
          <w:lang w:val="es-ES_tradnl"/>
        </w:rPr>
        <w:t>, motivo por el que sólo procedería devolver, en su caso, los intereses pagados con 5 años de antelación a la reclamación extrajudicial.</w:t>
      </w:r>
    </w:p>
    <w:p w14:paraId="5B7AB52B" w14:textId="77777777" w:rsidR="00132009" w:rsidRPr="006C0773" w:rsidRDefault="00132009" w:rsidP="00132009">
      <w:pPr>
        <w:widowControl w:val="0"/>
        <w:autoSpaceDE w:val="0"/>
        <w:autoSpaceDN w:val="0"/>
        <w:adjustRightInd w:val="0"/>
        <w:spacing w:after="210" w:line="360" w:lineRule="auto"/>
        <w:rPr>
          <w:rFonts w:cs="Arial"/>
          <w:i/>
          <w:iCs/>
          <w:sz w:val="22"/>
          <w:szCs w:val="22"/>
          <w:lang w:val="es-ES_tradnl"/>
        </w:rPr>
      </w:pPr>
      <w:r w:rsidRPr="006C0773">
        <w:rPr>
          <w:rFonts w:cs="Arial"/>
          <w:bCs/>
          <w:sz w:val="22"/>
          <w:szCs w:val="22"/>
          <w:lang w:val="es-ES_tradnl"/>
        </w:rPr>
        <w:t xml:space="preserve">La </w:t>
      </w:r>
      <w:r w:rsidRPr="006C0773">
        <w:rPr>
          <w:rFonts w:cs="Arial"/>
          <w:b/>
          <w:sz w:val="22"/>
          <w:szCs w:val="22"/>
          <w:lang w:val="es-ES_tradnl"/>
        </w:rPr>
        <w:t>Audiencia Provincial de Zaragoza</w:t>
      </w:r>
      <w:r w:rsidRPr="006C0773">
        <w:rPr>
          <w:rFonts w:cs="Arial"/>
          <w:bCs/>
          <w:sz w:val="22"/>
          <w:szCs w:val="22"/>
          <w:lang w:val="es-ES_tradnl"/>
        </w:rPr>
        <w:t xml:space="preserve"> (sección 4ª)</w:t>
      </w:r>
      <w:r w:rsidRPr="006C0773">
        <w:rPr>
          <w:rStyle w:val="Refdenotaalpie"/>
          <w:rFonts w:cs="Arial"/>
          <w:bCs/>
          <w:sz w:val="22"/>
          <w:szCs w:val="22"/>
          <w:lang w:val="es-ES_tradnl"/>
        </w:rPr>
        <w:footnoteReference w:id="57"/>
      </w:r>
      <w:r w:rsidRPr="006C0773">
        <w:rPr>
          <w:rFonts w:cs="Arial"/>
          <w:bCs/>
          <w:sz w:val="22"/>
          <w:szCs w:val="22"/>
          <w:lang w:val="es-ES_tradnl"/>
        </w:rPr>
        <w:t xml:space="preserve"> rechaza de pleno que el </w:t>
      </w:r>
      <w:r w:rsidRPr="006C0773">
        <w:rPr>
          <w:rFonts w:cs="Arial"/>
          <w:bCs/>
          <w:i/>
          <w:iCs/>
          <w:sz w:val="22"/>
          <w:szCs w:val="22"/>
          <w:lang w:val="es-ES_tradnl"/>
        </w:rPr>
        <w:t>dies a quo</w:t>
      </w:r>
      <w:r w:rsidRPr="006C0773">
        <w:rPr>
          <w:rFonts w:cs="Arial"/>
          <w:bCs/>
          <w:sz w:val="22"/>
          <w:szCs w:val="22"/>
          <w:lang w:val="es-ES_tradnl"/>
        </w:rPr>
        <w:t xml:space="preserve"> se deba fijar en el momento de la declaración de nulidad de la acción declarativa indicando que “</w:t>
      </w:r>
      <w:r w:rsidRPr="006C0773">
        <w:rPr>
          <w:rFonts w:cs="Arial"/>
          <w:i/>
          <w:iCs/>
          <w:sz w:val="22"/>
          <w:szCs w:val="22"/>
          <w:lang w:val="es-ES_tradnl"/>
        </w:rPr>
        <w:t xml:space="preserve">Cuestionar que solo tras la declaración de nulidad se iniciaría la potencial prescripción de las </w:t>
      </w:r>
      <w:r w:rsidRPr="006C0773">
        <w:rPr>
          <w:rFonts w:cs="Arial"/>
          <w:i/>
          <w:iCs/>
          <w:sz w:val="22"/>
          <w:szCs w:val="22"/>
          <w:lang w:val="es-ES_tradnl"/>
        </w:rPr>
        <w:lastRenderedPageBreak/>
        <w:t xml:space="preserve">acciones restitutorias solidarizadas a la misma es en la realidad de las cosas una argumentación adicional con la que rechazar la prescripción de la acción restitutoria. Antaño en la jurisprudencia los efectos restitutorios de una nulidad se consideraban implícitos en la acción de nulidad, no incurriéndose en incongruencia cuando se ordenará la liquidación por nulidad (art. 1303 CC) aunque no se hubiera solicitado, e incluso su petición de </w:t>
      </w:r>
      <w:proofErr w:type="gramStart"/>
      <w:r w:rsidRPr="006C0773">
        <w:rPr>
          <w:rFonts w:cs="Arial"/>
          <w:i/>
          <w:iCs/>
          <w:sz w:val="22"/>
          <w:szCs w:val="22"/>
          <w:lang w:val="es-ES_tradnl"/>
        </w:rPr>
        <w:t>ejecución</w:t>
      </w:r>
      <w:proofErr w:type="gramEnd"/>
      <w:r w:rsidRPr="006C0773">
        <w:rPr>
          <w:rFonts w:cs="Arial"/>
          <w:i/>
          <w:iCs/>
          <w:sz w:val="22"/>
          <w:szCs w:val="22"/>
          <w:lang w:val="es-ES_tradnl"/>
        </w:rPr>
        <w:t xml:space="preserve"> aunque no se contemplara en el fallo. Esto hoy en el estado de la cuestión no es aceptable y no es factible declarar unos efectos que ya están prescritos</w:t>
      </w:r>
      <w:r w:rsidRPr="006C0773">
        <w:rPr>
          <w:rFonts w:cs="Arial"/>
          <w:sz w:val="22"/>
          <w:szCs w:val="22"/>
          <w:lang w:val="es-ES_tradnl"/>
        </w:rPr>
        <w:t>”</w:t>
      </w:r>
      <w:r w:rsidRPr="006C0773">
        <w:rPr>
          <w:rFonts w:cs="Arial"/>
          <w:i/>
          <w:iCs/>
          <w:sz w:val="22"/>
          <w:szCs w:val="22"/>
          <w:lang w:val="es-ES_tradnl"/>
        </w:rPr>
        <w:t xml:space="preserve">. </w:t>
      </w:r>
    </w:p>
    <w:p w14:paraId="0D851814"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sz w:val="22"/>
          <w:szCs w:val="22"/>
          <w:lang w:val="es-ES_tradnl"/>
        </w:rPr>
        <w:t>Confirma así el criterio del Juzgado en el que únicamente consideraba que se debían devolver las cantidades inmediatamente anteriores a los 5 años desde la reclamación extrajudicial.</w:t>
      </w:r>
    </w:p>
    <w:p w14:paraId="45F9687E"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la </w:t>
      </w:r>
      <w:r w:rsidRPr="006C0773">
        <w:rPr>
          <w:rFonts w:cs="Arial"/>
          <w:b/>
          <w:sz w:val="22"/>
          <w:szCs w:val="22"/>
          <w:lang w:val="es-ES_tradnl"/>
        </w:rPr>
        <w:t>Audiencia Provincial de A Coruña</w:t>
      </w:r>
      <w:r w:rsidRPr="006C0773">
        <w:rPr>
          <w:rFonts w:cs="Arial"/>
          <w:bCs/>
          <w:sz w:val="22"/>
          <w:szCs w:val="22"/>
          <w:lang w:val="es-ES_tradnl"/>
        </w:rPr>
        <w:t xml:space="preserve"> (sección 3ª)</w:t>
      </w:r>
      <w:r w:rsidRPr="006C0773">
        <w:rPr>
          <w:rStyle w:val="Refdenotaalpie"/>
          <w:rFonts w:cs="Arial"/>
          <w:bCs/>
          <w:sz w:val="22"/>
          <w:szCs w:val="22"/>
          <w:lang w:val="es-ES_tradnl"/>
        </w:rPr>
        <w:footnoteReference w:id="58"/>
      </w:r>
      <w:r w:rsidRPr="006C0773">
        <w:rPr>
          <w:rFonts w:cs="Arial"/>
          <w:bCs/>
          <w:sz w:val="22"/>
          <w:szCs w:val="22"/>
          <w:lang w:val="es-ES_tradnl"/>
        </w:rPr>
        <w:t xml:space="preserve"> considera de igual modo que no se puede ser fijado dicho </w:t>
      </w:r>
      <w:r w:rsidRPr="006C0773">
        <w:rPr>
          <w:rFonts w:cs="Arial"/>
          <w:bCs/>
          <w:i/>
          <w:iCs/>
          <w:sz w:val="22"/>
          <w:szCs w:val="22"/>
          <w:lang w:val="es-ES_tradnl"/>
        </w:rPr>
        <w:t>dies a quo</w:t>
      </w:r>
      <w:r w:rsidRPr="006C0773">
        <w:rPr>
          <w:rFonts w:cs="Arial"/>
          <w:bCs/>
          <w:sz w:val="22"/>
          <w:szCs w:val="22"/>
          <w:lang w:val="es-ES_tradnl"/>
        </w:rPr>
        <w:t xml:space="preserve"> en el momento de la sentencia declarativa ya que “</w:t>
      </w:r>
      <w:r w:rsidRPr="006C0773">
        <w:rPr>
          <w:rFonts w:cs="Arial"/>
          <w:bCs/>
          <w:i/>
          <w:iCs/>
          <w:sz w:val="22"/>
          <w:szCs w:val="22"/>
          <w:lang w:val="es-ES_tradnl"/>
        </w:rPr>
        <w:t xml:space="preserve">La </w:t>
      </w:r>
      <w:r w:rsidRPr="006C0773">
        <w:rPr>
          <w:rFonts w:cs="Arial"/>
          <w:i/>
          <w:iCs/>
          <w:sz w:val="22"/>
          <w:szCs w:val="22"/>
          <w:lang w:val="es-ES_tradnl"/>
        </w:rPr>
        <w:t xml:space="preserve">represión legal de la usura está regulada en la ley de 1908, </w:t>
      </w:r>
      <w:r w:rsidRPr="006C0773">
        <w:rPr>
          <w:rFonts w:cs="Arial"/>
          <w:i/>
          <w:iCs/>
          <w:sz w:val="22"/>
          <w:szCs w:val="22"/>
          <w:u w:val="single"/>
          <w:lang w:val="es-ES_tradnl"/>
        </w:rPr>
        <w:t>y desde la primera liquidación se sabe cuál es el interés aplicado</w:t>
      </w:r>
      <w:r w:rsidRPr="006C0773">
        <w:rPr>
          <w:rFonts w:cs="Arial"/>
          <w:i/>
          <w:iCs/>
          <w:sz w:val="22"/>
          <w:szCs w:val="22"/>
          <w:lang w:val="es-ES_tradnl"/>
        </w:rPr>
        <w:t>. Las sentencias 149/2020, de 4 de marzo (Roj: STS 600/2020, recurso 4813/2019) y 628/2015, de 25 de noviembre (Roj: STS 4810/2015, recurso 2341/2013) se limitan a afirmar que en los supuestos enjuiciados sí se incurría en usura por el tipo de interés aplicado a la tarjeta revolving que enjuician; lo que se descarta en el caso de la sentencia 367/2022, de 4 de mayo (Roj: STS 1763/2022, recurso 812/2019). Pero no instauran una doctrina sobre la usura. Nada impedía ejercitar acciones usurarias con anteriores al año 2015. Por lo que debe aplicarse el plazo del artículo 1964 del Código Civil desde el momento de la reclamación. En consecuencia, el plazo de 5 años y 82 días (suspensión por Estado de Alarma), debe aplicarse retroactivamente desde la interrupción de la prescripción por el burofax (artículo 1973 del Código Civil), y por lo tanto limitar los efectos restitutorios a los pagos realizados con posterioridad al 16 de enero de 2016</w:t>
      </w:r>
      <w:r w:rsidRPr="006C0773">
        <w:rPr>
          <w:rFonts w:cs="Arial"/>
          <w:sz w:val="22"/>
          <w:szCs w:val="22"/>
          <w:lang w:val="es-ES_tradnl"/>
        </w:rPr>
        <w:t>”.</w:t>
      </w:r>
    </w:p>
    <w:p w14:paraId="0C2A9094"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la </w:t>
      </w:r>
      <w:r w:rsidRPr="006C0773">
        <w:rPr>
          <w:rFonts w:cs="Arial"/>
          <w:b/>
          <w:sz w:val="22"/>
          <w:szCs w:val="22"/>
          <w:lang w:val="es-ES_tradnl"/>
        </w:rPr>
        <w:t>Audiencia Provincial de Palma de Mallorca</w:t>
      </w:r>
      <w:r w:rsidRPr="006C0773">
        <w:rPr>
          <w:rFonts w:cs="Arial"/>
          <w:bCs/>
          <w:sz w:val="22"/>
          <w:szCs w:val="22"/>
          <w:lang w:val="es-ES_tradnl"/>
        </w:rPr>
        <w:t>, sección 3ª</w:t>
      </w:r>
      <w:r w:rsidRPr="006C0773">
        <w:rPr>
          <w:rStyle w:val="Refdenotaalpie"/>
          <w:rFonts w:cs="Arial"/>
          <w:bCs/>
          <w:sz w:val="22"/>
          <w:szCs w:val="22"/>
          <w:lang w:val="es-ES_tradnl"/>
        </w:rPr>
        <w:footnoteReference w:id="59"/>
      </w:r>
      <w:r w:rsidRPr="006C0773">
        <w:rPr>
          <w:rFonts w:cs="Arial"/>
          <w:bCs/>
          <w:sz w:val="22"/>
          <w:szCs w:val="22"/>
          <w:lang w:val="es-ES_tradnl"/>
        </w:rPr>
        <w:t xml:space="preserve">, una vez ha descartado que el </w:t>
      </w:r>
      <w:r w:rsidRPr="006C0773">
        <w:rPr>
          <w:rFonts w:cs="Arial"/>
          <w:bCs/>
          <w:i/>
          <w:iCs/>
          <w:sz w:val="22"/>
          <w:szCs w:val="22"/>
          <w:lang w:val="es-ES_tradnl"/>
        </w:rPr>
        <w:t>dies a quo</w:t>
      </w:r>
      <w:r w:rsidRPr="006C0773">
        <w:rPr>
          <w:rFonts w:cs="Arial"/>
          <w:bCs/>
          <w:sz w:val="22"/>
          <w:szCs w:val="22"/>
          <w:lang w:val="es-ES_tradnl"/>
        </w:rPr>
        <w:t xml:space="preserve"> se debe fijar en la fecha de la sentencia que declara la nulidad de la acción declarativa, se inclina por fijar dicho </w:t>
      </w:r>
      <w:r w:rsidRPr="006C0773">
        <w:rPr>
          <w:rFonts w:cs="Arial"/>
          <w:bCs/>
          <w:i/>
          <w:iCs/>
          <w:sz w:val="22"/>
          <w:szCs w:val="22"/>
          <w:lang w:val="es-ES_tradnl"/>
        </w:rPr>
        <w:t>dies a quo</w:t>
      </w:r>
      <w:r w:rsidRPr="006C0773">
        <w:rPr>
          <w:rFonts w:cs="Arial"/>
          <w:bCs/>
          <w:sz w:val="22"/>
          <w:szCs w:val="22"/>
          <w:lang w:val="es-ES_tradnl"/>
        </w:rPr>
        <w:t xml:space="preserve"> en el momento del pago de cada recibo con el siguiente razonamiento: “</w:t>
      </w:r>
      <w:r w:rsidRPr="006C0773">
        <w:rPr>
          <w:rFonts w:cs="Arial"/>
          <w:i/>
          <w:iCs/>
          <w:sz w:val="22"/>
          <w:szCs w:val="22"/>
          <w:lang w:val="es-ES_tradnl"/>
        </w:rPr>
        <w:t xml:space="preserve">La tercera opción, por la que nos decantamos, es la que defiende, entre otros, MARÍN LÓPEZ. Entiende que en el caso de nulidad de un crédito revolving, </w:t>
      </w:r>
      <w:r w:rsidRPr="006C0773">
        <w:rPr>
          <w:rFonts w:cs="Arial"/>
          <w:i/>
          <w:iCs/>
          <w:sz w:val="22"/>
          <w:szCs w:val="22"/>
          <w:u w:val="single"/>
          <w:lang w:val="es-ES_tradnl"/>
        </w:rPr>
        <w:t xml:space="preserve">la acción ha nacido y se puede ejercitar desde el día en que el prestatario abonó esos intereses, teniendo en cuenta que, en este tipo de </w:t>
      </w:r>
      <w:r>
        <w:rPr>
          <w:rFonts w:cs="Arial"/>
          <w:i/>
          <w:iCs/>
          <w:sz w:val="22"/>
          <w:szCs w:val="22"/>
          <w:u w:val="single"/>
          <w:lang w:val="es-ES_tradnl"/>
        </w:rPr>
        <w:t>Contrato</w:t>
      </w:r>
      <w:r w:rsidRPr="006C0773">
        <w:rPr>
          <w:rFonts w:cs="Arial"/>
          <w:i/>
          <w:iCs/>
          <w:sz w:val="22"/>
          <w:szCs w:val="22"/>
          <w:u w:val="single"/>
          <w:lang w:val="es-ES_tradnl"/>
        </w:rPr>
        <w:t>s los intereses remuneratorios se van pagando mensualmente</w:t>
      </w:r>
      <w:r w:rsidRPr="006C0773">
        <w:rPr>
          <w:rFonts w:cs="Arial"/>
          <w:i/>
          <w:iCs/>
          <w:sz w:val="22"/>
          <w:szCs w:val="22"/>
          <w:lang w:val="es-ES_tradnl"/>
        </w:rPr>
        <w:t xml:space="preserve"> cuando el prestatario satisface las cuotas de amortización. Fundamenta este argumento en el artículo 1969 Cc.: “El tiempo para la prescripción de toda clase de acciones, cuando no haya disposición especial que otra cosa determine, se contará </w:t>
      </w:r>
      <w:r w:rsidRPr="006C0773">
        <w:rPr>
          <w:rFonts w:cs="Arial"/>
          <w:i/>
          <w:iCs/>
          <w:sz w:val="22"/>
          <w:szCs w:val="22"/>
          <w:lang w:val="es-ES_tradnl"/>
        </w:rPr>
        <w:lastRenderedPageBreak/>
        <w:t xml:space="preserve">desde el día en que pudieron ejercitarse”. (MARÍN LÓPEZ, M.J.: Dos cuestiones prejudiciales sobre la prescripción… Revista CESCO 40/2021). Afirma MARÍN LÓPEZ, </w:t>
      </w:r>
      <w:proofErr w:type="gramStart"/>
      <w:r w:rsidRPr="006C0773">
        <w:rPr>
          <w:rFonts w:cs="Arial"/>
          <w:i/>
          <w:iCs/>
          <w:sz w:val="22"/>
          <w:szCs w:val="22"/>
          <w:lang w:val="es-ES_tradnl"/>
        </w:rPr>
        <w:t>en relación a</w:t>
      </w:r>
      <w:proofErr w:type="gramEnd"/>
      <w:r w:rsidRPr="006C0773">
        <w:rPr>
          <w:rFonts w:cs="Arial"/>
          <w:i/>
          <w:iCs/>
          <w:sz w:val="22"/>
          <w:szCs w:val="22"/>
          <w:lang w:val="es-ES_tradnl"/>
        </w:rPr>
        <w:t xml:space="preserve"> esta cuestión que: “…hay que defender que la acción de restitución de intereses ha nacido y es jurídicamente ejercitable el día en que el prestatario abonó esas cantidades cuya restitución solicita. No puede fijarse en una fecha anterior, pues si no ha pagado esas cantidades no puede pedirse su restitución. Pero tampoco es adecuado fijar el dies a quo en un momento posterior (por ejemplo, la nulidad del </w:t>
      </w:r>
      <w:r>
        <w:rPr>
          <w:rFonts w:cs="Arial"/>
          <w:i/>
          <w:iCs/>
          <w:sz w:val="22"/>
          <w:szCs w:val="22"/>
          <w:lang w:val="es-ES_tradnl"/>
        </w:rPr>
        <w:t>Contrato</w:t>
      </w:r>
      <w:r w:rsidRPr="006C0773">
        <w:rPr>
          <w:rFonts w:cs="Arial"/>
          <w:i/>
          <w:iCs/>
          <w:sz w:val="22"/>
          <w:szCs w:val="22"/>
          <w:lang w:val="es-ES_tradnl"/>
        </w:rPr>
        <w:t>), ya que la obligación de restitución nace antes, concretamente en el momento en que el prestatario ha abonado esos intereses remuneratorios” (MARÍN LÓPEZ, M.J.: La prescripción de la acción de restitución de… Revista CESCO, nº 38/2021). En consecuencia, el dies a quo del plazo de prescripción de la acción de restitución se considera que el del momento de realización efectiva de los pagos, atendiendo a la posición explicada anteriormente. Una vez que se ha establecido el dies a quo, corresponde ahora establecer el plazo de prescripción</w:t>
      </w:r>
      <w:r w:rsidRPr="006C0773">
        <w:rPr>
          <w:rFonts w:cs="Arial"/>
          <w:sz w:val="22"/>
          <w:szCs w:val="22"/>
          <w:lang w:val="es-ES_tradnl"/>
        </w:rPr>
        <w:t>”.</w:t>
      </w:r>
    </w:p>
    <w:p w14:paraId="57F93955"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990F6D">
        <w:rPr>
          <w:rFonts w:cs="Arial"/>
          <w:bCs/>
          <w:sz w:val="22"/>
          <w:szCs w:val="22"/>
          <w:highlight w:val="green"/>
          <w:lang w:val="es-ES_tradnl"/>
        </w:rPr>
        <w:t>[PARA CONTRATOS ANTERIORES DEL 25 DE NOVIEMBRE DE 2015 CON RECLAMACIÓN PREVIA DE DESPUÉS DEL 20 DE FEBRERO DE 2021]</w:t>
      </w:r>
    </w:p>
    <w:p w14:paraId="0F195B3B"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Además, incluso si se considerase que la doctrina del TJUE relativa a los plazos de prescripción que a continuación detallaremos es aplicable a las acciones restitutorias derivadas de la declaración de nulidad por usura (</w:t>
      </w:r>
      <w:r w:rsidRPr="006C0773">
        <w:rPr>
          <w:rFonts w:cs="Arial"/>
          <w:bCs/>
          <w:i/>
          <w:sz w:val="22"/>
          <w:szCs w:val="22"/>
          <w:lang w:val="es-ES_tradnl"/>
        </w:rPr>
        <w:t>quod non</w:t>
      </w:r>
      <w:r w:rsidRPr="006C0773">
        <w:rPr>
          <w:rFonts w:cs="Arial"/>
          <w:bCs/>
          <w:sz w:val="22"/>
          <w:szCs w:val="22"/>
          <w:lang w:val="es-ES_tradnl"/>
        </w:rPr>
        <w:t xml:space="preserve">), esta doctrina tampoco determinaría que la fijación del </w:t>
      </w:r>
      <w:r w:rsidRPr="006C0773">
        <w:rPr>
          <w:rFonts w:cs="Arial"/>
          <w:bCs/>
          <w:i/>
          <w:sz w:val="22"/>
          <w:szCs w:val="22"/>
          <w:lang w:val="es-ES_tradnl"/>
        </w:rPr>
        <w:t>dies a quo</w:t>
      </w:r>
      <w:r w:rsidRPr="006C0773">
        <w:rPr>
          <w:rFonts w:cs="Arial"/>
          <w:bCs/>
          <w:sz w:val="22"/>
          <w:szCs w:val="22"/>
          <w:lang w:val="es-ES_tradnl"/>
        </w:rPr>
        <w:t xml:space="preserve"> en el momento del pago de los intereses declarados usurarios fuese incorrecta. </w:t>
      </w:r>
    </w:p>
    <w:p w14:paraId="5ACDA8BE"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Como expondremos a continuación, el TJUE no es contrario a la fijación del </w:t>
      </w:r>
      <w:r w:rsidRPr="006C0773">
        <w:rPr>
          <w:rFonts w:cs="Arial"/>
          <w:bCs/>
          <w:i/>
          <w:sz w:val="22"/>
          <w:szCs w:val="22"/>
          <w:lang w:val="es-ES_tradnl"/>
        </w:rPr>
        <w:t>dies a quo</w:t>
      </w:r>
      <w:r w:rsidRPr="006C0773">
        <w:rPr>
          <w:rFonts w:cs="Arial"/>
          <w:bCs/>
          <w:sz w:val="22"/>
          <w:szCs w:val="22"/>
          <w:lang w:val="es-ES_tradnl"/>
        </w:rPr>
        <w:t xml:space="preserve"> de forma objetiva con carácter general, sino solo en aquellos casos en los que esa concepción del </w:t>
      </w:r>
      <w:r w:rsidRPr="006C0773">
        <w:rPr>
          <w:rFonts w:cs="Arial"/>
          <w:bCs/>
          <w:i/>
          <w:sz w:val="22"/>
          <w:szCs w:val="22"/>
          <w:lang w:val="es-ES_tradnl"/>
        </w:rPr>
        <w:t>dies a quo</w:t>
      </w:r>
      <w:r w:rsidRPr="006C0773">
        <w:rPr>
          <w:rFonts w:cs="Arial"/>
          <w:bCs/>
          <w:sz w:val="22"/>
          <w:szCs w:val="22"/>
          <w:lang w:val="es-ES_tradnl"/>
        </w:rPr>
        <w:t>, unida a plazos de prescripción cortos y difíciles de interrumpir, haga excesivamente difícil o imposible en la práctica que el consumidor pueda ejercitar los derechos conferidos por la Directiva 93/13.</w:t>
      </w:r>
    </w:p>
    <w:p w14:paraId="1ECF77B6" w14:textId="4E96D0CA" w:rsidR="00132009"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nuestro caso, como se verá inmediatamente a continuación, la publicación de la STS núm. 628/2015 antes del trascurso del plazo de prescripción para las cantidades abonadas desde la celebración del </w:t>
      </w:r>
      <w:r>
        <w:rPr>
          <w:rFonts w:cs="Arial"/>
          <w:bCs/>
          <w:sz w:val="22"/>
          <w:szCs w:val="22"/>
          <w:lang w:val="es-ES_tradnl"/>
        </w:rPr>
        <w:t>Contrato</w:t>
      </w:r>
      <w:r w:rsidRPr="006C0773">
        <w:rPr>
          <w:rFonts w:cs="Arial"/>
          <w:bCs/>
          <w:sz w:val="22"/>
          <w:szCs w:val="22"/>
          <w:lang w:val="es-ES_tradnl"/>
        </w:rPr>
        <w:t xml:space="preserve"> hasta noviembre de 2015 permitió conocer a los </w:t>
      </w:r>
      <w:r>
        <w:rPr>
          <w:rFonts w:cs="Arial"/>
          <w:bCs/>
          <w:sz w:val="22"/>
          <w:szCs w:val="22"/>
          <w:lang w:val="es-ES_tradnl"/>
        </w:rPr>
        <w:t>cliente</w:t>
      </w:r>
      <w:r w:rsidRPr="006C0773">
        <w:rPr>
          <w:rFonts w:cs="Arial"/>
          <w:bCs/>
          <w:sz w:val="22"/>
          <w:szCs w:val="22"/>
          <w:lang w:val="es-ES_tradnl"/>
        </w:rPr>
        <w:t>s sus derechos “</w:t>
      </w:r>
      <w:r w:rsidRPr="006C0773">
        <w:rPr>
          <w:rFonts w:cs="Arial"/>
          <w:bCs/>
          <w:i/>
          <w:sz w:val="22"/>
          <w:szCs w:val="22"/>
          <w:lang w:val="es-ES_tradnl"/>
        </w:rPr>
        <w:t>antes de que expirase</w:t>
      </w:r>
      <w:r w:rsidRPr="006C0773">
        <w:rPr>
          <w:rFonts w:cs="Arial"/>
          <w:bCs/>
          <w:sz w:val="22"/>
          <w:szCs w:val="22"/>
          <w:lang w:val="es-ES_tradnl"/>
        </w:rPr>
        <w:t>” el plazo de prescripción (que, por lo demás, es inusualmente fácil de interrumpir en el Derecho comparado</w:t>
      </w:r>
      <w:r w:rsidRPr="006C0773">
        <w:rPr>
          <w:rFonts w:cs="Arial"/>
          <w:bCs/>
          <w:sz w:val="22"/>
          <w:szCs w:val="22"/>
          <w:vertAlign w:val="superscript"/>
          <w:lang w:val="es-ES_tradnl"/>
        </w:rPr>
        <w:footnoteReference w:id="60"/>
      </w:r>
      <w:r w:rsidRPr="006C0773">
        <w:rPr>
          <w:rFonts w:cs="Arial"/>
          <w:bCs/>
          <w:sz w:val="22"/>
          <w:szCs w:val="22"/>
          <w:lang w:val="es-ES_tradnl"/>
        </w:rPr>
        <w:t xml:space="preserve">), por lo que un </w:t>
      </w:r>
      <w:r w:rsidRPr="006C0773">
        <w:rPr>
          <w:rFonts w:cs="Arial"/>
          <w:bCs/>
          <w:i/>
          <w:sz w:val="22"/>
          <w:szCs w:val="22"/>
          <w:lang w:val="es-ES_tradnl"/>
        </w:rPr>
        <w:t>dies a quo</w:t>
      </w:r>
      <w:r w:rsidRPr="006C0773">
        <w:rPr>
          <w:rFonts w:cs="Arial"/>
          <w:bCs/>
          <w:sz w:val="22"/>
          <w:szCs w:val="22"/>
          <w:lang w:val="es-ES_tradnl"/>
        </w:rPr>
        <w:t xml:space="preserve"> que se fijase en el </w:t>
      </w:r>
      <w:r w:rsidRPr="006C0773">
        <w:rPr>
          <w:rFonts w:cs="Arial"/>
          <w:bCs/>
          <w:sz w:val="22"/>
          <w:szCs w:val="22"/>
          <w:lang w:val="es-ES_tradnl"/>
        </w:rPr>
        <w:lastRenderedPageBreak/>
        <w:t xml:space="preserve">momento de la realización de los pagos por parte del </w:t>
      </w:r>
      <w:r>
        <w:rPr>
          <w:rFonts w:cs="Arial"/>
          <w:bCs/>
          <w:sz w:val="22"/>
          <w:szCs w:val="22"/>
          <w:lang w:val="es-ES_tradnl"/>
        </w:rPr>
        <w:t>Cliente</w:t>
      </w:r>
      <w:r w:rsidRPr="006C0773">
        <w:rPr>
          <w:rFonts w:cs="Arial"/>
          <w:bCs/>
          <w:sz w:val="22"/>
          <w:szCs w:val="22"/>
          <w:lang w:val="es-ES_tradnl"/>
        </w:rPr>
        <w:t xml:space="preserve"> seguiría siendo respetuoso con el principio de efectividad. </w:t>
      </w:r>
      <w:r w:rsidR="00334039" w:rsidRPr="00334039">
        <w:rPr>
          <w:rFonts w:cs="Arial"/>
          <w:bCs/>
          <w:sz w:val="22"/>
          <w:szCs w:val="22"/>
          <w:highlight w:val="green"/>
          <w:lang w:val="es-ES_tradnl"/>
        </w:rPr>
        <w:t>HASTA AQUÍ</w:t>
      </w:r>
    </w:p>
    <w:p w14:paraId="4322D5AE" w14:textId="17853FB3" w:rsidR="00334039" w:rsidRPr="006C0773" w:rsidRDefault="00334039" w:rsidP="00132009">
      <w:pPr>
        <w:widowControl w:val="0"/>
        <w:autoSpaceDE w:val="0"/>
        <w:autoSpaceDN w:val="0"/>
        <w:adjustRightInd w:val="0"/>
        <w:spacing w:after="210" w:line="360" w:lineRule="auto"/>
        <w:rPr>
          <w:rFonts w:cs="Arial"/>
          <w:bCs/>
          <w:sz w:val="22"/>
          <w:szCs w:val="22"/>
          <w:lang w:val="es-ES_tradnl"/>
        </w:rPr>
      </w:pPr>
    </w:p>
    <w:p w14:paraId="1830502B" w14:textId="694071EE"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Esto llevaría a que, dado que </w:t>
      </w:r>
      <w:r w:rsidRPr="006C0773">
        <w:rPr>
          <w:rFonts w:cs="Arial"/>
          <w:bCs/>
          <w:sz w:val="22"/>
          <w:szCs w:val="22"/>
          <w:highlight w:val="yellow"/>
          <w:lang w:val="es-ES_tradnl"/>
        </w:rPr>
        <w:t>la reclamación extrajudicial/demanda</w:t>
      </w:r>
      <w:r w:rsidRPr="006C0773">
        <w:rPr>
          <w:rFonts w:cs="Arial"/>
          <w:bCs/>
          <w:sz w:val="22"/>
          <w:szCs w:val="22"/>
          <w:lang w:val="es-ES_tradnl"/>
        </w:rPr>
        <w:t xml:space="preserve"> fue presentada en fecha </w:t>
      </w:r>
      <w:r w:rsidR="00334039">
        <w:rPr>
          <w:rFonts w:cs="Arial"/>
          <w:b/>
          <w:bCs/>
          <w:sz w:val="22"/>
          <w:szCs w:val="22"/>
          <w:highlight w:val="yellow"/>
          <w:lang w:val="es-ES"/>
        </w:rPr>
        <w:fldChar w:fldCharType="begin"/>
      </w:r>
      <w:r w:rsidR="00334039">
        <w:rPr>
          <w:rFonts w:cs="Arial"/>
          <w:b/>
          <w:bCs/>
          <w:sz w:val="22"/>
          <w:szCs w:val="22"/>
          <w:highlight w:val="yellow"/>
          <w:lang w:val="es-ES"/>
        </w:rPr>
        <w:instrText>persovalores_personalizable178</w:instrText>
      </w:r>
      <w:r w:rsidR="00334039">
        <w:rPr>
          <w:rFonts w:cs="Arial"/>
          <w:b/>
          <w:bCs/>
          <w:sz w:val="22"/>
          <w:szCs w:val="22"/>
          <w:highlight w:val="yellow"/>
          <w:lang w:val="es-ES"/>
        </w:rPr>
        <w:fldChar w:fldCharType="separate"/>
      </w:r>
      <w:r w:rsidR="00334039">
        <w:rPr>
          <w:rFonts w:cs="Arial"/>
          <w:b/>
          <w:bCs/>
          <w:noProof/>
          <w:sz w:val="22"/>
          <w:szCs w:val="22"/>
          <w:highlight w:val="yellow"/>
          <w:lang w:val="es-ES"/>
        </w:rPr>
        <w:t>«WIZINK_FECHA_DE_RECLAMACIÓN»</w:t>
      </w:r>
      <w:r w:rsidR="00334039">
        <w:rPr>
          <w:rFonts w:cs="Arial"/>
          <w:b/>
          <w:bCs/>
          <w:sz w:val="22"/>
          <w:szCs w:val="22"/>
          <w:highlight w:val="yellow"/>
          <w:lang w:val="es-ES"/>
        </w:rPr>
        <w:fldChar w:fldCharType="end"/>
      </w:r>
      <w:r w:rsidRPr="006C0773">
        <w:rPr>
          <w:rFonts w:cs="Arial"/>
          <w:bCs/>
          <w:sz w:val="22"/>
          <w:szCs w:val="22"/>
          <w:lang w:val="es-ES_tradnl"/>
        </w:rPr>
        <w:t xml:space="preserve">, los intereses que han de pagarse a la parte Demandante son únicamente los generados desde el </w:t>
      </w:r>
      <w:r w:rsidR="00334039">
        <w:rPr>
          <w:rFonts w:cs="Arial"/>
          <w:b/>
          <w:bCs/>
          <w:sz w:val="22"/>
          <w:szCs w:val="22"/>
          <w:highlight w:val="yellow"/>
          <w:lang w:val="es-ES"/>
        </w:rPr>
        <w:fldChar w:fldCharType="begin"/>
      </w:r>
      <w:r w:rsidR="00334039">
        <w:rPr>
          <w:rFonts w:cs="Arial"/>
          <w:b/>
          <w:bCs/>
          <w:sz w:val="22"/>
          <w:szCs w:val="22"/>
          <w:highlight w:val="yellow"/>
          <w:lang w:val="es-ES"/>
        </w:rPr>
        <w:instrText>persovalores_personalizable179</w:instrText>
      </w:r>
      <w:r w:rsidR="00334039">
        <w:rPr>
          <w:rFonts w:cs="Arial"/>
          <w:b/>
          <w:bCs/>
          <w:sz w:val="22"/>
          <w:szCs w:val="22"/>
          <w:highlight w:val="yellow"/>
          <w:lang w:val="es-ES"/>
        </w:rPr>
        <w:fldChar w:fldCharType="separate"/>
      </w:r>
      <w:r w:rsidR="00334039">
        <w:rPr>
          <w:rFonts w:cs="Arial"/>
          <w:b/>
          <w:bCs/>
          <w:noProof/>
          <w:sz w:val="22"/>
          <w:szCs w:val="22"/>
          <w:highlight w:val="yellow"/>
          <w:lang w:val="es-ES"/>
        </w:rPr>
        <w:t>«WIZINK_FECHA_INICIO_DE_CÓMPUTO»</w:t>
      </w:r>
      <w:r w:rsidR="00334039">
        <w:rPr>
          <w:rFonts w:cs="Arial"/>
          <w:b/>
          <w:bCs/>
          <w:sz w:val="22"/>
          <w:szCs w:val="22"/>
          <w:highlight w:val="yellow"/>
          <w:lang w:val="es-ES"/>
        </w:rPr>
        <w:fldChar w:fldCharType="end"/>
      </w:r>
      <w:r w:rsidRPr="006C0773">
        <w:rPr>
          <w:rFonts w:cs="Arial"/>
          <w:bCs/>
          <w:sz w:val="22"/>
          <w:szCs w:val="22"/>
          <w:lang w:val="es-ES_tradnl"/>
        </w:rPr>
        <w:t xml:space="preserve">, esto es, 5 años anteriores </w:t>
      </w:r>
      <w:r w:rsidRPr="006C0773">
        <w:rPr>
          <w:rFonts w:cs="Arial"/>
          <w:bCs/>
          <w:sz w:val="22"/>
          <w:szCs w:val="22"/>
          <w:highlight w:val="yellow"/>
          <w:lang w:val="es-ES_tradnl"/>
        </w:rPr>
        <w:t>a la reclamación extrajudicial/demanda hasta (fecha de reclamación extrajudicial/demanda)</w:t>
      </w:r>
      <w:r w:rsidRPr="006C0773">
        <w:rPr>
          <w:rFonts w:cs="Arial"/>
          <w:bCs/>
          <w:sz w:val="22"/>
          <w:szCs w:val="22"/>
          <w:lang w:val="es-ES_tradnl"/>
        </w:rPr>
        <w:t>.</w:t>
      </w:r>
    </w:p>
    <w:p w14:paraId="10804D4D"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Subsidiariamente, incluso si se considerase que el </w:t>
      </w:r>
      <w:r w:rsidRPr="006C0773">
        <w:rPr>
          <w:rFonts w:cs="Arial"/>
          <w:bCs/>
          <w:i/>
          <w:sz w:val="22"/>
          <w:szCs w:val="22"/>
          <w:lang w:val="es-ES_tradnl"/>
        </w:rPr>
        <w:t>dies a quo</w:t>
      </w:r>
      <w:r w:rsidRPr="006C0773">
        <w:rPr>
          <w:rFonts w:cs="Arial"/>
          <w:bCs/>
          <w:sz w:val="22"/>
          <w:szCs w:val="22"/>
          <w:lang w:val="es-ES_tradnl"/>
        </w:rPr>
        <w:t xml:space="preserve"> debe fijarse de manera subjetivo-normativa también para la acción de restitución derivada de la usura (</w:t>
      </w:r>
      <w:r w:rsidRPr="006C0773">
        <w:rPr>
          <w:rFonts w:cs="Arial"/>
          <w:bCs/>
          <w:i/>
          <w:sz w:val="22"/>
          <w:szCs w:val="22"/>
          <w:lang w:val="es-ES_tradnl"/>
        </w:rPr>
        <w:t>quod non</w:t>
      </w:r>
      <w:r w:rsidRPr="006C0773">
        <w:rPr>
          <w:rFonts w:cs="Arial"/>
          <w:bCs/>
          <w:sz w:val="22"/>
          <w:szCs w:val="22"/>
          <w:lang w:val="es-ES_tradnl"/>
        </w:rPr>
        <w:t xml:space="preserve">) por entenderse que dicha acción solo pudo ejercitarse desde que el prestamista tuvo o pudo razonablemente tener constancia del carácter usurario de los intereses, el Auto del Tribunal Supremo de 22 de julio de 2021 permitiría confirmar que, en ese caso, el </w:t>
      </w:r>
      <w:r w:rsidRPr="006C0773">
        <w:rPr>
          <w:rFonts w:cs="Arial"/>
          <w:bCs/>
          <w:i/>
          <w:sz w:val="22"/>
          <w:szCs w:val="22"/>
          <w:lang w:val="es-ES_tradnl"/>
        </w:rPr>
        <w:t>dies a quo</w:t>
      </w:r>
      <w:r w:rsidRPr="006C0773">
        <w:rPr>
          <w:rFonts w:cs="Arial"/>
          <w:bCs/>
          <w:sz w:val="22"/>
          <w:szCs w:val="22"/>
          <w:lang w:val="es-ES_tradnl"/>
        </w:rPr>
        <w:t xml:space="preserve"> debería fijarse en la publicación de la STS núm. 628/2015, de 25 de noviembre. </w:t>
      </w:r>
    </w:p>
    <w:p w14:paraId="252247FC"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No debe olvidarse que la STS núm. 628/2015, de 25 de noviembre dio lugar a una litigación masiva en la que, con carácter general, se solicitaba no solo la declaración de nulidad por usura de los </w:t>
      </w:r>
      <w:r>
        <w:rPr>
          <w:rFonts w:cs="Arial"/>
          <w:bCs/>
          <w:sz w:val="22"/>
          <w:szCs w:val="22"/>
          <w:lang w:val="es-ES_tradnl"/>
        </w:rPr>
        <w:t>contrato</w:t>
      </w:r>
      <w:r w:rsidRPr="006C0773">
        <w:rPr>
          <w:rFonts w:cs="Arial"/>
          <w:bCs/>
          <w:sz w:val="22"/>
          <w:szCs w:val="22"/>
          <w:lang w:val="es-ES_tradnl"/>
        </w:rPr>
        <w:t xml:space="preserve">s de tarjeta </w:t>
      </w:r>
      <w:r w:rsidRPr="006C0773">
        <w:rPr>
          <w:rFonts w:cs="Arial"/>
          <w:bCs/>
          <w:i/>
          <w:sz w:val="22"/>
          <w:szCs w:val="22"/>
          <w:lang w:val="es-ES_tradnl"/>
        </w:rPr>
        <w:t>revolving</w:t>
      </w:r>
      <w:r w:rsidRPr="006C0773">
        <w:rPr>
          <w:rFonts w:cs="Arial"/>
          <w:bCs/>
          <w:sz w:val="22"/>
          <w:szCs w:val="22"/>
          <w:lang w:val="es-ES_tradnl"/>
        </w:rPr>
        <w:t xml:space="preserve">, sino también la nulidad por falta de transparencia y abusividad de las cláusulas que establecen el interés remuneratorio de estos </w:t>
      </w:r>
      <w:r>
        <w:rPr>
          <w:rFonts w:cs="Arial"/>
          <w:bCs/>
          <w:sz w:val="22"/>
          <w:szCs w:val="22"/>
          <w:lang w:val="es-ES_tradnl"/>
        </w:rPr>
        <w:t>contrato</w:t>
      </w:r>
      <w:r w:rsidRPr="006C0773">
        <w:rPr>
          <w:rFonts w:cs="Arial"/>
          <w:bCs/>
          <w:sz w:val="22"/>
          <w:szCs w:val="22"/>
          <w:lang w:val="es-ES_tradnl"/>
        </w:rPr>
        <w:t xml:space="preserve">s. Esta litigación masiva se había iniciado, así, mucho antes de la publicación de la STS núm. 149/2020, de 4 de marzo, que solo vino a matizar la anterior jurisprudencia de la Sala Primera. Esta última sentencia no supuso novedad alguna acerca de la cuestión relevante en este punto, que es la de que los titulares de una tarjeta de crédito </w:t>
      </w:r>
      <w:r w:rsidRPr="006C0773">
        <w:rPr>
          <w:rFonts w:cs="Arial"/>
          <w:bCs/>
          <w:i/>
          <w:sz w:val="22"/>
          <w:szCs w:val="22"/>
          <w:lang w:val="es-ES_tradnl"/>
        </w:rPr>
        <w:t>revolving</w:t>
      </w:r>
      <w:r w:rsidRPr="006C0773">
        <w:rPr>
          <w:rFonts w:cs="Arial"/>
          <w:bCs/>
          <w:sz w:val="22"/>
          <w:szCs w:val="22"/>
          <w:lang w:val="es-ES_tradnl"/>
        </w:rPr>
        <w:t xml:space="preserve"> tuvieran oportunidad de conocer el posible carácter usurario del tipo de interés de su tarjeta. </w:t>
      </w:r>
    </w:p>
    <w:p w14:paraId="2F304D30"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A la luz de lo anterior, en caso de que se entendiera que el </w:t>
      </w:r>
      <w:r w:rsidRPr="006C0773">
        <w:rPr>
          <w:rFonts w:cs="Arial"/>
          <w:bCs/>
          <w:i/>
          <w:sz w:val="22"/>
          <w:szCs w:val="22"/>
          <w:lang w:val="es-ES_tradnl"/>
        </w:rPr>
        <w:t xml:space="preserve">dies a quo </w:t>
      </w:r>
      <w:r w:rsidRPr="006C0773">
        <w:rPr>
          <w:rFonts w:cs="Arial"/>
          <w:bCs/>
          <w:sz w:val="22"/>
          <w:szCs w:val="22"/>
          <w:lang w:val="es-ES_tradnl"/>
        </w:rPr>
        <w:t>debe ser subjetivo-normativo y que, a su vez, el plazo de prescripción para solicitar la restitución de un pago concreto no puede comenzar a correr hasta que ese pago no se ha producido, habría que atender a los dos siguientes escenarios:</w:t>
      </w:r>
    </w:p>
    <w:p w14:paraId="6B0DFE94" w14:textId="77777777" w:rsidR="00132009" w:rsidRPr="006C0773" w:rsidRDefault="00132009" w:rsidP="006A4042">
      <w:pPr>
        <w:widowControl w:val="0"/>
        <w:numPr>
          <w:ilvl w:val="0"/>
          <w:numId w:val="14"/>
        </w:numPr>
        <w:autoSpaceDE w:val="0"/>
        <w:autoSpaceDN w:val="0"/>
        <w:adjustRightInd w:val="0"/>
        <w:spacing w:after="210" w:line="360" w:lineRule="auto"/>
        <w:ind w:left="567" w:hanging="567"/>
        <w:rPr>
          <w:rFonts w:cs="Arial"/>
          <w:bCs/>
          <w:sz w:val="22"/>
          <w:szCs w:val="22"/>
          <w:lang w:val="es-ES_tradnl"/>
        </w:rPr>
      </w:pPr>
      <w:r w:rsidRPr="006C0773">
        <w:rPr>
          <w:rFonts w:cs="Arial"/>
          <w:bCs/>
          <w:sz w:val="22"/>
          <w:szCs w:val="22"/>
          <w:lang w:val="es-ES_tradnl"/>
        </w:rPr>
        <w:t>Pagos realizados antes del 30 de noviembre de 2015 (publicación de la STS núm. 628/2015): el plazo de prescripción venció el 20 de febrero de 2021 (por aplicación del plazo de 5 años ya vigente desde el 7 de octubre de 2015), sin que este plazo fuera interrumpido por ninguna reclamación extrajudicial realizada antes de esa fecha.</w:t>
      </w:r>
    </w:p>
    <w:p w14:paraId="12EC734C" w14:textId="060F4357" w:rsidR="00132009" w:rsidRPr="004F689E" w:rsidRDefault="00132009" w:rsidP="006A4042">
      <w:pPr>
        <w:widowControl w:val="0"/>
        <w:numPr>
          <w:ilvl w:val="0"/>
          <w:numId w:val="14"/>
        </w:numPr>
        <w:autoSpaceDE w:val="0"/>
        <w:autoSpaceDN w:val="0"/>
        <w:adjustRightInd w:val="0"/>
        <w:spacing w:after="210" w:line="360" w:lineRule="auto"/>
        <w:ind w:left="567" w:hanging="567"/>
        <w:rPr>
          <w:rFonts w:cs="Arial"/>
          <w:bCs/>
          <w:i/>
          <w:sz w:val="22"/>
          <w:szCs w:val="22"/>
          <w:lang w:val="es-ES_tradnl"/>
        </w:rPr>
      </w:pPr>
      <w:r w:rsidRPr="006C0773">
        <w:rPr>
          <w:rFonts w:cs="Arial"/>
          <w:bCs/>
          <w:sz w:val="22"/>
          <w:szCs w:val="22"/>
          <w:lang w:val="es-ES_tradnl"/>
        </w:rPr>
        <w:lastRenderedPageBreak/>
        <w:t xml:space="preserve">Pagos realizados tras el 30 de noviembre de 2015: el plazo de prescripción sería de 5 años a contar desde la fecha de cada pago. De este modo, la parte Demandante solo puede reclamar los pagos realizados en los últimos 5 años, mientras que la acción restitutoria para recuperar los pagos realizados antes de </w:t>
      </w:r>
      <w:r w:rsidR="00327EEB">
        <w:rPr>
          <w:rFonts w:cs="Arial"/>
          <w:b/>
          <w:bCs/>
          <w:sz w:val="22"/>
          <w:szCs w:val="22"/>
          <w:highlight w:val="yellow"/>
          <w:lang w:val="es-ES"/>
        </w:rPr>
        <w:fldChar w:fldCharType="begin"/>
      </w:r>
      <w:r w:rsidR="00327EEB">
        <w:rPr>
          <w:rFonts w:cs="Arial"/>
          <w:b/>
          <w:bCs/>
          <w:sz w:val="22"/>
          <w:szCs w:val="22"/>
          <w:highlight w:val="yellow"/>
          <w:lang w:val="es-ES"/>
        </w:rPr>
        <w:instrText>persovalores_personalizable179</w:instrText>
      </w:r>
      <w:r w:rsidR="00327EEB">
        <w:rPr>
          <w:rFonts w:cs="Arial"/>
          <w:b/>
          <w:bCs/>
          <w:sz w:val="22"/>
          <w:szCs w:val="22"/>
          <w:highlight w:val="yellow"/>
          <w:lang w:val="es-ES"/>
        </w:rPr>
        <w:fldChar w:fldCharType="separate"/>
      </w:r>
      <w:r w:rsidR="00327EEB">
        <w:rPr>
          <w:rFonts w:cs="Arial"/>
          <w:b/>
          <w:bCs/>
          <w:noProof/>
          <w:sz w:val="22"/>
          <w:szCs w:val="22"/>
          <w:highlight w:val="yellow"/>
          <w:lang w:val="es-ES"/>
        </w:rPr>
        <w:t>«WIZINK_FECHA_INICIO_DE_CÓMPUTO»</w:t>
      </w:r>
      <w:r w:rsidR="00327EEB">
        <w:rPr>
          <w:rFonts w:cs="Arial"/>
          <w:b/>
          <w:bCs/>
          <w:sz w:val="22"/>
          <w:szCs w:val="22"/>
          <w:highlight w:val="yellow"/>
          <w:lang w:val="es-ES"/>
        </w:rPr>
        <w:fldChar w:fldCharType="end"/>
      </w:r>
      <w:r w:rsidR="00327EEB">
        <w:rPr>
          <w:rFonts w:cs="Arial"/>
          <w:b/>
          <w:bCs/>
          <w:sz w:val="22"/>
          <w:szCs w:val="22"/>
          <w:lang w:val="es-ES"/>
        </w:rPr>
        <w:t xml:space="preserve"> </w:t>
      </w:r>
      <w:r w:rsidRPr="006C0773">
        <w:rPr>
          <w:rFonts w:cs="Arial"/>
          <w:bCs/>
          <w:sz w:val="22"/>
          <w:szCs w:val="22"/>
          <w:lang w:val="es-ES_tradnl"/>
        </w:rPr>
        <w:t>habría prescrito.</w:t>
      </w:r>
    </w:p>
    <w:p w14:paraId="140FE415" w14:textId="77777777" w:rsidR="00132009" w:rsidRPr="001E13CE" w:rsidRDefault="00132009" w:rsidP="006A4042">
      <w:pPr>
        <w:pStyle w:val="Prrafodelista"/>
        <w:widowControl w:val="0"/>
        <w:numPr>
          <w:ilvl w:val="0"/>
          <w:numId w:val="17"/>
        </w:numPr>
        <w:autoSpaceDE w:val="0"/>
        <w:autoSpaceDN w:val="0"/>
        <w:adjustRightInd w:val="0"/>
        <w:spacing w:after="210" w:line="360" w:lineRule="auto"/>
        <w:ind w:left="567" w:hanging="567"/>
        <w:contextualSpacing w:val="0"/>
        <w:rPr>
          <w:rFonts w:eastAsia="Calibri" w:cs="Arial"/>
          <w:b/>
          <w:bCs/>
          <w:sz w:val="22"/>
          <w:szCs w:val="22"/>
          <w:lang w:val="es-ES_tradnl" w:eastAsia="en-US"/>
        </w:rPr>
      </w:pPr>
      <w:r w:rsidRPr="006C0773">
        <w:rPr>
          <w:rFonts w:eastAsia="Calibri" w:cs="Arial"/>
          <w:b/>
          <w:bCs/>
          <w:sz w:val="22"/>
          <w:szCs w:val="22"/>
          <w:lang w:val="es-ES_tradnl" w:eastAsia="en-US"/>
        </w:rPr>
        <w:t>Transparencia</w:t>
      </w:r>
    </w:p>
    <w:p w14:paraId="40ADB951" w14:textId="77777777" w:rsidR="00132009" w:rsidRPr="006C0773"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Por lo que respecta a la acción restitutoria por falta de transparencia</w:t>
      </w:r>
      <w:r>
        <w:rPr>
          <w:rFonts w:cs="Arial"/>
          <w:bCs/>
          <w:sz w:val="22"/>
          <w:szCs w:val="22"/>
          <w:lang w:val="es-ES_tradnl"/>
        </w:rPr>
        <w:t xml:space="preserve"> y abusividad</w:t>
      </w:r>
      <w:r w:rsidRPr="006C0773">
        <w:rPr>
          <w:rFonts w:cs="Arial"/>
          <w:bCs/>
          <w:sz w:val="22"/>
          <w:szCs w:val="22"/>
          <w:lang w:val="es-ES_tradnl"/>
        </w:rPr>
        <w:t xml:space="preserve">, es preciso recordar que, al tratarse de una materia de Derecho de la Unión Europea y Derecho de los consumidores y usuarios, el TJUE ha establecido que fijar un </w:t>
      </w:r>
      <w:r w:rsidRPr="006C0773">
        <w:rPr>
          <w:rFonts w:cs="Arial"/>
          <w:bCs/>
          <w:i/>
          <w:sz w:val="22"/>
          <w:szCs w:val="22"/>
          <w:lang w:val="es-ES_tradnl"/>
        </w:rPr>
        <w:t>dies a quo</w:t>
      </w:r>
      <w:r w:rsidRPr="006C0773">
        <w:rPr>
          <w:rFonts w:cs="Arial"/>
          <w:bCs/>
          <w:sz w:val="22"/>
          <w:szCs w:val="22"/>
          <w:lang w:val="es-ES_tradnl"/>
        </w:rPr>
        <w:t xml:space="preserve"> objetivo puede ser contrario al principio de efectividad de la normativa de protección del consumidor por hacer excesivamente difícil o imposible en la práctica que el consumidor pueda ejercitar los derechos que le confieren la Directiva 93/13, si éste no tiene conocimiento del carácter abusivo de la cláusula que podría dar derecho a la restitución </w:t>
      </w:r>
      <w:r w:rsidRPr="006C0773">
        <w:rPr>
          <w:rFonts w:cs="Arial"/>
          <w:bCs/>
          <w:sz w:val="22"/>
          <w:szCs w:val="22"/>
          <w:u w:val="single"/>
          <w:lang w:val="es-ES_tradnl"/>
        </w:rPr>
        <w:t>antes</w:t>
      </w:r>
      <w:r w:rsidRPr="006C0773">
        <w:rPr>
          <w:rFonts w:cs="Arial"/>
          <w:bCs/>
          <w:sz w:val="22"/>
          <w:szCs w:val="22"/>
          <w:lang w:val="es-ES_tradnl"/>
        </w:rPr>
        <w:t xml:space="preserve"> de que transcurra el plazo de prescripción.</w:t>
      </w:r>
    </w:p>
    <w:p w14:paraId="63AB4166" w14:textId="77777777" w:rsidR="00132009" w:rsidRPr="006C0773"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Por lo tanto, resulta preciso fijar un </w:t>
      </w:r>
      <w:r w:rsidRPr="006C0773">
        <w:rPr>
          <w:rFonts w:cs="Arial"/>
          <w:bCs/>
          <w:i/>
          <w:iCs/>
          <w:sz w:val="22"/>
          <w:szCs w:val="22"/>
          <w:lang w:val="es-ES_tradnl"/>
        </w:rPr>
        <w:t>dies a quo</w:t>
      </w:r>
      <w:r w:rsidRPr="006C0773">
        <w:rPr>
          <w:rFonts w:cs="Arial"/>
          <w:bCs/>
          <w:sz w:val="22"/>
          <w:szCs w:val="22"/>
          <w:lang w:val="es-ES_tradnl"/>
        </w:rPr>
        <w:t xml:space="preserve"> normativo-subjetivo,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3BF8D240" w14:textId="77777777" w:rsidR="00132009" w:rsidRPr="006C0773"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Pues bien, el hito que sirve de base para fijar ese </w:t>
      </w:r>
      <w:r w:rsidRPr="006C0773">
        <w:rPr>
          <w:rFonts w:cs="Arial"/>
          <w:bCs/>
          <w:i/>
          <w:iCs/>
          <w:sz w:val="22"/>
          <w:szCs w:val="22"/>
          <w:lang w:val="es-ES_tradnl"/>
        </w:rPr>
        <w:t>dies a quo</w:t>
      </w:r>
      <w:r w:rsidRPr="006C0773">
        <w:rPr>
          <w:rFonts w:cs="Arial"/>
          <w:bCs/>
          <w:sz w:val="22"/>
          <w:szCs w:val="22"/>
          <w:lang w:val="es-ES_tradnl"/>
        </w:rPr>
        <w:t xml:space="preserve"> subjetivo a casos como el que nos ocupa, en el que pueda hablarse de conocimiento potencial o razonable por parte del consumidor, lo podemos encuadrar a partir de la </w:t>
      </w:r>
      <w:r w:rsidRPr="006C0773">
        <w:rPr>
          <w:rFonts w:cs="Arial"/>
          <w:b/>
          <w:sz w:val="22"/>
          <w:szCs w:val="22"/>
          <w:u w:val="single"/>
          <w:lang w:val="es-ES_tradnl"/>
        </w:rPr>
        <w:t>difusión de las sentencias del TS y de la litigación financiera con consumidores</w:t>
      </w:r>
      <w:r w:rsidRPr="006C0773">
        <w:rPr>
          <w:rFonts w:cs="Arial"/>
          <w:bCs/>
          <w:sz w:val="22"/>
          <w:szCs w:val="22"/>
          <w:lang w:val="es-ES_tradnl"/>
        </w:rPr>
        <w:t>.</w:t>
      </w:r>
    </w:p>
    <w:p w14:paraId="53A6C62D" w14:textId="77777777" w:rsidR="00132009" w:rsidRPr="006C0773" w:rsidRDefault="00132009" w:rsidP="00132009">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6C0773">
        <w:rPr>
          <w:rFonts w:cs="Arial"/>
          <w:sz w:val="22"/>
          <w:szCs w:val="22"/>
          <w:lang w:val="es-ES_tradnl"/>
        </w:rPr>
        <w:t xml:space="preserve">Cuando esas sentencias se publican (por la difusión amplia que tienen: nota en la web del Poder Judicial, reflejo en los medios de comunicación y en los foros dirigidos a consumidores), los consumidores ya saben o podrían haber sabido que las cláusulas de sus </w:t>
      </w:r>
      <w:r>
        <w:rPr>
          <w:rFonts w:cs="Arial"/>
          <w:sz w:val="22"/>
          <w:szCs w:val="22"/>
          <w:lang w:val="es-ES_tradnl"/>
        </w:rPr>
        <w:t>contrato</w:t>
      </w:r>
      <w:r w:rsidRPr="006C0773">
        <w:rPr>
          <w:rFonts w:cs="Arial"/>
          <w:sz w:val="22"/>
          <w:szCs w:val="22"/>
          <w:lang w:val="es-ES_tradnl"/>
        </w:rPr>
        <w:t xml:space="preserve">s financieros también podrían ser abusivas. </w:t>
      </w:r>
      <w:r w:rsidRPr="006C0773">
        <w:rPr>
          <w:rFonts w:cs="Arial"/>
          <w:b/>
          <w:bCs/>
          <w:sz w:val="22"/>
          <w:szCs w:val="22"/>
          <w:u w:val="single"/>
          <w:lang w:val="es-ES_tradnl"/>
        </w:rPr>
        <w:t>El plazo de prescripción de 5 años ya puede empezar a correr</w:t>
      </w:r>
      <w:r w:rsidRPr="006C0773">
        <w:rPr>
          <w:rFonts w:cs="Arial"/>
          <w:sz w:val="22"/>
          <w:szCs w:val="22"/>
          <w:lang w:val="es-ES_tradnl"/>
        </w:rPr>
        <w:t>.</w:t>
      </w:r>
    </w:p>
    <w:p w14:paraId="400D9FE3" w14:textId="77777777" w:rsidR="00132009" w:rsidRPr="006C0773" w:rsidRDefault="00132009" w:rsidP="00132009">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6C0773">
        <w:rPr>
          <w:rFonts w:cs="Arial"/>
          <w:sz w:val="22"/>
          <w:szCs w:val="22"/>
          <w:lang w:val="es-ES_tradnl"/>
        </w:rPr>
        <w:t xml:space="preserve">Pues bien, a juicio de esta parte, dicho </w:t>
      </w:r>
      <w:r w:rsidRPr="006C0773">
        <w:rPr>
          <w:rFonts w:cs="Arial"/>
          <w:i/>
          <w:iCs/>
          <w:sz w:val="22"/>
          <w:szCs w:val="22"/>
          <w:lang w:val="es-ES_tradnl"/>
        </w:rPr>
        <w:t>dies a quo</w:t>
      </w:r>
      <w:r w:rsidRPr="006C0773">
        <w:rPr>
          <w:rFonts w:cs="Arial"/>
          <w:sz w:val="22"/>
          <w:szCs w:val="22"/>
          <w:lang w:val="es-ES_tradnl"/>
        </w:rPr>
        <w:t xml:space="preserve"> </w:t>
      </w:r>
      <w:r w:rsidRPr="006C0773">
        <w:rPr>
          <w:rFonts w:cs="Arial"/>
          <w:b/>
          <w:bCs/>
          <w:sz w:val="22"/>
          <w:szCs w:val="22"/>
          <w:u w:val="single"/>
          <w:lang w:val="es-ES_tradnl"/>
        </w:rPr>
        <w:t>deberá fijarse a partir de la famosísima sentencia del Tribunal Supremo, núm. 241/2013, de 9 de mayo</w:t>
      </w:r>
      <w:r w:rsidRPr="006C0773">
        <w:rPr>
          <w:rFonts w:cs="Arial"/>
          <w:sz w:val="22"/>
          <w:szCs w:val="22"/>
          <w:lang w:val="es-ES_tradnl"/>
        </w:rPr>
        <w:t xml:space="preserve"> [RJ 2013/3088], que estableció las bases para declarar abusivas las cláusulas suelo y de la que se beneficiaron multitud de consumidores.</w:t>
      </w:r>
    </w:p>
    <w:p w14:paraId="65BBA4C0" w14:textId="77777777" w:rsidR="00132009" w:rsidRPr="006C0773" w:rsidRDefault="00132009" w:rsidP="00132009">
      <w:pPr>
        <w:pStyle w:val="Prrafodelista"/>
        <w:widowControl w:val="0"/>
        <w:autoSpaceDE w:val="0"/>
        <w:autoSpaceDN w:val="0"/>
        <w:adjustRightInd w:val="0"/>
        <w:spacing w:after="210" w:line="360" w:lineRule="auto"/>
        <w:ind w:left="0"/>
        <w:contextualSpacing w:val="0"/>
        <w:rPr>
          <w:rFonts w:cs="Arial"/>
          <w:b/>
          <w:bCs/>
          <w:sz w:val="22"/>
          <w:szCs w:val="22"/>
          <w:lang w:val="es-ES_tradnl"/>
        </w:rPr>
      </w:pPr>
      <w:r w:rsidRPr="006C0773">
        <w:rPr>
          <w:rFonts w:cs="Arial"/>
          <w:sz w:val="22"/>
          <w:szCs w:val="22"/>
          <w:lang w:val="es-ES_tradnl"/>
        </w:rPr>
        <w:t xml:space="preserve">En este sentido, nadie podrá negar que la mencionada sentencia del Alto Tribunal supuso un </w:t>
      </w:r>
      <w:r w:rsidRPr="006C0773">
        <w:rPr>
          <w:rFonts w:cs="Arial"/>
          <w:sz w:val="22"/>
          <w:szCs w:val="22"/>
          <w:lang w:val="es-ES_tradnl"/>
        </w:rPr>
        <w:lastRenderedPageBreak/>
        <w:t xml:space="preserve">antes y un después en la litigación financiera con consumidores, cuya difusión mediática y los posteriores pronunciamientos que se han ido sucediendo en esta materia crean las condiciones necesarias para que un consumidor, </w:t>
      </w:r>
      <w:r w:rsidRPr="006C0773">
        <w:rPr>
          <w:rFonts w:cs="Arial"/>
          <w:bCs/>
          <w:sz w:val="22"/>
          <w:szCs w:val="22"/>
          <w:lang w:val="es-ES_tradnl"/>
        </w:rPr>
        <w:t>con el empleo de una </w:t>
      </w:r>
      <w:r w:rsidRPr="006C0773">
        <w:rPr>
          <w:rFonts w:cs="Arial"/>
          <w:b/>
          <w:bCs/>
          <w:sz w:val="22"/>
          <w:szCs w:val="22"/>
          <w:u w:val="single"/>
          <w:lang w:val="es-ES_tradnl"/>
        </w:rPr>
        <w:t>diligencia media</w:t>
      </w:r>
      <w:r w:rsidRPr="006C0773">
        <w:rPr>
          <w:rFonts w:cs="Arial"/>
          <w:bCs/>
          <w:sz w:val="22"/>
          <w:szCs w:val="22"/>
          <w:u w:val="single"/>
          <w:lang w:val="es-ES_tradnl"/>
        </w:rPr>
        <w:t xml:space="preserve">, </w:t>
      </w:r>
      <w:r w:rsidRPr="006C0773">
        <w:rPr>
          <w:rFonts w:cs="Arial"/>
          <w:b/>
          <w:bCs/>
          <w:sz w:val="22"/>
          <w:szCs w:val="22"/>
          <w:u w:val="single"/>
          <w:lang w:val="es-ES_tradnl"/>
        </w:rPr>
        <w:t>conociera o pudiera haber conocido, a partir de este momento, los elementos determinantes del carácter supuestamente abusivo de la cláusula en cuestión</w:t>
      </w:r>
      <w:r w:rsidRPr="006C0773">
        <w:rPr>
          <w:rFonts w:cs="Arial"/>
          <w:b/>
          <w:bCs/>
          <w:sz w:val="22"/>
          <w:szCs w:val="22"/>
          <w:lang w:val="es-ES_tradnl"/>
        </w:rPr>
        <w:t>.</w:t>
      </w:r>
    </w:p>
    <w:p w14:paraId="6AAC390E" w14:textId="77777777" w:rsidR="00132009" w:rsidRPr="001E13CE" w:rsidRDefault="00132009" w:rsidP="00132009">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6C0773">
        <w:rPr>
          <w:rFonts w:cs="Arial"/>
          <w:sz w:val="22"/>
          <w:szCs w:val="22"/>
          <w:lang w:val="es-ES_tradnl"/>
        </w:rPr>
        <w:t xml:space="preserve">Así, la existencia de precedentes judiciales que hayan considerado la abusividad de cláusulas contractuales en </w:t>
      </w:r>
      <w:r>
        <w:rPr>
          <w:rFonts w:cs="Arial"/>
          <w:sz w:val="22"/>
          <w:szCs w:val="22"/>
          <w:lang w:val="es-ES_tradnl"/>
        </w:rPr>
        <w:t>contrato</w:t>
      </w:r>
      <w:r w:rsidRPr="006C0773">
        <w:rPr>
          <w:rFonts w:cs="Arial"/>
          <w:sz w:val="22"/>
          <w:szCs w:val="22"/>
          <w:lang w:val="es-ES_tradnl"/>
        </w:rPr>
        <w:t>s financieros es indudablemente relevante, al permitir analizar la posibilidad real del consumidor de reclamar (especialmente, cuando estos pronunciamientos tienen trascendencia mediática).</w:t>
      </w:r>
    </w:p>
    <w:p w14:paraId="6C15D016" w14:textId="77777777" w:rsidR="00132009" w:rsidRPr="006C0773"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Como ya hemos visto, son múltiples los medios informativos y periodísticos, así como foros de consumidores y artículos de opinión, que se han hecho eco, a lo largo de los años, de la mencionada sentencia del TS, que, como decimos, ha abierto la puerta a las numerosas reclamaciones judiciales que se han ido sucediendo a lo largo de los años por parte de los consumidores frente a las entidades bancarias. </w:t>
      </w:r>
    </w:p>
    <w:p w14:paraId="1BDCBB74" w14:textId="77777777" w:rsidR="00132009" w:rsidRPr="00603762"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03762">
        <w:rPr>
          <w:rFonts w:cs="Arial"/>
          <w:bCs/>
          <w:sz w:val="22"/>
          <w:szCs w:val="22"/>
          <w:lang w:val="es-ES_tradnl"/>
        </w:rPr>
        <w:t>A raíz de la STS de 9 de mayo de 2013, multitud de medios de información publicaron infinidad de noticias al respecto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8 Contestación</w:t>
      </w:r>
      <w:r w:rsidRPr="00603762">
        <w:rPr>
          <w:rFonts w:cs="Arial"/>
          <w:bCs/>
          <w:sz w:val="22"/>
          <w:szCs w:val="22"/>
          <w:lang w:val="es-ES_tradnl"/>
        </w:rPr>
        <w:t>). Pero no solo ocurrió durante ese año -2013-, sino que, a lo largo de los años, las resoluciones judiciales declarando la abusividad o la transparencia de diferentes cláusulas financieras han sido objeto de cobertura informativa de forma ininterrumpida aludiendo, precisamente, a la sentencia del TS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9 Contestación</w:t>
      </w:r>
      <w:r w:rsidRPr="00603762">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10 Contestación</w:t>
      </w:r>
      <w:r w:rsidRPr="00603762">
        <w:rPr>
          <w:rFonts w:cs="Arial"/>
          <w:bCs/>
          <w:sz w:val="22"/>
          <w:szCs w:val="22"/>
          <w:lang w:val="es-ES_tradnl"/>
        </w:rPr>
        <w:t>):</w:t>
      </w:r>
    </w:p>
    <w:p w14:paraId="7E10147F"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noProof/>
          <w:lang w:val="es-ES" w:eastAsia="es-ES"/>
        </w:rPr>
        <w:lastRenderedPageBreak/>
        <w:drawing>
          <wp:anchor distT="0" distB="0" distL="114300" distR="114300" simplePos="0" relativeHeight="251659264" behindDoc="0" locked="0" layoutInCell="1" allowOverlap="1" wp14:anchorId="5B4D6ACF" wp14:editId="440768AE">
            <wp:simplePos x="0" y="0"/>
            <wp:positionH relativeFrom="margin">
              <wp:posOffset>508856</wp:posOffset>
            </wp:positionH>
            <wp:positionV relativeFrom="paragraph">
              <wp:posOffset>31750</wp:posOffset>
            </wp:positionV>
            <wp:extent cx="4687570" cy="3381375"/>
            <wp:effectExtent l="19050" t="19050" r="17780" b="28575"/>
            <wp:wrapSquare wrapText="bothSides"/>
            <wp:docPr id="49239908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99086" name="Imagen 1" descr="Interfaz de usuario gráfica, Texto, Aplicación, Correo electrónico&#10;&#10;Descripción generada automáticamente"/>
                    <pic:cNvPicPr/>
                  </pic:nvPicPr>
                  <pic:blipFill>
                    <a:blip r:embed="rId17">
                      <a:extLst>
                        <a:ext uri="{28A0092B-C50C-407E-A947-70E740481C1C}">
                          <a14:useLocalDpi xmlns:a14="http://schemas.microsoft.com/office/drawing/2010/main" val="0"/>
                        </a:ext>
                      </a:extLst>
                    </a:blip>
                    <a:stretch>
                      <a:fillRect/>
                    </a:stretch>
                  </pic:blipFill>
                  <pic:spPr>
                    <a:xfrm>
                      <a:off x="0" y="0"/>
                      <a:ext cx="4687570" cy="3381375"/>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49EF57A7" w14:textId="77777777" w:rsidR="00132009" w:rsidRPr="006C0773"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E0283E5"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18AED6A"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9C2D3DA"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2460B98"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4377EF1"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00DAA4A"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74A77FB"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EE99A45"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noProof/>
          <w:lang w:val="es-ES" w:eastAsia="es-ES"/>
        </w:rPr>
        <w:drawing>
          <wp:anchor distT="0" distB="0" distL="114300" distR="114300" simplePos="0" relativeHeight="251660288" behindDoc="0" locked="0" layoutInCell="1" allowOverlap="1" wp14:anchorId="6B47C11C" wp14:editId="3AC85093">
            <wp:simplePos x="0" y="0"/>
            <wp:positionH relativeFrom="margin">
              <wp:align>center</wp:align>
            </wp:positionH>
            <wp:positionV relativeFrom="paragraph">
              <wp:posOffset>181278</wp:posOffset>
            </wp:positionV>
            <wp:extent cx="4377690" cy="2990850"/>
            <wp:effectExtent l="19050" t="19050" r="22860" b="19050"/>
            <wp:wrapSquare wrapText="bothSides"/>
            <wp:docPr id="2112750623" name="Imagen 1" descr="Un periódico con la imagen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50623" name="Imagen 1" descr="Un periódico con la imagen de una persona&#10;&#10;Descripción generada automáticamente con confianza media"/>
                    <pic:cNvPicPr/>
                  </pic:nvPicPr>
                  <pic:blipFill rotWithShape="1">
                    <a:blip r:embed="rId18">
                      <a:extLst>
                        <a:ext uri="{28A0092B-C50C-407E-A947-70E740481C1C}">
                          <a14:useLocalDpi xmlns:a14="http://schemas.microsoft.com/office/drawing/2010/main" val="0"/>
                        </a:ext>
                      </a:extLst>
                    </a:blip>
                    <a:srcRect t="319"/>
                    <a:stretch/>
                  </pic:blipFill>
                  <pic:spPr bwMode="auto">
                    <a:xfrm>
                      <a:off x="0" y="0"/>
                      <a:ext cx="4377690" cy="2990850"/>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D0387D"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5913CAC8"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7573D69"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8DBCE6C"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38AC094"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3D0AC236"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0C9604A"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87FEC72"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E9EAB07"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noProof/>
          <w:lang w:val="es-ES" w:eastAsia="es-ES"/>
        </w:rPr>
        <w:lastRenderedPageBreak/>
        <w:drawing>
          <wp:anchor distT="0" distB="0" distL="114300" distR="114300" simplePos="0" relativeHeight="251661312" behindDoc="0" locked="0" layoutInCell="1" allowOverlap="1" wp14:anchorId="31C7E58E" wp14:editId="5CBE3D5E">
            <wp:simplePos x="0" y="0"/>
            <wp:positionH relativeFrom="margin">
              <wp:posOffset>908216</wp:posOffset>
            </wp:positionH>
            <wp:positionV relativeFrom="paragraph">
              <wp:posOffset>200025</wp:posOffset>
            </wp:positionV>
            <wp:extent cx="3888188" cy="4137227"/>
            <wp:effectExtent l="19050" t="19050" r="17145" b="15875"/>
            <wp:wrapSquare wrapText="bothSides"/>
            <wp:docPr id="412434322"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34322" name="Imagen 1" descr="Interfaz de usuario gráfica&#10;&#10;Descripción generada automáticamente con confianza media"/>
                    <pic:cNvPicPr/>
                  </pic:nvPicPr>
                  <pic:blipFill>
                    <a:blip r:embed="rId19">
                      <a:extLst>
                        <a:ext uri="{28A0092B-C50C-407E-A947-70E740481C1C}">
                          <a14:useLocalDpi xmlns:a14="http://schemas.microsoft.com/office/drawing/2010/main" val="0"/>
                        </a:ext>
                      </a:extLst>
                    </a:blip>
                    <a:stretch>
                      <a:fillRect/>
                    </a:stretch>
                  </pic:blipFill>
                  <pic:spPr>
                    <a:xfrm>
                      <a:off x="0" y="0"/>
                      <a:ext cx="3888188" cy="4137227"/>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38140EAD"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483C23C"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DBF6B42"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3382BFBC"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3A025368"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6469AE5"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5DB0FC0F"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9C2C67B"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0454043"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BBF338A"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1290FDF"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F52B693"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3331A11"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Por todo ello, </w:t>
      </w:r>
      <w:r w:rsidRPr="006C0773">
        <w:rPr>
          <w:rFonts w:cs="Arial"/>
          <w:b/>
          <w:sz w:val="22"/>
          <w:szCs w:val="22"/>
          <w:u w:val="single"/>
          <w:lang w:val="es-ES_tradnl"/>
        </w:rPr>
        <w:t xml:space="preserve">el </w:t>
      </w:r>
      <w:r w:rsidRPr="006C0773">
        <w:rPr>
          <w:rFonts w:cs="Arial"/>
          <w:b/>
          <w:i/>
          <w:iCs/>
          <w:sz w:val="22"/>
          <w:szCs w:val="22"/>
          <w:u w:val="single"/>
          <w:lang w:val="es-ES_tradnl"/>
        </w:rPr>
        <w:t>dies a quo</w:t>
      </w:r>
      <w:r w:rsidRPr="006C0773">
        <w:rPr>
          <w:rFonts w:cs="Arial"/>
          <w:bCs/>
          <w:sz w:val="22"/>
          <w:szCs w:val="22"/>
          <w:lang w:val="es-ES_tradnl"/>
        </w:rPr>
        <w:t xml:space="preserve"> del plazo de prescripción de la acción restitutoria por falta de transparencia </w:t>
      </w:r>
      <w:r>
        <w:rPr>
          <w:rFonts w:cs="Arial"/>
          <w:bCs/>
          <w:sz w:val="22"/>
          <w:szCs w:val="22"/>
          <w:lang w:val="es-ES_tradnl"/>
        </w:rPr>
        <w:t xml:space="preserve">o abusividad </w:t>
      </w:r>
      <w:r w:rsidRPr="006C0773">
        <w:rPr>
          <w:rFonts w:cs="Arial"/>
          <w:b/>
          <w:sz w:val="22"/>
          <w:szCs w:val="22"/>
          <w:u w:val="single"/>
          <w:lang w:val="es-ES_tradnl"/>
        </w:rPr>
        <w:t>deberá fijarse a partir de la publicación de la sentencia del Tribunal Supremo, núm. 241/2013, de 9 de mayo</w:t>
      </w:r>
      <w:r w:rsidRPr="006C0773">
        <w:rPr>
          <w:rFonts w:cs="Arial"/>
          <w:bCs/>
          <w:sz w:val="22"/>
          <w:szCs w:val="22"/>
          <w:lang w:val="es-ES_tradnl"/>
        </w:rPr>
        <w:t xml:space="preserve">, por constituir un hito con una entidad suficiente como para que un </w:t>
      </w:r>
      <w:r w:rsidRPr="006C0773">
        <w:rPr>
          <w:rFonts w:cs="Arial"/>
          <w:b/>
          <w:bCs/>
          <w:sz w:val="22"/>
          <w:szCs w:val="22"/>
          <w:u w:val="single"/>
          <w:lang w:val="es-ES_tradnl"/>
        </w:rPr>
        <w:t xml:space="preserve">consumidor pueda conocer con carácter general la entidad del desembolso injustificado realizado en aplicación de la cláusula </w:t>
      </w:r>
      <w:r>
        <w:rPr>
          <w:rFonts w:cs="Arial"/>
          <w:b/>
          <w:bCs/>
          <w:sz w:val="22"/>
          <w:szCs w:val="22"/>
          <w:u w:val="single"/>
          <w:lang w:val="es-ES_tradnl"/>
        </w:rPr>
        <w:t>discutida</w:t>
      </w:r>
      <w:r w:rsidRPr="006C0773">
        <w:rPr>
          <w:rFonts w:cs="Arial"/>
          <w:bCs/>
          <w:sz w:val="22"/>
          <w:szCs w:val="22"/>
          <w:lang w:val="es-ES_tradnl"/>
        </w:rPr>
        <w:t>.</w:t>
      </w:r>
    </w:p>
    <w:p w14:paraId="7A7BD0F8" w14:textId="77777777" w:rsidR="00132009" w:rsidRPr="009855AA" w:rsidRDefault="00132009" w:rsidP="006A4042">
      <w:pPr>
        <w:pStyle w:val="Prrafodelista"/>
        <w:widowControl w:val="0"/>
        <w:numPr>
          <w:ilvl w:val="0"/>
          <w:numId w:val="17"/>
        </w:numPr>
        <w:autoSpaceDE w:val="0"/>
        <w:autoSpaceDN w:val="0"/>
        <w:adjustRightInd w:val="0"/>
        <w:spacing w:after="210" w:line="360" w:lineRule="auto"/>
        <w:ind w:left="567" w:hanging="567"/>
        <w:contextualSpacing w:val="0"/>
        <w:rPr>
          <w:rFonts w:cs="Arial"/>
          <w:b/>
          <w:bCs/>
          <w:sz w:val="22"/>
          <w:szCs w:val="22"/>
          <w:lang w:val="es-ES_tradnl"/>
        </w:rPr>
      </w:pPr>
      <w:r w:rsidRPr="00603762">
        <w:rPr>
          <w:rFonts w:cs="Arial"/>
          <w:sz w:val="22"/>
          <w:szCs w:val="22"/>
          <w:highlight w:val="green"/>
          <w:lang w:val="es-ES_tradnl"/>
        </w:rPr>
        <w:t>[para el caso de que se ejercite acción declarativa de abusividad de determinadas cláusulas accesorias + restitutoria</w:t>
      </w:r>
      <w:r w:rsidRPr="00923C6D">
        <w:rPr>
          <w:rFonts w:eastAsia="Calibri" w:cs="Arial"/>
          <w:b/>
          <w:bCs/>
          <w:sz w:val="22"/>
          <w:szCs w:val="22"/>
          <w:lang w:val="es-ES_tradnl" w:eastAsia="en-US"/>
        </w:rPr>
        <w:t xml:space="preserve"> Abusividad</w:t>
      </w:r>
      <w:r w:rsidRPr="00923C6D">
        <w:rPr>
          <w:rFonts w:cs="Arial"/>
          <w:b/>
          <w:bCs/>
          <w:sz w:val="22"/>
          <w:szCs w:val="22"/>
          <w:lang w:val="es-ES_tradnl"/>
        </w:rPr>
        <w:t>.</w:t>
      </w:r>
      <w:r w:rsidRPr="009855AA">
        <w:rPr>
          <w:rFonts w:cs="Arial"/>
          <w:b/>
          <w:bCs/>
          <w:sz w:val="22"/>
          <w:szCs w:val="22"/>
          <w:lang w:val="es-ES_tradnl"/>
        </w:rPr>
        <w:t xml:space="preserve"> </w:t>
      </w:r>
    </w:p>
    <w:p w14:paraId="7B0CAF47" w14:textId="77777777" w:rsidR="00132009" w:rsidRDefault="00132009" w:rsidP="00132009">
      <w:pPr>
        <w:pStyle w:val="Prrafodelista"/>
        <w:widowControl w:val="0"/>
        <w:autoSpaceDE w:val="0"/>
        <w:autoSpaceDN w:val="0"/>
        <w:adjustRightInd w:val="0"/>
        <w:spacing w:after="210" w:line="360" w:lineRule="auto"/>
        <w:ind w:left="0"/>
        <w:contextualSpacing w:val="0"/>
        <w:rPr>
          <w:rFonts w:eastAsia="Calibri" w:cs="Arial"/>
          <w:bCs/>
          <w:sz w:val="22"/>
          <w:szCs w:val="22"/>
          <w:lang w:val="es-ES_tradnl" w:eastAsia="en-US"/>
        </w:rPr>
      </w:pPr>
      <w:r>
        <w:rPr>
          <w:rFonts w:eastAsia="Calibri" w:cs="Arial"/>
          <w:bCs/>
          <w:sz w:val="22"/>
          <w:szCs w:val="22"/>
          <w:lang w:val="es-ES_tradnl" w:eastAsia="en-US"/>
        </w:rPr>
        <w:t xml:space="preserve">Similares razonamientos deben aplicarse para determinar el </w:t>
      </w:r>
      <w:r w:rsidRPr="00C866A1">
        <w:rPr>
          <w:rFonts w:eastAsia="Calibri" w:cs="Arial"/>
          <w:bCs/>
          <w:i/>
          <w:iCs/>
          <w:sz w:val="22"/>
          <w:szCs w:val="22"/>
          <w:lang w:val="es-ES_tradnl" w:eastAsia="en-US"/>
        </w:rPr>
        <w:t>dies a quo</w:t>
      </w:r>
      <w:r>
        <w:rPr>
          <w:rFonts w:eastAsia="Calibri" w:cs="Arial"/>
          <w:bCs/>
          <w:sz w:val="22"/>
          <w:szCs w:val="22"/>
          <w:lang w:val="es-ES_tradnl" w:eastAsia="en-US"/>
        </w:rPr>
        <w:t xml:space="preserve"> en que habrá de entenderse prescrita la </w:t>
      </w:r>
      <w:r w:rsidRPr="00923C6D">
        <w:rPr>
          <w:rFonts w:cs="Arial"/>
          <w:bCs/>
          <w:sz w:val="22"/>
          <w:szCs w:val="22"/>
          <w:lang w:val="es-ES_tradnl"/>
        </w:rPr>
        <w:t>acción</w:t>
      </w:r>
      <w:r>
        <w:rPr>
          <w:rFonts w:eastAsia="Calibri" w:cs="Arial"/>
          <w:bCs/>
          <w:sz w:val="22"/>
          <w:szCs w:val="22"/>
          <w:lang w:val="es-ES_tradnl" w:eastAsia="en-US"/>
        </w:rPr>
        <w:t xml:space="preserve"> restitutoria derivada de la declaración de abusividad de una cláusula contractual.</w:t>
      </w:r>
    </w:p>
    <w:p w14:paraId="30AD3A4B" w14:textId="77777777" w:rsidR="00132009" w:rsidRDefault="00132009" w:rsidP="00132009">
      <w:pPr>
        <w:pStyle w:val="Prrafodelista"/>
        <w:widowControl w:val="0"/>
        <w:autoSpaceDE w:val="0"/>
        <w:autoSpaceDN w:val="0"/>
        <w:adjustRightInd w:val="0"/>
        <w:spacing w:after="210" w:line="360" w:lineRule="auto"/>
        <w:ind w:left="0"/>
        <w:contextualSpacing w:val="0"/>
        <w:rPr>
          <w:rFonts w:eastAsia="Calibri" w:cs="Arial"/>
          <w:bCs/>
          <w:sz w:val="22"/>
          <w:szCs w:val="22"/>
          <w:lang w:val="es-ES_tradnl" w:eastAsia="en-US"/>
        </w:rPr>
      </w:pPr>
      <w:r>
        <w:rPr>
          <w:rFonts w:eastAsia="Calibri" w:cs="Arial"/>
          <w:bCs/>
          <w:sz w:val="22"/>
          <w:szCs w:val="22"/>
          <w:lang w:val="es-ES_tradnl" w:eastAsia="en-US"/>
        </w:rPr>
        <w:t>Precisamente porque la materia de transparencia y abusividad está sujeta a</w:t>
      </w:r>
      <w:r w:rsidRPr="005D7C92">
        <w:rPr>
          <w:rFonts w:cs="Arial"/>
          <w:bCs/>
          <w:sz w:val="22"/>
          <w:szCs w:val="22"/>
          <w:lang w:val="es-ES_tradnl"/>
        </w:rPr>
        <w:t xml:space="preserve"> </w:t>
      </w:r>
      <w:r w:rsidRPr="006C0773">
        <w:rPr>
          <w:rFonts w:cs="Arial"/>
          <w:bCs/>
          <w:sz w:val="22"/>
          <w:szCs w:val="22"/>
          <w:lang w:val="es-ES_tradnl"/>
        </w:rPr>
        <w:t>Derecho de la Unión Europea y Derecho de los consumidores,</w:t>
      </w:r>
      <w:r>
        <w:rPr>
          <w:rFonts w:cs="Arial"/>
          <w:bCs/>
          <w:sz w:val="22"/>
          <w:szCs w:val="22"/>
          <w:lang w:val="es-ES_tradnl"/>
        </w:rPr>
        <w:t xml:space="preserve"> y ha sido el propio TJUE el que ha indicado la necesidad de que se determine un </w:t>
      </w:r>
      <w:r w:rsidRPr="00923C6D">
        <w:rPr>
          <w:rFonts w:cs="Arial"/>
          <w:bCs/>
          <w:i/>
          <w:iCs/>
          <w:sz w:val="22"/>
          <w:szCs w:val="22"/>
          <w:lang w:val="es-ES_tradnl"/>
        </w:rPr>
        <w:t>dies a quo</w:t>
      </w:r>
      <w:r>
        <w:rPr>
          <w:rFonts w:cs="Arial"/>
          <w:bCs/>
          <w:sz w:val="22"/>
          <w:szCs w:val="22"/>
          <w:lang w:val="es-ES_tradnl"/>
        </w:rPr>
        <w:t xml:space="preserve"> que no</w:t>
      </w:r>
      <w:r w:rsidRPr="006C0773">
        <w:rPr>
          <w:rFonts w:cs="Arial"/>
          <w:bCs/>
          <w:sz w:val="22"/>
          <w:szCs w:val="22"/>
          <w:lang w:val="es-ES_tradnl"/>
        </w:rPr>
        <w:t xml:space="preserve"> haga excesivamente difícil o imposible que el consumidor pueda ejercitar los derechos conferidos por la Directiva 93/13</w:t>
      </w:r>
      <w:r>
        <w:rPr>
          <w:rFonts w:cs="Arial"/>
          <w:bCs/>
          <w:sz w:val="22"/>
          <w:szCs w:val="22"/>
          <w:lang w:val="es-ES_tradnl"/>
        </w:rPr>
        <w:t xml:space="preserve">, es por lo que se hace necesario </w:t>
      </w:r>
      <w:r w:rsidRPr="00923C6D">
        <w:rPr>
          <w:rFonts w:cs="Arial"/>
          <w:b/>
          <w:sz w:val="22"/>
          <w:szCs w:val="22"/>
          <w:u w:val="single"/>
          <w:lang w:val="es-ES_tradnl"/>
        </w:rPr>
        <w:t xml:space="preserve">acudir al momento en que éste adquirió conocimiento del cobro </w:t>
      </w:r>
      <w:r w:rsidRPr="00923C6D">
        <w:rPr>
          <w:rFonts w:cs="Arial"/>
          <w:b/>
          <w:sz w:val="22"/>
          <w:szCs w:val="22"/>
          <w:u w:val="single"/>
          <w:lang w:val="es-ES_tradnl"/>
        </w:rPr>
        <w:lastRenderedPageBreak/>
        <w:t>de la cantidad que reclama</w:t>
      </w:r>
      <w:r>
        <w:rPr>
          <w:rFonts w:cs="Arial"/>
          <w:bCs/>
          <w:sz w:val="22"/>
          <w:szCs w:val="22"/>
          <w:lang w:val="es-ES_tradnl"/>
        </w:rPr>
        <w:t>.</w:t>
      </w:r>
    </w:p>
    <w:p w14:paraId="00A220B3" w14:textId="77777777" w:rsidR="00132009" w:rsidRDefault="00132009" w:rsidP="00132009">
      <w:pPr>
        <w:pStyle w:val="Prrafodelista"/>
        <w:widowControl w:val="0"/>
        <w:autoSpaceDE w:val="0"/>
        <w:autoSpaceDN w:val="0"/>
        <w:adjustRightInd w:val="0"/>
        <w:spacing w:after="210" w:line="360" w:lineRule="auto"/>
        <w:ind w:left="0"/>
        <w:contextualSpacing w:val="0"/>
        <w:rPr>
          <w:rFonts w:eastAsia="Calibri" w:cs="Arial"/>
          <w:sz w:val="22"/>
          <w:szCs w:val="22"/>
          <w:lang w:val="es-ES_tradnl" w:eastAsia="en-US"/>
        </w:rPr>
      </w:pPr>
      <w:r>
        <w:rPr>
          <w:rFonts w:eastAsia="Calibri" w:cs="Arial"/>
          <w:sz w:val="22"/>
          <w:szCs w:val="22"/>
          <w:lang w:val="es-ES_tradnl" w:eastAsia="en-US"/>
        </w:rPr>
        <w:t>C</w:t>
      </w:r>
      <w:r w:rsidRPr="006C0773">
        <w:rPr>
          <w:rFonts w:eastAsia="Calibri" w:cs="Arial"/>
          <w:sz w:val="22"/>
          <w:szCs w:val="22"/>
          <w:lang w:val="es-ES_tradnl" w:eastAsia="en-US"/>
        </w:rPr>
        <w:t xml:space="preserve">ualquier consumidor que </w:t>
      </w:r>
      <w:r>
        <w:rPr>
          <w:rFonts w:eastAsia="Calibri" w:cs="Arial"/>
          <w:sz w:val="22"/>
          <w:szCs w:val="22"/>
          <w:lang w:val="es-ES_tradnl" w:eastAsia="en-US"/>
        </w:rPr>
        <w:t xml:space="preserve">se preocupa de </w:t>
      </w:r>
      <w:r w:rsidRPr="006C0773">
        <w:rPr>
          <w:rFonts w:eastAsia="Calibri" w:cs="Arial"/>
          <w:sz w:val="22"/>
          <w:szCs w:val="22"/>
          <w:lang w:val="es-ES_tradnl" w:eastAsia="en-US"/>
        </w:rPr>
        <w:t>lee</w:t>
      </w:r>
      <w:r>
        <w:rPr>
          <w:rFonts w:eastAsia="Calibri" w:cs="Arial"/>
          <w:sz w:val="22"/>
          <w:szCs w:val="22"/>
          <w:lang w:val="es-ES_tradnl" w:eastAsia="en-US"/>
        </w:rPr>
        <w:t>r</w:t>
      </w:r>
      <w:r w:rsidRPr="006C0773">
        <w:rPr>
          <w:rFonts w:eastAsia="Calibri" w:cs="Arial"/>
          <w:sz w:val="22"/>
          <w:szCs w:val="22"/>
          <w:lang w:val="es-ES_tradnl" w:eastAsia="en-US"/>
        </w:rPr>
        <w:t xml:space="preserve"> los extractos y recibos mensuales que recibe en su domicilio </w:t>
      </w:r>
      <w:r>
        <w:rPr>
          <w:rFonts w:eastAsia="Calibri" w:cs="Arial"/>
          <w:sz w:val="22"/>
          <w:szCs w:val="22"/>
          <w:lang w:val="es-ES_tradnl" w:eastAsia="en-US"/>
        </w:rPr>
        <w:t xml:space="preserve">es capaz de identificar las comisiones que le han sido cobradas en el periodo en cuestión. No estamos, por tanto, planteando que el plazo de prescripción de la acción de restitución derivada de cláusula abusiva comience a correr desde el momento de cada pago sin más, sino </w:t>
      </w:r>
      <w:r w:rsidRPr="00923C6D">
        <w:rPr>
          <w:rFonts w:eastAsia="Calibri" w:cs="Arial"/>
          <w:b/>
          <w:bCs/>
          <w:sz w:val="22"/>
          <w:szCs w:val="22"/>
          <w:lang w:val="es-ES_tradnl" w:eastAsia="en-US"/>
        </w:rPr>
        <w:t>desde el momento en que el consumidor adquiere conocimiento de que la cláusula cuestionada le está siendo aplicada</w:t>
      </w:r>
      <w:r>
        <w:rPr>
          <w:rFonts w:eastAsia="Calibri" w:cs="Arial"/>
          <w:sz w:val="22"/>
          <w:szCs w:val="22"/>
          <w:lang w:val="es-ES_tradnl" w:eastAsia="en-US"/>
        </w:rPr>
        <w:t>, conocimiento que se produce de forma simultánea y mes tras mes, a través de los recibos mensuales, con desglose de los conceptos abonados, y que la entidad le gira puntualmente.</w:t>
      </w:r>
    </w:p>
    <w:p w14:paraId="66CD1125" w14:textId="4C9792E2" w:rsidR="00132009"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Est</w:t>
      </w:r>
      <w:r>
        <w:rPr>
          <w:rFonts w:cs="Arial"/>
          <w:bCs/>
          <w:sz w:val="22"/>
          <w:szCs w:val="22"/>
          <w:lang w:val="es-ES_tradnl"/>
        </w:rPr>
        <w:t>e conocimiento evidente desde el momento de recepción de cada recibo,</w:t>
      </w:r>
      <w:r w:rsidRPr="006C0773">
        <w:rPr>
          <w:rFonts w:cs="Arial"/>
          <w:bCs/>
          <w:sz w:val="22"/>
          <w:szCs w:val="22"/>
          <w:lang w:val="es-ES_tradnl"/>
        </w:rPr>
        <w:t xml:space="preserve"> </w:t>
      </w:r>
      <w:r>
        <w:rPr>
          <w:rFonts w:cs="Arial"/>
          <w:bCs/>
          <w:sz w:val="22"/>
          <w:szCs w:val="22"/>
          <w:lang w:val="es-ES_tradnl"/>
        </w:rPr>
        <w:t>nos conduce</w:t>
      </w:r>
      <w:r w:rsidRPr="006C0773">
        <w:rPr>
          <w:rFonts w:cs="Arial"/>
          <w:bCs/>
          <w:sz w:val="22"/>
          <w:szCs w:val="22"/>
          <w:lang w:val="es-ES_tradnl"/>
        </w:rPr>
        <w:t xml:space="preserve"> a </w:t>
      </w:r>
      <w:r>
        <w:rPr>
          <w:rFonts w:cs="Arial"/>
          <w:bCs/>
          <w:sz w:val="22"/>
          <w:szCs w:val="22"/>
          <w:lang w:val="es-ES_tradnl"/>
        </w:rPr>
        <w:t>la necesidad de acudir de nuevo a la fecha de</w:t>
      </w:r>
      <w:r w:rsidRPr="006C0773">
        <w:rPr>
          <w:rFonts w:cs="Arial"/>
          <w:bCs/>
          <w:sz w:val="22"/>
          <w:szCs w:val="22"/>
          <w:lang w:val="es-ES_tradnl"/>
        </w:rPr>
        <w:t xml:space="preserve"> </w:t>
      </w:r>
      <w:r w:rsidRPr="006C0773">
        <w:rPr>
          <w:rFonts w:cs="Arial"/>
          <w:bCs/>
          <w:sz w:val="22"/>
          <w:szCs w:val="22"/>
          <w:highlight w:val="yellow"/>
          <w:lang w:val="es-ES_tradnl"/>
        </w:rPr>
        <w:t>la reclamación extrajudicial/demanda</w:t>
      </w:r>
      <w:r>
        <w:rPr>
          <w:rFonts w:cs="Arial"/>
          <w:bCs/>
          <w:sz w:val="22"/>
          <w:szCs w:val="22"/>
          <w:lang w:val="es-ES_tradnl"/>
        </w:rPr>
        <w:t xml:space="preserve">,  </w:t>
      </w:r>
      <w:r w:rsidR="00327EEB">
        <w:rPr>
          <w:rFonts w:cs="Arial"/>
          <w:b/>
          <w:bCs/>
          <w:sz w:val="22"/>
          <w:szCs w:val="22"/>
          <w:highlight w:val="yellow"/>
          <w:lang w:val="es-ES"/>
        </w:rPr>
        <w:fldChar w:fldCharType="begin"/>
      </w:r>
      <w:r w:rsidR="00327EEB">
        <w:rPr>
          <w:rFonts w:cs="Arial"/>
          <w:b/>
          <w:bCs/>
          <w:sz w:val="22"/>
          <w:szCs w:val="22"/>
          <w:highlight w:val="yellow"/>
          <w:lang w:val="es-ES"/>
        </w:rPr>
        <w:instrText>persovalores_personalizable178</w:instrText>
      </w:r>
      <w:r w:rsidR="00327EEB">
        <w:rPr>
          <w:rFonts w:cs="Arial"/>
          <w:b/>
          <w:bCs/>
          <w:sz w:val="22"/>
          <w:szCs w:val="22"/>
          <w:highlight w:val="yellow"/>
          <w:lang w:val="es-ES"/>
        </w:rPr>
        <w:fldChar w:fldCharType="separate"/>
      </w:r>
      <w:r w:rsidR="00327EEB">
        <w:rPr>
          <w:rFonts w:cs="Arial"/>
          <w:b/>
          <w:bCs/>
          <w:noProof/>
          <w:sz w:val="22"/>
          <w:szCs w:val="22"/>
          <w:highlight w:val="yellow"/>
          <w:lang w:val="es-ES"/>
        </w:rPr>
        <w:t>«WIZINK_FECHA_DE_RECLAMACIÓN»</w:t>
      </w:r>
      <w:r w:rsidR="00327EEB">
        <w:rPr>
          <w:rFonts w:cs="Arial"/>
          <w:b/>
          <w:bCs/>
          <w:sz w:val="22"/>
          <w:szCs w:val="22"/>
          <w:highlight w:val="yellow"/>
          <w:lang w:val="es-ES"/>
        </w:rPr>
        <w:fldChar w:fldCharType="end"/>
      </w:r>
      <w:r w:rsidR="00327EEB">
        <w:rPr>
          <w:rFonts w:cs="Arial"/>
          <w:b/>
          <w:bCs/>
          <w:sz w:val="22"/>
          <w:szCs w:val="22"/>
          <w:lang w:val="es-ES"/>
        </w:rPr>
        <w:t xml:space="preserve"> </w:t>
      </w:r>
      <w:r>
        <w:rPr>
          <w:rFonts w:cs="Arial"/>
          <w:bCs/>
          <w:sz w:val="22"/>
          <w:szCs w:val="22"/>
          <w:lang w:val="es-ES_tradnl"/>
        </w:rPr>
        <w:t>de modo que, de estimarse la nulidad por abusiva de la cláusula en cuestión, resulta obvio que procedería devolver a la parte demandante  únicamente las cantidades giradas</w:t>
      </w:r>
      <w:r w:rsidRPr="006C0773">
        <w:rPr>
          <w:rFonts w:cs="Arial"/>
          <w:bCs/>
          <w:sz w:val="22"/>
          <w:szCs w:val="22"/>
          <w:lang w:val="es-ES_tradnl"/>
        </w:rPr>
        <w:t xml:space="preserve"> desde el </w:t>
      </w:r>
      <w:r w:rsidR="00327EEB">
        <w:rPr>
          <w:rFonts w:cs="Arial"/>
          <w:b/>
          <w:bCs/>
          <w:sz w:val="22"/>
          <w:szCs w:val="22"/>
          <w:highlight w:val="yellow"/>
          <w:lang w:val="es-ES"/>
        </w:rPr>
        <w:fldChar w:fldCharType="begin"/>
      </w:r>
      <w:r w:rsidR="00327EEB">
        <w:rPr>
          <w:rFonts w:cs="Arial"/>
          <w:b/>
          <w:bCs/>
          <w:sz w:val="22"/>
          <w:szCs w:val="22"/>
          <w:highlight w:val="yellow"/>
          <w:lang w:val="es-ES"/>
        </w:rPr>
        <w:instrText>persovalores_personalizable179</w:instrText>
      </w:r>
      <w:r w:rsidR="00327EEB">
        <w:rPr>
          <w:rFonts w:cs="Arial"/>
          <w:b/>
          <w:bCs/>
          <w:sz w:val="22"/>
          <w:szCs w:val="22"/>
          <w:highlight w:val="yellow"/>
          <w:lang w:val="es-ES"/>
        </w:rPr>
        <w:fldChar w:fldCharType="separate"/>
      </w:r>
      <w:r w:rsidR="00327EEB">
        <w:rPr>
          <w:rFonts w:cs="Arial"/>
          <w:b/>
          <w:bCs/>
          <w:noProof/>
          <w:sz w:val="22"/>
          <w:szCs w:val="22"/>
          <w:highlight w:val="yellow"/>
          <w:lang w:val="es-ES"/>
        </w:rPr>
        <w:t>«WIZINK_FECHA_INICIO_DE_CÓMPUTO»</w:t>
      </w:r>
      <w:r w:rsidR="00327EEB">
        <w:rPr>
          <w:rFonts w:cs="Arial"/>
          <w:b/>
          <w:bCs/>
          <w:sz w:val="22"/>
          <w:szCs w:val="22"/>
          <w:highlight w:val="yellow"/>
          <w:lang w:val="es-ES"/>
        </w:rPr>
        <w:fldChar w:fldCharType="end"/>
      </w:r>
      <w:r w:rsidRPr="006C0773">
        <w:rPr>
          <w:rFonts w:cs="Arial"/>
          <w:b/>
          <w:bCs/>
          <w:sz w:val="22"/>
          <w:szCs w:val="22"/>
          <w:highlight w:val="yellow"/>
          <w:lang w:val="es-ES"/>
        </w:rPr>
        <w:t>*</w:t>
      </w:r>
      <w:r w:rsidRPr="006C0773">
        <w:rPr>
          <w:rFonts w:cs="Arial"/>
          <w:bCs/>
          <w:sz w:val="22"/>
          <w:szCs w:val="22"/>
          <w:lang w:val="es-ES_tradnl"/>
        </w:rPr>
        <w:t xml:space="preserve">, esto es, 5 años anteriores </w:t>
      </w:r>
      <w:r w:rsidRPr="006C0773">
        <w:rPr>
          <w:rFonts w:cs="Arial"/>
          <w:bCs/>
          <w:sz w:val="22"/>
          <w:szCs w:val="22"/>
          <w:highlight w:val="yellow"/>
          <w:lang w:val="es-ES_tradnl"/>
        </w:rPr>
        <w:t>a la reclamación extrajudicial/demanda hasta (fecha de reclamación extrajudicial/demanda)</w:t>
      </w:r>
      <w:r>
        <w:rPr>
          <w:rFonts w:cs="Arial"/>
          <w:bCs/>
          <w:sz w:val="22"/>
          <w:szCs w:val="22"/>
          <w:lang w:val="es-ES_tradnl"/>
        </w:rPr>
        <w:t>.</w:t>
      </w:r>
    </w:p>
    <w:p w14:paraId="6417B964" w14:textId="77777777" w:rsidR="00132009" w:rsidRDefault="00132009" w:rsidP="00132009">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Y aún para el caso de que se considere </w:t>
      </w:r>
      <w:r w:rsidRPr="006C0773">
        <w:rPr>
          <w:rFonts w:cs="Arial"/>
          <w:bCs/>
          <w:sz w:val="22"/>
          <w:szCs w:val="22"/>
          <w:lang w:val="es-ES_tradnl"/>
        </w:rPr>
        <w:t xml:space="preserve">que el </w:t>
      </w:r>
      <w:r w:rsidRPr="006C0773">
        <w:rPr>
          <w:rFonts w:cs="Arial"/>
          <w:bCs/>
          <w:i/>
          <w:sz w:val="22"/>
          <w:szCs w:val="22"/>
          <w:lang w:val="es-ES_tradnl"/>
        </w:rPr>
        <w:t>dies a quo</w:t>
      </w:r>
      <w:r w:rsidRPr="006C0773">
        <w:rPr>
          <w:rFonts w:cs="Arial"/>
          <w:bCs/>
          <w:sz w:val="22"/>
          <w:szCs w:val="22"/>
          <w:lang w:val="es-ES_tradnl"/>
        </w:rPr>
        <w:t xml:space="preserve"> debe fijarse </w:t>
      </w:r>
      <w:r>
        <w:rPr>
          <w:rFonts w:cs="Arial"/>
          <w:bCs/>
          <w:sz w:val="22"/>
          <w:szCs w:val="22"/>
          <w:lang w:val="es-ES_tradnl"/>
        </w:rPr>
        <w:t>en el momento que trasciende públicamente la Jurisprudencia del Tribunal Supremo en materia de abusividad de condiciones generales de contratación en contratos financieros con consumidores, ello</w:t>
      </w:r>
      <w:r w:rsidRPr="006C0773">
        <w:rPr>
          <w:rFonts w:cs="Arial"/>
          <w:bCs/>
          <w:sz w:val="22"/>
          <w:szCs w:val="22"/>
          <w:lang w:val="es-ES_tradnl"/>
        </w:rPr>
        <w:t xml:space="preserve"> permitiría confirmar que, en ese caso, el </w:t>
      </w:r>
      <w:r w:rsidRPr="006C0773">
        <w:rPr>
          <w:rFonts w:cs="Arial"/>
          <w:bCs/>
          <w:i/>
          <w:sz w:val="22"/>
          <w:szCs w:val="22"/>
          <w:lang w:val="es-ES_tradnl"/>
        </w:rPr>
        <w:t>dies a quo</w:t>
      </w:r>
      <w:r w:rsidRPr="006C0773">
        <w:rPr>
          <w:rFonts w:cs="Arial"/>
          <w:bCs/>
          <w:sz w:val="22"/>
          <w:szCs w:val="22"/>
          <w:lang w:val="es-ES_tradnl"/>
        </w:rPr>
        <w:t xml:space="preserve"> debería fijarse en la </w:t>
      </w:r>
      <w:r w:rsidRPr="00923C6D">
        <w:rPr>
          <w:rFonts w:cs="Arial"/>
          <w:b/>
          <w:sz w:val="22"/>
          <w:szCs w:val="22"/>
          <w:u w:val="single"/>
          <w:lang w:val="es-ES_tradnl"/>
        </w:rPr>
        <w:t>publicación de la</w:t>
      </w:r>
      <w:r w:rsidRPr="00923C6D">
        <w:rPr>
          <w:rFonts w:cs="Arial"/>
          <w:b/>
          <w:sz w:val="22"/>
          <w:szCs w:val="22"/>
          <w:lang w:val="es-ES_tradnl"/>
        </w:rPr>
        <w:t xml:space="preserve"> </w:t>
      </w:r>
      <w:r w:rsidRPr="00923C6D">
        <w:rPr>
          <w:rFonts w:cs="Arial"/>
          <w:b/>
          <w:sz w:val="22"/>
          <w:szCs w:val="22"/>
          <w:u w:val="single"/>
          <w:lang w:val="es-ES_tradnl"/>
        </w:rPr>
        <w:t xml:space="preserve">Sentencia del Tribunal Supremo núm. </w:t>
      </w:r>
      <w:r w:rsidRPr="00F76CAD">
        <w:rPr>
          <w:rFonts w:cs="Arial"/>
          <w:b/>
          <w:sz w:val="22"/>
          <w:szCs w:val="22"/>
          <w:u w:val="single"/>
          <w:lang w:val="es-ES_tradnl"/>
        </w:rPr>
        <w:t>241/2013, de 9 de mayo</w:t>
      </w:r>
      <w:r>
        <w:rPr>
          <w:rFonts w:cs="Arial"/>
          <w:b/>
          <w:sz w:val="22"/>
          <w:szCs w:val="22"/>
          <w:lang w:val="es-ES_tradnl"/>
        </w:rPr>
        <w:t xml:space="preserve">, </w:t>
      </w:r>
      <w:r w:rsidRPr="00923C6D">
        <w:rPr>
          <w:rFonts w:cs="Arial"/>
          <w:bCs/>
          <w:sz w:val="22"/>
          <w:szCs w:val="22"/>
          <w:lang w:val="es-ES_tradnl"/>
        </w:rPr>
        <w:t>pues no se escapa al conocimiento público que ya dicha sentencia</w:t>
      </w:r>
      <w:r>
        <w:rPr>
          <w:rFonts w:cs="Arial"/>
          <w:bCs/>
          <w:sz w:val="22"/>
          <w:szCs w:val="22"/>
          <w:lang w:val="es-ES_tradnl"/>
        </w:rPr>
        <w:t xml:space="preserve"> realizaba un análisis exhaustivo sobre los requisitos para considerar abusivas las cláusulas que no habían sido objeto de negociación individual en materia de contratación financiera, y de esta forma el Alto Tribunal sentaba en el Fundamento de Derecho Decimocuarto de la indicada sentencia:</w:t>
      </w:r>
    </w:p>
    <w:p w14:paraId="7D302DC8" w14:textId="77777777" w:rsidR="00132009" w:rsidRPr="00C866A1" w:rsidRDefault="00132009" w:rsidP="00132009">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“Tratándose de condiciones generales en Contratos con consumidores, el </w:t>
      </w:r>
      <w:hyperlink r:id="rId20" w:history="1">
        <w:r w:rsidRPr="00C866A1">
          <w:rPr>
            <w:rStyle w:val="Hipervnculo"/>
            <w:rFonts w:cs="Arial"/>
            <w:i/>
            <w:iCs/>
            <w:color w:val="auto"/>
            <w:sz w:val="22"/>
            <w:szCs w:val="22"/>
            <w:u w:val="none"/>
            <w:lang w:val="es-ES_tradnl"/>
          </w:rPr>
          <w:t>artículo 8.2</w:t>
        </w:r>
      </w:hyperlink>
      <w:r w:rsidRPr="00C866A1">
        <w:rPr>
          <w:rFonts w:cs="Arial"/>
          <w:i/>
          <w:iCs/>
          <w:sz w:val="22"/>
          <w:szCs w:val="22"/>
          <w:lang w:val="es-ES_tradnl"/>
        </w:rPr>
        <w:t> </w:t>
      </w:r>
      <w:hyperlink r:id="rId21" w:history="1">
        <w:r w:rsidRPr="00C866A1">
          <w:rPr>
            <w:rStyle w:val="Hipervnculo"/>
            <w:rFonts w:cs="Arial"/>
            <w:i/>
            <w:iCs/>
            <w:color w:val="auto"/>
            <w:sz w:val="22"/>
            <w:szCs w:val="22"/>
            <w:u w:val="none"/>
            <w:lang w:val="es-ES_tradnl"/>
          </w:rPr>
          <w:t>LCGC</w:t>
        </w:r>
      </w:hyperlink>
      <w:r w:rsidRPr="00C866A1">
        <w:rPr>
          <w:rFonts w:cs="Arial"/>
          <w:i/>
          <w:iCs/>
          <w:sz w:val="22"/>
          <w:szCs w:val="22"/>
          <w:lang w:val="es-ES_tradnl"/>
        </w:rPr>
        <w:t> remite a la legislación especial: "[e]n particular, serán nulas las condiciones generales que sean abusivas, cuando el Contrato se haya celebrado con un consumidor, entendiendo por tales en todo caso las definidas en el </w:t>
      </w:r>
      <w:hyperlink r:id="rId22" w:history="1">
        <w:r w:rsidRPr="00C866A1">
          <w:rPr>
            <w:rStyle w:val="Hipervnculo"/>
            <w:rFonts w:cs="Arial"/>
            <w:i/>
            <w:iCs/>
            <w:color w:val="auto"/>
            <w:sz w:val="22"/>
            <w:szCs w:val="22"/>
            <w:u w:val="none"/>
            <w:lang w:val="es-ES_tradnl"/>
          </w:rPr>
          <w:t>artículo 10 bis</w:t>
        </w:r>
      </w:hyperlink>
      <w:r w:rsidRPr="00C866A1">
        <w:rPr>
          <w:rFonts w:cs="Arial"/>
          <w:i/>
          <w:iCs/>
          <w:sz w:val="22"/>
          <w:szCs w:val="22"/>
          <w:lang w:val="es-ES_tradnl"/>
        </w:rPr>
        <w:t> y </w:t>
      </w:r>
      <w:hyperlink r:id="rId23" w:history="1">
        <w:r w:rsidRPr="00C866A1">
          <w:rPr>
            <w:rStyle w:val="Hipervnculo"/>
            <w:rFonts w:cs="Arial"/>
            <w:i/>
            <w:iCs/>
            <w:color w:val="auto"/>
            <w:sz w:val="22"/>
            <w:szCs w:val="22"/>
            <w:u w:val="none"/>
            <w:lang w:val="es-ES_tradnl"/>
          </w:rPr>
          <w:t>disposición adicional primera</w:t>
        </w:r>
      </w:hyperlink>
      <w:r w:rsidRPr="00C866A1">
        <w:rPr>
          <w:rFonts w:cs="Arial"/>
          <w:i/>
          <w:iCs/>
          <w:sz w:val="22"/>
          <w:szCs w:val="22"/>
          <w:lang w:val="es-ES_tradnl"/>
        </w:rPr>
        <w:t> de la </w:t>
      </w:r>
      <w:hyperlink r:id="rId24" w:history="1">
        <w:r w:rsidRPr="00C866A1">
          <w:rPr>
            <w:rStyle w:val="Hipervnculo"/>
            <w:rFonts w:cs="Arial"/>
            <w:i/>
            <w:iCs/>
            <w:color w:val="auto"/>
            <w:sz w:val="22"/>
            <w:szCs w:val="22"/>
            <w:u w:val="none"/>
            <w:lang w:val="es-ES_tradnl"/>
          </w:rPr>
          <w:t>Ley 26/1984, de 19 de julio</w:t>
        </w:r>
      </w:hyperlink>
      <w:r w:rsidRPr="00C866A1">
        <w:rPr>
          <w:rFonts w:cs="Arial"/>
          <w:i/>
          <w:iCs/>
          <w:sz w:val="22"/>
          <w:szCs w:val="22"/>
          <w:lang w:val="es-ES_tradnl"/>
        </w:rPr>
        <w:t> , General para la Defensa de los Consumidores y Usuario".</w:t>
      </w:r>
    </w:p>
    <w:p w14:paraId="3C59468C" w14:textId="77777777" w:rsidR="00132009" w:rsidRPr="00C866A1" w:rsidRDefault="00132009" w:rsidP="00132009">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 xml:space="preserve">232. El artículo 3.1 de la Directiva 93/ 13 dispone que "[l]as cláusulas contractuales que no se hayan negociado individualmente se considerarán abusivas si, pese a las exigencias de la buena fe, causan en detrimento del consumidor un desequilibrio </w:t>
      </w:r>
      <w:r w:rsidRPr="00C866A1">
        <w:rPr>
          <w:rFonts w:cs="Arial"/>
          <w:i/>
          <w:iCs/>
          <w:sz w:val="22"/>
          <w:szCs w:val="22"/>
          <w:lang w:val="es-ES_tradnl"/>
        </w:rPr>
        <w:lastRenderedPageBreak/>
        <w:t>importante entre los derechos y obligaciones de las partes que se derivan del Contrato". A su vez el </w:t>
      </w:r>
      <w:hyperlink r:id="rId25" w:history="1">
        <w:r w:rsidRPr="00C866A1">
          <w:rPr>
            <w:rStyle w:val="Hipervnculo"/>
            <w:rFonts w:cs="Arial"/>
            <w:i/>
            <w:iCs/>
            <w:color w:val="auto"/>
            <w:sz w:val="22"/>
            <w:szCs w:val="22"/>
            <w:u w:val="none"/>
            <w:lang w:val="es-ES_tradnl"/>
          </w:rPr>
          <w:t>artículo 82.1</w:t>
        </w:r>
      </w:hyperlink>
      <w:r w:rsidRPr="00C866A1">
        <w:rPr>
          <w:rFonts w:cs="Arial"/>
          <w:i/>
          <w:iCs/>
          <w:sz w:val="22"/>
          <w:szCs w:val="22"/>
          <w:lang w:val="es-ES_tradnl"/>
        </w:rPr>
        <w:t> </w:t>
      </w:r>
      <w:hyperlink r:id="rId26" w:history="1">
        <w:r w:rsidRPr="00C866A1">
          <w:rPr>
            <w:rStyle w:val="Hipervnculo"/>
            <w:rFonts w:cs="Arial"/>
            <w:i/>
            <w:iCs/>
            <w:color w:val="auto"/>
            <w:sz w:val="22"/>
            <w:szCs w:val="22"/>
            <w:u w:val="none"/>
            <w:lang w:val="es-ES_tradnl"/>
          </w:rPr>
          <w:t>TRLCU</w:t>
        </w:r>
      </w:hyperlink>
      <w:r w:rsidRPr="00C866A1">
        <w:rPr>
          <w:rFonts w:cs="Arial"/>
          <w:i/>
          <w:iCs/>
          <w:sz w:val="22"/>
          <w:szCs w:val="22"/>
          <w:lang w:val="es-ES_tradnl"/>
        </w:rPr>
        <w:t> dispone que "[s]e considerarán cláusulas abusivas todas aquellas estipulaciones no negociadas individualmente y todas aquéllas prácticas no consentidas expresamente que, en contra de las exigencias de la buena fe causen, en perjuicio del consumidor y usuario, un desequilibrio importante de los derechos y obligaciones de las partes que se deriven del Contrato".</w:t>
      </w:r>
    </w:p>
    <w:p w14:paraId="47F42A1F" w14:textId="77777777" w:rsidR="00132009" w:rsidRPr="00C866A1" w:rsidRDefault="00132009" w:rsidP="00132009">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El análisis de las normas transcritas permite concluir que constituyen requisitos para considerar abusivas las cláusulas no negociadas los siguientes:</w:t>
      </w:r>
    </w:p>
    <w:p w14:paraId="7D00C91D" w14:textId="77777777" w:rsidR="00132009" w:rsidRPr="00C866A1" w:rsidRDefault="00132009" w:rsidP="00132009">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1. Que se trate de condiciones generales predispuestas y destinadas a ser impuestas en pluralidad de Contratos, sin negociarse de forma individualizada.</w:t>
      </w:r>
    </w:p>
    <w:p w14:paraId="22306648" w14:textId="77777777" w:rsidR="00132009" w:rsidRPr="00C866A1" w:rsidRDefault="00132009" w:rsidP="00132009">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2. Que en contra de exigencias de la buena fe causen un desequilibrio importante en los derechos y obligaciones derivados del Contrato.</w:t>
      </w:r>
    </w:p>
    <w:p w14:paraId="35D09EAA" w14:textId="77777777" w:rsidR="00132009" w:rsidRDefault="00132009" w:rsidP="00132009">
      <w:pPr>
        <w:pStyle w:val="NormalWeb"/>
        <w:shd w:val="clear" w:color="auto" w:fill="FFFFFF"/>
        <w:spacing w:after="150" w:line="360" w:lineRule="auto"/>
        <w:ind w:left="567"/>
        <w:rPr>
          <w:lang w:val="es-ES_tradnl"/>
        </w:rPr>
      </w:pPr>
      <w:r w:rsidRPr="00C866A1">
        <w:rPr>
          <w:rFonts w:cs="Arial"/>
          <w:i/>
          <w:iCs/>
          <w:sz w:val="22"/>
          <w:szCs w:val="22"/>
          <w:lang w:val="es-ES_tradnl"/>
        </w:rPr>
        <w:t>3. Que el desequilibrio perjudique al consumidor -en este extremo, en contra de lo que insinúa el Ministerio Fiscal, es preciso rechazar la posible abusividad de cláusulas perjudiciales para el profesional o empresario”</w:t>
      </w:r>
    </w:p>
    <w:p w14:paraId="1F63B6AD"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rFonts w:cs="Arial"/>
          <w:bCs/>
          <w:sz w:val="22"/>
          <w:szCs w:val="22"/>
          <w:lang w:val="es-ES_tradnl"/>
        </w:rPr>
        <w:t xml:space="preserve">Sentencia del Tribunal Supremo, la arriba transcrita, que, analizada y publicada en numerosos medios de comunicación como ya hemos visto en el </w:t>
      </w:r>
      <w:r w:rsidRPr="00C866A1">
        <w:rPr>
          <w:rFonts w:cs="Arial"/>
          <w:bCs/>
          <w:sz w:val="22"/>
          <w:szCs w:val="22"/>
          <w:highlight w:val="yellow"/>
          <w:lang w:val="es-ES_tradnl"/>
        </w:rPr>
        <w:t>apartado III anterior</w:t>
      </w:r>
      <w:r>
        <w:rPr>
          <w:rFonts w:cs="Arial"/>
          <w:bCs/>
          <w:sz w:val="22"/>
          <w:szCs w:val="22"/>
          <w:lang w:val="es-ES_tradnl"/>
        </w:rPr>
        <w:t>, obligaba cuanto menos al mantenimiento de una mínima diligencia en aquel consumidor que pretende sostener ante los tribunales la abusividad de determinadas cláusulas de su contrato de crédito, y, especialmente, si lo que quiere es exigir la devolución de lo percibido con su aplicación. Y ello por cuanto es evidente que la pretensión de remontar al pasado sin limitación temporal alguna</w:t>
      </w:r>
      <w:r>
        <w:rPr>
          <w:rFonts w:cs="Arial"/>
          <w:bCs/>
          <w:i/>
          <w:iCs/>
          <w:sz w:val="22"/>
          <w:szCs w:val="22"/>
          <w:lang w:val="es-ES_tradnl"/>
        </w:rPr>
        <w:t xml:space="preserve"> </w:t>
      </w:r>
      <w:r w:rsidRPr="00923C6D">
        <w:rPr>
          <w:rFonts w:cs="Arial"/>
          <w:bCs/>
          <w:sz w:val="22"/>
          <w:szCs w:val="22"/>
          <w:lang w:val="es-ES_tradnl"/>
        </w:rPr>
        <w:t>la acción restitutoria</w:t>
      </w:r>
      <w:r>
        <w:rPr>
          <w:rFonts w:cs="Arial"/>
          <w:bCs/>
          <w:sz w:val="22"/>
          <w:szCs w:val="22"/>
          <w:lang w:val="es-ES_tradnl"/>
        </w:rPr>
        <w:t>, cuando el consumidor pudo ejercitar la acción de nulidad más de un lustro atrás e impedir que se continuara a su propia ciencia y paciencia con la aplicación de la cláusula discutida,</w:t>
      </w:r>
      <w:r>
        <w:rPr>
          <w:rFonts w:cs="Arial"/>
          <w:bCs/>
          <w:i/>
          <w:iCs/>
          <w:sz w:val="22"/>
          <w:szCs w:val="22"/>
          <w:lang w:val="es-ES_tradnl"/>
        </w:rPr>
        <w:t xml:space="preserve"> </w:t>
      </w:r>
      <w:r>
        <w:rPr>
          <w:rFonts w:cs="Arial"/>
          <w:bCs/>
          <w:sz w:val="22"/>
          <w:szCs w:val="22"/>
          <w:lang w:val="es-ES_tradnl"/>
        </w:rPr>
        <w:t>choca frontalmente con el principio de seguridad jurídica que el TJUE también pretende salvaguardar.</w:t>
      </w:r>
    </w:p>
    <w:p w14:paraId="4F63D94C" w14:textId="77777777" w:rsidR="00132009" w:rsidRDefault="00132009" w:rsidP="00132009">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t>-vii-</w:t>
      </w:r>
    </w:p>
    <w:p w14:paraId="44941944" w14:textId="77777777" w:rsidR="00132009" w:rsidRPr="00603762" w:rsidRDefault="00132009" w:rsidP="00132009">
      <w:pPr>
        <w:widowControl w:val="0"/>
        <w:autoSpaceDE w:val="0"/>
        <w:autoSpaceDN w:val="0"/>
        <w:adjustRightInd w:val="0"/>
        <w:spacing w:after="210" w:line="360" w:lineRule="auto"/>
        <w:jc w:val="center"/>
        <w:rPr>
          <w:rFonts w:cs="Arial"/>
          <w:b/>
          <w:bCs/>
          <w:caps/>
          <w:sz w:val="22"/>
          <w:szCs w:val="22"/>
          <w:lang w:val="es-ES_tradnl"/>
        </w:rPr>
      </w:pPr>
      <w:r w:rsidRPr="00603762">
        <w:rPr>
          <w:rFonts w:cs="Arial"/>
          <w:b/>
          <w:bCs/>
          <w:caps/>
          <w:sz w:val="22"/>
          <w:szCs w:val="22"/>
          <w:lang w:val="es-ES_tradnl"/>
        </w:rPr>
        <w:t>C</w:t>
      </w:r>
      <w:r w:rsidRPr="00603762">
        <w:rPr>
          <w:rFonts w:cs="Arial"/>
          <w:b/>
          <w:bCs/>
          <w:sz w:val="22"/>
          <w:szCs w:val="22"/>
          <w:lang w:val="es-ES_tradnl"/>
        </w:rPr>
        <w:t>ostas</w:t>
      </w:r>
    </w:p>
    <w:p w14:paraId="009A2BAF"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highlight w:val="green"/>
          <w:lang w:val="es-ES"/>
        </w:rPr>
        <w:t xml:space="preserve"> [PARA CASO VERDE]</w:t>
      </w:r>
      <w:r w:rsidRPr="00603762">
        <w:rPr>
          <w:rFonts w:eastAsia="Times New Roman" w:cs="Arial"/>
          <w:sz w:val="22"/>
          <w:szCs w:val="22"/>
          <w:lang w:val="es-ES"/>
        </w:rPr>
        <w:t xml:space="preserve"> En relación con la usura, y en aplicación del criterio del vencimiento objetivo del art. 394 LEC, y dado que procede la íntegra desestimación de la demanda interpuesta de contrario, las costas habrán de ser impuestas a la parte actora.</w:t>
      </w:r>
    </w:p>
    <w:p w14:paraId="358A9438" w14:textId="77777777" w:rsidR="00132009" w:rsidRPr="00603762" w:rsidRDefault="00132009" w:rsidP="00132009">
      <w:pPr>
        <w:spacing w:line="360" w:lineRule="auto"/>
        <w:rPr>
          <w:rFonts w:eastAsia="Times New Roman" w:cs="Arial"/>
          <w:sz w:val="22"/>
          <w:szCs w:val="22"/>
          <w:lang w:val="es-ES"/>
        </w:rPr>
      </w:pPr>
    </w:p>
    <w:p w14:paraId="2064F24D" w14:textId="77777777" w:rsidR="00132009" w:rsidRDefault="00132009" w:rsidP="00132009">
      <w:pPr>
        <w:spacing w:line="360" w:lineRule="auto"/>
        <w:rPr>
          <w:rFonts w:eastAsia="Times New Roman" w:cs="Arial"/>
          <w:sz w:val="22"/>
          <w:szCs w:val="22"/>
          <w:lang w:val="es-ES"/>
        </w:rPr>
      </w:pPr>
      <w:r w:rsidRPr="00F802D0">
        <w:rPr>
          <w:rFonts w:eastAsia="Times New Roman" w:cs="Arial"/>
          <w:sz w:val="22"/>
          <w:szCs w:val="22"/>
          <w:highlight w:val="cyan"/>
          <w:lang w:val="es-ES"/>
        </w:rPr>
        <w:t>[Si la demanda es posterior a la STS 15/02]</w:t>
      </w:r>
      <w:r>
        <w:rPr>
          <w:rFonts w:eastAsia="Times New Roman" w:cs="Arial"/>
          <w:sz w:val="22"/>
          <w:szCs w:val="22"/>
          <w:lang w:val="es-ES"/>
        </w:rPr>
        <w:t xml:space="preserve"> </w:t>
      </w:r>
      <w:r w:rsidRPr="00603762">
        <w:rPr>
          <w:rFonts w:eastAsia="Times New Roman" w:cs="Arial"/>
          <w:sz w:val="22"/>
          <w:szCs w:val="22"/>
          <w:lang w:val="es-ES"/>
        </w:rPr>
        <w:t xml:space="preserve">En este punto resulta preciso llamar la atención del Juzgador sobre la </w:t>
      </w:r>
      <w:r w:rsidRPr="00603762">
        <w:rPr>
          <w:rFonts w:eastAsia="Times New Roman" w:cs="Arial"/>
          <w:b/>
          <w:bCs/>
          <w:sz w:val="22"/>
          <w:szCs w:val="22"/>
          <w:u w:val="single"/>
          <w:lang w:val="es-ES"/>
        </w:rPr>
        <w:t>temeridad y mala fe manifiesta</w:t>
      </w:r>
      <w:r w:rsidRPr="00603762">
        <w:rPr>
          <w:rFonts w:eastAsia="Times New Roman" w:cs="Arial"/>
          <w:sz w:val="22"/>
          <w:szCs w:val="22"/>
          <w:lang w:val="es-ES"/>
        </w:rPr>
        <w:t xml:space="preserve"> de la parte Demandante, al iniciar un </w:t>
      </w:r>
      <w:r w:rsidRPr="00603762">
        <w:rPr>
          <w:rFonts w:eastAsia="Times New Roman" w:cs="Arial"/>
          <w:sz w:val="22"/>
          <w:szCs w:val="22"/>
          <w:lang w:val="es-ES"/>
        </w:rPr>
        <w:lastRenderedPageBreak/>
        <w:t xml:space="preserve">procedimiento cuando de antemano es plenamente </w:t>
      </w:r>
      <w:r w:rsidRPr="00603762">
        <w:rPr>
          <w:rFonts w:eastAsia="Times New Roman" w:cs="Arial"/>
          <w:b/>
          <w:bCs/>
          <w:sz w:val="22"/>
          <w:szCs w:val="22"/>
          <w:u w:val="single"/>
          <w:lang w:val="es-ES"/>
        </w:rPr>
        <w:t>conocedora de que la TAE objeto del contrato no es usuraria</w:t>
      </w:r>
      <w:r w:rsidRPr="00603762">
        <w:rPr>
          <w:rFonts w:eastAsia="Times New Roman" w:cs="Arial"/>
          <w:sz w:val="22"/>
          <w:szCs w:val="22"/>
          <w:lang w:val="es-ES"/>
        </w:rPr>
        <w:t>, de conformidad con la</w:t>
      </w:r>
      <w:r w:rsidRPr="00603762">
        <w:rPr>
          <w:rFonts w:eastAsia="Times New Roman" w:cs="Arial"/>
          <w:color w:val="FF0000"/>
          <w:sz w:val="22"/>
          <w:szCs w:val="22"/>
          <w:lang w:val="es-ES"/>
        </w:rPr>
        <w:t xml:space="preserve"> </w:t>
      </w:r>
      <w:r w:rsidRPr="00603762">
        <w:rPr>
          <w:rFonts w:eastAsia="Times New Roman" w:cs="Arial"/>
          <w:sz w:val="22"/>
          <w:szCs w:val="22"/>
          <w:lang w:val="es-ES"/>
        </w:rPr>
        <w:t>doctrina ya asentada por el Tribunal Supremo en su sentencia de 15 de febrero de 2023, anteriormente desarrollada.</w:t>
      </w:r>
    </w:p>
    <w:p w14:paraId="5BB03DA0" w14:textId="77777777" w:rsidR="00132009" w:rsidRDefault="00132009" w:rsidP="00132009">
      <w:pPr>
        <w:spacing w:line="360" w:lineRule="auto"/>
        <w:rPr>
          <w:rFonts w:eastAsia="Times New Roman" w:cs="Arial"/>
          <w:sz w:val="22"/>
          <w:szCs w:val="22"/>
          <w:lang w:val="es-ES"/>
        </w:rPr>
      </w:pPr>
    </w:p>
    <w:p w14:paraId="1339122C"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 xml:space="preserve">De esta forma, </w:t>
      </w:r>
      <w:r w:rsidRPr="00603762">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603762">
        <w:rPr>
          <w:rFonts w:eastAsia="Times New Roman" w:cs="Arial"/>
          <w:sz w:val="22"/>
          <w:szCs w:val="22"/>
          <w:lang w:val="es-ES"/>
        </w:rPr>
        <w:t xml:space="preserve">, cuando </w:t>
      </w:r>
      <w:r w:rsidRPr="00603762">
        <w:rPr>
          <w:rFonts w:eastAsia="Times New Roman" w:cs="Arial"/>
          <w:sz w:val="22"/>
          <w:szCs w:val="22"/>
          <w:highlight w:val="yellow"/>
          <w:lang w:val="es-ES"/>
        </w:rPr>
        <w:t xml:space="preserve">la parte Demandante ha interpuesto la demanda con </w:t>
      </w:r>
      <w:proofErr w:type="gramStart"/>
      <w:r w:rsidRPr="00603762">
        <w:rPr>
          <w:rFonts w:eastAsia="Times New Roman" w:cs="Arial"/>
          <w:sz w:val="22"/>
          <w:szCs w:val="22"/>
          <w:highlight w:val="yellow"/>
          <w:lang w:val="es-ES"/>
        </w:rPr>
        <w:t>fecha  *</w:t>
      </w:r>
      <w:proofErr w:type="gramEnd"/>
      <w:r w:rsidRPr="00603762">
        <w:rPr>
          <w:rFonts w:eastAsia="Times New Roman" w:cs="Arial"/>
          <w:sz w:val="22"/>
          <w:szCs w:val="22"/>
          <w:highlight w:val="yellow"/>
          <w:lang w:val="es-ES"/>
        </w:rPr>
        <w:t>******,</w:t>
      </w:r>
      <w:r w:rsidRPr="00603762">
        <w:rPr>
          <w:rFonts w:eastAsia="Times New Roman" w:cs="Arial"/>
          <w:sz w:val="22"/>
          <w:szCs w:val="22"/>
          <w:lang w:val="es-ES"/>
        </w:rPr>
        <w:t xml:space="preserve"> es decir, </w:t>
      </w:r>
      <w:r w:rsidRPr="00603762">
        <w:rPr>
          <w:rFonts w:eastAsia="Times New Roman" w:cs="Arial"/>
          <w:sz w:val="22"/>
          <w:szCs w:val="22"/>
          <w:highlight w:val="yellow"/>
          <w:lang w:val="es-ES"/>
        </w:rPr>
        <w:t>X</w:t>
      </w:r>
      <w:r w:rsidRPr="00603762">
        <w:rPr>
          <w:rFonts w:eastAsia="Times New Roman" w:cs="Arial"/>
          <w:sz w:val="22"/>
          <w:szCs w:val="22"/>
          <w:lang w:val="es-ES"/>
        </w:rPr>
        <w:t xml:space="preserve"> meses después de la mencionada sentencia del Alto Tribunal, en la que, como decimos, se fija, criterios para realizar el juicio de usura.</w:t>
      </w:r>
    </w:p>
    <w:p w14:paraId="0F7ADCCE" w14:textId="77777777" w:rsidR="00132009" w:rsidRPr="00603762" w:rsidRDefault="00132009" w:rsidP="00132009">
      <w:pPr>
        <w:spacing w:line="360" w:lineRule="auto"/>
        <w:rPr>
          <w:rFonts w:eastAsia="Times New Roman" w:cs="Arial"/>
          <w:sz w:val="22"/>
          <w:szCs w:val="22"/>
          <w:lang w:val="es-ES"/>
        </w:rPr>
      </w:pPr>
    </w:p>
    <w:p w14:paraId="777594DD" w14:textId="77777777" w:rsidR="00132009" w:rsidRDefault="00132009" w:rsidP="00132009">
      <w:pPr>
        <w:spacing w:line="360" w:lineRule="auto"/>
        <w:rPr>
          <w:rFonts w:eastAsia="Times New Roman" w:cs="Arial"/>
          <w:sz w:val="22"/>
          <w:szCs w:val="22"/>
          <w:lang w:val="es-ES"/>
        </w:rPr>
      </w:pPr>
    </w:p>
    <w:p w14:paraId="74DCCDCE" w14:textId="3AB0F07A" w:rsidR="00132009" w:rsidRDefault="00132009" w:rsidP="00132009">
      <w:pPr>
        <w:spacing w:line="360" w:lineRule="auto"/>
        <w:rPr>
          <w:rFonts w:eastAsia="Times New Roman" w:cs="Arial"/>
          <w:sz w:val="22"/>
          <w:szCs w:val="22"/>
          <w:lang w:val="es-ES"/>
        </w:rPr>
      </w:pPr>
      <w:r w:rsidRPr="00F802D0">
        <w:rPr>
          <w:rFonts w:eastAsia="Times New Roman" w:cs="Arial"/>
          <w:sz w:val="22"/>
          <w:szCs w:val="22"/>
          <w:highlight w:val="cyan"/>
          <w:lang w:val="es-ES"/>
        </w:rPr>
        <w:t xml:space="preserve">[Si la demanda es </w:t>
      </w:r>
      <w:r w:rsidR="00E55478">
        <w:rPr>
          <w:rFonts w:eastAsia="Times New Roman" w:cs="Arial"/>
          <w:sz w:val="22"/>
          <w:szCs w:val="22"/>
          <w:highlight w:val="cyan"/>
          <w:lang w:val="es-ES"/>
        </w:rPr>
        <w:t>anterior</w:t>
      </w:r>
      <w:r w:rsidRPr="00F802D0">
        <w:rPr>
          <w:rFonts w:eastAsia="Times New Roman" w:cs="Arial"/>
          <w:sz w:val="22"/>
          <w:szCs w:val="22"/>
          <w:highlight w:val="cyan"/>
          <w:lang w:val="es-ES"/>
        </w:rPr>
        <w:t xml:space="preserve"> a la STS 15/02]</w:t>
      </w:r>
      <w:r w:rsidRPr="00F802D0">
        <w:rPr>
          <w:rFonts w:eastAsia="Times New Roman" w:cs="Arial"/>
          <w:sz w:val="22"/>
          <w:szCs w:val="22"/>
          <w:lang w:val="es-ES"/>
        </w:rPr>
        <w:t xml:space="preserve"> </w:t>
      </w:r>
      <w:r w:rsidRPr="00603762">
        <w:rPr>
          <w:rFonts w:eastAsia="Times New Roman" w:cs="Arial"/>
          <w:sz w:val="22"/>
          <w:szCs w:val="22"/>
          <w:lang w:val="es-ES"/>
        </w:rPr>
        <w:t xml:space="preserve">En este punto resulta preciso llamar la atención del Juzgador sobre la </w:t>
      </w:r>
      <w:r w:rsidRPr="00603762">
        <w:rPr>
          <w:rFonts w:eastAsia="Times New Roman" w:cs="Arial"/>
          <w:b/>
          <w:bCs/>
          <w:sz w:val="22"/>
          <w:szCs w:val="22"/>
          <w:u w:val="single"/>
          <w:lang w:val="es-ES"/>
        </w:rPr>
        <w:t>temeridad y mala fe manifiesta</w:t>
      </w:r>
      <w:r w:rsidRPr="00603762">
        <w:rPr>
          <w:rFonts w:eastAsia="Times New Roman" w:cs="Arial"/>
          <w:sz w:val="22"/>
          <w:szCs w:val="22"/>
          <w:lang w:val="es-ES"/>
        </w:rPr>
        <w:t xml:space="preserve"> de la parte Demandante, </w:t>
      </w:r>
      <w:r>
        <w:rPr>
          <w:rFonts w:eastAsia="Times New Roman" w:cs="Arial"/>
          <w:sz w:val="22"/>
          <w:szCs w:val="22"/>
          <w:lang w:val="es-ES"/>
        </w:rPr>
        <w:t xml:space="preserve">al mantener un procedimiento, habiendo tenido la opción de desistir del mismo, </w:t>
      </w:r>
      <w:r w:rsidRPr="00603762">
        <w:rPr>
          <w:rFonts w:eastAsia="Times New Roman" w:cs="Arial"/>
          <w:sz w:val="22"/>
          <w:szCs w:val="22"/>
          <w:lang w:val="es-ES"/>
        </w:rPr>
        <w:t xml:space="preserve">cuando es plenamente </w:t>
      </w:r>
      <w:r w:rsidRPr="00603762">
        <w:rPr>
          <w:rFonts w:eastAsia="Times New Roman" w:cs="Arial"/>
          <w:b/>
          <w:bCs/>
          <w:sz w:val="22"/>
          <w:szCs w:val="22"/>
          <w:u w:val="single"/>
          <w:lang w:val="es-ES"/>
        </w:rPr>
        <w:t>conocedora de que la TAE objeto del contrato no es usuraria</w:t>
      </w:r>
      <w:r w:rsidRPr="00603762">
        <w:rPr>
          <w:rFonts w:eastAsia="Times New Roman" w:cs="Arial"/>
          <w:sz w:val="22"/>
          <w:szCs w:val="22"/>
          <w:lang w:val="es-ES"/>
        </w:rPr>
        <w:t>, de conformidad con la</w:t>
      </w:r>
      <w:r w:rsidRPr="00603762">
        <w:rPr>
          <w:rFonts w:eastAsia="Times New Roman" w:cs="Arial"/>
          <w:color w:val="FF0000"/>
          <w:sz w:val="22"/>
          <w:szCs w:val="22"/>
          <w:lang w:val="es-ES"/>
        </w:rPr>
        <w:t xml:space="preserve"> </w:t>
      </w:r>
      <w:r w:rsidRPr="00603762">
        <w:rPr>
          <w:rFonts w:eastAsia="Times New Roman" w:cs="Arial"/>
          <w:sz w:val="22"/>
          <w:szCs w:val="22"/>
          <w:lang w:val="es-ES"/>
        </w:rPr>
        <w:t>doctrina ya asentada por el Tribunal Supremo en su sentencia de 15 de febrero de 2023, anteriormente desarrollada.</w:t>
      </w:r>
    </w:p>
    <w:p w14:paraId="55D04ADA" w14:textId="77777777" w:rsidR="00132009" w:rsidRDefault="00132009" w:rsidP="00132009">
      <w:pPr>
        <w:spacing w:line="360" w:lineRule="auto"/>
        <w:rPr>
          <w:rFonts w:eastAsia="Times New Roman" w:cs="Arial"/>
          <w:sz w:val="22"/>
          <w:szCs w:val="22"/>
          <w:lang w:val="es-ES"/>
        </w:rPr>
      </w:pPr>
    </w:p>
    <w:p w14:paraId="32D46024" w14:textId="77777777" w:rsidR="00132009"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 xml:space="preserve">De esta forma, </w:t>
      </w:r>
      <w:r w:rsidRPr="00603762">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Pr>
          <w:rFonts w:eastAsia="Times New Roman" w:cs="Arial"/>
          <w:sz w:val="22"/>
          <w:szCs w:val="22"/>
          <w:lang w:val="es-ES"/>
        </w:rPr>
        <w:t>.</w:t>
      </w:r>
    </w:p>
    <w:p w14:paraId="187921D8" w14:textId="77777777" w:rsidR="00132009" w:rsidRDefault="00132009" w:rsidP="00132009">
      <w:pPr>
        <w:spacing w:line="360" w:lineRule="auto"/>
        <w:rPr>
          <w:rFonts w:eastAsia="Times New Roman" w:cs="Arial"/>
          <w:sz w:val="22"/>
          <w:szCs w:val="22"/>
          <w:lang w:val="es-ES"/>
        </w:rPr>
      </w:pPr>
    </w:p>
    <w:p w14:paraId="7A1409FF" w14:textId="77777777" w:rsidR="00132009" w:rsidRPr="00603762" w:rsidRDefault="00132009" w:rsidP="00132009">
      <w:pPr>
        <w:spacing w:line="360" w:lineRule="auto"/>
        <w:rPr>
          <w:rFonts w:eastAsia="Times New Roman" w:cs="Arial"/>
          <w:sz w:val="22"/>
          <w:szCs w:val="22"/>
          <w:lang w:val="es-ES"/>
        </w:rPr>
      </w:pPr>
      <w:r w:rsidRPr="00F802D0">
        <w:rPr>
          <w:rFonts w:eastAsia="Times New Roman" w:cs="Arial"/>
          <w:sz w:val="22"/>
          <w:szCs w:val="22"/>
          <w:highlight w:val="cyan"/>
          <w:lang w:val="es-ES"/>
        </w:rPr>
        <w:t>-----------continúa caso verde -------------</w:t>
      </w:r>
    </w:p>
    <w:p w14:paraId="6DD0741E" w14:textId="77777777" w:rsidR="00132009" w:rsidRPr="00603762" w:rsidRDefault="00132009" w:rsidP="00132009">
      <w:pPr>
        <w:spacing w:line="360" w:lineRule="auto"/>
        <w:rPr>
          <w:rFonts w:eastAsia="Times New Roman" w:cs="Arial"/>
          <w:sz w:val="22"/>
          <w:szCs w:val="22"/>
          <w:lang w:val="es-ES"/>
        </w:rPr>
      </w:pPr>
    </w:p>
    <w:p w14:paraId="3407E905"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 xml:space="preserve">En este mismo sentido se han pronunciado multitud de Juzgados y Tribunales, imponiendo las costas del procedimiento a la parte Demandante cuando, en casos como el que nos ocupa, se interpone una demanda sabiendo previamente que el contrato litigioso </w:t>
      </w:r>
      <w:r w:rsidRPr="00603762">
        <w:rPr>
          <w:rFonts w:eastAsia="Times New Roman" w:cs="Arial"/>
          <w:b/>
          <w:bCs/>
          <w:sz w:val="22"/>
          <w:szCs w:val="22"/>
          <w:lang w:val="es-ES"/>
        </w:rPr>
        <w:t>no puede calificarse de usuario</w:t>
      </w:r>
      <w:r w:rsidRPr="00603762">
        <w:rPr>
          <w:rFonts w:eastAsia="Times New Roman" w:cs="Arial"/>
          <w:sz w:val="22"/>
          <w:szCs w:val="22"/>
          <w:lang w:val="es-ES"/>
        </w:rPr>
        <w:t xml:space="preserve"> y, aun así, se decide llamar innecesariamente al procedimiento a la entidad financiera, derivándose para ésta los consiguientes gastos que ello implica.</w:t>
      </w:r>
    </w:p>
    <w:p w14:paraId="2E8339DD" w14:textId="77777777" w:rsidR="00132009" w:rsidRPr="00603762" w:rsidRDefault="00132009" w:rsidP="00132009">
      <w:pPr>
        <w:spacing w:line="360" w:lineRule="auto"/>
        <w:rPr>
          <w:rFonts w:eastAsia="Times New Roman" w:cs="Arial"/>
          <w:sz w:val="22"/>
          <w:szCs w:val="22"/>
          <w:lang w:val="es-ES"/>
        </w:rPr>
      </w:pPr>
    </w:p>
    <w:p w14:paraId="7B4F8CFA"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 xml:space="preserve">A título de ejemplo, podemos citar la </w:t>
      </w:r>
      <w:r w:rsidRPr="00603762">
        <w:rPr>
          <w:rFonts w:eastAsia="Times New Roman" w:cs="Arial"/>
          <w:b/>
          <w:bCs/>
          <w:sz w:val="22"/>
          <w:szCs w:val="22"/>
          <w:lang w:val="es-ES"/>
        </w:rPr>
        <w:t>Sentencia de la Sección 28ª de la Audiencia Provincial de Madrid, núm. 472/2023, de 27 de junio (Rec. 1177/2021)</w:t>
      </w:r>
      <w:r w:rsidRPr="00603762">
        <w:rPr>
          <w:rFonts w:eastAsia="Times New Roman" w:cs="Arial"/>
          <w:sz w:val="22"/>
          <w:szCs w:val="22"/>
          <w:lang w:val="es-ES"/>
        </w:rPr>
        <w:t>, la cual establece lo siguiente:</w:t>
      </w:r>
    </w:p>
    <w:p w14:paraId="35E04DC7" w14:textId="77777777" w:rsidR="00132009" w:rsidRPr="00603762" w:rsidRDefault="00132009" w:rsidP="00132009">
      <w:pPr>
        <w:pStyle w:val="Prrafodelista"/>
        <w:spacing w:line="360" w:lineRule="auto"/>
        <w:ind w:left="567"/>
        <w:rPr>
          <w:rFonts w:eastAsia="Times New Roman" w:cs="Arial"/>
          <w:sz w:val="22"/>
          <w:szCs w:val="22"/>
          <w:lang w:val="es-ES"/>
        </w:rPr>
      </w:pPr>
    </w:p>
    <w:p w14:paraId="7914A7FA" w14:textId="77777777" w:rsidR="00132009" w:rsidRDefault="00132009" w:rsidP="00132009">
      <w:pPr>
        <w:pStyle w:val="Prrafodelista"/>
        <w:spacing w:line="360" w:lineRule="auto"/>
        <w:ind w:left="567"/>
        <w:rPr>
          <w:rFonts w:eastAsia="Times New Roman" w:cs="Arial"/>
          <w:sz w:val="22"/>
          <w:szCs w:val="22"/>
          <w:lang w:val="es-ES"/>
        </w:rPr>
      </w:pPr>
      <w:r w:rsidRPr="00603762">
        <w:rPr>
          <w:rFonts w:eastAsia="Times New Roman" w:cs="Arial"/>
          <w:sz w:val="22"/>
          <w:szCs w:val="22"/>
          <w:lang w:val="es-ES"/>
        </w:rPr>
        <w:t>“</w:t>
      </w:r>
      <w:r w:rsidRPr="00603762">
        <w:rPr>
          <w:rFonts w:eastAsia="Times New Roman" w:cs="Arial"/>
          <w:i/>
          <w:iCs/>
          <w:sz w:val="22"/>
          <w:szCs w:val="22"/>
          <w:lang w:val="es-ES"/>
        </w:rPr>
        <w:t xml:space="preserve">No procede atender a la petición de no imposición de las costas procesales de primera instancia </w:t>
      </w:r>
      <w:r w:rsidRPr="00603762">
        <w:rPr>
          <w:rFonts w:eastAsia="Times New Roman" w:cs="Arial"/>
          <w:b/>
          <w:bCs/>
          <w:i/>
          <w:iCs/>
          <w:sz w:val="22"/>
          <w:szCs w:val="22"/>
          <w:u w:val="single"/>
          <w:lang w:val="es-ES"/>
        </w:rPr>
        <w:t>al no poder apreciarse la concurrencia de dudas de hecho o de derecho pues, atendiendo a la fecha de presentación de la demanda</w:t>
      </w:r>
      <w:r w:rsidRPr="00603762">
        <w:rPr>
          <w:rFonts w:eastAsia="Times New Roman" w:cs="Arial"/>
          <w:i/>
          <w:iCs/>
          <w:sz w:val="22"/>
          <w:szCs w:val="22"/>
          <w:lang w:val="es-ES"/>
        </w:rPr>
        <w:t xml:space="preserve">, cuando ya se había </w:t>
      </w:r>
      <w:r w:rsidRPr="00603762">
        <w:rPr>
          <w:rFonts w:eastAsia="Times New Roman" w:cs="Arial"/>
          <w:i/>
          <w:iCs/>
          <w:sz w:val="22"/>
          <w:szCs w:val="22"/>
          <w:lang w:val="es-ES"/>
        </w:rPr>
        <w:lastRenderedPageBreak/>
        <w:t xml:space="preserve">dictado la STS de 4 de marzo de 2020, y especialmente a que en la fecha de presentación del recurso ya se habían dictado por este tribunal de apelación numerosas resoluciones abundando en una diferencia de 4 puntos porcentuales para considerar el interés superior al normal del dinero en este tipo de operaciones a fin de apreciar la usura, </w:t>
      </w:r>
      <w:r w:rsidRPr="00603762">
        <w:rPr>
          <w:rFonts w:eastAsia="Times New Roman" w:cs="Arial"/>
          <w:b/>
          <w:bCs/>
          <w:i/>
          <w:iCs/>
          <w:sz w:val="22"/>
          <w:szCs w:val="22"/>
          <w:u w:val="single"/>
          <w:lang w:val="es-ES"/>
        </w:rPr>
        <w:t>lo que desvanece la concurrencia de cualquier tipo de duda al ser suficientemente conocido por la representación del recurrente cuando, además, esa diferencia ha venido a ser ampliada por la más reciente jurisprudencia</w:t>
      </w:r>
      <w:r w:rsidRPr="00603762">
        <w:rPr>
          <w:rFonts w:eastAsia="Times New Roman" w:cs="Arial"/>
          <w:sz w:val="22"/>
          <w:szCs w:val="22"/>
          <w:lang w:val="es-ES"/>
        </w:rPr>
        <w:t>” [El subrayado y la negrita es nuestro].</w:t>
      </w:r>
    </w:p>
    <w:p w14:paraId="287D161C" w14:textId="77777777" w:rsidR="00132009" w:rsidRPr="00603762" w:rsidRDefault="00132009" w:rsidP="00132009">
      <w:pPr>
        <w:pStyle w:val="Prrafodelista"/>
        <w:spacing w:line="360" w:lineRule="auto"/>
        <w:ind w:left="567"/>
        <w:rPr>
          <w:rFonts w:eastAsia="Times New Roman" w:cs="Arial"/>
          <w:sz w:val="22"/>
          <w:szCs w:val="22"/>
          <w:lang w:val="es-ES"/>
        </w:rPr>
      </w:pPr>
    </w:p>
    <w:p w14:paraId="61C6066A"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 xml:space="preserve">Por otro lado, la </w:t>
      </w:r>
      <w:r w:rsidRPr="00603762">
        <w:rPr>
          <w:rFonts w:eastAsia="Times New Roman" w:cs="Arial"/>
          <w:b/>
          <w:bCs/>
          <w:sz w:val="22"/>
          <w:szCs w:val="22"/>
          <w:lang w:val="es-ES"/>
        </w:rPr>
        <w:t>Sección 3ª de la Audiencia Provincial de A Coruña, en su sentencia núm. 238/2023, de 14 de junio (Rec. 438/2022)</w:t>
      </w:r>
      <w:r w:rsidRPr="00603762">
        <w:rPr>
          <w:rFonts w:eastAsia="Times New Roman" w:cs="Arial"/>
          <w:sz w:val="22"/>
          <w:szCs w:val="22"/>
          <w:lang w:val="es-ES"/>
        </w:rPr>
        <w:t>, decide no imponer las costas a la parte vencida precisamente porque interpuso la demanda con anterioridad a la doctrina sentada por el Tribunal Supremo, lo que viene a redundar en la procedencia de la imposición de costas cuando se interpone la demanda con posterioridad a la sentencia del Tribunal Supremo de 15 de febrero de 2023, como es el caso que nos ocupa:</w:t>
      </w:r>
    </w:p>
    <w:p w14:paraId="04F0ECF9" w14:textId="77777777" w:rsidR="00132009" w:rsidRPr="00603762" w:rsidRDefault="00132009" w:rsidP="00132009">
      <w:pPr>
        <w:pStyle w:val="Prrafodelista"/>
        <w:spacing w:line="360" w:lineRule="auto"/>
        <w:ind w:left="567"/>
        <w:rPr>
          <w:rFonts w:eastAsia="Times New Roman" w:cs="Arial"/>
          <w:sz w:val="22"/>
          <w:szCs w:val="22"/>
          <w:lang w:val="es-ES"/>
        </w:rPr>
      </w:pPr>
    </w:p>
    <w:p w14:paraId="29BFC57B" w14:textId="77777777" w:rsidR="00132009" w:rsidRPr="00603762" w:rsidRDefault="00132009" w:rsidP="00132009">
      <w:pPr>
        <w:pStyle w:val="Prrafodelista"/>
        <w:spacing w:line="360" w:lineRule="auto"/>
        <w:ind w:left="567"/>
        <w:rPr>
          <w:rFonts w:eastAsia="Times New Roman" w:cs="Arial"/>
          <w:i/>
          <w:iCs/>
          <w:sz w:val="22"/>
          <w:szCs w:val="22"/>
          <w:lang w:val="es-ES"/>
        </w:rPr>
      </w:pPr>
      <w:r w:rsidRPr="00603762">
        <w:rPr>
          <w:rFonts w:eastAsia="Times New Roman" w:cs="Arial"/>
          <w:sz w:val="22"/>
          <w:szCs w:val="22"/>
          <w:lang w:val="es-ES"/>
        </w:rPr>
        <w:t>“</w:t>
      </w:r>
      <w:r w:rsidRPr="00603762">
        <w:rPr>
          <w:rFonts w:eastAsia="Times New Roman" w:cs="Arial"/>
          <w:b/>
          <w:bCs/>
          <w:i/>
          <w:iCs/>
          <w:sz w:val="22"/>
          <w:szCs w:val="22"/>
          <w:u w:val="single"/>
          <w:lang w:val="es-ES"/>
        </w:rPr>
        <w:t>El criterio del T.S. se fijó con ulterioridad al planteamiento de la litis</w:t>
      </w:r>
      <w:r w:rsidRPr="00603762">
        <w:rPr>
          <w:rFonts w:eastAsia="Times New Roman" w:cs="Arial"/>
          <w:i/>
          <w:iCs/>
          <w:sz w:val="22"/>
          <w:szCs w:val="22"/>
          <w:lang w:val="es-ES"/>
        </w:rPr>
        <w:t xml:space="preserve"> y dictado de la sentencia, siendo correcto el razonamiento de que existían "serias dudas de derecho".</w:t>
      </w:r>
    </w:p>
    <w:p w14:paraId="3D07BBED" w14:textId="77777777" w:rsidR="00132009" w:rsidRPr="00603762" w:rsidRDefault="00132009" w:rsidP="00132009">
      <w:pPr>
        <w:pStyle w:val="Prrafodelista"/>
        <w:spacing w:line="360" w:lineRule="auto"/>
        <w:ind w:left="567"/>
        <w:rPr>
          <w:rFonts w:eastAsia="Times New Roman" w:cs="Arial"/>
          <w:i/>
          <w:iCs/>
          <w:sz w:val="22"/>
          <w:szCs w:val="22"/>
          <w:lang w:val="es-ES"/>
        </w:rPr>
      </w:pPr>
    </w:p>
    <w:p w14:paraId="6CC14E6F" w14:textId="77777777" w:rsidR="00132009" w:rsidRPr="00603762" w:rsidRDefault="00132009" w:rsidP="00132009">
      <w:pPr>
        <w:pStyle w:val="Prrafodelista"/>
        <w:spacing w:line="360" w:lineRule="auto"/>
        <w:ind w:left="567"/>
        <w:rPr>
          <w:rFonts w:eastAsia="Times New Roman" w:cs="Arial"/>
          <w:sz w:val="22"/>
          <w:szCs w:val="22"/>
          <w:lang w:val="es-ES"/>
        </w:rPr>
      </w:pPr>
      <w:r w:rsidRPr="00603762">
        <w:rPr>
          <w:rFonts w:eastAsia="Times New Roman" w:cs="Arial"/>
          <w:i/>
          <w:iCs/>
          <w:sz w:val="22"/>
          <w:szCs w:val="22"/>
          <w:lang w:val="es-ES"/>
        </w:rPr>
        <w:t>La condena en costas pretendida no podría prosperar, pues en nuestro país no se fijó legalmente el límite de la usura, siendo diferentes los criterios judiciales para su determinación, hasta la sentencia hoy recaída del T.S., confirmándose el criterio de la sentencia apelada</w:t>
      </w:r>
      <w:r w:rsidRPr="00603762">
        <w:rPr>
          <w:rFonts w:eastAsia="Times New Roman" w:cs="Arial"/>
          <w:sz w:val="22"/>
          <w:szCs w:val="22"/>
          <w:lang w:val="es-ES"/>
        </w:rPr>
        <w:t>” [El subrayado y la negrita es nuestro].</w:t>
      </w:r>
    </w:p>
    <w:p w14:paraId="4EEAE246" w14:textId="77777777" w:rsidR="00132009" w:rsidRPr="00603762" w:rsidRDefault="00132009" w:rsidP="00132009">
      <w:pPr>
        <w:spacing w:line="360" w:lineRule="auto"/>
        <w:rPr>
          <w:rFonts w:eastAsia="Times New Roman" w:cs="Arial"/>
          <w:sz w:val="22"/>
          <w:szCs w:val="22"/>
          <w:lang w:val="es-ES"/>
        </w:rPr>
      </w:pPr>
    </w:p>
    <w:p w14:paraId="23F76B47"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Por todo ello, y resultando patente la mala fe y temeridad de la parte Demandante al interponer la demanda a sabiendas de que el contrato litigioso no puede calificarse de usurario, solicitamos la expresa imposición de costas a la contraparte.</w:t>
      </w:r>
    </w:p>
    <w:p w14:paraId="65DB4015" w14:textId="77777777" w:rsidR="00132009" w:rsidRPr="00603762" w:rsidRDefault="00132009" w:rsidP="00132009">
      <w:pPr>
        <w:rPr>
          <w:rFonts w:cs="Arial"/>
          <w:sz w:val="22"/>
          <w:szCs w:val="22"/>
          <w:lang w:val="es-ES"/>
        </w:rPr>
      </w:pPr>
    </w:p>
    <w:p w14:paraId="273655CC"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Y si el Juzgador considerase oportuno entrar en la acción de transparencia, dado que esta parte considera que la acción debe ser sin duda desestimada a la vista de que el contrato es transparente, la parte contraria también debería ser condenada en costas en virtud del mismo principio de vencimiento objetivo que regula la LEC.</w:t>
      </w:r>
    </w:p>
    <w:p w14:paraId="6A8649B9" w14:textId="77777777" w:rsidR="00132009" w:rsidRPr="00603762" w:rsidRDefault="00132009" w:rsidP="00132009">
      <w:pPr>
        <w:spacing w:line="360" w:lineRule="auto"/>
        <w:rPr>
          <w:rFonts w:eastAsia="Times New Roman" w:cs="Arial"/>
          <w:sz w:val="22"/>
          <w:szCs w:val="22"/>
          <w:lang w:val="es-ES"/>
        </w:rPr>
      </w:pPr>
    </w:p>
    <w:p w14:paraId="3CC73D83"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 xml:space="preserve">No </w:t>
      </w:r>
      <w:proofErr w:type="gramStart"/>
      <w:r w:rsidRPr="00603762">
        <w:rPr>
          <w:rFonts w:eastAsia="Times New Roman" w:cs="Arial"/>
          <w:sz w:val="22"/>
          <w:szCs w:val="22"/>
          <w:lang w:val="es-ES"/>
        </w:rPr>
        <w:t>obstante</w:t>
      </w:r>
      <w:proofErr w:type="gramEnd"/>
      <w:r w:rsidRPr="00603762">
        <w:rPr>
          <w:rFonts w:eastAsia="Times New Roman" w:cs="Arial"/>
          <w:sz w:val="22"/>
          <w:szCs w:val="22"/>
          <w:lang w:val="es-ES"/>
        </w:rPr>
        <w:t xml:space="preserve"> lo anterior, y para el improbable caso en el que se estimase esta acción de transparencia, de igual modo solicitamos la aplicación de </w:t>
      </w:r>
      <w:r w:rsidRPr="00603762">
        <w:rPr>
          <w:rFonts w:eastAsia="Times New Roman" w:cs="Arial"/>
          <w:b/>
          <w:bCs/>
          <w:sz w:val="22"/>
          <w:szCs w:val="22"/>
          <w:u w:val="single"/>
          <w:lang w:val="es-ES"/>
        </w:rPr>
        <w:t>la excepción del principio del vencimiento objetivo y no imponer las costas a ninguna de las partes por existir en el presente supuesto claras dudas de hecho o de derecho</w:t>
      </w:r>
      <w:r w:rsidRPr="00603762">
        <w:rPr>
          <w:rFonts w:eastAsia="Times New Roman" w:cs="Arial"/>
          <w:sz w:val="22"/>
          <w:szCs w:val="22"/>
          <w:lang w:val="es-ES"/>
        </w:rPr>
        <w:t xml:space="preserve">. </w:t>
      </w:r>
    </w:p>
    <w:p w14:paraId="428F955E" w14:textId="77777777" w:rsidR="00132009" w:rsidRPr="00603762" w:rsidRDefault="00132009" w:rsidP="00132009">
      <w:pPr>
        <w:spacing w:line="360" w:lineRule="auto"/>
        <w:rPr>
          <w:rFonts w:eastAsia="Times New Roman" w:cs="Arial"/>
          <w:sz w:val="22"/>
          <w:szCs w:val="22"/>
          <w:lang w:val="es-ES"/>
        </w:rPr>
      </w:pPr>
    </w:p>
    <w:p w14:paraId="19621BA1"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 xml:space="preserve">Es abundante la jurisprudencia de nuestros Juzgados y Tribunales que avalan la existencia de dudas de hecho o de derecho en supuestos como el que nos ocupa, debido a los continuos cambios jurisprudenciales habidos en esta materia y más en materia de transparencia. </w:t>
      </w:r>
    </w:p>
    <w:p w14:paraId="63CAB937" w14:textId="77777777" w:rsidR="00132009" w:rsidRPr="00603762" w:rsidRDefault="00132009" w:rsidP="00132009">
      <w:pPr>
        <w:spacing w:line="360" w:lineRule="auto"/>
        <w:rPr>
          <w:rFonts w:eastAsia="Times New Roman" w:cs="Arial"/>
          <w:sz w:val="22"/>
          <w:szCs w:val="22"/>
          <w:lang w:val="es-ES"/>
        </w:rPr>
      </w:pPr>
    </w:p>
    <w:p w14:paraId="733068FD" w14:textId="77777777" w:rsidR="00132009" w:rsidRPr="00603762" w:rsidRDefault="00132009" w:rsidP="00132009">
      <w:pPr>
        <w:spacing w:line="360" w:lineRule="auto"/>
        <w:rPr>
          <w:rFonts w:eastAsia="Times New Roman" w:cs="Arial"/>
          <w:sz w:val="22"/>
          <w:szCs w:val="22"/>
          <w:lang w:val="es-ES_tradnl"/>
        </w:rPr>
      </w:pPr>
      <w:r w:rsidRPr="00603762">
        <w:rPr>
          <w:rFonts w:eastAsia="Times New Roman" w:cs="Arial"/>
          <w:sz w:val="22"/>
          <w:szCs w:val="22"/>
          <w:lang w:val="es-ES_tradnl"/>
        </w:rPr>
        <w:t>A título de ejemplo, y con ánimo de no ser exhaustivos, podemos citar, por su relevancia la siguiente resolución, que resulta muy ilustrativa:</w:t>
      </w:r>
    </w:p>
    <w:p w14:paraId="2338B556" w14:textId="77777777" w:rsidR="00132009" w:rsidRPr="00603762" w:rsidRDefault="00132009" w:rsidP="00132009">
      <w:pPr>
        <w:pStyle w:val="Prrafodelista"/>
        <w:spacing w:line="360" w:lineRule="auto"/>
        <w:ind w:left="567"/>
        <w:rPr>
          <w:rFonts w:eastAsia="Times New Roman" w:cs="Arial"/>
          <w:sz w:val="22"/>
          <w:szCs w:val="22"/>
          <w:lang w:val="es-ES_tradnl"/>
        </w:rPr>
      </w:pPr>
    </w:p>
    <w:p w14:paraId="51916ECC" w14:textId="77777777" w:rsidR="00132009" w:rsidRPr="00603762" w:rsidRDefault="00132009" w:rsidP="006A4042">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19ª de la Audiencia Provincial de Madrid, núm. 315/2023, de 14 de junio (Rec. 800/2022):</w:t>
      </w:r>
    </w:p>
    <w:p w14:paraId="535457AF" w14:textId="77777777" w:rsidR="00132009" w:rsidRPr="00603762" w:rsidRDefault="00132009" w:rsidP="00132009">
      <w:pPr>
        <w:pStyle w:val="Prrafodelista"/>
        <w:spacing w:line="360" w:lineRule="auto"/>
        <w:ind w:left="567"/>
        <w:rPr>
          <w:rFonts w:eastAsia="Times New Roman" w:cs="Arial"/>
          <w:sz w:val="22"/>
          <w:szCs w:val="22"/>
          <w:lang w:val="es-ES_tradnl"/>
        </w:rPr>
      </w:pPr>
    </w:p>
    <w:p w14:paraId="65B4AAAA" w14:textId="77777777" w:rsidR="00132009" w:rsidRPr="00603762" w:rsidRDefault="00132009" w:rsidP="00132009">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En lo que se refiere a las costas procesales, no procede efectuar expreso pronunciamiento en ambas instancias, </w:t>
      </w:r>
      <w:r w:rsidRPr="00603762">
        <w:rPr>
          <w:rFonts w:eastAsia="Times New Roman" w:cs="Arial"/>
          <w:b/>
          <w:bCs/>
          <w:i/>
          <w:iCs/>
          <w:sz w:val="22"/>
          <w:szCs w:val="22"/>
          <w:u w:val="single"/>
          <w:lang w:val="es-ES"/>
        </w:rPr>
        <w:t>puesto que se trata de una cuestión sobre la que existen diversos criterios entre los tribunales</w:t>
      </w:r>
      <w:r w:rsidRPr="00603762">
        <w:rPr>
          <w:rFonts w:eastAsia="Times New Roman" w:cs="Arial"/>
          <w:i/>
          <w:iCs/>
          <w:sz w:val="22"/>
          <w:szCs w:val="22"/>
          <w:lang w:val="es-ES"/>
        </w:rPr>
        <w:t>, apreciándose la existencia de serias dudas de hecho o de derecho</w:t>
      </w:r>
      <w:r w:rsidRPr="00603762">
        <w:rPr>
          <w:rFonts w:eastAsia="Times New Roman" w:cs="Arial"/>
          <w:sz w:val="22"/>
          <w:szCs w:val="22"/>
          <w:lang w:val="es-ES"/>
        </w:rPr>
        <w:t>” [El subrayado y la negrita es nuestro].</w:t>
      </w:r>
    </w:p>
    <w:p w14:paraId="5F0430A5" w14:textId="77777777" w:rsidR="00132009" w:rsidRPr="00603762" w:rsidRDefault="00132009" w:rsidP="00132009">
      <w:pPr>
        <w:spacing w:line="360" w:lineRule="auto"/>
        <w:rPr>
          <w:rFonts w:eastAsia="Times New Roman" w:cs="Arial"/>
          <w:sz w:val="22"/>
          <w:szCs w:val="22"/>
          <w:lang w:val="es-ES_tradnl"/>
        </w:rPr>
      </w:pPr>
    </w:p>
    <w:p w14:paraId="3ECB1191" w14:textId="77777777" w:rsidR="00132009" w:rsidRPr="00603762" w:rsidRDefault="00132009" w:rsidP="00132009">
      <w:pPr>
        <w:spacing w:line="360" w:lineRule="auto"/>
        <w:rPr>
          <w:rFonts w:eastAsia="Times New Roman" w:cs="Arial"/>
          <w:sz w:val="22"/>
          <w:szCs w:val="22"/>
          <w:lang w:val="es-ES_tradnl"/>
        </w:rPr>
      </w:pPr>
      <w:r w:rsidRPr="00603762">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0F6DC989" w14:textId="77777777" w:rsidR="00132009" w:rsidRDefault="00132009" w:rsidP="00132009">
      <w:pPr>
        <w:spacing w:line="360" w:lineRule="auto"/>
        <w:rPr>
          <w:rFonts w:eastAsia="Times New Roman" w:cs="Arial"/>
          <w:sz w:val="22"/>
          <w:szCs w:val="22"/>
          <w:lang w:val="es-ES_tradnl"/>
        </w:rPr>
      </w:pPr>
    </w:p>
    <w:p w14:paraId="11FD1F8F" w14:textId="77777777" w:rsidR="00132009" w:rsidRPr="00603762" w:rsidRDefault="00132009" w:rsidP="00132009">
      <w:pPr>
        <w:spacing w:line="360" w:lineRule="auto"/>
        <w:rPr>
          <w:rFonts w:eastAsia="Times New Roman" w:cs="Arial"/>
          <w:b/>
          <w:bCs/>
          <w:sz w:val="22"/>
          <w:szCs w:val="22"/>
          <w:highlight w:val="green"/>
          <w:lang w:val="es-ES"/>
        </w:rPr>
      </w:pPr>
    </w:p>
    <w:p w14:paraId="36B079DB"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b/>
          <w:bCs/>
          <w:sz w:val="22"/>
          <w:szCs w:val="22"/>
          <w:highlight w:val="green"/>
          <w:lang w:val="es-ES"/>
        </w:rPr>
        <w:t>[para caso rojo</w:t>
      </w:r>
      <w:proofErr w:type="gramStart"/>
      <w:r w:rsidRPr="00603762">
        <w:rPr>
          <w:rFonts w:eastAsia="Times New Roman" w:cs="Arial"/>
          <w:b/>
          <w:bCs/>
          <w:sz w:val="22"/>
          <w:szCs w:val="22"/>
          <w:highlight w:val="green"/>
          <w:lang w:val="es-ES"/>
        </w:rPr>
        <w:t>]</w:t>
      </w:r>
      <w:r w:rsidRPr="00603762">
        <w:rPr>
          <w:rFonts w:eastAsia="Times New Roman" w:cs="Arial"/>
          <w:b/>
          <w:bCs/>
          <w:sz w:val="22"/>
          <w:szCs w:val="22"/>
          <w:lang w:val="es-ES"/>
        </w:rPr>
        <w:t xml:space="preserve">  </w:t>
      </w:r>
      <w:r w:rsidRPr="00603762">
        <w:rPr>
          <w:rFonts w:eastAsia="Times New Roman" w:cs="Arial"/>
          <w:sz w:val="22"/>
          <w:szCs w:val="22"/>
          <w:lang w:val="es-ES"/>
        </w:rPr>
        <w:t>En</w:t>
      </w:r>
      <w:proofErr w:type="gramEnd"/>
      <w:r w:rsidRPr="00603762">
        <w:rPr>
          <w:rFonts w:eastAsia="Times New Roman" w:cs="Arial"/>
          <w:sz w:val="22"/>
          <w:szCs w:val="22"/>
          <w:lang w:val="es-ES"/>
        </w:rPr>
        <w:t xml:space="preserve"> aplicación del criterio del vencimiento objetivo del art. 394 LEC, y dado que procede la íntegra desestimación de la demanda interpuesta de contrario, las costas habrán de ser impuestas a la parte actora.</w:t>
      </w:r>
    </w:p>
    <w:p w14:paraId="2B3F9649" w14:textId="77777777" w:rsidR="00132009" w:rsidRPr="00603762" w:rsidRDefault="00132009" w:rsidP="00132009">
      <w:pPr>
        <w:spacing w:line="360" w:lineRule="auto"/>
        <w:rPr>
          <w:rFonts w:eastAsia="Times New Roman" w:cs="Arial"/>
          <w:sz w:val="22"/>
          <w:szCs w:val="22"/>
          <w:lang w:val="es-ES"/>
        </w:rPr>
      </w:pPr>
    </w:p>
    <w:p w14:paraId="41752C30" w14:textId="77777777" w:rsidR="00132009" w:rsidRPr="00603762" w:rsidRDefault="00132009" w:rsidP="00132009">
      <w:pPr>
        <w:spacing w:line="360" w:lineRule="auto"/>
        <w:rPr>
          <w:rFonts w:eastAsia="Times New Roman" w:cs="Arial"/>
          <w:sz w:val="22"/>
          <w:szCs w:val="22"/>
          <w:lang w:val="es-ES"/>
        </w:rPr>
      </w:pPr>
      <w:proofErr w:type="gramStart"/>
      <w:r w:rsidRPr="00603762">
        <w:rPr>
          <w:rFonts w:eastAsia="Times New Roman" w:cs="Arial"/>
          <w:sz w:val="22"/>
          <w:szCs w:val="22"/>
          <w:lang w:val="es-ES"/>
        </w:rPr>
        <w:t>Subsidiariamente y únicamente</w:t>
      </w:r>
      <w:proofErr w:type="gramEnd"/>
      <w:r w:rsidRPr="00603762">
        <w:rPr>
          <w:rFonts w:eastAsia="Times New Roman" w:cs="Arial"/>
          <w:sz w:val="22"/>
          <w:szCs w:val="22"/>
          <w:lang w:val="es-ES"/>
        </w:rPr>
        <w:t xml:space="preserve"> para el hipotético supuesto de que este Ilustre Juzgado estime que el contrato es usurario y/o adolece de falta de transparencia, </w:t>
      </w:r>
      <w:r w:rsidRPr="00603762">
        <w:rPr>
          <w:rFonts w:eastAsia="Times New Roman" w:cs="Arial"/>
          <w:b/>
          <w:bCs/>
          <w:sz w:val="22"/>
          <w:szCs w:val="22"/>
          <w:u w:val="single"/>
          <w:lang w:val="es-ES"/>
        </w:rPr>
        <w:t>esta parte considera que se deberá aplicar la excepción del principio del vencimiento objetivo y no imponer las costas a ninguna de las partes por existir en el presente supuesto claras dudas de hecho o de derecho.</w:t>
      </w:r>
    </w:p>
    <w:p w14:paraId="472CF3B8" w14:textId="77777777" w:rsidR="00132009" w:rsidRPr="00603762" w:rsidRDefault="00132009" w:rsidP="00132009">
      <w:pPr>
        <w:spacing w:line="360" w:lineRule="auto"/>
        <w:rPr>
          <w:rFonts w:eastAsia="Times New Roman" w:cs="Arial"/>
          <w:sz w:val="22"/>
          <w:szCs w:val="22"/>
          <w:lang w:val="es-ES"/>
        </w:rPr>
      </w:pPr>
    </w:p>
    <w:p w14:paraId="228EC239"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 no habiéndose unificado los criterios para realizar el juicio de usura hasta el dictado de la reciente sentencia del Tribunal Supremo de 15 de febrero de 2023 anteriormente desarrollada.</w:t>
      </w:r>
    </w:p>
    <w:p w14:paraId="59BDB928" w14:textId="77777777" w:rsidR="00132009" w:rsidRPr="00603762" w:rsidRDefault="00132009" w:rsidP="00132009">
      <w:pPr>
        <w:spacing w:line="360" w:lineRule="auto"/>
        <w:rPr>
          <w:rFonts w:eastAsia="Times New Roman" w:cs="Arial"/>
          <w:sz w:val="22"/>
          <w:szCs w:val="22"/>
          <w:lang w:val="es-ES"/>
        </w:rPr>
      </w:pPr>
    </w:p>
    <w:p w14:paraId="5E751310" w14:textId="77777777" w:rsidR="00132009" w:rsidRPr="00603762" w:rsidRDefault="00132009" w:rsidP="00132009">
      <w:pPr>
        <w:spacing w:line="360" w:lineRule="auto"/>
        <w:rPr>
          <w:rFonts w:eastAsia="Times New Roman" w:cs="Arial"/>
          <w:sz w:val="22"/>
          <w:szCs w:val="22"/>
          <w:lang w:val="es-ES_tradnl"/>
        </w:rPr>
      </w:pPr>
      <w:r w:rsidRPr="00603762">
        <w:rPr>
          <w:rFonts w:eastAsia="Times New Roman" w:cs="Arial"/>
          <w:sz w:val="22"/>
          <w:szCs w:val="22"/>
          <w:lang w:val="es-ES_tradnl"/>
        </w:rPr>
        <w:t>A título de ejemplo, y con ánimo de no ser exhaustivos, podemos citar las siguientes resoluciones que resultan muy ilustrativas a estos efectos:</w:t>
      </w:r>
    </w:p>
    <w:p w14:paraId="4C693D5B" w14:textId="77777777" w:rsidR="00132009" w:rsidRPr="00603762" w:rsidRDefault="00132009" w:rsidP="00132009">
      <w:pPr>
        <w:spacing w:line="360" w:lineRule="auto"/>
        <w:rPr>
          <w:rFonts w:eastAsia="Times New Roman" w:cs="Arial"/>
          <w:b/>
          <w:bCs/>
          <w:sz w:val="22"/>
          <w:szCs w:val="22"/>
          <w:lang w:val="es-ES_tradnl"/>
        </w:rPr>
      </w:pPr>
    </w:p>
    <w:p w14:paraId="7C639F27" w14:textId="77777777" w:rsidR="00132009" w:rsidRPr="00603762" w:rsidRDefault="00132009" w:rsidP="006A4042">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9ª de la Audiencia Provincial de Madrid, núm. 380/2023, de 19 de junio (Rec. 1183/2022):</w:t>
      </w:r>
    </w:p>
    <w:p w14:paraId="14DD85DE" w14:textId="77777777" w:rsidR="00132009" w:rsidRPr="00603762" w:rsidRDefault="00132009" w:rsidP="00132009">
      <w:pPr>
        <w:pStyle w:val="Prrafodelista"/>
        <w:spacing w:line="360" w:lineRule="auto"/>
        <w:ind w:left="567"/>
        <w:rPr>
          <w:rFonts w:eastAsia="Times New Roman" w:cs="Arial"/>
          <w:sz w:val="22"/>
          <w:szCs w:val="22"/>
          <w:lang w:val="es-ES_tradnl"/>
        </w:rPr>
      </w:pPr>
    </w:p>
    <w:p w14:paraId="1165624E" w14:textId="77777777" w:rsidR="00132009" w:rsidRPr="00603762" w:rsidRDefault="00132009" w:rsidP="00132009">
      <w:pPr>
        <w:pStyle w:val="Prrafodelista"/>
        <w:spacing w:line="360" w:lineRule="auto"/>
        <w:ind w:left="851"/>
        <w:rPr>
          <w:rFonts w:eastAsia="Times New Roman" w:cs="Arial"/>
          <w:i/>
          <w:iCs/>
          <w:sz w:val="22"/>
          <w:szCs w:val="22"/>
          <w:lang w:val="es-ES"/>
        </w:rPr>
      </w:pPr>
      <w:r w:rsidRPr="00603762">
        <w:rPr>
          <w:rFonts w:eastAsia="Times New Roman" w:cs="Arial"/>
          <w:sz w:val="22"/>
          <w:szCs w:val="22"/>
          <w:lang w:val="es-ES"/>
        </w:rPr>
        <w:t>“</w:t>
      </w:r>
      <w:r w:rsidRPr="00603762">
        <w:rPr>
          <w:rFonts w:eastAsia="Times New Roman" w:cs="Arial"/>
          <w:i/>
          <w:iCs/>
          <w:sz w:val="22"/>
          <w:szCs w:val="22"/>
          <w:lang w:val="es-ES"/>
        </w:rPr>
        <w:t xml:space="preserve">En materia de costas, respecto de las correspondientes a la primera instancia, no obstante estimarse la demanda en cuanto a la declaración de la nulidad del contrato debido al carácter usurario del tipo de interés aplicado, </w:t>
      </w:r>
      <w:r w:rsidRPr="00603762">
        <w:rPr>
          <w:rFonts w:eastAsia="Times New Roman" w:cs="Arial"/>
          <w:b/>
          <w:bCs/>
          <w:i/>
          <w:iCs/>
          <w:sz w:val="22"/>
          <w:szCs w:val="22"/>
          <w:u w:val="single"/>
          <w:lang w:val="es-ES"/>
        </w:rPr>
        <w:t>la Sala estima oportuno no hacer expresa imposición de las costas al apreciar la existencia de dudas de derecho que justifican su no imposición</w:t>
      </w:r>
      <w:r w:rsidRPr="00603762">
        <w:rPr>
          <w:rFonts w:eastAsia="Times New Roman" w:cs="Arial"/>
          <w:i/>
          <w:iCs/>
          <w:sz w:val="22"/>
          <w:szCs w:val="22"/>
          <w:lang w:val="es-ES"/>
        </w:rPr>
        <w:t>.</w:t>
      </w:r>
    </w:p>
    <w:p w14:paraId="7978F6D7" w14:textId="77777777" w:rsidR="00132009" w:rsidRPr="00603762" w:rsidRDefault="00132009" w:rsidP="00132009">
      <w:pPr>
        <w:pStyle w:val="Prrafodelista"/>
        <w:spacing w:line="360" w:lineRule="auto"/>
        <w:ind w:left="851"/>
        <w:rPr>
          <w:rFonts w:eastAsia="Times New Roman" w:cs="Arial"/>
          <w:i/>
          <w:iCs/>
          <w:sz w:val="22"/>
          <w:szCs w:val="22"/>
          <w:lang w:val="es-ES"/>
        </w:rPr>
      </w:pPr>
    </w:p>
    <w:p w14:paraId="30A29243" w14:textId="77777777" w:rsidR="00132009" w:rsidRPr="00603762" w:rsidRDefault="00132009" w:rsidP="00132009">
      <w:pPr>
        <w:pStyle w:val="Prrafodelista"/>
        <w:spacing w:line="360" w:lineRule="auto"/>
        <w:ind w:left="851"/>
        <w:rPr>
          <w:rFonts w:eastAsia="Times New Roman" w:cs="Arial"/>
          <w:i/>
          <w:iCs/>
          <w:sz w:val="22"/>
          <w:szCs w:val="22"/>
          <w:lang w:val="es-ES"/>
        </w:rPr>
      </w:pPr>
      <w:r w:rsidRPr="00603762">
        <w:rPr>
          <w:rFonts w:eastAsia="Times New Roman" w:cs="Arial"/>
          <w:i/>
          <w:iCs/>
          <w:sz w:val="22"/>
          <w:szCs w:val="22"/>
          <w:lang w:val="es-ES"/>
        </w:rPr>
        <w:t>(…)</w:t>
      </w:r>
    </w:p>
    <w:p w14:paraId="67D1ED6D" w14:textId="77777777" w:rsidR="00132009" w:rsidRPr="00603762" w:rsidRDefault="00132009" w:rsidP="00132009">
      <w:pPr>
        <w:pStyle w:val="Prrafodelista"/>
        <w:spacing w:line="360" w:lineRule="auto"/>
        <w:ind w:left="851"/>
        <w:rPr>
          <w:rFonts w:eastAsia="Times New Roman" w:cs="Arial"/>
          <w:i/>
          <w:iCs/>
          <w:sz w:val="22"/>
          <w:szCs w:val="22"/>
          <w:lang w:val="es-ES"/>
        </w:rPr>
      </w:pPr>
    </w:p>
    <w:p w14:paraId="7B8E6DAC" w14:textId="77777777" w:rsidR="00132009" w:rsidRPr="00603762" w:rsidRDefault="00132009" w:rsidP="00132009">
      <w:pPr>
        <w:pStyle w:val="Prrafodelista"/>
        <w:spacing w:line="360" w:lineRule="auto"/>
        <w:ind w:left="851"/>
        <w:rPr>
          <w:rFonts w:eastAsia="Times New Roman" w:cs="Arial"/>
          <w:sz w:val="22"/>
          <w:szCs w:val="22"/>
          <w:lang w:val="es-ES"/>
        </w:rPr>
      </w:pPr>
      <w:r w:rsidRPr="00603762">
        <w:rPr>
          <w:rFonts w:eastAsia="Times New Roman" w:cs="Arial"/>
          <w:i/>
          <w:iCs/>
          <w:sz w:val="22"/>
          <w:szCs w:val="22"/>
          <w:lang w:val="es-ES"/>
        </w:rPr>
        <w:t xml:space="preserve">En el caso que nos ocupa, </w:t>
      </w:r>
      <w:r w:rsidRPr="00603762">
        <w:rPr>
          <w:rFonts w:eastAsia="Times New Roman" w:cs="Arial"/>
          <w:b/>
          <w:bCs/>
          <w:i/>
          <w:iCs/>
          <w:sz w:val="22"/>
          <w:szCs w:val="22"/>
          <w:u w:val="single"/>
          <w:lang w:val="es-ES"/>
        </w:rPr>
        <w:t>el tratamiento de la usura en las tarjetas de crédito bajo la modalidad revolving ha experimentado una continuada evolución jurisprudencial</w:t>
      </w:r>
      <w:r w:rsidRPr="00603762">
        <w:rPr>
          <w:rFonts w:eastAsia="Times New Roman" w:cs="Arial"/>
          <w:i/>
          <w:iCs/>
          <w:sz w:val="22"/>
          <w:szCs w:val="22"/>
          <w:lang w:val="es-ES"/>
        </w:rPr>
        <w:t>, desde la sentencia del Tribunal Supremo de 25 de noviembre de 2015 hasta llegar a la más reciente de fecha 28 de febrero de 2023, nº 317/2023, y que da respuesta a las dudas que se venían suscitando sobre el tipo de referencia que debe tomarse en consideración para realizar el test de usura, en particular, en relación a los contratos concertados con anterioridad a junio de 2010 y respecto de los cuales el Banco de España no publicaba los tipos medios anuales para esta categoría específica. También se resuelve la comparación entre TAE y TEDR; el incremento que debe darse para considerar usurario el tipo pactado; y, finalmente, el tratamiento que debe darse a la modificación del tipo durante la vigencia del contrato</w:t>
      </w:r>
      <w:r w:rsidRPr="00603762">
        <w:rPr>
          <w:rFonts w:eastAsia="Times New Roman" w:cs="Arial"/>
          <w:sz w:val="22"/>
          <w:szCs w:val="22"/>
          <w:lang w:val="es-ES"/>
        </w:rPr>
        <w:t>” [El subrayado y la negrita es nuestro].</w:t>
      </w:r>
    </w:p>
    <w:p w14:paraId="22126216" w14:textId="77777777" w:rsidR="00132009" w:rsidRPr="00603762" w:rsidRDefault="00132009" w:rsidP="00132009">
      <w:pPr>
        <w:pStyle w:val="Prrafodelista"/>
        <w:spacing w:line="360" w:lineRule="auto"/>
        <w:ind w:left="851"/>
        <w:rPr>
          <w:rFonts w:eastAsia="Times New Roman" w:cs="Arial"/>
          <w:i/>
          <w:iCs/>
          <w:sz w:val="22"/>
          <w:szCs w:val="22"/>
          <w:lang w:val="es-ES"/>
        </w:rPr>
      </w:pPr>
    </w:p>
    <w:p w14:paraId="3649B08C" w14:textId="77777777" w:rsidR="00132009" w:rsidRPr="00603762" w:rsidRDefault="00132009" w:rsidP="006A4042">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14ª de la Audiencia Provincial de Madrid, de 15 de junio, (Rec. 857/2022):</w:t>
      </w:r>
    </w:p>
    <w:p w14:paraId="4406BA6F" w14:textId="77777777" w:rsidR="00132009" w:rsidRPr="00603762" w:rsidRDefault="00132009" w:rsidP="00132009">
      <w:pPr>
        <w:pStyle w:val="Prrafodelista"/>
        <w:spacing w:line="360" w:lineRule="auto"/>
        <w:ind w:left="567"/>
        <w:rPr>
          <w:rFonts w:eastAsia="Times New Roman" w:cs="Arial"/>
          <w:sz w:val="22"/>
          <w:szCs w:val="22"/>
          <w:lang w:val="es-ES_tradnl"/>
        </w:rPr>
      </w:pPr>
    </w:p>
    <w:p w14:paraId="512B0A6B" w14:textId="77777777" w:rsidR="00132009" w:rsidRPr="00603762" w:rsidRDefault="00132009" w:rsidP="00132009">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Por lo que se refiere a las costas procesales, respecto de las causadas en primera instancia, no obstante desestimarse la demanda inicial, </w:t>
      </w:r>
      <w:r w:rsidRPr="00603762">
        <w:rPr>
          <w:rFonts w:eastAsia="Times New Roman" w:cs="Arial"/>
          <w:b/>
          <w:bCs/>
          <w:i/>
          <w:iCs/>
          <w:sz w:val="22"/>
          <w:szCs w:val="22"/>
          <w:u w:val="single"/>
          <w:lang w:val="es-ES"/>
        </w:rPr>
        <w:t xml:space="preserve">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w:t>
      </w:r>
      <w:r w:rsidRPr="00603762">
        <w:rPr>
          <w:rFonts w:eastAsia="Times New Roman" w:cs="Arial"/>
          <w:b/>
          <w:bCs/>
          <w:i/>
          <w:iCs/>
          <w:sz w:val="22"/>
          <w:szCs w:val="22"/>
          <w:u w:val="single"/>
          <w:lang w:val="es-ES"/>
        </w:rPr>
        <w:lastRenderedPageBreak/>
        <w:t>sentencia del Tribunal Supremo 442/2023, de 15 de febrero</w:t>
      </w:r>
      <w:r w:rsidRPr="00603762">
        <w:rPr>
          <w:rFonts w:eastAsia="Times New Roman" w:cs="Arial"/>
          <w:i/>
          <w:iCs/>
          <w:sz w:val="22"/>
          <w:szCs w:val="22"/>
          <w:lang w:val="es-ES"/>
        </w:rPr>
        <w:t>, dudas de derecho que concurrían en el momento del dictado de la sentencia de primera instancia y de interponerse el recurso de apelación</w:t>
      </w:r>
      <w:r w:rsidRPr="00603762">
        <w:rPr>
          <w:rFonts w:eastAsia="Times New Roman" w:cs="Arial"/>
          <w:sz w:val="22"/>
          <w:szCs w:val="22"/>
          <w:lang w:val="es-ES"/>
        </w:rPr>
        <w:t>” [El subrayado y la negrita es nuestro].</w:t>
      </w:r>
    </w:p>
    <w:p w14:paraId="7B3B7965" w14:textId="77777777" w:rsidR="00132009" w:rsidRPr="00603762" w:rsidRDefault="00132009" w:rsidP="00132009">
      <w:pPr>
        <w:pStyle w:val="Prrafodelista"/>
        <w:spacing w:line="360" w:lineRule="auto"/>
        <w:ind w:left="567"/>
        <w:rPr>
          <w:rFonts w:eastAsia="Times New Roman" w:cs="Arial"/>
          <w:sz w:val="22"/>
          <w:szCs w:val="22"/>
          <w:lang w:val="es-ES_tradnl"/>
        </w:rPr>
      </w:pPr>
    </w:p>
    <w:p w14:paraId="33ACFF51" w14:textId="77777777" w:rsidR="00132009" w:rsidRPr="00603762" w:rsidRDefault="00132009" w:rsidP="006A4042">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19ª de la Audiencia Provincial de Madrid, núm. 315/2023, de 14 de junio (Rec. 800/2022):</w:t>
      </w:r>
    </w:p>
    <w:p w14:paraId="0ECBA85C" w14:textId="77777777" w:rsidR="00132009" w:rsidRPr="00603762" w:rsidRDefault="00132009" w:rsidP="00132009">
      <w:pPr>
        <w:pStyle w:val="Prrafodelista"/>
        <w:spacing w:line="360" w:lineRule="auto"/>
        <w:ind w:left="567"/>
        <w:rPr>
          <w:rFonts w:eastAsia="Times New Roman" w:cs="Arial"/>
          <w:sz w:val="22"/>
          <w:szCs w:val="22"/>
          <w:lang w:val="es-ES_tradnl"/>
        </w:rPr>
      </w:pPr>
    </w:p>
    <w:p w14:paraId="36069469" w14:textId="77777777" w:rsidR="00132009" w:rsidRPr="00603762" w:rsidRDefault="00132009" w:rsidP="00132009">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En lo que se refiere a las costas procesales, no procede efectuar expreso pronunciamiento en ambas instancias, </w:t>
      </w:r>
      <w:r w:rsidRPr="00603762">
        <w:rPr>
          <w:rFonts w:eastAsia="Times New Roman" w:cs="Arial"/>
          <w:b/>
          <w:bCs/>
          <w:i/>
          <w:iCs/>
          <w:sz w:val="22"/>
          <w:szCs w:val="22"/>
          <w:u w:val="single"/>
          <w:lang w:val="es-ES"/>
        </w:rPr>
        <w:t>puesto que se trata de una cuestión sobre la que existen diversos criterios entre los tribunales</w:t>
      </w:r>
      <w:r w:rsidRPr="00603762">
        <w:rPr>
          <w:rFonts w:eastAsia="Times New Roman" w:cs="Arial"/>
          <w:i/>
          <w:iCs/>
          <w:sz w:val="22"/>
          <w:szCs w:val="22"/>
          <w:lang w:val="es-ES"/>
        </w:rPr>
        <w:t>, apreciándose la existencia de serias dudas de hecho o de derecho</w:t>
      </w:r>
      <w:r w:rsidRPr="00603762">
        <w:rPr>
          <w:rFonts w:eastAsia="Times New Roman" w:cs="Arial"/>
          <w:sz w:val="22"/>
          <w:szCs w:val="22"/>
          <w:lang w:val="es-ES"/>
        </w:rPr>
        <w:t>” [El subrayado y la negrita es nuestro].</w:t>
      </w:r>
    </w:p>
    <w:p w14:paraId="35784275" w14:textId="77777777" w:rsidR="00132009" w:rsidRPr="00603762" w:rsidRDefault="00132009" w:rsidP="00132009">
      <w:pPr>
        <w:spacing w:line="360" w:lineRule="auto"/>
        <w:rPr>
          <w:rFonts w:eastAsia="Times New Roman" w:cs="Arial"/>
          <w:sz w:val="22"/>
          <w:szCs w:val="22"/>
          <w:lang w:val="es-ES_tradnl"/>
        </w:rPr>
      </w:pPr>
    </w:p>
    <w:p w14:paraId="619A52D3" w14:textId="77777777" w:rsidR="00132009" w:rsidRDefault="00132009" w:rsidP="00132009">
      <w:pPr>
        <w:spacing w:line="360" w:lineRule="auto"/>
        <w:rPr>
          <w:rFonts w:eastAsia="Times New Roman" w:cs="Arial"/>
          <w:sz w:val="22"/>
          <w:szCs w:val="22"/>
          <w:lang w:val="es-ES_tradnl"/>
        </w:rPr>
      </w:pPr>
      <w:r w:rsidRPr="00603762">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78685E10" w14:textId="77777777" w:rsidR="00132009" w:rsidRDefault="00132009" w:rsidP="00132009">
      <w:pPr>
        <w:spacing w:line="360" w:lineRule="auto"/>
        <w:rPr>
          <w:rFonts w:eastAsia="Times New Roman" w:cs="Arial"/>
          <w:sz w:val="22"/>
          <w:szCs w:val="22"/>
          <w:lang w:val="es-ES_tradnl"/>
        </w:rPr>
      </w:pPr>
    </w:p>
    <w:p w14:paraId="25AC6A86" w14:textId="77777777" w:rsidR="00143AE0" w:rsidRPr="006C0773" w:rsidRDefault="00143AE0" w:rsidP="001E13CE">
      <w:pPr>
        <w:spacing w:after="210" w:line="360" w:lineRule="auto"/>
        <w:rPr>
          <w:rFonts w:cs="Arial"/>
          <w:sz w:val="22"/>
          <w:szCs w:val="22"/>
          <w:lang w:val="es-ES_tradnl"/>
        </w:rPr>
      </w:pPr>
      <w:r w:rsidRPr="006C0773">
        <w:rPr>
          <w:rFonts w:cs="Arial"/>
          <w:sz w:val="22"/>
          <w:szCs w:val="22"/>
          <w:lang w:val="es-ES_tradnl"/>
        </w:rPr>
        <w:t xml:space="preserve">En virtud de todo lo anterior, </w:t>
      </w:r>
    </w:p>
    <w:p w14:paraId="627F516C" w14:textId="3EA5F74B" w:rsidR="00143AE0" w:rsidRPr="006C0773" w:rsidRDefault="00143AE0" w:rsidP="001E13CE">
      <w:pPr>
        <w:spacing w:after="210" w:line="360" w:lineRule="auto"/>
        <w:rPr>
          <w:rFonts w:cs="Arial"/>
          <w:sz w:val="22"/>
          <w:szCs w:val="22"/>
          <w:lang w:val="es-ES"/>
        </w:rPr>
      </w:pPr>
      <w:r w:rsidRPr="006C0773">
        <w:rPr>
          <w:rFonts w:cs="Arial"/>
          <w:b/>
          <w:smallCaps/>
          <w:sz w:val="22"/>
          <w:szCs w:val="22"/>
          <w:lang w:val="es-ES_tradnl"/>
        </w:rPr>
        <w:t>AL JUZGADO SUPLICO</w:t>
      </w:r>
      <w:r w:rsidRPr="006C0773">
        <w:rPr>
          <w:rFonts w:cs="Arial"/>
          <w:smallCaps/>
          <w:sz w:val="22"/>
          <w:szCs w:val="22"/>
          <w:lang w:val="es-ES_tradnl"/>
        </w:rPr>
        <w:t xml:space="preserve"> </w:t>
      </w:r>
      <w:r w:rsidRPr="006C0773">
        <w:rPr>
          <w:rFonts w:cs="Arial"/>
          <w:sz w:val="22"/>
          <w:szCs w:val="22"/>
          <w:lang w:val="es-ES_tradnl"/>
        </w:rPr>
        <w:t>que, teniendo por presentado este escrito junto con sus documentos y copia de todo ello,</w:t>
      </w:r>
      <w:r w:rsidRPr="006C0773">
        <w:rPr>
          <w:rFonts w:cs="Arial"/>
          <w:smallCaps/>
          <w:sz w:val="22"/>
          <w:szCs w:val="22"/>
          <w:lang w:val="es-ES_tradnl"/>
        </w:rPr>
        <w:t xml:space="preserve"> </w:t>
      </w:r>
      <w:r w:rsidRPr="006C0773">
        <w:rPr>
          <w:rFonts w:cs="Arial"/>
          <w:sz w:val="22"/>
          <w:szCs w:val="22"/>
          <w:lang w:val="es-ES_tradnl"/>
        </w:rPr>
        <w:t xml:space="preserve">se sirva admitirlo, tenga por contestada en tiempo y forma legal la demanda formulada por la representación de </w:t>
      </w:r>
      <w:r w:rsidR="003D3A41" w:rsidRPr="00C866A1">
        <w:rPr>
          <w:rFonts w:cs="Arial"/>
          <w:b/>
          <w:bCs/>
          <w:sz w:val="22"/>
          <w:szCs w:val="22"/>
          <w:highlight w:val="yellow"/>
          <w:lang w:val="es-ES_tradnl"/>
        </w:rPr>
        <w:t xml:space="preserve">D./Dña. </w:t>
      </w:r>
      <w:r w:rsidR="0055342A">
        <w:rPr>
          <w:rFonts w:cs="Arial"/>
          <w:b/>
          <w:bCs/>
          <w:sz w:val="22"/>
          <w:szCs w:val="22"/>
          <w:highlight w:val="yellow"/>
          <w:lang w:val="es-ES"/>
        </w:rPr>
        <w:fldChar w:fldCharType="begin"/>
      </w:r>
      <w:r w:rsidR="0055342A">
        <w:rPr>
          <w:rFonts w:cs="Arial"/>
          <w:b/>
          <w:bCs/>
          <w:sz w:val="22"/>
          <w:szCs w:val="22"/>
          <w:highlight w:val="yellow"/>
          <w:lang w:val="es-ES"/>
        </w:rPr>
        <w:instrText>cliecont_snombreclicon__1</w:instrText>
      </w:r>
      <w:r w:rsidR="0055342A">
        <w:rPr>
          <w:rFonts w:cs="Arial"/>
          <w:b/>
          <w:bCs/>
          <w:sz w:val="22"/>
          <w:szCs w:val="22"/>
          <w:highlight w:val="yellow"/>
          <w:lang w:val="es-ES"/>
        </w:rPr>
        <w:fldChar w:fldCharType="separate"/>
      </w:r>
      <w:r w:rsidR="0055342A">
        <w:rPr>
          <w:rFonts w:cs="Arial"/>
          <w:b/>
          <w:bCs/>
          <w:noProof/>
          <w:sz w:val="22"/>
          <w:szCs w:val="22"/>
          <w:highlight w:val="yellow"/>
          <w:lang w:val="es-ES"/>
        </w:rPr>
        <w:t>«Contrarios_Nombre»</w:t>
      </w:r>
      <w:r w:rsidR="0055342A">
        <w:rPr>
          <w:rFonts w:cs="Arial"/>
          <w:b/>
          <w:bCs/>
          <w:sz w:val="22"/>
          <w:szCs w:val="22"/>
          <w:highlight w:val="yellow"/>
          <w:lang w:val="es-ES"/>
        </w:rPr>
        <w:fldChar w:fldCharType="end"/>
      </w:r>
      <w:r w:rsidR="0055342A">
        <w:rPr>
          <w:rFonts w:cs="Arial"/>
          <w:b/>
          <w:bCs/>
          <w:sz w:val="22"/>
          <w:szCs w:val="22"/>
          <w:lang w:val="es-ES"/>
        </w:rPr>
        <w:t xml:space="preserve"> </w:t>
      </w:r>
      <w:r w:rsidRPr="006C0773">
        <w:rPr>
          <w:rFonts w:cs="Arial"/>
          <w:sz w:val="22"/>
          <w:szCs w:val="22"/>
          <w:lang w:val="es-ES_tradnl"/>
        </w:rPr>
        <w:t>y previos los trámites legales oportunos, dicte sentencia por la que se desestime íntegramente la Demanda,</w:t>
      </w:r>
      <w:r w:rsidRPr="006C0773">
        <w:rPr>
          <w:rFonts w:cs="Arial"/>
          <w:sz w:val="22"/>
          <w:szCs w:val="22"/>
          <w:lang w:val="es-ES"/>
        </w:rPr>
        <w:t xml:space="preserve"> con expresa condena en costas a la </w:t>
      </w:r>
      <w:r w:rsidR="00EE6E18" w:rsidRPr="006C0773">
        <w:rPr>
          <w:rFonts w:cs="Arial"/>
          <w:sz w:val="22"/>
          <w:szCs w:val="22"/>
          <w:lang w:val="es-ES"/>
        </w:rPr>
        <w:t>parte Demandante</w:t>
      </w:r>
      <w:r w:rsidRPr="006C0773">
        <w:rPr>
          <w:rFonts w:cs="Arial"/>
          <w:sz w:val="22"/>
          <w:szCs w:val="22"/>
          <w:lang w:val="es-ES"/>
        </w:rPr>
        <w:t>.</w:t>
      </w:r>
    </w:p>
    <w:p w14:paraId="496385A9" w14:textId="09A5D15A" w:rsidR="00143AE0" w:rsidRPr="006C0773" w:rsidRDefault="00E55478" w:rsidP="001E13CE">
      <w:pPr>
        <w:spacing w:after="210" w:line="360" w:lineRule="auto"/>
        <w:rPr>
          <w:rFonts w:cs="Arial"/>
          <w:sz w:val="22"/>
          <w:szCs w:val="22"/>
          <w:lang w:val="es-ES"/>
        </w:rPr>
      </w:pPr>
      <w:r w:rsidRPr="00603762">
        <w:rPr>
          <w:rFonts w:cs="Arial"/>
          <w:b/>
          <w:sz w:val="22"/>
          <w:szCs w:val="22"/>
          <w:highlight w:val="green"/>
          <w:lang w:val="es-ES"/>
        </w:rPr>
        <w:t xml:space="preserve">[EN ARAGON, CANTABRIA, NAVARRA, PAIS VASCO Y CATALUÑA ELIMINAR LO SIGUIENTE PUES EL ANEXO SE APORTA CON LA CONTESTACION] </w:t>
      </w:r>
      <w:r w:rsidR="00143AE0" w:rsidRPr="006C0773">
        <w:rPr>
          <w:rFonts w:cs="Arial"/>
          <w:b/>
          <w:sz w:val="22"/>
          <w:szCs w:val="22"/>
          <w:lang w:val="es-ES"/>
        </w:rPr>
        <w:t>PRIMER OTROSÍ DIGO</w:t>
      </w:r>
      <w:r w:rsidR="00143AE0" w:rsidRPr="006C0773">
        <w:rPr>
          <w:rFonts w:cs="Arial"/>
          <w:sz w:val="22"/>
          <w:szCs w:val="22"/>
          <w:lang w:val="es-ES"/>
        </w:rPr>
        <w:t xml:space="preserve">, que esta parte aportará en un escrito aparte el anexo correspondiente al informe pericial adjunto como </w:t>
      </w:r>
      <w:r w:rsidR="00ED4803"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2bis</w:t>
      </w:r>
      <w:r w:rsidR="00ED4803" w:rsidRPr="006C0773">
        <w:rPr>
          <w:rFonts w:eastAsia="Calibri" w:cs="Arial"/>
          <w:b/>
          <w:bCs/>
          <w:color w:val="00B050"/>
          <w:sz w:val="22"/>
          <w:szCs w:val="22"/>
          <w:lang w:val="es-ES_tradnl" w:eastAsia="en-US"/>
        </w:rPr>
        <w:t xml:space="preserve"> Contestación</w:t>
      </w:r>
      <w:r w:rsidR="00ED4803" w:rsidRPr="006C0773">
        <w:rPr>
          <w:rFonts w:eastAsia="Calibri" w:cs="Arial"/>
          <w:color w:val="00B050"/>
          <w:sz w:val="22"/>
          <w:szCs w:val="22"/>
          <w:lang w:val="es-ES_tradnl" w:eastAsia="en-US"/>
        </w:rPr>
        <w:t xml:space="preserve"> </w:t>
      </w:r>
      <w:r w:rsidR="00143AE0" w:rsidRPr="006C0773">
        <w:rPr>
          <w:rFonts w:cs="Arial"/>
          <w:sz w:val="22"/>
          <w:szCs w:val="22"/>
          <w:lang w:val="es-ES"/>
        </w:rPr>
        <w:t>ya que</w:t>
      </w:r>
      <w:r w:rsidR="00A13612" w:rsidRPr="006C0773">
        <w:rPr>
          <w:rFonts w:cs="Arial"/>
          <w:sz w:val="22"/>
          <w:szCs w:val="22"/>
          <w:lang w:val="es-ES"/>
        </w:rPr>
        <w:t>,</w:t>
      </w:r>
      <w:r w:rsidR="00143AE0" w:rsidRPr="006C0773">
        <w:rPr>
          <w:rFonts w:cs="Arial"/>
          <w:sz w:val="22"/>
          <w:szCs w:val="22"/>
          <w:lang w:val="es-ES"/>
        </w:rPr>
        <w:t xml:space="preserve"> por exceso cabida</w:t>
      </w:r>
      <w:r w:rsidR="00A13612" w:rsidRPr="006C0773">
        <w:rPr>
          <w:rFonts w:cs="Arial"/>
          <w:sz w:val="22"/>
          <w:szCs w:val="22"/>
          <w:lang w:val="es-ES"/>
        </w:rPr>
        <w:t>,</w:t>
      </w:r>
      <w:r w:rsidR="00143AE0" w:rsidRPr="006C0773">
        <w:rPr>
          <w:rFonts w:cs="Arial"/>
          <w:sz w:val="22"/>
          <w:szCs w:val="22"/>
          <w:lang w:val="es-ES"/>
        </w:rPr>
        <w:t xml:space="preserve"> no puede incluirse junto a la documentación que se aporta con la contestación a la demanda. </w:t>
      </w:r>
    </w:p>
    <w:p w14:paraId="0A0B6DAE" w14:textId="77777777" w:rsidR="00143AE0" w:rsidRPr="006C0773" w:rsidRDefault="00143AE0" w:rsidP="001E13CE">
      <w:pPr>
        <w:spacing w:after="210" w:line="360" w:lineRule="auto"/>
        <w:rPr>
          <w:rFonts w:cs="Arial"/>
          <w:sz w:val="22"/>
          <w:szCs w:val="22"/>
          <w:lang w:val="es-ES"/>
        </w:rPr>
      </w:pPr>
      <w:r w:rsidRPr="006C0773">
        <w:rPr>
          <w:rFonts w:cs="Arial"/>
          <w:b/>
          <w:sz w:val="22"/>
          <w:szCs w:val="22"/>
          <w:lang w:val="es-ES"/>
        </w:rPr>
        <w:t>AL JUZGADO SUPLICO</w:t>
      </w:r>
      <w:r w:rsidRPr="006C0773">
        <w:rPr>
          <w:rFonts w:cs="Arial"/>
          <w:sz w:val="22"/>
          <w:szCs w:val="22"/>
          <w:lang w:val="es-ES"/>
        </w:rPr>
        <w:t>, que tenga por realizada la anterior manifestación a los efectos oportunos.</w:t>
      </w:r>
    </w:p>
    <w:p w14:paraId="737B520C" w14:textId="77777777" w:rsidR="00143AE0" w:rsidRPr="006C0773" w:rsidRDefault="00143AE0" w:rsidP="001E13CE">
      <w:pPr>
        <w:spacing w:after="210" w:line="360" w:lineRule="auto"/>
        <w:rPr>
          <w:rFonts w:cs="Arial"/>
          <w:b/>
          <w:sz w:val="22"/>
          <w:szCs w:val="22"/>
          <w:lang w:val="es-ES"/>
        </w:rPr>
      </w:pPr>
      <w:r w:rsidRPr="006C0773">
        <w:rPr>
          <w:rFonts w:cs="Arial"/>
          <w:b/>
          <w:sz w:val="22"/>
          <w:szCs w:val="22"/>
          <w:lang w:val="es-ES"/>
        </w:rPr>
        <w:t>SEGUNDO OTROSÍ DIGO</w:t>
      </w:r>
      <w:r w:rsidRPr="006C0773">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5D078C25" w14:textId="77777777" w:rsidR="00143AE0" w:rsidRPr="006C0773" w:rsidRDefault="00143AE0" w:rsidP="001E13CE">
      <w:pPr>
        <w:spacing w:after="210" w:line="360" w:lineRule="auto"/>
        <w:rPr>
          <w:rFonts w:cs="Arial"/>
          <w:sz w:val="22"/>
          <w:szCs w:val="22"/>
          <w:highlight w:val="yellow"/>
          <w:lang w:val="es-ES"/>
        </w:rPr>
      </w:pPr>
      <w:r w:rsidRPr="006C0773">
        <w:rPr>
          <w:rFonts w:cs="Arial"/>
          <w:b/>
          <w:sz w:val="22"/>
          <w:szCs w:val="22"/>
          <w:lang w:val="es-ES"/>
        </w:rPr>
        <w:lastRenderedPageBreak/>
        <w:t>AL JUZGADO SUPLICO</w:t>
      </w:r>
      <w:r w:rsidRPr="006C0773">
        <w:rPr>
          <w:rFonts w:cs="Arial"/>
          <w:sz w:val="22"/>
          <w:szCs w:val="22"/>
          <w:lang w:val="es-ES"/>
        </w:rPr>
        <w:t>, que tenga por realizada la anterior manifestación a los efectos oportunos.</w:t>
      </w:r>
    </w:p>
    <w:p w14:paraId="2334203B" w14:textId="2DB8D5A4" w:rsidR="00143AE0" w:rsidRDefault="00143AE0" w:rsidP="001E13CE">
      <w:pPr>
        <w:spacing w:after="210" w:line="360" w:lineRule="auto"/>
        <w:rPr>
          <w:rFonts w:cs="Arial"/>
          <w:sz w:val="22"/>
          <w:szCs w:val="22"/>
          <w:highlight w:val="yellow"/>
          <w:lang w:val="es-ES_tradnl"/>
        </w:rPr>
      </w:pPr>
      <w:r w:rsidRPr="006C0773">
        <w:rPr>
          <w:rFonts w:cs="Arial"/>
          <w:sz w:val="22"/>
          <w:szCs w:val="22"/>
          <w:lang w:val="es-ES_tradnl"/>
        </w:rPr>
        <w:t xml:space="preserve">Es Justicia que pido en </w:t>
      </w:r>
      <w:r w:rsidR="0055342A">
        <w:rPr>
          <w:rFonts w:cs="Arial"/>
          <w:sz w:val="22"/>
          <w:szCs w:val="22"/>
          <w:highlight w:val="yellow"/>
          <w:lang w:val="es-ES_tradnl"/>
        </w:rPr>
        <w:fldChar w:fldCharType="begin"/>
      </w:r>
      <w:r w:rsidR="0055342A">
        <w:rPr>
          <w:rFonts w:cs="Arial"/>
          <w:sz w:val="22"/>
          <w:szCs w:val="22"/>
          <w:highlight w:val="yellow"/>
          <w:lang w:val="es-ES_tradnl"/>
        </w:rPr>
        <w:instrText>juzgado_poblacionjuz__1</w:instrText>
      </w:r>
      <w:r w:rsidR="0055342A">
        <w:rPr>
          <w:rFonts w:cs="Arial"/>
          <w:sz w:val="22"/>
          <w:szCs w:val="22"/>
          <w:highlight w:val="yellow"/>
          <w:lang w:val="es-ES_tradnl"/>
        </w:rPr>
        <w:fldChar w:fldCharType="separate"/>
      </w:r>
      <w:r w:rsidR="0055342A">
        <w:rPr>
          <w:rFonts w:cs="Arial"/>
          <w:noProof/>
          <w:sz w:val="22"/>
          <w:szCs w:val="22"/>
          <w:highlight w:val="yellow"/>
          <w:lang w:val="es-ES_tradnl"/>
        </w:rPr>
        <w:t>«Juzgados_Población»</w:t>
      </w:r>
      <w:r w:rsidR="0055342A">
        <w:rPr>
          <w:rFonts w:cs="Arial"/>
          <w:sz w:val="22"/>
          <w:szCs w:val="22"/>
          <w:highlight w:val="yellow"/>
          <w:lang w:val="es-ES_tradnl"/>
        </w:rPr>
        <w:fldChar w:fldCharType="end"/>
      </w:r>
      <w:r w:rsidRPr="006C0773">
        <w:rPr>
          <w:rFonts w:cs="Arial"/>
          <w:sz w:val="22"/>
          <w:szCs w:val="22"/>
          <w:highlight w:val="yellow"/>
          <w:lang w:val="es-ES_tradnl"/>
        </w:rPr>
        <w:t>,</w:t>
      </w:r>
      <w:r w:rsidR="001101EC">
        <w:rPr>
          <w:rFonts w:cs="Arial"/>
          <w:sz w:val="22"/>
          <w:szCs w:val="22"/>
          <w:highlight w:val="yellow"/>
          <w:lang w:val="es-ES_tradnl"/>
        </w:rPr>
        <w:t xml:space="preserve"> a </w:t>
      </w:r>
      <w:r w:rsidR="00F0650D">
        <w:rPr>
          <w:rFonts w:cs="Arial"/>
          <w:sz w:val="22"/>
          <w:szCs w:val="22"/>
          <w:highlight w:val="yellow"/>
          <w:lang w:val="es-ES_tradnl"/>
        </w:rPr>
        <w:fldChar w:fldCharType="begin"/>
      </w:r>
      <w:r w:rsidR="00F0650D">
        <w:rPr>
          <w:rFonts w:cs="Arial"/>
          <w:sz w:val="22"/>
          <w:szCs w:val="22"/>
          <w:highlight w:val="yellow"/>
          <w:lang w:val="es-ES_tradnl"/>
        </w:rPr>
        <w:instrText>director_fechaimpresionlarga</w:instrText>
      </w:r>
      <w:r w:rsidR="00F0650D">
        <w:rPr>
          <w:rFonts w:cs="Arial"/>
          <w:sz w:val="22"/>
          <w:szCs w:val="22"/>
          <w:highlight w:val="yellow"/>
          <w:lang w:val="es-ES_tradnl"/>
        </w:rPr>
        <w:fldChar w:fldCharType="separate"/>
      </w:r>
      <w:r w:rsidR="00F0650D">
        <w:rPr>
          <w:rFonts w:cs="Arial"/>
          <w:noProof/>
          <w:sz w:val="22"/>
          <w:szCs w:val="22"/>
          <w:highlight w:val="yellow"/>
          <w:lang w:val="es-ES_tradnl"/>
        </w:rPr>
        <w:t>«Empresa_Fecha_Impresión_Larga»</w:t>
      </w:r>
      <w:r w:rsidR="00F0650D">
        <w:rPr>
          <w:rFonts w:cs="Arial"/>
          <w:sz w:val="22"/>
          <w:szCs w:val="22"/>
          <w:highlight w:val="yellow"/>
          <w:lang w:val="es-ES_tradnl"/>
        </w:rPr>
        <w:fldChar w:fldCharType="end"/>
      </w:r>
    </w:p>
    <w:p w14:paraId="0FBA36A5" w14:textId="073257F0" w:rsidR="00E55478" w:rsidRDefault="00E55478" w:rsidP="001E13CE">
      <w:pPr>
        <w:spacing w:after="210" w:line="360" w:lineRule="auto"/>
        <w:rPr>
          <w:rFonts w:cs="Arial"/>
          <w:sz w:val="22"/>
          <w:szCs w:val="22"/>
          <w:highlight w:val="yellow"/>
          <w:lang w:val="es-ES_tradnl"/>
        </w:rPr>
      </w:pPr>
    </w:p>
    <w:p w14:paraId="31644391" w14:textId="1B3D72F7" w:rsidR="00E55478" w:rsidRDefault="00E55478" w:rsidP="001E13CE">
      <w:pPr>
        <w:spacing w:after="210" w:line="360" w:lineRule="auto"/>
        <w:rPr>
          <w:rFonts w:cs="Arial"/>
          <w:sz w:val="22"/>
          <w:szCs w:val="22"/>
          <w:highlight w:val="yellow"/>
          <w:lang w:val="es-ES_tradnl"/>
        </w:rPr>
      </w:pPr>
    </w:p>
    <w:p w14:paraId="1F702302" w14:textId="77777777" w:rsidR="00E55478" w:rsidRPr="006C0773" w:rsidRDefault="00E55478" w:rsidP="001E13CE">
      <w:pPr>
        <w:spacing w:after="210" w:line="360" w:lineRule="auto"/>
        <w:rPr>
          <w:rFonts w:cs="Arial"/>
          <w:sz w:val="22"/>
          <w:szCs w:val="22"/>
          <w:highlight w:val="yellow"/>
          <w:lang w:val="es-ES_tradnl"/>
        </w:rPr>
      </w:pPr>
    </w:p>
    <w:p w14:paraId="21C539F9" w14:textId="77777777" w:rsidR="00143AE0" w:rsidRPr="00D72EA0" w:rsidRDefault="00143AE0" w:rsidP="001E13CE">
      <w:pPr>
        <w:spacing w:after="210" w:line="360" w:lineRule="auto"/>
        <w:rPr>
          <w:rFonts w:cs="Arial"/>
          <w:sz w:val="22"/>
          <w:szCs w:val="22"/>
          <w:lang w:val="es-ES"/>
        </w:rPr>
      </w:pPr>
      <w:r w:rsidRPr="00D72EA0">
        <w:rPr>
          <w:rFonts w:cs="Arial"/>
          <w:sz w:val="22"/>
          <w:szCs w:val="22"/>
          <w:lang w:val="es-ES"/>
        </w:rPr>
        <w:t>______________________</w:t>
      </w:r>
      <w:r w:rsidRPr="00D72EA0">
        <w:rPr>
          <w:rFonts w:cs="Arial"/>
          <w:sz w:val="22"/>
          <w:szCs w:val="22"/>
          <w:lang w:val="es-ES"/>
        </w:rPr>
        <w:tab/>
      </w:r>
      <w:r w:rsidRPr="00D72EA0">
        <w:rPr>
          <w:rFonts w:cs="Arial"/>
          <w:sz w:val="22"/>
          <w:szCs w:val="22"/>
          <w:lang w:val="es-ES"/>
        </w:rPr>
        <w:tab/>
      </w:r>
      <w:r w:rsidRPr="00D72EA0">
        <w:rPr>
          <w:rFonts w:cs="Arial"/>
          <w:sz w:val="22"/>
          <w:szCs w:val="22"/>
          <w:lang w:val="es-ES"/>
        </w:rPr>
        <w:tab/>
      </w:r>
      <w:r w:rsidRPr="00D72EA0">
        <w:rPr>
          <w:rFonts w:cs="Arial"/>
          <w:sz w:val="22"/>
          <w:szCs w:val="22"/>
          <w:lang w:val="es-ES"/>
        </w:rPr>
        <w:tab/>
        <w:t>____________________________</w:t>
      </w:r>
    </w:p>
    <w:p w14:paraId="264DC453" w14:textId="269C8D69" w:rsidR="00143AE0" w:rsidRPr="006C0773" w:rsidRDefault="00143AE0" w:rsidP="001E13CE">
      <w:pPr>
        <w:spacing w:after="210" w:line="360" w:lineRule="auto"/>
        <w:rPr>
          <w:rFonts w:cs="Arial"/>
          <w:sz w:val="22"/>
          <w:szCs w:val="22"/>
          <w:lang w:val="es-ES_tradnl"/>
        </w:rPr>
      </w:pPr>
      <w:r w:rsidRPr="00D72EA0">
        <w:rPr>
          <w:rFonts w:cs="Arial"/>
          <w:sz w:val="22"/>
          <w:szCs w:val="22"/>
          <w:lang w:val="es-ES"/>
        </w:rPr>
        <w:t xml:space="preserve">Ldo. </w:t>
      </w:r>
      <w:r w:rsidR="00E55478" w:rsidRPr="00D72EA0">
        <w:rPr>
          <w:rFonts w:cs="Arial"/>
          <w:sz w:val="22"/>
          <w:szCs w:val="22"/>
          <w:lang w:val="es-ES"/>
        </w:rPr>
        <w:t>David Castillejo Río</w:t>
      </w:r>
      <w:r w:rsidRPr="00D72EA0">
        <w:rPr>
          <w:rFonts w:cs="Arial"/>
          <w:sz w:val="22"/>
          <w:szCs w:val="22"/>
          <w:lang w:val="es-ES"/>
        </w:rPr>
        <w:tab/>
      </w:r>
      <w:r w:rsidR="00923C6D" w:rsidRPr="00D72EA0">
        <w:rPr>
          <w:rFonts w:cs="Arial"/>
          <w:sz w:val="22"/>
          <w:szCs w:val="22"/>
          <w:lang w:val="es-ES"/>
        </w:rPr>
        <w:t xml:space="preserve">                    </w:t>
      </w:r>
      <w:r w:rsidR="00E55478" w:rsidRPr="00D72EA0">
        <w:rPr>
          <w:rFonts w:cs="Arial"/>
          <w:sz w:val="22"/>
          <w:szCs w:val="22"/>
          <w:lang w:val="es-ES"/>
        </w:rPr>
        <w:t xml:space="preserve">     </w:t>
      </w:r>
      <w:r w:rsidRPr="00D72EA0">
        <w:rPr>
          <w:rFonts w:cs="Arial"/>
          <w:sz w:val="22"/>
          <w:szCs w:val="22"/>
          <w:lang w:val="es-ES"/>
        </w:rPr>
        <w:t xml:space="preserve">Proc. </w:t>
      </w:r>
      <w:r w:rsidR="00F0650D">
        <w:rPr>
          <w:rFonts w:cs="Arial"/>
          <w:sz w:val="22"/>
          <w:szCs w:val="22"/>
          <w:highlight w:val="yellow"/>
          <w:lang w:val="es-ES_tradnl"/>
        </w:rPr>
        <w:fldChar w:fldCharType="begin"/>
      </w:r>
      <w:r w:rsidR="00F0650D">
        <w:rPr>
          <w:rFonts w:cs="Arial"/>
          <w:sz w:val="22"/>
          <w:szCs w:val="22"/>
          <w:highlight w:val="yellow"/>
          <w:lang w:val="es-ES_tradnl"/>
        </w:rPr>
        <w:instrText>procpro_snombrepro__1</w:instrText>
      </w:r>
      <w:r w:rsidR="00F0650D">
        <w:rPr>
          <w:rFonts w:cs="Arial"/>
          <w:sz w:val="22"/>
          <w:szCs w:val="22"/>
          <w:highlight w:val="yellow"/>
          <w:lang w:val="es-ES_tradnl"/>
        </w:rPr>
        <w:fldChar w:fldCharType="separate"/>
      </w:r>
      <w:r w:rsidR="00F0650D">
        <w:rPr>
          <w:rFonts w:cs="Arial"/>
          <w:noProof/>
          <w:sz w:val="22"/>
          <w:szCs w:val="22"/>
          <w:highlight w:val="yellow"/>
          <w:lang w:val="es-ES_tradnl"/>
        </w:rPr>
        <w:t>«Procuradores_Propios_Nombre»</w:t>
      </w:r>
      <w:r w:rsidR="00F0650D">
        <w:rPr>
          <w:rFonts w:cs="Arial"/>
          <w:sz w:val="22"/>
          <w:szCs w:val="22"/>
          <w:highlight w:val="yellow"/>
          <w:lang w:val="es-ES_tradnl"/>
        </w:rPr>
        <w:fldChar w:fldCharType="end"/>
      </w:r>
    </w:p>
    <w:p w14:paraId="72C6F29B" w14:textId="7EA11FF6" w:rsidR="000E6D43" w:rsidRPr="001101EC" w:rsidRDefault="00143AE0" w:rsidP="001101EC">
      <w:pPr>
        <w:spacing w:after="210" w:line="360" w:lineRule="auto"/>
        <w:rPr>
          <w:rFonts w:cs="Arial"/>
          <w:sz w:val="22"/>
          <w:szCs w:val="22"/>
          <w:lang w:val="es-ES_tradnl"/>
        </w:rPr>
      </w:pPr>
      <w:r w:rsidRPr="006C0773">
        <w:rPr>
          <w:rFonts w:cs="Arial"/>
          <w:sz w:val="22"/>
          <w:szCs w:val="22"/>
          <w:lang w:val="es-ES_tradnl"/>
        </w:rPr>
        <w:t xml:space="preserve">Por mi compañero: </w:t>
      </w:r>
    </w:p>
    <w:sectPr w:rsidR="000E6D43" w:rsidRPr="001101EC" w:rsidSect="00F3622F">
      <w:headerReference w:type="default" r:id="rId27"/>
      <w:footerReference w:type="default" r:id="rId28"/>
      <w:footerReference w:type="first" r:id="rId29"/>
      <w:pgSz w:w="11907" w:h="16840" w:code="9"/>
      <w:pgMar w:top="992" w:right="1418" w:bottom="851" w:left="1418" w:header="709" w:footer="709"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6" w:author="Aitana Bermudez Bermudez" w:date="2024-02-22T01:28:00Z" w:initials="AB">
    <w:p w14:paraId="1B4A09D2" w14:textId="77777777" w:rsidR="00633912" w:rsidRDefault="00633912" w:rsidP="00F35455">
      <w:pPr>
        <w:pStyle w:val="Textocomentario"/>
      </w:pPr>
      <w:r>
        <w:rPr>
          <w:rStyle w:val="Refdecomentario"/>
        </w:rPr>
        <w:annotationRef/>
      </w:r>
      <w:r>
        <w:t>CONTRATO BARCLAYS – 2005 A 2008</w:t>
      </w:r>
    </w:p>
  </w:comment>
  <w:comment w:id="18" w:author="Aitana Bermudez Bermudez" w:date="2024-02-22T01:28:00Z" w:initials="AB">
    <w:p w14:paraId="02677CFB" w14:textId="77777777" w:rsidR="00633912" w:rsidRDefault="00633912" w:rsidP="00F35455">
      <w:pPr>
        <w:pStyle w:val="Textocomentario"/>
      </w:pPr>
      <w:r>
        <w:rPr>
          <w:rStyle w:val="Refdecomentario"/>
        </w:rPr>
        <w:annotationRef/>
      </w:r>
      <w:r>
        <w:t>CONTRATO BARCLAYS FIRMADO 2001 A 2004</w:t>
      </w:r>
    </w:p>
  </w:comment>
  <w:comment w:id="19" w:author="Aitana Bermudez Bermudez" w:date="2024-02-22T01:23:00Z" w:initials="AB">
    <w:p w14:paraId="445E36F2" w14:textId="77777777" w:rsidR="00633912" w:rsidRDefault="00633912" w:rsidP="00F35455">
      <w:pPr>
        <w:pStyle w:val="Textocomentario"/>
      </w:pPr>
      <w:r>
        <w:rPr>
          <w:rStyle w:val="Refdecomentario"/>
        </w:rPr>
        <w:annotationRef/>
      </w:r>
      <w:r>
        <w:t>CONTRATO CITI 1992 A 2001</w:t>
      </w:r>
    </w:p>
  </w:comment>
  <w:comment w:id="20" w:author="Aitana Bermudez Bermudez" w:date="2024-02-22T01:24:00Z" w:initials="AB">
    <w:p w14:paraId="6D6EB77B" w14:textId="77777777" w:rsidR="00633912" w:rsidRDefault="00633912" w:rsidP="00F35455">
      <w:pPr>
        <w:pStyle w:val="Textocomentario"/>
      </w:pPr>
      <w:r>
        <w:rPr>
          <w:rStyle w:val="Refdecomentario"/>
        </w:rPr>
        <w:annotationRef/>
      </w:r>
      <w:r>
        <w:t>CONTRATO CITI FIRMADO ENTRE 2002 Y 2003</w:t>
      </w:r>
    </w:p>
  </w:comment>
  <w:comment w:id="21" w:author="Aitana Bermudez Bermudez" w:date="2024-02-22T01:24:00Z" w:initials="AB">
    <w:p w14:paraId="4B81D428" w14:textId="77777777" w:rsidR="00633912" w:rsidRDefault="00633912" w:rsidP="00F35455">
      <w:pPr>
        <w:pStyle w:val="Textocomentario"/>
      </w:pPr>
      <w:r>
        <w:rPr>
          <w:rStyle w:val="Refdecomentario"/>
        </w:rPr>
        <w:annotationRef/>
      </w:r>
      <w:r>
        <w:t>CONTRATO CITI FIRMADO ENTRE 2004 Y 2007</w:t>
      </w:r>
    </w:p>
  </w:comment>
  <w:comment w:id="22" w:author="Aitana Bermudez Bermudez" w:date="2024-02-22T01:25:00Z" w:initials="AB">
    <w:p w14:paraId="4EB4E0B7" w14:textId="77777777" w:rsidR="00633912" w:rsidRDefault="00633912" w:rsidP="00F35455">
      <w:pPr>
        <w:pStyle w:val="Textocomentario"/>
      </w:pPr>
      <w:r>
        <w:rPr>
          <w:rStyle w:val="Refdecomentario"/>
        </w:rPr>
        <w:annotationRef/>
      </w:r>
      <w:r>
        <w:t>CONTRATO CITI ENTRE 2008 Y 2014</w:t>
      </w:r>
    </w:p>
  </w:comment>
  <w:comment w:id="23" w:author="Aitana Bermudez Bermudez" w:date="2024-02-22T01:16:00Z" w:initials="AB">
    <w:p w14:paraId="0C1DB2B0" w14:textId="77777777" w:rsidR="00633912" w:rsidRDefault="00633912" w:rsidP="00F35455">
      <w:pPr>
        <w:pStyle w:val="Textocomentario"/>
      </w:pPr>
      <w:r>
        <w:rPr>
          <w:rStyle w:val="Refdecomentario"/>
        </w:rPr>
        <w:annotationRef/>
      </w:r>
      <w:r>
        <w:t>CONTRATO WIZINK – FIRMADO ENTRE 2016 Y 2019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B4A09D2" w15:done="0"/>
  <w15:commentEx w15:paraId="02677CFB" w15:done="0"/>
  <w15:commentEx w15:paraId="445E36F2" w15:done="0"/>
  <w15:commentEx w15:paraId="6D6EB77B" w15:done="0"/>
  <w15:commentEx w15:paraId="4B81D428" w15:done="0"/>
  <w15:commentEx w15:paraId="4EB4E0B7" w15:done="0"/>
  <w15:commentEx w15:paraId="0C1DB2B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B4A09D2" w16cid:durableId="2EB22133"/>
  <w16cid:commentId w16cid:paraId="02677CFB" w16cid:durableId="48414C00"/>
  <w16cid:commentId w16cid:paraId="445E36F2" w16cid:durableId="1FEDE066"/>
  <w16cid:commentId w16cid:paraId="6D6EB77B" w16cid:durableId="699CE868"/>
  <w16cid:commentId w16cid:paraId="4B81D428" w16cid:durableId="6A4BE973"/>
  <w16cid:commentId w16cid:paraId="4EB4E0B7" w16cid:durableId="759B293B"/>
  <w16cid:commentId w16cid:paraId="0C1DB2B0" w16cid:durableId="5E2EF4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3B521E" w14:textId="77777777" w:rsidR="00F3622F" w:rsidRDefault="00F3622F">
      <w:pPr>
        <w:spacing w:line="240" w:lineRule="auto"/>
      </w:pPr>
      <w:r>
        <w:separator/>
      </w:r>
    </w:p>
  </w:endnote>
  <w:endnote w:type="continuationSeparator" w:id="0">
    <w:p w14:paraId="78E84FB7" w14:textId="77777777" w:rsidR="00F3622F" w:rsidRDefault="00F362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altName w:val="Times New Roman"/>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8B1018" w14:textId="77777777" w:rsidR="00633912" w:rsidRPr="009138B9" w:rsidRDefault="00633912" w:rsidP="009138B9">
    <w:pPr>
      <w:pStyle w:val="Piedepgina"/>
    </w:pPr>
  </w:p>
  <w:p w14:paraId="31F54B07" w14:textId="175FB7EF" w:rsidR="00633912" w:rsidRPr="009138B9" w:rsidRDefault="00633912" w:rsidP="009138B9">
    <w:pPr>
      <w:pStyle w:val="Piedepgina"/>
    </w:pPr>
    <w:r w:rsidRPr="009138B9">
      <w:tab/>
    </w:r>
    <w:r w:rsidRPr="009138B9">
      <w:tab/>
    </w:r>
    <w:sdt>
      <w:sdtPr>
        <w:alias w:val="Firm name"/>
        <w:tag w:val="FirmName"/>
        <w:id w:val="709307967"/>
        <w:placeholder>
          <w:docPart w:val="CF86E23CB37A465EBC639FE9B25D90F7"/>
        </w:placeholder>
        <w:text/>
      </w:sdtPr>
      <w:sdtContent/>
    </w:sdt>
  </w:p>
  <w:p w14:paraId="05806C5D" w14:textId="77777777" w:rsidR="00633912" w:rsidRDefault="0063391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F3212B" w14:textId="77777777" w:rsidR="00633912" w:rsidRPr="009138B9" w:rsidRDefault="00633912" w:rsidP="009138B9">
    <w:pPr>
      <w:pStyle w:val="Piedepgina"/>
    </w:pPr>
  </w:p>
  <w:p w14:paraId="124C277F" w14:textId="56F323BD" w:rsidR="00633912" w:rsidRPr="009138B9" w:rsidRDefault="00000000" w:rsidP="009138B9">
    <w:pPr>
      <w:pStyle w:val="Piedepgina"/>
    </w:pPr>
    <w:sdt>
      <w:sdtPr>
        <w:alias w:val="DocID"/>
        <w:tag w:val="DocID"/>
        <w:id w:val="1215853606"/>
        <w:placeholder>
          <w:docPart w:val="4C8BB62B576A419E9E493DABF7D2A81B"/>
        </w:placeholder>
        <w:text/>
      </w:sdtPr>
      <w:sdtContent>
        <w:r w:rsidR="00633912">
          <w:t>\\1089364 4133-6679-9686 v 11 abril 2023 4133-6679-9686 v</w:t>
        </w:r>
      </w:sdtContent>
    </w:sdt>
    <w:r w:rsidR="00633912" w:rsidRPr="009138B9">
      <w:tab/>
    </w:r>
    <w:r w:rsidR="00633912" w:rsidRPr="009138B9">
      <w:tab/>
    </w:r>
    <w:sdt>
      <w:sdtPr>
        <w:alias w:val="Firm name"/>
        <w:tag w:val="FirmName"/>
        <w:id w:val="1092979271"/>
        <w:placeholder>
          <w:docPart w:val="4C8BB62B576A419E9E493DABF7D2A81B"/>
        </w:placeholder>
        <w:text/>
      </w:sdtPr>
      <w:sdtContent>
        <w:r w:rsidR="00633912">
          <w:t>Hogan Lovells</w:t>
        </w:r>
      </w:sdtContent>
    </w:sdt>
  </w:p>
  <w:p w14:paraId="7422BDBB" w14:textId="77777777" w:rsidR="00633912" w:rsidRDefault="0063391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364FD9" w14:textId="77777777" w:rsidR="00F3622F" w:rsidRPr="00586325" w:rsidRDefault="00F3622F" w:rsidP="00586325">
      <w:pPr>
        <w:pStyle w:val="Piedepgina"/>
      </w:pPr>
      <w:r>
        <w:continuationSeparator/>
      </w:r>
    </w:p>
  </w:footnote>
  <w:footnote w:type="continuationSeparator" w:id="0">
    <w:p w14:paraId="73C28925" w14:textId="77777777" w:rsidR="00F3622F" w:rsidRDefault="00F3622F" w:rsidP="00586325">
      <w:pPr>
        <w:pStyle w:val="Piedepgina"/>
      </w:pPr>
      <w:r>
        <w:continuationSeparator/>
      </w:r>
    </w:p>
  </w:footnote>
  <w:footnote w:id="1">
    <w:p w14:paraId="3F26822E" w14:textId="77777777" w:rsidR="00633912" w:rsidRPr="001C3DB6" w:rsidRDefault="00633912" w:rsidP="00132009">
      <w:pPr>
        <w:pStyle w:val="Textonotapie"/>
        <w:rPr>
          <w:lang w:val="es-ES_tradnl"/>
        </w:rPr>
      </w:pPr>
      <w:r>
        <w:rPr>
          <w:rStyle w:val="Refdenotaalpie"/>
        </w:rPr>
        <w:footnoteRef/>
      </w:r>
      <w:r w:rsidRPr="001C3DB6">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w:t>
      </w:r>
      <w:proofErr w:type="gramStart"/>
      <w:r w:rsidRPr="008D6A3B">
        <w:rPr>
          <w:lang w:val="es-ES_tradnl"/>
        </w:rPr>
        <w:t>TS:2023:4549</w:t>
      </w:r>
      <w:proofErr w:type="gramEnd"/>
      <w:r>
        <w:rPr>
          <w:lang w:val="es-ES_tradnl"/>
        </w:rPr>
        <w:t>.</w:t>
      </w:r>
    </w:p>
  </w:footnote>
  <w:footnote w:id="2">
    <w:p w14:paraId="435CF6C0" w14:textId="77777777" w:rsidR="00633912" w:rsidRPr="001876DE" w:rsidRDefault="00633912" w:rsidP="00132009">
      <w:pPr>
        <w:pStyle w:val="Textonotapie"/>
        <w:rPr>
          <w:lang w:val="es-ES_tradnl"/>
        </w:rPr>
      </w:pPr>
      <w:r>
        <w:rPr>
          <w:rStyle w:val="Refdenotaalpie"/>
        </w:rPr>
        <w:footnoteRef/>
      </w:r>
      <w:r w:rsidRPr="001876DE">
        <w:rPr>
          <w:lang w:val="es-ES_tradnl"/>
        </w:rPr>
        <w:t xml:space="preserve"> </w:t>
      </w:r>
      <w:r>
        <w:rPr>
          <w:lang w:val="es-ES_tradnl"/>
        </w:rPr>
        <w:t xml:space="preserve">Sentencia del Tribunal Supremo, Sala de lo Civil de 29 de noviembre de 2023. STS 1669/2023. </w:t>
      </w:r>
    </w:p>
  </w:footnote>
  <w:footnote w:id="3">
    <w:p w14:paraId="60730DFF" w14:textId="77777777" w:rsidR="00633912" w:rsidRPr="001876DE" w:rsidRDefault="00633912" w:rsidP="00132009">
      <w:pPr>
        <w:pStyle w:val="Textonotapie"/>
        <w:rPr>
          <w:lang w:val="es-ES_tradnl"/>
        </w:rPr>
      </w:pPr>
      <w:r>
        <w:rPr>
          <w:rStyle w:val="Refdenotaalpie"/>
        </w:rPr>
        <w:footnoteRef/>
      </w:r>
      <w:r w:rsidRPr="001876DE">
        <w:rPr>
          <w:lang w:val="es-ES_tradnl"/>
        </w:rPr>
        <w:t xml:space="preserve"> </w:t>
      </w:r>
      <w:r>
        <w:rPr>
          <w:lang w:val="es-ES_tradnl"/>
        </w:rPr>
        <w:t>Sentencia del Tribunal Supremo, Sala de lo Civil de 29 de noviembre de 2023. STS 1669/2023.</w:t>
      </w:r>
    </w:p>
  </w:footnote>
  <w:footnote w:id="4">
    <w:p w14:paraId="6A5CB41F" w14:textId="77777777" w:rsidR="00633912" w:rsidRPr="00E56CEE" w:rsidRDefault="00633912" w:rsidP="00F35455">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Sentencia de la Audiencia Provincial de A Coruña, Sección 4ª, </w:t>
      </w:r>
      <w:r w:rsidRPr="00F909AC">
        <w:rPr>
          <w:rFonts w:cs="Arial"/>
          <w:sz w:val="18"/>
          <w:szCs w:val="18"/>
        </w:rPr>
        <w:t>núm.</w:t>
      </w:r>
      <w:r w:rsidRPr="00E56CEE">
        <w:rPr>
          <w:rFonts w:cs="Arial"/>
          <w:sz w:val="18"/>
          <w:szCs w:val="18"/>
        </w:rPr>
        <w:t xml:space="preserve"> 667/2023, de 25 de octubre, rec. 672/2022. Validación Reglamento Barclays en contrato suscrito en el año 2005.</w:t>
      </w:r>
    </w:p>
  </w:footnote>
  <w:footnote w:id="5">
    <w:p w14:paraId="0176ED38" w14:textId="77777777" w:rsidR="00633912" w:rsidRPr="00E56CEE" w:rsidRDefault="00633912" w:rsidP="00F35455">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Sentencia de la Audiencia Provincial de Palma de Mallorca, Sección 5ª, </w:t>
      </w:r>
      <w:r w:rsidRPr="00F909AC">
        <w:rPr>
          <w:rFonts w:cs="Arial"/>
          <w:sz w:val="18"/>
          <w:szCs w:val="18"/>
        </w:rPr>
        <w:t>núm.</w:t>
      </w:r>
      <w:r w:rsidRPr="00E56CEE">
        <w:rPr>
          <w:rFonts w:cs="Arial"/>
          <w:sz w:val="18"/>
          <w:szCs w:val="18"/>
        </w:rPr>
        <w:t xml:space="preserve"> 843/2023, de 20 de diciembre, rec. 675/2023. Validación Reglamento Barclays en contrato suscrito en el año 2006.</w:t>
      </w:r>
    </w:p>
  </w:footnote>
  <w:footnote w:id="6">
    <w:p w14:paraId="4A773CA8" w14:textId="77777777" w:rsidR="00633912" w:rsidRDefault="00633912" w:rsidP="00F35455">
      <w:pPr>
        <w:pStyle w:val="Textonotapie"/>
      </w:pPr>
      <w:r w:rsidRPr="00E56CEE">
        <w:rPr>
          <w:rStyle w:val="Refdenotaalpie"/>
          <w:rFonts w:cs="Arial"/>
          <w:sz w:val="18"/>
          <w:szCs w:val="18"/>
        </w:rPr>
        <w:footnoteRef/>
      </w:r>
      <w:r w:rsidRPr="00E56CEE">
        <w:rPr>
          <w:rFonts w:cs="Arial"/>
          <w:sz w:val="18"/>
          <w:szCs w:val="18"/>
        </w:rPr>
        <w:t xml:space="preserve"> Sentencia de la Audiencia Provincial de León, Sección </w:t>
      </w:r>
      <w:r w:rsidRPr="00E56CEE">
        <w:rPr>
          <w:rFonts w:eastAsiaTheme="minorEastAsia" w:cs="Arial"/>
          <w:sz w:val="18"/>
          <w:szCs w:val="18"/>
          <w:lang w:eastAsia="es-ES_tradnl"/>
        </w:rPr>
        <w:t xml:space="preserve">2ª, </w:t>
      </w:r>
      <w:r w:rsidRPr="00F909AC">
        <w:rPr>
          <w:rFonts w:eastAsiaTheme="minorEastAsia" w:cs="Arial"/>
          <w:sz w:val="18"/>
          <w:szCs w:val="18"/>
          <w:lang w:eastAsia="es-ES_tradnl"/>
        </w:rPr>
        <w:t>núm.</w:t>
      </w:r>
      <w:r w:rsidRPr="00E56CEE">
        <w:rPr>
          <w:rFonts w:eastAsiaTheme="minorEastAsia" w:cs="Arial"/>
          <w:sz w:val="18"/>
          <w:szCs w:val="18"/>
          <w:lang w:eastAsia="es-ES_tradnl"/>
        </w:rPr>
        <w:t xml:space="preserve"> 51/2023, de 8 de febrero, rec. 46/2022. </w:t>
      </w:r>
      <w:r w:rsidRPr="00E56CEE">
        <w:rPr>
          <w:rFonts w:cs="Arial"/>
          <w:sz w:val="18"/>
          <w:szCs w:val="18"/>
        </w:rPr>
        <w:t>Validación Reglamento Barclays en contrato suscrito en el año 2006.</w:t>
      </w:r>
    </w:p>
  </w:footnote>
  <w:footnote w:id="7">
    <w:p w14:paraId="5B5EE587" w14:textId="77777777" w:rsidR="00633912" w:rsidRPr="00117577" w:rsidRDefault="00633912" w:rsidP="00F35455">
      <w:pPr>
        <w:pStyle w:val="Textonotapie"/>
        <w:rPr>
          <w:rFonts w:cs="Arial"/>
          <w:sz w:val="18"/>
          <w:szCs w:val="18"/>
        </w:rPr>
      </w:pPr>
      <w:r w:rsidRPr="00117577">
        <w:rPr>
          <w:rStyle w:val="Refdenotaalpie"/>
          <w:rFonts w:cs="Arial"/>
          <w:sz w:val="18"/>
          <w:szCs w:val="18"/>
        </w:rPr>
        <w:footnoteRef/>
      </w:r>
      <w:r w:rsidRPr="00117577">
        <w:rPr>
          <w:rFonts w:cs="Arial"/>
          <w:sz w:val="18"/>
          <w:szCs w:val="18"/>
        </w:rPr>
        <w:t xml:space="preserve"> Sentencia de la Audiencia Provincial de Sevilla, Sección 5ª, </w:t>
      </w:r>
      <w:r w:rsidRPr="00E13639">
        <w:rPr>
          <w:rFonts w:cs="Arial"/>
          <w:sz w:val="18"/>
          <w:szCs w:val="18"/>
        </w:rPr>
        <w:t>núm</w:t>
      </w:r>
      <w:r w:rsidRPr="00117577">
        <w:rPr>
          <w:rFonts w:cs="Arial"/>
          <w:sz w:val="18"/>
          <w:szCs w:val="18"/>
        </w:rPr>
        <w:t>. 489/2023, de 20 de octubre rec. 1417/2021. Validación Reglamento Barclays en contrato suscrito en el año 2002.</w:t>
      </w:r>
    </w:p>
  </w:footnote>
  <w:footnote w:id="8">
    <w:p w14:paraId="629851F2" w14:textId="77777777" w:rsidR="00633912" w:rsidRDefault="00633912" w:rsidP="00F35455">
      <w:pPr>
        <w:pStyle w:val="Textonotapie"/>
      </w:pPr>
      <w:r w:rsidRPr="00117577">
        <w:rPr>
          <w:rStyle w:val="Refdenotaalpie"/>
          <w:rFonts w:cs="Arial"/>
          <w:sz w:val="18"/>
          <w:szCs w:val="18"/>
        </w:rPr>
        <w:footnoteRef/>
      </w:r>
      <w:r w:rsidRPr="00117577">
        <w:rPr>
          <w:rFonts w:cs="Arial"/>
          <w:sz w:val="18"/>
          <w:szCs w:val="18"/>
        </w:rPr>
        <w:t xml:space="preserve"> Sentencia de la Audiencia Provincial de Mérida, Sección 3ª, </w:t>
      </w:r>
      <w:r w:rsidRPr="00E13639">
        <w:rPr>
          <w:rFonts w:cs="Arial"/>
          <w:sz w:val="18"/>
          <w:szCs w:val="18"/>
        </w:rPr>
        <w:t>núm.</w:t>
      </w:r>
      <w:r w:rsidRPr="00117577">
        <w:rPr>
          <w:rFonts w:cs="Arial"/>
          <w:sz w:val="18"/>
          <w:szCs w:val="18"/>
        </w:rPr>
        <w:t xml:space="preserve"> 136/2023, de 31 de mayo, rec. 935/2022. Validación Reglamento Barclays en contrato suscrito en el año 2004.</w:t>
      </w:r>
    </w:p>
  </w:footnote>
  <w:footnote w:id="9">
    <w:p w14:paraId="550A56E6" w14:textId="77777777" w:rsidR="00633912" w:rsidRPr="00F81424" w:rsidRDefault="00633912" w:rsidP="00F35455">
      <w:pPr>
        <w:pStyle w:val="Textonotapie"/>
        <w:spacing w:line="240" w:lineRule="auto"/>
        <w:rPr>
          <w:rFonts w:cs="Arial"/>
          <w:sz w:val="18"/>
          <w:szCs w:val="18"/>
        </w:rPr>
      </w:pPr>
      <w:r w:rsidRPr="00F81424">
        <w:rPr>
          <w:rStyle w:val="Refdenotaalpie"/>
          <w:rFonts w:cs="Arial"/>
          <w:sz w:val="18"/>
          <w:szCs w:val="18"/>
        </w:rPr>
        <w:footnoteRef/>
      </w:r>
      <w:r w:rsidRPr="00F81424">
        <w:rPr>
          <w:rFonts w:cs="Arial"/>
          <w:sz w:val="18"/>
          <w:szCs w:val="18"/>
        </w:rPr>
        <w:t xml:space="preserve"> Sentencia de la Audiencia Provincial de Madrid, Sección 10ª, núm. 317/2023, de 19 de mayo, rec. 1442/2022. y Sentencia de la Audiencia Provincial de Madrid, Sección 20ª, </w:t>
      </w:r>
      <w:r w:rsidRPr="00A51D71">
        <w:rPr>
          <w:rFonts w:cs="Arial"/>
          <w:sz w:val="18"/>
          <w:szCs w:val="18"/>
        </w:rPr>
        <w:t>núm.</w:t>
      </w:r>
      <w:r w:rsidRPr="00F81424">
        <w:rPr>
          <w:rFonts w:cs="Arial"/>
          <w:sz w:val="18"/>
          <w:szCs w:val="18"/>
        </w:rPr>
        <w:t xml:space="preserve"> 378/2023, de 21 de septiembre, rec. 908/2002. Validación del Reglamento Citibank de 1 de junio de 1997.</w:t>
      </w:r>
    </w:p>
  </w:footnote>
  <w:footnote w:id="10">
    <w:p w14:paraId="08B48CC6" w14:textId="77777777" w:rsidR="00633912" w:rsidRPr="00F81424" w:rsidRDefault="00633912" w:rsidP="00F35455">
      <w:pPr>
        <w:pStyle w:val="Textonotapie"/>
        <w:spacing w:line="240" w:lineRule="auto"/>
        <w:rPr>
          <w:rFonts w:cs="Arial"/>
          <w:sz w:val="18"/>
          <w:szCs w:val="18"/>
        </w:rPr>
      </w:pPr>
      <w:r w:rsidRPr="00F81424">
        <w:rPr>
          <w:rStyle w:val="Refdenotaalpie"/>
          <w:rFonts w:cs="Arial"/>
          <w:sz w:val="18"/>
          <w:szCs w:val="18"/>
        </w:rPr>
        <w:footnoteRef/>
      </w:r>
      <w:r w:rsidRPr="00F81424">
        <w:rPr>
          <w:rFonts w:cs="Arial"/>
          <w:sz w:val="18"/>
          <w:szCs w:val="18"/>
        </w:rPr>
        <w:t xml:space="preserve"> Sentencia de la Audiencia Provincial de Burgos, Sección 3ª, núm. 217/2023, de 19 de julio, rec. 138/2023. Validación de Reglamento Citibank de 21 de marzo de 2000.</w:t>
      </w:r>
    </w:p>
  </w:footnote>
  <w:footnote w:id="11">
    <w:p w14:paraId="11894BE5" w14:textId="77777777" w:rsidR="00633912" w:rsidRDefault="00633912" w:rsidP="00F35455">
      <w:pPr>
        <w:pStyle w:val="Textonotapie"/>
        <w:spacing w:line="240" w:lineRule="auto"/>
      </w:pPr>
      <w:r w:rsidRPr="00F81424">
        <w:rPr>
          <w:rStyle w:val="Refdenotaalpie"/>
          <w:rFonts w:cs="Arial"/>
          <w:sz w:val="18"/>
          <w:szCs w:val="18"/>
        </w:rPr>
        <w:footnoteRef/>
      </w:r>
      <w:r w:rsidRPr="00F81424">
        <w:rPr>
          <w:rFonts w:cs="Arial"/>
          <w:sz w:val="18"/>
          <w:szCs w:val="18"/>
        </w:rPr>
        <w:t xml:space="preserve"> Sentencia de la Audiencia Provincial de León, Sección 1ª, núm. 386/2023, de 5 de julio, rec. 61/2023. Validación de Reglamento Citibank de 1 de diciembre de 2000.</w:t>
      </w:r>
    </w:p>
  </w:footnote>
  <w:footnote w:id="12">
    <w:p w14:paraId="5B313A00" w14:textId="77777777" w:rsidR="00633912" w:rsidRDefault="00633912" w:rsidP="00F35455">
      <w:pPr>
        <w:pStyle w:val="Textonotapie"/>
      </w:pPr>
    </w:p>
  </w:footnote>
  <w:footnote w:id="13">
    <w:p w14:paraId="0A8AF97B" w14:textId="77777777" w:rsidR="00633912" w:rsidRPr="00F81424" w:rsidRDefault="00633912" w:rsidP="00F35455">
      <w:pPr>
        <w:pStyle w:val="Textonotapie"/>
        <w:rPr>
          <w:rFonts w:cs="Arial"/>
          <w:sz w:val="18"/>
          <w:szCs w:val="18"/>
        </w:rPr>
      </w:pPr>
      <w:r w:rsidRPr="00F81424">
        <w:rPr>
          <w:rStyle w:val="Refdenotaalpie"/>
          <w:rFonts w:cs="Arial"/>
          <w:sz w:val="18"/>
          <w:szCs w:val="18"/>
        </w:rPr>
        <w:footnoteRef/>
      </w:r>
      <w:r w:rsidRPr="00F81424">
        <w:rPr>
          <w:rFonts w:cs="Arial"/>
          <w:sz w:val="18"/>
          <w:szCs w:val="18"/>
        </w:rPr>
        <w:t xml:space="preserve"> Sentencia de la Audiencia Provincial de Cádiz, sección 8ª, núm. 138/2023 de 24 de mayo, rec. 468/2022. Validación del Reglamento Citibank de 1992.</w:t>
      </w:r>
    </w:p>
  </w:footnote>
  <w:footnote w:id="14">
    <w:p w14:paraId="1091913E" w14:textId="77777777" w:rsidR="00633912" w:rsidRPr="00F144A4" w:rsidRDefault="00633912" w:rsidP="00F35455">
      <w:pPr>
        <w:pStyle w:val="Textonotapie"/>
        <w:rPr>
          <w:rFonts w:cs="Arial"/>
          <w:sz w:val="18"/>
          <w:szCs w:val="18"/>
        </w:rPr>
      </w:pPr>
      <w:r w:rsidRPr="00F144A4">
        <w:rPr>
          <w:rStyle w:val="Refdenotaalpie"/>
          <w:rFonts w:cs="Arial"/>
          <w:sz w:val="18"/>
          <w:szCs w:val="18"/>
        </w:rPr>
        <w:footnoteRef/>
      </w:r>
      <w:r w:rsidRPr="00F144A4">
        <w:rPr>
          <w:rFonts w:cs="Arial"/>
          <w:sz w:val="18"/>
          <w:szCs w:val="18"/>
        </w:rPr>
        <w:t xml:space="preserve"> Sentencia de la Audiencia Provincial de Madrid, Sección 18ª, núm. 396/2023, de 19 de octubre, rec. 1442/2022. y Sentencia de la Audiencia Provincial de Madrid, Sección 20ª, </w:t>
      </w:r>
      <w:r w:rsidRPr="00D62823">
        <w:rPr>
          <w:rFonts w:cs="Arial"/>
          <w:sz w:val="18"/>
          <w:szCs w:val="18"/>
        </w:rPr>
        <w:t>núm.</w:t>
      </w:r>
      <w:r w:rsidRPr="00F144A4">
        <w:rPr>
          <w:rFonts w:cs="Arial"/>
          <w:sz w:val="18"/>
          <w:szCs w:val="18"/>
        </w:rPr>
        <w:t xml:space="preserve"> 378/2023, de 21 de septiembre, rec. 974/2002. Validación del Reglamento Citibank de 1 de septiembre de 2001.</w:t>
      </w:r>
    </w:p>
  </w:footnote>
  <w:footnote w:id="15">
    <w:p w14:paraId="3B7DBBC9" w14:textId="77777777" w:rsidR="00633912" w:rsidRPr="00F144A4" w:rsidRDefault="00633912" w:rsidP="00F35455">
      <w:pPr>
        <w:pStyle w:val="Textonotapie"/>
        <w:rPr>
          <w:rFonts w:cs="Arial"/>
          <w:sz w:val="18"/>
          <w:szCs w:val="18"/>
        </w:rPr>
      </w:pPr>
      <w:r w:rsidRPr="00F144A4">
        <w:rPr>
          <w:rStyle w:val="Refdenotaalpie"/>
          <w:rFonts w:cs="Arial"/>
          <w:sz w:val="18"/>
          <w:szCs w:val="18"/>
        </w:rPr>
        <w:footnoteRef/>
      </w:r>
      <w:r w:rsidRPr="00F144A4">
        <w:rPr>
          <w:rFonts w:cs="Arial"/>
          <w:sz w:val="18"/>
          <w:szCs w:val="18"/>
        </w:rPr>
        <w:t xml:space="preserve"> Sentencia de la Audiencia Provincial de Madrid, Sección 20ª, </w:t>
      </w:r>
      <w:r w:rsidRPr="00D62823">
        <w:rPr>
          <w:rFonts w:cs="Arial"/>
          <w:sz w:val="18"/>
          <w:szCs w:val="18"/>
        </w:rPr>
        <w:t>núm.</w:t>
      </w:r>
      <w:r w:rsidRPr="00F144A4">
        <w:rPr>
          <w:rFonts w:cs="Arial"/>
          <w:sz w:val="18"/>
          <w:szCs w:val="18"/>
        </w:rPr>
        <w:t xml:space="preserve"> 428/2023, de 16 de octubre, rec. 833/2022. Validación Reglamento Citibank de 1 de </w:t>
      </w:r>
      <w:r w:rsidRPr="00D62823">
        <w:rPr>
          <w:rFonts w:cs="Arial"/>
          <w:sz w:val="18"/>
          <w:szCs w:val="18"/>
        </w:rPr>
        <w:t>octubre</w:t>
      </w:r>
      <w:r w:rsidRPr="00F144A4">
        <w:rPr>
          <w:rFonts w:cs="Arial"/>
          <w:sz w:val="18"/>
          <w:szCs w:val="18"/>
        </w:rPr>
        <w:t xml:space="preserve"> de 2003.</w:t>
      </w:r>
    </w:p>
  </w:footnote>
  <w:footnote w:id="16">
    <w:p w14:paraId="6199D3B3" w14:textId="77777777" w:rsidR="00633912" w:rsidRDefault="00633912" w:rsidP="00F35455">
      <w:pPr>
        <w:pStyle w:val="Textonotapie"/>
        <w:tabs>
          <w:tab w:val="clear" w:pos="720"/>
          <w:tab w:val="left" w:pos="0"/>
        </w:tabs>
        <w:ind w:left="0" w:firstLine="0"/>
      </w:pPr>
      <w:r w:rsidRPr="00F144A4">
        <w:rPr>
          <w:rStyle w:val="Refdenotaalpie"/>
          <w:rFonts w:cs="Arial"/>
          <w:sz w:val="18"/>
          <w:szCs w:val="18"/>
        </w:rPr>
        <w:footnoteRef/>
      </w:r>
      <w:r w:rsidRPr="00F144A4">
        <w:rPr>
          <w:rFonts w:cs="Arial"/>
          <w:sz w:val="18"/>
          <w:szCs w:val="18"/>
        </w:rPr>
        <w:t xml:space="preserve"> Sentencia de la Audiencia Provincial de Madrid, Sección 20ª, </w:t>
      </w:r>
      <w:r w:rsidRPr="00D62823">
        <w:rPr>
          <w:rFonts w:cs="Arial"/>
          <w:sz w:val="18"/>
          <w:szCs w:val="18"/>
        </w:rPr>
        <w:t>núm.</w:t>
      </w:r>
      <w:r w:rsidRPr="00F144A4">
        <w:rPr>
          <w:rFonts w:cs="Arial"/>
          <w:sz w:val="18"/>
          <w:szCs w:val="18"/>
        </w:rPr>
        <w:t xml:space="preserve"> 428/2023, de 16 de octubre, rec. 833/2022. Validación Reglamento Citibank de 1 de </w:t>
      </w:r>
      <w:r w:rsidRPr="00D62823">
        <w:rPr>
          <w:rFonts w:cs="Arial"/>
          <w:sz w:val="18"/>
          <w:szCs w:val="18"/>
        </w:rPr>
        <w:t>octubre</w:t>
      </w:r>
      <w:r w:rsidRPr="00F144A4">
        <w:rPr>
          <w:rFonts w:cs="Arial"/>
          <w:sz w:val="18"/>
          <w:szCs w:val="18"/>
        </w:rPr>
        <w:t xml:space="preserve"> de 2003.</w:t>
      </w:r>
    </w:p>
  </w:footnote>
  <w:footnote w:id="17">
    <w:p w14:paraId="655B7761" w14:textId="77777777" w:rsidR="00633912" w:rsidRPr="00E64D9A" w:rsidRDefault="00633912" w:rsidP="00F35455">
      <w:pPr>
        <w:pStyle w:val="Textonotapie"/>
        <w:tabs>
          <w:tab w:val="clear" w:pos="720"/>
          <w:tab w:val="left" w:pos="0"/>
        </w:tabs>
        <w:ind w:left="0" w:firstLine="0"/>
        <w:rPr>
          <w:rFonts w:cs="Arial"/>
          <w:sz w:val="18"/>
          <w:szCs w:val="18"/>
        </w:rPr>
      </w:pPr>
      <w:r w:rsidRPr="00E64D9A">
        <w:rPr>
          <w:rStyle w:val="Refdenotaalpie"/>
          <w:rFonts w:cs="Arial"/>
          <w:sz w:val="18"/>
          <w:szCs w:val="18"/>
        </w:rPr>
        <w:footnoteRef/>
      </w:r>
      <w:r w:rsidRPr="00E64D9A">
        <w:rPr>
          <w:rFonts w:cs="Arial"/>
          <w:sz w:val="18"/>
          <w:szCs w:val="18"/>
        </w:rPr>
        <w:t xml:space="preserve"> Sentencia de la Audiencia Provincial de Madrid, Sección 20ª, num. 428/2023, de 16 de octubre, rec. 833/2022 y Sentencia de la Audiencia Provincial de León, Sección 1ª, de 13 de junio, núm. 348/2023, rec. 1032/2022. Validación Reglamento Citibank de 1 de </w:t>
      </w:r>
      <w:r w:rsidRPr="00D377F9">
        <w:rPr>
          <w:rFonts w:cs="Arial"/>
          <w:sz w:val="18"/>
          <w:szCs w:val="18"/>
        </w:rPr>
        <w:t>octubre</w:t>
      </w:r>
      <w:r w:rsidRPr="00E64D9A">
        <w:rPr>
          <w:rFonts w:cs="Arial"/>
          <w:sz w:val="18"/>
          <w:szCs w:val="18"/>
        </w:rPr>
        <w:t xml:space="preserve"> de 2003</w:t>
      </w:r>
    </w:p>
  </w:footnote>
  <w:footnote w:id="18">
    <w:p w14:paraId="00FFC006" w14:textId="77777777" w:rsidR="00633912" w:rsidRPr="00E64D9A" w:rsidRDefault="00633912" w:rsidP="00F35455">
      <w:pPr>
        <w:pStyle w:val="Textonotapie"/>
        <w:tabs>
          <w:tab w:val="clear" w:pos="720"/>
          <w:tab w:val="left" w:pos="0"/>
        </w:tabs>
        <w:ind w:left="0" w:firstLine="0"/>
        <w:rPr>
          <w:rFonts w:cs="Arial"/>
          <w:sz w:val="18"/>
          <w:szCs w:val="18"/>
        </w:rPr>
      </w:pPr>
      <w:r w:rsidRPr="00E64D9A">
        <w:rPr>
          <w:rStyle w:val="Refdenotaalpie"/>
          <w:rFonts w:cs="Arial"/>
          <w:sz w:val="18"/>
          <w:szCs w:val="18"/>
        </w:rPr>
        <w:footnoteRef/>
      </w:r>
      <w:r w:rsidRPr="00E64D9A">
        <w:rPr>
          <w:rFonts w:cs="Arial"/>
          <w:sz w:val="18"/>
          <w:szCs w:val="18"/>
        </w:rPr>
        <w:t xml:space="preserve"> Sentencia de la Audiencia Provincial de Sevilla, Sección 5ª, núm. 554/2023, de 28 de noviembre, rec. 8372/201. Validación de Reglamento Citibank de 1 de marzo de 2005.</w:t>
      </w:r>
    </w:p>
  </w:footnote>
  <w:footnote w:id="19">
    <w:p w14:paraId="6E765C5A" w14:textId="77777777" w:rsidR="00633912" w:rsidRDefault="00633912" w:rsidP="00F35455">
      <w:pPr>
        <w:pStyle w:val="Textonotapie"/>
        <w:tabs>
          <w:tab w:val="clear" w:pos="720"/>
          <w:tab w:val="left" w:pos="0"/>
        </w:tabs>
        <w:ind w:left="0" w:firstLine="0"/>
      </w:pPr>
      <w:r w:rsidRPr="00E64D9A">
        <w:rPr>
          <w:rStyle w:val="Refdenotaalpie"/>
          <w:rFonts w:cs="Arial"/>
          <w:sz w:val="18"/>
          <w:szCs w:val="18"/>
        </w:rPr>
        <w:footnoteRef/>
      </w:r>
      <w:r w:rsidRPr="00E64D9A">
        <w:rPr>
          <w:rFonts w:cs="Arial"/>
          <w:sz w:val="18"/>
          <w:szCs w:val="18"/>
        </w:rPr>
        <w:t xml:space="preserve"> Sentencia de la Audiencia Provincial de Almería, Sección 1ª, núm. 1082/2023, de 15 de julio, rec. 1530/2022. Validación Reglamento Citibank de 15 de julio de 2006.</w:t>
      </w:r>
    </w:p>
  </w:footnote>
  <w:footnote w:id="20">
    <w:p w14:paraId="4DC1CF0C" w14:textId="77777777" w:rsidR="00633912" w:rsidRPr="00F43538" w:rsidRDefault="00633912" w:rsidP="00F35455">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Sentencia de la Audiencia Provincial de Cáceres, Sección 1ª, </w:t>
      </w:r>
      <w:r w:rsidRPr="00B51A06">
        <w:rPr>
          <w:rFonts w:cs="Arial"/>
          <w:sz w:val="18"/>
          <w:szCs w:val="18"/>
        </w:rPr>
        <w:t>núm.</w:t>
      </w:r>
      <w:r w:rsidRPr="00F43538">
        <w:rPr>
          <w:rFonts w:cs="Arial"/>
          <w:sz w:val="18"/>
          <w:szCs w:val="18"/>
        </w:rPr>
        <w:t xml:space="preserve"> 1/2023, de 19 de enero rec. 805/2022. Validación Reglamento Citibank de 15 de febrero de 2009.</w:t>
      </w:r>
    </w:p>
  </w:footnote>
  <w:footnote w:id="21">
    <w:p w14:paraId="1F30E963" w14:textId="77777777" w:rsidR="00633912" w:rsidRPr="00F43538" w:rsidRDefault="00633912" w:rsidP="00F35455">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Sentencia de la Audiencia Provincial de Madrid, Sección 20ª, núm. 518/2023, de 15 de diciembre, rec. 2/2023 y Sentencia de la Audiencia Provincial de Madrid, Sección 10ª, </w:t>
      </w:r>
      <w:r w:rsidRPr="00B51A06">
        <w:rPr>
          <w:rFonts w:cs="Arial"/>
          <w:sz w:val="18"/>
          <w:szCs w:val="18"/>
        </w:rPr>
        <w:t>núm.</w:t>
      </w:r>
      <w:r w:rsidRPr="00F43538">
        <w:rPr>
          <w:rFonts w:cs="Arial"/>
          <w:sz w:val="18"/>
          <w:szCs w:val="18"/>
        </w:rPr>
        <w:t xml:space="preserve"> 293/2023, de 10 de </w:t>
      </w:r>
      <w:r w:rsidRPr="00B51A06">
        <w:rPr>
          <w:rFonts w:cs="Arial"/>
          <w:sz w:val="18"/>
          <w:szCs w:val="18"/>
        </w:rPr>
        <w:t>mayo rec</w:t>
      </w:r>
      <w:r w:rsidRPr="00F43538">
        <w:rPr>
          <w:rFonts w:cs="Arial"/>
          <w:sz w:val="18"/>
          <w:szCs w:val="18"/>
        </w:rPr>
        <w:t>. 1159/2022. Validación Reglamento Citibank de 1 de abril de 2010.</w:t>
      </w:r>
    </w:p>
  </w:footnote>
  <w:footnote w:id="22">
    <w:p w14:paraId="32762F44" w14:textId="77777777" w:rsidR="00633912" w:rsidRPr="00F43538" w:rsidRDefault="00633912" w:rsidP="00F35455">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Sentencia de la Audiencia Provincial de Huelva, Sección 2ª, núm. 833/2023, de 21 de diciembre, rec. 1476/2022. Validación Reglamento Citibank de 1 de enero de 2011.</w:t>
      </w:r>
    </w:p>
  </w:footnote>
  <w:footnote w:id="23">
    <w:p w14:paraId="7B00154C" w14:textId="77777777" w:rsidR="00633912" w:rsidRPr="00F43538" w:rsidRDefault="00633912" w:rsidP="00F35455">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Sentencia de la Audiencia Provincial de Ávila, Sección 1ª, núm. 130/2023, de 19 de abril, rec. 65/2003. Validación Reglamento Citibank. Validación Reglamento Citibank de 1 de febrero de 2012.</w:t>
      </w:r>
    </w:p>
  </w:footnote>
  <w:footnote w:id="24">
    <w:p w14:paraId="4D3DFD65" w14:textId="77777777" w:rsidR="00633912" w:rsidRDefault="00633912" w:rsidP="00F35455">
      <w:pPr>
        <w:pStyle w:val="Textonotapie"/>
        <w:tabs>
          <w:tab w:val="clear" w:pos="720"/>
          <w:tab w:val="left" w:pos="0"/>
        </w:tabs>
        <w:ind w:left="0" w:firstLine="0"/>
      </w:pPr>
      <w:r w:rsidRPr="00F43538">
        <w:rPr>
          <w:rStyle w:val="Refdenotaalpie"/>
          <w:rFonts w:cs="Arial"/>
          <w:sz w:val="18"/>
          <w:szCs w:val="18"/>
        </w:rPr>
        <w:footnoteRef/>
      </w:r>
      <w:r w:rsidRPr="00F43538">
        <w:rPr>
          <w:rFonts w:cs="Arial"/>
          <w:sz w:val="18"/>
          <w:szCs w:val="18"/>
        </w:rPr>
        <w:t xml:space="preserve"> Sentencia de la Audiencia Provincial de Teruel, Sección 1ª, </w:t>
      </w:r>
      <w:r w:rsidRPr="00B51A06">
        <w:rPr>
          <w:rFonts w:cs="Arial"/>
          <w:sz w:val="18"/>
          <w:szCs w:val="18"/>
        </w:rPr>
        <w:t>núm.</w:t>
      </w:r>
      <w:r w:rsidRPr="00F43538">
        <w:rPr>
          <w:rFonts w:cs="Arial"/>
          <w:sz w:val="18"/>
          <w:szCs w:val="18"/>
        </w:rPr>
        <w:t xml:space="preserve"> 111/2023, de 5 de octubre, rec. 108/2023. Validación Reglamento Citibank de 2 de diciembre de 2013.</w:t>
      </w:r>
    </w:p>
  </w:footnote>
  <w:footnote w:id="25">
    <w:p w14:paraId="38ECDF35" w14:textId="77777777" w:rsidR="00633912" w:rsidRPr="001876DE" w:rsidRDefault="00633912" w:rsidP="00132009">
      <w:pPr>
        <w:pStyle w:val="Textonotapie"/>
        <w:rPr>
          <w:lang w:val="es-ES_tradnl"/>
        </w:rPr>
      </w:pPr>
      <w:r>
        <w:rPr>
          <w:rStyle w:val="Refdenotaalpie"/>
        </w:rPr>
        <w:footnoteRef/>
      </w:r>
      <w:r w:rsidRPr="001876DE">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w:t>
      </w:r>
      <w:proofErr w:type="gramStart"/>
      <w:r w:rsidRPr="008D6A3B">
        <w:rPr>
          <w:lang w:val="es-ES_tradnl"/>
        </w:rPr>
        <w:t>TS:2023:4549</w:t>
      </w:r>
      <w:proofErr w:type="gramEnd"/>
    </w:p>
  </w:footnote>
  <w:footnote w:id="26">
    <w:p w14:paraId="723BB97C" w14:textId="77777777" w:rsidR="00633912" w:rsidRPr="00BD1A23" w:rsidRDefault="00633912" w:rsidP="00132009">
      <w:pPr>
        <w:pStyle w:val="Textonotapie"/>
        <w:tabs>
          <w:tab w:val="clear" w:pos="720"/>
        </w:tabs>
        <w:ind w:left="0" w:firstLine="0"/>
        <w:rPr>
          <w:lang w:val="es-ES"/>
        </w:rPr>
      </w:pPr>
      <w:r>
        <w:rPr>
          <w:rStyle w:val="Refdenotaalpie"/>
        </w:rPr>
        <w:footnoteRef/>
      </w:r>
      <w:r w:rsidRPr="00BD1A23">
        <w:rPr>
          <w:lang w:val="es-ES"/>
        </w:rPr>
        <w:t xml:space="preserve"> Es cierto que en </w:t>
      </w:r>
      <w:r>
        <w:rPr>
          <w:lang w:val="es-ES"/>
        </w:rPr>
        <w:t xml:space="preserve">el caso resuelto en </w:t>
      </w:r>
      <w:r w:rsidRPr="00BD1A23">
        <w:rPr>
          <w:lang w:val="es-ES"/>
        </w:rPr>
        <w:t>la s</w:t>
      </w:r>
      <w:r>
        <w:rPr>
          <w:lang w:val="es-ES"/>
        </w:rPr>
        <w:t xml:space="preserve">entencia de 15 de febrero de 2023 el TS cuantificó esas comisiones </w:t>
      </w:r>
      <w:r w:rsidRPr="008615D9">
        <w:rPr>
          <w:i/>
          <w:iCs/>
          <w:lang w:val="es-ES"/>
        </w:rPr>
        <w:t>“entre 20 y 30 centésimas, en los niveles de interés que nos movemos”</w:t>
      </w:r>
      <w:r>
        <w:rPr>
          <w:lang w:val="es-ES"/>
        </w:rPr>
        <w:t>, sin embargo, esa cuantificación, aplicable al concreto supuesto enjuiciado, no es extrapolable con carácter general a todos los casos de manera que la partes pierdan su derecho de probar en juicio la existencia de comisiones mayores o menores a ese rango mediante la aportación de las evidencias que crean pertinentes. Tampoco son cifras que, en ausencia de prueba, puedan aplicar los Tribunales inferiores por defecto. Si no consta en autos prueba alguna del importe de las comisiones y gastos correspondientes al año de la contratación, no se podrá calcular la TAE de mercado con la que comparar la TAE del Contrato ni, en consecuencia, concluir que esta es notablemente superior a aquélla, debiendo la parte demandante soportar las consecuencias negativas derivadas de la falta de prueba de los hechos que afirma.</w:t>
      </w:r>
    </w:p>
  </w:footnote>
  <w:footnote w:id="27">
    <w:p w14:paraId="7847C3F4" w14:textId="77777777" w:rsidR="00633912" w:rsidRPr="0041663E" w:rsidRDefault="00633912" w:rsidP="00132009">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Tal y como se indica en el informe pericial:</w:t>
      </w:r>
      <w:r w:rsidRPr="009A46B8">
        <w:rPr>
          <w:lang w:val="es-ES_tradnl"/>
        </w:rPr>
        <w:t xml:space="preserve"> Las cifras pueden no sumar de manera exacta debido a que están sujetas a redondeo.</w:t>
      </w:r>
    </w:p>
  </w:footnote>
  <w:footnote w:id="28">
    <w:p w14:paraId="743555DB" w14:textId="77777777" w:rsidR="00633912" w:rsidRPr="00DC40EB" w:rsidRDefault="00633912" w:rsidP="00132009">
      <w:pPr>
        <w:pStyle w:val="Textonotapie"/>
        <w:tabs>
          <w:tab w:val="clear" w:pos="720"/>
        </w:tabs>
        <w:ind w:left="0" w:firstLine="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29">
    <w:p w14:paraId="3D2BBA41" w14:textId="77777777" w:rsidR="00633912" w:rsidRPr="00E268FE" w:rsidRDefault="00633912" w:rsidP="00132009">
      <w:pPr>
        <w:pStyle w:val="Textonotapie"/>
        <w:tabs>
          <w:tab w:val="clear" w:pos="720"/>
        </w:tabs>
        <w:ind w:left="0" w:firstLine="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30">
    <w:p w14:paraId="519527A7" w14:textId="77777777" w:rsidR="00633912" w:rsidRPr="004E1CD5" w:rsidRDefault="00633912" w:rsidP="00132009">
      <w:pPr>
        <w:pStyle w:val="Textonotapie"/>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31">
    <w:p w14:paraId="621F1BEA" w14:textId="77777777" w:rsidR="00633912" w:rsidRPr="00CB2A0D" w:rsidRDefault="00633912" w:rsidP="00132009">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32">
    <w:p w14:paraId="446450DE" w14:textId="77777777" w:rsidR="00633912" w:rsidRPr="00CB2A0D" w:rsidRDefault="00633912" w:rsidP="00132009">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33">
    <w:p w14:paraId="577F29C4" w14:textId="77777777" w:rsidR="00633912" w:rsidRPr="0041663E" w:rsidRDefault="00633912" w:rsidP="00132009">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 xml:space="preserve">Esta información en opinión del Profesor </w:t>
      </w:r>
      <w:proofErr w:type="gramStart"/>
      <w:r>
        <w:rPr>
          <w:lang w:val="es-ES_tradnl"/>
        </w:rPr>
        <w:t>M.Marín</w:t>
      </w:r>
      <w:proofErr w:type="gramEnd"/>
      <w:r>
        <w:rPr>
          <w:lang w:val="es-ES_tradnl"/>
        </w:rPr>
        <w:t xml:space="preserve">, es fundamental para considerar que se ha dado una información adecuada sobre el crédito revolving, Pag 74. Articulo CESCO </w:t>
      </w:r>
      <w:hyperlink r:id="rId1" w:history="1">
        <w:r w:rsidRPr="0041663E">
          <w:rPr>
            <w:rStyle w:val="Hipervnculo"/>
            <w:lang w:val="es-ES_tradnl"/>
          </w:rPr>
          <w:t>Vista de El control de transparencia material de la cláusula de intereses remuneratorios del crédito revolving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34">
    <w:p w14:paraId="44722B3B" w14:textId="77777777" w:rsidR="00633912" w:rsidRPr="0041663E" w:rsidRDefault="00633912" w:rsidP="00132009">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xml:space="preserve">. No </w:t>
      </w:r>
      <w:proofErr w:type="gramStart"/>
      <w:r w:rsidRPr="0041663E">
        <w:rPr>
          <w:szCs w:val="16"/>
          <w:lang w:val="es-ES_tradnl"/>
        </w:rPr>
        <w:t>obstante</w:t>
      </w:r>
      <w:proofErr w:type="gramEnd"/>
      <w:r w:rsidRPr="0041663E">
        <w:rPr>
          <w:szCs w:val="16"/>
          <w:lang w:val="es-ES_tradnl"/>
        </w:rPr>
        <w:t xml:space="preserve"> lo anterior, de ser requerido por SSª, se procederá a la localización del original de los archivos del banco.</w:t>
      </w:r>
    </w:p>
  </w:footnote>
  <w:footnote w:id="35">
    <w:p w14:paraId="6AF146E7" w14:textId="77777777" w:rsidR="00633912" w:rsidRPr="0041663E" w:rsidRDefault="00633912" w:rsidP="00132009">
      <w:pPr>
        <w:pStyle w:val="Textonotapie"/>
        <w:rPr>
          <w:lang w:val="es-ES_tradnl"/>
        </w:rPr>
      </w:pPr>
      <w:r>
        <w:rPr>
          <w:rStyle w:val="Refdenotaalpie"/>
        </w:rPr>
        <w:footnoteRef/>
      </w:r>
      <w:r w:rsidRPr="0041663E">
        <w:rPr>
          <w:lang w:val="es-ES_tradnl"/>
        </w:rPr>
        <w:t xml:space="preserve"> </w:t>
      </w:r>
      <w:r w:rsidRPr="003D74DD">
        <w:rPr>
          <w:lang w:val="es-ES_tradnl"/>
        </w:rPr>
        <w:t>http://gruporaizcomunicacion.es/</w:t>
      </w:r>
    </w:p>
  </w:footnote>
  <w:footnote w:id="36">
    <w:p w14:paraId="453A0F44" w14:textId="77777777" w:rsidR="00633912" w:rsidRPr="0004782D" w:rsidRDefault="00633912" w:rsidP="00132009">
      <w:pPr>
        <w:pStyle w:val="Textonotapie"/>
        <w:tabs>
          <w:tab w:val="clear" w:pos="720"/>
        </w:tabs>
        <w:ind w:left="0" w:firstLine="0"/>
        <w:rPr>
          <w:sz w:val="18"/>
          <w:szCs w:val="18"/>
          <w:lang w:val="es-ES_tradnl"/>
        </w:rPr>
      </w:pPr>
      <w:r w:rsidRPr="0041663E">
        <w:rPr>
          <w:rStyle w:val="Refdenotaalpie"/>
          <w:szCs w:val="16"/>
        </w:rPr>
        <w:footnoteRef/>
      </w:r>
      <w:r w:rsidRPr="0041663E">
        <w:rPr>
          <w:szCs w:val="16"/>
          <w:lang w:val="es-ES_tradnl"/>
        </w:rPr>
        <w:t xml:space="preserve"> Sentencia del TJUE de 3 de marzo de 2020, Gómez del Moral Guasch, C-125/18, apartado 50 y Sentencia de 20 de septiembre de 2017, Andriciuc y otros, C-186/16, apartado 45.</w:t>
      </w:r>
    </w:p>
  </w:footnote>
  <w:footnote w:id="37">
    <w:p w14:paraId="5F688D93" w14:textId="77777777" w:rsidR="00633912" w:rsidRPr="0041663E" w:rsidRDefault="00633912" w:rsidP="00132009">
      <w:pPr>
        <w:pStyle w:val="Textonotapie"/>
        <w:rPr>
          <w:szCs w:val="16"/>
          <w:lang w:val="es-ES_tradnl"/>
        </w:rPr>
      </w:pPr>
      <w:r w:rsidRPr="0041663E">
        <w:rPr>
          <w:rStyle w:val="Refdenotaalpie"/>
          <w:szCs w:val="16"/>
        </w:rPr>
        <w:footnoteRef/>
      </w:r>
      <w:r w:rsidRPr="0041663E">
        <w:rPr>
          <w:szCs w:val="16"/>
          <w:lang w:val="es-ES_tradnl"/>
        </w:rPr>
        <w:t xml:space="preserve"> BOE núm. 151, de 25/06/2011. Ley 16/2011. </w:t>
      </w:r>
    </w:p>
  </w:footnote>
  <w:footnote w:id="38">
    <w:p w14:paraId="490C337E" w14:textId="77777777" w:rsidR="00633912" w:rsidRPr="0041663E" w:rsidRDefault="00633912" w:rsidP="00132009">
      <w:pPr>
        <w:pStyle w:val="Textonotapie"/>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39">
    <w:p w14:paraId="7420429C" w14:textId="77777777" w:rsidR="00633912" w:rsidRPr="00CB2A0D" w:rsidRDefault="00633912" w:rsidP="00132009">
      <w:pPr>
        <w:pStyle w:val="Textonotapie"/>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40">
    <w:p w14:paraId="14A852B6" w14:textId="77777777" w:rsidR="00633912" w:rsidRPr="0041663E" w:rsidRDefault="00633912" w:rsidP="00132009">
      <w:pPr>
        <w:pStyle w:val="Textonotapie"/>
        <w:tabs>
          <w:tab w:val="clear" w:pos="720"/>
        </w:tabs>
        <w:ind w:left="0" w:firstLine="0"/>
        <w:rPr>
          <w:lang w:val="es-ES"/>
        </w:rPr>
      </w:pPr>
      <w:r>
        <w:rPr>
          <w:rStyle w:val="Refdenotaalpie"/>
        </w:rPr>
        <w:footnoteRef/>
      </w:r>
      <w:r w:rsidRPr="0041663E">
        <w:rPr>
          <w:lang w:val="es-ES_tradnl"/>
        </w:rPr>
        <w:t xml:space="preserve"> </w:t>
      </w:r>
      <w:r>
        <w:rPr>
          <w:lang w:val="es-ES"/>
        </w:rPr>
        <w:t xml:space="preserve">Análisis de este concepto en el artículo del profesor </w:t>
      </w:r>
      <w:proofErr w:type="gramStart"/>
      <w:r>
        <w:rPr>
          <w:lang w:val="es-ES"/>
        </w:rPr>
        <w:t>M.Marin</w:t>
      </w:r>
      <w:proofErr w:type="gramEnd"/>
      <w:r>
        <w:rPr>
          <w:lang w:val="es-ES"/>
        </w:rPr>
        <w:t xml:space="preserve"> </w:t>
      </w:r>
      <w:r>
        <w:rPr>
          <w:lang w:val="es-ES_tradnl"/>
        </w:rPr>
        <w:t xml:space="preserve">Pag 76 y siguientes. Articulo CESCO </w:t>
      </w:r>
      <w:hyperlink r:id="rId2" w:history="1">
        <w:r w:rsidRPr="000356FA">
          <w:rPr>
            <w:rStyle w:val="Hipervnculo"/>
            <w:lang w:val="es-ES_tradnl"/>
          </w:rPr>
          <w:t>Vista de El control de transparencia material de la cláusula de intereses remuneratorios del crédito revolving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41">
    <w:p w14:paraId="1879C34C" w14:textId="77777777" w:rsidR="00633912" w:rsidRPr="00CB2A0D" w:rsidRDefault="00633912" w:rsidP="00132009">
      <w:pPr>
        <w:pStyle w:val="Textonotapie"/>
        <w:rPr>
          <w:szCs w:val="16"/>
          <w:lang w:val="es-ES_tradnl"/>
        </w:rPr>
      </w:pPr>
      <w:r w:rsidRPr="00CB2A0D">
        <w:rPr>
          <w:rStyle w:val="Refdenotaalpie"/>
          <w:szCs w:val="16"/>
        </w:rPr>
        <w:footnoteRef/>
      </w:r>
      <w:r w:rsidRPr="00CB2A0D">
        <w:rPr>
          <w:szCs w:val="16"/>
          <w:lang w:val="es-ES_tradnl"/>
        </w:rPr>
        <w:t xml:space="preserve"> Sentencia del Tribunal Supremo de 11 de noviembre (STS 589/2020).</w:t>
      </w:r>
    </w:p>
  </w:footnote>
  <w:footnote w:id="42">
    <w:p w14:paraId="1245F069" w14:textId="77777777" w:rsidR="00633912" w:rsidRPr="008C6AF4" w:rsidRDefault="00633912" w:rsidP="00132009">
      <w:pPr>
        <w:pStyle w:val="Textonotapie"/>
        <w:rPr>
          <w:lang w:val="es-ES_tradnl"/>
        </w:rPr>
      </w:pPr>
      <w:r w:rsidRPr="00CB2A0D">
        <w:rPr>
          <w:rStyle w:val="Refdenotaalpie"/>
          <w:szCs w:val="16"/>
        </w:rPr>
        <w:footnoteRef/>
      </w:r>
      <w:r w:rsidRPr="00CB2A0D">
        <w:rPr>
          <w:szCs w:val="16"/>
          <w:lang w:val="es-ES_tradnl"/>
        </w:rPr>
        <w:t xml:space="preserve"> Sentencia del Tribunal Supremo de 18 de enero (STS 55/2023).</w:t>
      </w:r>
    </w:p>
  </w:footnote>
  <w:footnote w:id="43">
    <w:p w14:paraId="2024AFA8" w14:textId="77777777" w:rsidR="00633912" w:rsidRPr="0041663E" w:rsidRDefault="00633912" w:rsidP="00132009">
      <w:pPr>
        <w:pStyle w:val="Textonotapie"/>
        <w:tabs>
          <w:tab w:val="clear" w:pos="720"/>
        </w:tabs>
        <w:ind w:left="0" w:firstLine="0"/>
        <w:rPr>
          <w:i/>
          <w:iCs/>
          <w:lang w:val="es-ES"/>
        </w:rPr>
      </w:pPr>
      <w:r>
        <w:rPr>
          <w:rStyle w:val="Refdenotaalpie"/>
        </w:rPr>
        <w:footnoteRef/>
      </w:r>
      <w:r w:rsidRPr="0041663E">
        <w:rPr>
          <w:lang w:val="es-ES_tradnl"/>
        </w:rPr>
        <w:t xml:space="preserve"> </w:t>
      </w:r>
      <w:r>
        <w:rPr>
          <w:lang w:val="es-ES"/>
        </w:rPr>
        <w:t xml:space="preserve">Así lo indica el profesor </w:t>
      </w:r>
      <w:proofErr w:type="gramStart"/>
      <w:r>
        <w:rPr>
          <w:lang w:val="es-ES"/>
        </w:rPr>
        <w:t>M.Marín</w:t>
      </w:r>
      <w:proofErr w:type="gramEnd"/>
      <w:r>
        <w:rPr>
          <w:lang w:val="es-ES"/>
        </w:rPr>
        <w:t xml:space="preserve"> en su artículo publicado en CESCO </w:t>
      </w:r>
      <w:hyperlink r:id="rId3" w:history="1">
        <w:r w:rsidRPr="000356FA">
          <w:rPr>
            <w:rStyle w:val="Hipervnculo"/>
            <w:lang w:val="es-ES_tradnl"/>
          </w:rPr>
          <w:t>Vista de El control de transparencia material de la cláusula de intereses remuneratorios del crédito revolving (uclm.es)</w:t>
        </w:r>
      </w:hyperlink>
      <w:r w:rsidRPr="000356FA">
        <w:rPr>
          <w:lang w:val="es-ES_tradnl"/>
        </w:rPr>
        <w:t xml:space="preserve">. </w:t>
      </w:r>
      <w:r w:rsidRPr="000038BA">
        <w:rPr>
          <w:lang w:val="es-ES_tradnl"/>
        </w:rPr>
        <w:t>EL CONTROL DE TRANSPARENCIA MATERIAL DE LA CLÁUSULA DE INTERESES REMUNERATORIOS DEL CRÉDITO REVOLVING</w:t>
      </w:r>
      <w:r>
        <w:rPr>
          <w:lang w:val="es-ES"/>
        </w:rPr>
        <w:t xml:space="preserve"> sosteniendo acertadamente que: </w:t>
      </w:r>
      <w:r w:rsidRPr="0041663E">
        <w:rPr>
          <w:i/>
          <w:iCs/>
          <w:lang w:val="es-ES"/>
        </w:rPr>
        <w:t>para valorar la trasparencia de la cláusula no hay que juzgar si ese concreto consumidor entendió la cláusula (parámetro subjetivo), sino si un consumidor medio la habría entendido y habría comprendido las consecuencias económicas de la misma (parámetro objetivo). Así ha de ser también para la cláusula de intereses remuneratorios del crédito revolving</w:t>
      </w:r>
      <w:r>
        <w:rPr>
          <w:i/>
          <w:iCs/>
          <w:lang w:val="es-ES"/>
        </w:rPr>
        <w:t>.</w:t>
      </w:r>
    </w:p>
  </w:footnote>
  <w:footnote w:id="44">
    <w:p w14:paraId="3A738CC2" w14:textId="77777777" w:rsidR="00633912" w:rsidRPr="0041663E" w:rsidRDefault="00633912" w:rsidP="00132009">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
        </w:rPr>
        <w:t xml:space="preserve">artículo publicado en CESCO </w:t>
      </w:r>
      <w:hyperlink r:id="rId4" w:history="1">
        <w:r w:rsidRPr="000356FA">
          <w:rPr>
            <w:rStyle w:val="Hipervnculo"/>
            <w:lang w:val="es-ES_tradnl"/>
          </w:rPr>
          <w:t>Vista de El control de transparencia material de la cláusula de intereses remuneratorios del crédito revolving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45">
    <w:p w14:paraId="7DEBC850" w14:textId="77777777" w:rsidR="00633912" w:rsidRPr="0041663E" w:rsidRDefault="00633912" w:rsidP="00132009">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46">
    <w:p w14:paraId="59709D19" w14:textId="77777777" w:rsidR="00633912" w:rsidRPr="0041663E" w:rsidRDefault="00633912" w:rsidP="00132009">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47">
    <w:p w14:paraId="5047A19F" w14:textId="77777777" w:rsidR="00633912" w:rsidRPr="0041663E" w:rsidRDefault="00633912" w:rsidP="00132009">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48">
    <w:p w14:paraId="67102CEC" w14:textId="77777777" w:rsidR="00633912" w:rsidRPr="008430E3" w:rsidRDefault="00633912" w:rsidP="00132009">
      <w:pPr>
        <w:pStyle w:val="Textonotapie"/>
        <w:tabs>
          <w:tab w:val="clear" w:pos="720"/>
        </w:tabs>
        <w:ind w:left="0" w:firstLine="0"/>
        <w:rPr>
          <w:lang w:val="es-ES_tradnl"/>
        </w:rPr>
      </w:pPr>
      <w:r w:rsidRPr="0041663E">
        <w:rPr>
          <w:szCs w:val="16"/>
          <w:lang w:val="es-ES_tradnl"/>
        </w:rPr>
        <w:footnoteRef/>
      </w:r>
      <w:r w:rsidRPr="0041663E">
        <w:rPr>
          <w:szCs w:val="16"/>
          <w:lang w:val="es-ES_tradnl"/>
        </w:rPr>
        <w:t xml:space="preserve"> 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49">
    <w:p w14:paraId="7298439B" w14:textId="77777777" w:rsidR="00633912" w:rsidRPr="000F5CF8" w:rsidRDefault="00633912" w:rsidP="00132009">
      <w:pPr>
        <w:pStyle w:val="Textonotapie"/>
        <w:tabs>
          <w:tab w:val="clear" w:pos="720"/>
        </w:tabs>
        <w:ind w:left="0" w:firstLine="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50">
    <w:p w14:paraId="56668466" w14:textId="77777777" w:rsidR="00633912" w:rsidRPr="00543339" w:rsidRDefault="00633912" w:rsidP="00132009">
      <w:pPr>
        <w:pStyle w:val="Textonotapie"/>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51">
    <w:p w14:paraId="296D0FD6" w14:textId="77777777" w:rsidR="00633912" w:rsidRPr="005115E4" w:rsidRDefault="00633912" w:rsidP="00F35455">
      <w:pPr>
        <w:pStyle w:val="Textonotapie"/>
        <w:tabs>
          <w:tab w:val="clear" w:pos="720"/>
        </w:tabs>
        <w:ind w:left="0" w:firstLine="0"/>
        <w:jc w:val="left"/>
        <w:rPr>
          <w:rFonts w:cs="Arial"/>
          <w:lang w:val="es-ES"/>
        </w:rPr>
      </w:pPr>
      <w:r w:rsidRPr="003730B8">
        <w:rPr>
          <w:rStyle w:val="Refdenotaalpie"/>
          <w:rFonts w:eastAsia="Book Antiqua" w:cs="Arial"/>
          <w:spacing w:val="-2"/>
          <w:sz w:val="22"/>
          <w:szCs w:val="22"/>
        </w:rPr>
        <w:footnoteRef/>
      </w:r>
      <w:proofErr w:type="gramStart"/>
      <w:r w:rsidRPr="001D2A75">
        <w:rPr>
          <w:rFonts w:eastAsia="Book Antiqua" w:cs="Arial"/>
          <w:sz w:val="22"/>
          <w:szCs w:val="22"/>
          <w:lang w:val="es-ES_tradnl"/>
        </w:rPr>
        <w:t>.</w:t>
      </w:r>
      <w:r w:rsidRPr="007F45B0">
        <w:rPr>
          <w:rFonts w:eastAsia="Book Antiqua" w:cs="Arial"/>
          <w:sz w:val="18"/>
          <w:szCs w:val="18"/>
          <w:lang w:val="es-ES_tradnl"/>
        </w:rPr>
        <w:t>ECLI</w:t>
      </w:r>
      <w:proofErr w:type="gramEnd"/>
      <w:r w:rsidRPr="007F45B0">
        <w:rPr>
          <w:rFonts w:eastAsia="Book Antiqua" w:cs="Arial"/>
          <w:sz w:val="18"/>
          <w:szCs w:val="18"/>
          <w:lang w:val="es-ES_tradnl"/>
        </w:rPr>
        <w:t>:ES:TS:2019:3315 Sala de lo Civil  Nº de Resolución: 566/2019  Municipio: Madrid  Ponente: PEDRO JOSE VELA TORRES  Nº Recurso: 725/2017</w:t>
      </w:r>
    </w:p>
  </w:footnote>
  <w:footnote w:id="52">
    <w:p w14:paraId="58054854" w14:textId="77777777" w:rsidR="00633912" w:rsidRPr="005115E4" w:rsidRDefault="00633912" w:rsidP="00F35455">
      <w:pPr>
        <w:pStyle w:val="Textonotapie"/>
        <w:rPr>
          <w:rFonts w:cs="Arial"/>
          <w:lang w:val="es-ES"/>
        </w:rPr>
      </w:pPr>
    </w:p>
  </w:footnote>
  <w:footnote w:id="53">
    <w:p w14:paraId="5DB49236" w14:textId="77777777" w:rsidR="00633912" w:rsidRDefault="00633912" w:rsidP="00F35455">
      <w:pPr>
        <w:pStyle w:val="Textonotapie"/>
        <w:tabs>
          <w:tab w:val="clear" w:pos="720"/>
        </w:tabs>
        <w:spacing w:line="240" w:lineRule="auto"/>
        <w:ind w:left="0" w:firstLine="0"/>
        <w:rPr>
          <w:rFonts w:cs="Arial"/>
          <w:sz w:val="18"/>
          <w:szCs w:val="18"/>
          <w:lang w:val="es-ES_tradnl"/>
        </w:rPr>
      </w:pPr>
      <w:r w:rsidRPr="00361FC3">
        <w:rPr>
          <w:rStyle w:val="Refdenotaalpie"/>
          <w:rFonts w:cs="Arial"/>
          <w:sz w:val="18"/>
          <w:szCs w:val="18"/>
        </w:rPr>
        <w:footnoteRef/>
      </w:r>
      <w:r w:rsidRPr="007F45B0">
        <w:rPr>
          <w:rStyle w:val="Refdenotaalpie"/>
          <w:lang w:val="es-ES"/>
        </w:rPr>
        <w:t xml:space="preserve">. </w:t>
      </w:r>
      <w:r w:rsidRPr="007F45B0">
        <w:rPr>
          <w:rFonts w:eastAsia="Book Antiqua" w:cs="Arial"/>
          <w:szCs w:val="16"/>
          <w:lang w:val="es-ES_tradnl"/>
        </w:rPr>
        <w:t>SAP Soria, a 15 de enero de 2018 - ROJ: SAP SO 6/2018 ECLI:</w:t>
      </w:r>
      <w:proofErr w:type="gramStart"/>
      <w:r w:rsidRPr="007F45B0">
        <w:rPr>
          <w:rFonts w:eastAsia="Book Antiqua" w:cs="Arial"/>
          <w:szCs w:val="16"/>
          <w:lang w:val="es-ES_tradnl"/>
        </w:rPr>
        <w:t>ES:APSO</w:t>
      </w:r>
      <w:proofErr w:type="gramEnd"/>
      <w:r w:rsidRPr="007F45B0">
        <w:rPr>
          <w:rFonts w:eastAsia="Book Antiqua" w:cs="Arial"/>
          <w:szCs w:val="16"/>
          <w:lang w:val="es-ES_tradnl"/>
        </w:rPr>
        <w:t>:2018:6  Nº de Resolución: 5/2018 Municipio: Soria  Ponente: JOSE MANUEL SANCHEZ SISCART  Nº Recurso: 5/2018</w:t>
      </w:r>
    </w:p>
  </w:footnote>
  <w:footnote w:id="54">
    <w:p w14:paraId="7359F755" w14:textId="77777777" w:rsidR="00633912" w:rsidRDefault="00633912" w:rsidP="00F35455">
      <w:pPr>
        <w:pStyle w:val="Textonotapie"/>
        <w:tabs>
          <w:tab w:val="clear" w:pos="720"/>
        </w:tabs>
        <w:spacing w:line="240" w:lineRule="auto"/>
        <w:ind w:left="0" w:firstLine="0"/>
        <w:rPr>
          <w:rFonts w:cs="Arial"/>
          <w:sz w:val="18"/>
          <w:szCs w:val="18"/>
          <w:lang w:val="es-ES_tradnl"/>
        </w:rPr>
      </w:pPr>
      <w:r w:rsidRPr="007F45B0">
        <w:rPr>
          <w:rFonts w:eastAsia="Book Antiqua"/>
          <w:szCs w:val="16"/>
          <w:lang w:val="es-ES_tradnl"/>
        </w:rPr>
        <w:footnoteRef/>
      </w:r>
      <w:r w:rsidRPr="007F45B0">
        <w:rPr>
          <w:rFonts w:eastAsia="Book Antiqua" w:cs="Arial"/>
          <w:szCs w:val="16"/>
          <w:lang w:val="es-ES_tradnl"/>
        </w:rPr>
        <w:t>. SAP Valencia, a 25 de enero de 2012 - ROJ: SAP V 750/2012 ECLI:</w:t>
      </w:r>
      <w:proofErr w:type="gramStart"/>
      <w:r w:rsidRPr="007F45B0">
        <w:rPr>
          <w:rFonts w:eastAsia="Book Antiqua" w:cs="Arial"/>
          <w:szCs w:val="16"/>
          <w:lang w:val="es-ES_tradnl"/>
        </w:rPr>
        <w:t>ES:APV</w:t>
      </w:r>
      <w:proofErr w:type="gramEnd"/>
      <w:r w:rsidRPr="007F45B0">
        <w:rPr>
          <w:rFonts w:eastAsia="Book Antiqua" w:cs="Arial"/>
          <w:szCs w:val="16"/>
          <w:lang w:val="es-ES_tradnl"/>
        </w:rPr>
        <w:t>:2012:750  Nº de Resolución: 23/2012  Municipio: Valencia  Ponente: ALEJANDRO FRANCISCO GIMENEZ MURRIA  Nº Recurso: 749/2011</w:t>
      </w:r>
    </w:p>
  </w:footnote>
  <w:footnote w:id="55">
    <w:p w14:paraId="5D72704A" w14:textId="77777777" w:rsidR="00633912" w:rsidRPr="007F45B0" w:rsidRDefault="00633912" w:rsidP="00F35455">
      <w:pPr>
        <w:pStyle w:val="Textonotapie"/>
        <w:tabs>
          <w:tab w:val="clear" w:pos="720"/>
        </w:tabs>
        <w:spacing w:line="240" w:lineRule="auto"/>
        <w:ind w:left="0" w:firstLine="0"/>
        <w:rPr>
          <w:rFonts w:eastAsia="Book Antiqua"/>
          <w:szCs w:val="16"/>
          <w:lang w:val="es-ES_tradnl"/>
        </w:rPr>
      </w:pPr>
      <w:r w:rsidRPr="007F45B0">
        <w:rPr>
          <w:rFonts w:eastAsia="Book Antiqua"/>
          <w:szCs w:val="16"/>
          <w:lang w:val="es-ES_tradnl"/>
        </w:rPr>
        <w:footnoteRef/>
      </w:r>
      <w:r w:rsidRPr="007F45B0">
        <w:rPr>
          <w:rFonts w:eastAsia="Book Antiqua"/>
          <w:szCs w:val="16"/>
          <w:lang w:val="es-ES_tradnl"/>
        </w:rPr>
        <w:t>. SAP Murcia, a 30 de octubre de 2012 - ROJ: SAP MU 2717/2012 ECLI:</w:t>
      </w:r>
      <w:proofErr w:type="gramStart"/>
      <w:r w:rsidRPr="007F45B0">
        <w:rPr>
          <w:rFonts w:eastAsia="Book Antiqua"/>
          <w:szCs w:val="16"/>
          <w:lang w:val="es-ES_tradnl"/>
        </w:rPr>
        <w:t>ES:APMU</w:t>
      </w:r>
      <w:proofErr w:type="gramEnd"/>
      <w:r w:rsidRPr="007F45B0">
        <w:rPr>
          <w:rFonts w:eastAsia="Book Antiqua"/>
          <w:szCs w:val="16"/>
          <w:lang w:val="es-ES_tradnl"/>
        </w:rPr>
        <w:t>:2012:2717  Nº de Resolución: 386/2012  Municipio: Cartagena  Ponente: MIGUEL ANGEL LARROSA AMANTE  Nº Recurso: 412/2012</w:t>
      </w:r>
    </w:p>
    <w:p w14:paraId="0A4A9CD4" w14:textId="77777777" w:rsidR="00633912" w:rsidRDefault="00633912" w:rsidP="00F35455">
      <w:pPr>
        <w:pStyle w:val="Textonotapie"/>
        <w:tabs>
          <w:tab w:val="clear" w:pos="720"/>
          <w:tab w:val="left" w:pos="0"/>
        </w:tabs>
        <w:ind w:left="0"/>
        <w:rPr>
          <w:rFonts w:cs="Arial"/>
          <w:sz w:val="18"/>
          <w:szCs w:val="18"/>
          <w:lang w:val="es-ES_tradnl"/>
        </w:rPr>
      </w:pPr>
    </w:p>
  </w:footnote>
  <w:footnote w:id="56">
    <w:p w14:paraId="236520DE" w14:textId="77777777" w:rsidR="00633912" w:rsidRPr="00830F14" w:rsidRDefault="00633912" w:rsidP="00132009">
      <w:pPr>
        <w:pStyle w:val="Textonotapie"/>
        <w:tabs>
          <w:tab w:val="clear" w:pos="720"/>
        </w:tabs>
        <w:ind w:left="0" w:firstLine="0"/>
        <w:rPr>
          <w:rFonts w:cs="Arial"/>
          <w:sz w:val="18"/>
          <w:szCs w:val="18"/>
          <w:lang w:val="es-ES_tradnl"/>
        </w:rPr>
      </w:pPr>
      <w:r w:rsidRPr="00830F14">
        <w:rPr>
          <w:rStyle w:val="Refdenotaalpie"/>
          <w:rFonts w:cs="Arial"/>
          <w:sz w:val="18"/>
          <w:szCs w:val="18"/>
        </w:rPr>
        <w:footnoteRef/>
      </w:r>
      <w:r w:rsidRPr="00830F14">
        <w:rPr>
          <w:rFonts w:cs="Arial"/>
          <w:sz w:val="18"/>
          <w:szCs w:val="18"/>
          <w:lang w:val="es-ES_tradnl"/>
        </w:rPr>
        <w:t xml:space="preserve"> Sentencia de la Sala Primera de 27 de octubre de 1960 (Roj: STS 2025/1960): la sentencia que declara imprescriptible la acción de nulidad por usura —sin mención específica a la acción o efecto restitutorio— infringe el art. 1.964 CC.</w:t>
      </w:r>
    </w:p>
  </w:footnote>
  <w:footnote w:id="57">
    <w:p w14:paraId="79AA97AC" w14:textId="77777777" w:rsidR="00633912" w:rsidRDefault="00633912" w:rsidP="00132009">
      <w:pPr>
        <w:pStyle w:val="Textonotapie"/>
        <w:rPr>
          <w:sz w:val="20"/>
          <w:szCs w:val="20"/>
          <w:lang w:val="es-ES_tradnl"/>
        </w:rPr>
      </w:pPr>
      <w:r>
        <w:rPr>
          <w:rStyle w:val="Refdenotaalpie"/>
        </w:rPr>
        <w:footnoteRef/>
      </w:r>
      <w:r>
        <w:rPr>
          <w:lang w:val="es-ES_tradnl"/>
        </w:rPr>
        <w:t xml:space="preserve"> Sentencia de la Audiencia Provincial de Zaragoza (sección 4ª) de 21 de noviembre de 2022 núm. 330/2022.</w:t>
      </w:r>
    </w:p>
  </w:footnote>
  <w:footnote w:id="58">
    <w:p w14:paraId="20899613" w14:textId="77777777" w:rsidR="00633912" w:rsidRDefault="00633912" w:rsidP="00132009">
      <w:pPr>
        <w:pStyle w:val="Textonotapie"/>
        <w:rPr>
          <w:lang w:val="es-ES_tradnl"/>
        </w:rPr>
      </w:pPr>
      <w:r>
        <w:rPr>
          <w:rStyle w:val="Refdenotaalpie"/>
        </w:rPr>
        <w:footnoteRef/>
      </w:r>
      <w:r>
        <w:rPr>
          <w:lang w:val="es-ES_tradnl"/>
        </w:rPr>
        <w:t xml:space="preserve"> Sentencia de la Audiencia Provincial de Coruña (sección 3ª), de 14 de diciembre de 2022, núm. 477/2022.</w:t>
      </w:r>
    </w:p>
  </w:footnote>
  <w:footnote w:id="59">
    <w:p w14:paraId="594F22A7" w14:textId="77777777" w:rsidR="00633912" w:rsidRDefault="00633912" w:rsidP="00132009">
      <w:pPr>
        <w:pStyle w:val="Textonotapie"/>
        <w:rPr>
          <w:lang w:val="es-ES_tradnl"/>
        </w:rPr>
      </w:pPr>
      <w:r>
        <w:rPr>
          <w:rStyle w:val="Refdenotaalpie"/>
        </w:rPr>
        <w:footnoteRef/>
      </w:r>
      <w:r>
        <w:rPr>
          <w:lang w:val="es-ES_tradnl"/>
        </w:rPr>
        <w:t xml:space="preserve"> Sentencia de la Audiencia Provincial de Palma de Mallorca (sección 3ª, de 29 de diciembre de 2022, núm. 540/2022.</w:t>
      </w:r>
    </w:p>
  </w:footnote>
  <w:footnote w:id="60">
    <w:p w14:paraId="4BF15302" w14:textId="77777777" w:rsidR="00633912" w:rsidRDefault="00633912" w:rsidP="00132009">
      <w:pPr>
        <w:pStyle w:val="Textonotapie"/>
        <w:tabs>
          <w:tab w:val="clear" w:pos="720"/>
        </w:tabs>
        <w:ind w:left="0" w:firstLine="0"/>
        <w:rPr>
          <w:rFonts w:cs="Arial"/>
          <w:sz w:val="18"/>
          <w:szCs w:val="18"/>
          <w:lang w:val="es-ES_tradnl"/>
        </w:rPr>
      </w:pPr>
      <w:r>
        <w:rPr>
          <w:rStyle w:val="Refdenotaalpie"/>
          <w:rFonts w:cs="Arial"/>
          <w:sz w:val="18"/>
          <w:szCs w:val="18"/>
        </w:rPr>
        <w:footnoteRef/>
      </w:r>
      <w:r>
        <w:rPr>
          <w:rFonts w:cs="Arial"/>
          <w:sz w:val="18"/>
          <w:szCs w:val="18"/>
          <w:lang w:val="es-ES_tradnl"/>
        </w:rPr>
        <w:t xml:space="preserve"> Así lo ha declarado la Sala Primera en la Sentencia nº 74/2019, de 5 de febrero, con cita de la Sentencia 97/2015, de 24 de febrero. La singular —e insólita— posición en el Derecho comparado del ordenamiento civil español (claramente </w:t>
      </w:r>
      <w:r>
        <w:rPr>
          <w:rFonts w:cs="Arial"/>
          <w:i/>
          <w:sz w:val="18"/>
          <w:szCs w:val="18"/>
          <w:lang w:val="es-ES_tradnl"/>
        </w:rPr>
        <w:t>pro actione</w:t>
      </w:r>
      <w:r>
        <w:rPr>
          <w:rFonts w:cs="Arial"/>
          <w:sz w:val="18"/>
          <w:szCs w:val="18"/>
          <w:lang w:val="es-ES_tradnl"/>
        </w:rPr>
        <w:t xml:space="preserve">, es decir, favorable al acreedor de la pretensión en cuanto a la interrupción por reclamación extrajudicial) puede comprobarse fácilmente en </w:t>
      </w:r>
      <w:r>
        <w:rPr>
          <w:rFonts w:cs="Arial"/>
          <w:smallCaps/>
          <w:sz w:val="18"/>
          <w:szCs w:val="18"/>
          <w:lang w:val="es-ES_tradnl"/>
        </w:rPr>
        <w:t>R. De Ángel</w:t>
      </w:r>
      <w:r>
        <w:rPr>
          <w:rFonts w:cs="Arial"/>
          <w:sz w:val="18"/>
          <w:szCs w:val="18"/>
          <w:lang w:val="es-ES_tradnl"/>
        </w:rPr>
        <w:t xml:space="preserve">, “La interrupción de la prescripción extintiva por reclamación del acreedor en Derecho comparado”, en </w:t>
      </w:r>
      <w:r>
        <w:rPr>
          <w:rFonts w:cs="Arial"/>
          <w:i/>
          <w:sz w:val="18"/>
          <w:szCs w:val="18"/>
          <w:lang w:val="es-ES_tradnl"/>
        </w:rPr>
        <w:t>La Ley</w:t>
      </w:r>
      <w:r>
        <w:rPr>
          <w:rFonts w:cs="Arial"/>
          <w:sz w:val="18"/>
          <w:szCs w:val="18"/>
          <w:lang w:val="es-ES_tradnl"/>
        </w:rPr>
        <w:t xml:space="preserve">, 1986, pp. 1048 y ss; R. </w:t>
      </w:r>
      <w:r>
        <w:rPr>
          <w:rFonts w:cs="Arial"/>
          <w:smallCaps/>
          <w:sz w:val="18"/>
          <w:szCs w:val="18"/>
          <w:lang w:val="es-ES_tradnl"/>
        </w:rPr>
        <w:t>García Pérez</w:t>
      </w:r>
      <w:r>
        <w:rPr>
          <w:rFonts w:cs="Arial"/>
          <w:sz w:val="18"/>
          <w:szCs w:val="18"/>
          <w:lang w:val="es-ES_tradnl"/>
        </w:rPr>
        <w:t xml:space="preserve">, “La prescripción en el Derecho europeo”, en </w:t>
      </w:r>
      <w:r>
        <w:rPr>
          <w:rFonts w:cs="Arial"/>
          <w:smallCaps/>
          <w:sz w:val="18"/>
          <w:szCs w:val="18"/>
          <w:lang w:val="es-ES_tradnl"/>
        </w:rPr>
        <w:t>S. Sánchez Lorenzo</w:t>
      </w:r>
      <w:r>
        <w:rPr>
          <w:rFonts w:cs="Arial"/>
          <w:sz w:val="18"/>
          <w:szCs w:val="18"/>
          <w:lang w:val="es-ES_tradnl"/>
        </w:rPr>
        <w:t xml:space="preserve"> (Dir.), </w:t>
      </w:r>
      <w:r>
        <w:rPr>
          <w:rFonts w:cs="Arial"/>
          <w:i/>
          <w:sz w:val="18"/>
          <w:szCs w:val="18"/>
          <w:lang w:val="es-ES_tradnl"/>
        </w:rPr>
        <w:t>Derecho contractual europeo</w:t>
      </w:r>
      <w:r>
        <w:rPr>
          <w:rFonts w:cs="Arial"/>
          <w:sz w:val="18"/>
          <w:szCs w:val="18"/>
          <w:lang w:val="es-ES_tradnl"/>
        </w:rPr>
        <w:t xml:space="preserve">, II, 3.ª ed., Thomson-Civitas, Cizur Menor, 2016, p. 1.077; y en </w:t>
      </w:r>
      <w:r>
        <w:rPr>
          <w:rFonts w:cs="Arial"/>
          <w:smallCaps/>
          <w:sz w:val="18"/>
          <w:szCs w:val="18"/>
          <w:lang w:val="es-ES_tradnl"/>
        </w:rPr>
        <w:t>R. Zimmermann</w:t>
      </w:r>
      <w:r>
        <w:rPr>
          <w:rFonts w:cs="Arial"/>
          <w:sz w:val="18"/>
          <w:szCs w:val="18"/>
          <w:lang w:val="es-ES_tradnl"/>
        </w:rPr>
        <w:t xml:space="preserve">, “Prescription”, en </w:t>
      </w:r>
      <w:r>
        <w:rPr>
          <w:rFonts w:cs="Arial"/>
          <w:smallCaps/>
          <w:sz w:val="18"/>
          <w:szCs w:val="18"/>
          <w:lang w:val="es-ES_tradnl"/>
        </w:rPr>
        <w:t>N. Jansen / R. Zimmermann</w:t>
      </w:r>
      <w:r>
        <w:rPr>
          <w:rFonts w:cs="Arial"/>
          <w:sz w:val="18"/>
          <w:szCs w:val="18"/>
          <w:lang w:val="es-ES_tradnl"/>
        </w:rPr>
        <w:t xml:space="preserve"> (Eds.), </w:t>
      </w:r>
      <w:r>
        <w:rPr>
          <w:rFonts w:cs="Arial"/>
          <w:i/>
          <w:sz w:val="18"/>
          <w:szCs w:val="18"/>
          <w:lang w:val="es-ES_tradnl"/>
        </w:rPr>
        <w:t>Commentaries on European Contract Laws</w:t>
      </w:r>
      <w:r>
        <w:rPr>
          <w:rFonts w:cs="Arial"/>
          <w:sz w:val="18"/>
          <w:szCs w:val="18"/>
          <w:lang w:val="es-ES_tradnl"/>
        </w:rPr>
        <w:t>, Oxford, 2018, pp. 1.851-1.856.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0E4CA" w14:textId="664F5720" w:rsidR="00633912" w:rsidRDefault="00633912" w:rsidP="008660CB">
    <w:pPr>
      <w:pStyle w:val="Encabezado"/>
      <w:jc w:val="center"/>
    </w:pPr>
    <w:r>
      <w:t xml:space="preserve">- </w:t>
    </w:r>
    <w:r>
      <w:fldChar w:fldCharType="begin"/>
    </w:r>
    <w:r>
      <w:instrText xml:space="preserve"> PAGE  \* MERGEFORMAT </w:instrText>
    </w:r>
    <w:r>
      <w:fldChar w:fldCharType="separate"/>
    </w:r>
    <w:r w:rsidR="004D489F">
      <w:rPr>
        <w:noProof/>
      </w:rPr>
      <w:t>5</w:t>
    </w:r>
    <w:r>
      <w:fldChar w:fldCharType="end"/>
    </w:r>
    <w:r>
      <w:t xml:space="preserve"> -</w:t>
    </w:r>
  </w:p>
  <w:p w14:paraId="1C25F6AC" w14:textId="77777777" w:rsidR="00633912" w:rsidRDefault="00633912" w:rsidP="008660CB">
    <w:pPr>
      <w:pStyle w:val="Encabezado"/>
      <w:jc w:val="left"/>
    </w:pPr>
  </w:p>
  <w:p w14:paraId="7774DD6D" w14:textId="77777777" w:rsidR="00633912" w:rsidRDefault="0063391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07AD2"/>
    <w:multiLevelType w:val="hybridMultilevel"/>
    <w:tmpl w:val="415A68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B952E3"/>
    <w:multiLevelType w:val="multilevel"/>
    <w:tmpl w:val="1CB478FC"/>
    <w:lvl w:ilvl="0">
      <w:start w:val="1"/>
      <w:numFmt w:val="decimal"/>
      <w:lvlText w:val="%1"/>
      <w:lvlJc w:val="left"/>
      <w:pPr>
        <w:ind w:left="370" w:hanging="37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4"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5"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6"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29531997"/>
    <w:multiLevelType w:val="hybridMultilevel"/>
    <w:tmpl w:val="B1E417EE"/>
    <w:lvl w:ilvl="0" w:tplc="77463236">
      <w:start w:val="1"/>
      <w:numFmt w:val="upp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 w15:restartNumberingAfterBreak="0">
    <w:nsid w:val="2EB806C7"/>
    <w:multiLevelType w:val="hybridMultilevel"/>
    <w:tmpl w:val="F97A6BC0"/>
    <w:lvl w:ilvl="0" w:tplc="39EA12C8">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1"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2"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4"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15" w15:restartNumberingAfterBreak="0">
    <w:nsid w:val="390F2275"/>
    <w:multiLevelType w:val="hybridMultilevel"/>
    <w:tmpl w:val="8BCEF048"/>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6"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17"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403B5EB3"/>
    <w:multiLevelType w:val="multilevel"/>
    <w:tmpl w:val="AAB8EB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ACB1B61"/>
    <w:multiLevelType w:val="hybridMultilevel"/>
    <w:tmpl w:val="F7AAC05C"/>
    <w:lvl w:ilvl="0" w:tplc="DF86C1F2">
      <w:start w:val="4"/>
      <w:numFmt w:val="bullet"/>
      <w:lvlText w:val="-"/>
      <w:lvlJc w:val="left"/>
      <w:pPr>
        <w:ind w:left="1080" w:hanging="360"/>
      </w:pPr>
      <w:rPr>
        <w:rFonts w:ascii="Calibri" w:eastAsia="Calibri" w:hAnsi="Calibri" w:cs="Calibri"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20" w15:restartNumberingAfterBreak="0">
    <w:nsid w:val="4DD11736"/>
    <w:multiLevelType w:val="hybridMultilevel"/>
    <w:tmpl w:val="A0A8FC92"/>
    <w:lvl w:ilvl="0" w:tplc="E6FAA550">
      <w:start w:val="2"/>
      <w:numFmt w:val="bullet"/>
      <w:lvlText w:val="-"/>
      <w:lvlJc w:val="left"/>
      <w:pPr>
        <w:ind w:left="720" w:hanging="360"/>
      </w:pPr>
      <w:rPr>
        <w:rFonts w:ascii="Arial" w:eastAsia="Book Antiqua"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22"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23" w15:restartNumberingAfterBreak="0">
    <w:nsid w:val="506B719B"/>
    <w:multiLevelType w:val="hybridMultilevel"/>
    <w:tmpl w:val="2648208A"/>
    <w:lvl w:ilvl="0" w:tplc="54F24038">
      <w:start w:val="1"/>
      <w:numFmt w:val="upperLetter"/>
      <w:lvlText w:val="%1)"/>
      <w:lvlJc w:val="left"/>
      <w:pPr>
        <w:ind w:left="462" w:hanging="360"/>
      </w:pPr>
      <w:rPr>
        <w:rFonts w:hint="default"/>
      </w:rPr>
    </w:lvl>
    <w:lvl w:ilvl="1" w:tplc="040A0019" w:tentative="1">
      <w:start w:val="1"/>
      <w:numFmt w:val="lowerLetter"/>
      <w:lvlText w:val="%2."/>
      <w:lvlJc w:val="left"/>
      <w:pPr>
        <w:ind w:left="1182" w:hanging="360"/>
      </w:pPr>
    </w:lvl>
    <w:lvl w:ilvl="2" w:tplc="040A001B" w:tentative="1">
      <w:start w:val="1"/>
      <w:numFmt w:val="lowerRoman"/>
      <w:lvlText w:val="%3."/>
      <w:lvlJc w:val="right"/>
      <w:pPr>
        <w:ind w:left="1902" w:hanging="180"/>
      </w:pPr>
    </w:lvl>
    <w:lvl w:ilvl="3" w:tplc="040A000F" w:tentative="1">
      <w:start w:val="1"/>
      <w:numFmt w:val="decimal"/>
      <w:lvlText w:val="%4."/>
      <w:lvlJc w:val="left"/>
      <w:pPr>
        <w:ind w:left="2622" w:hanging="360"/>
      </w:pPr>
    </w:lvl>
    <w:lvl w:ilvl="4" w:tplc="040A0019" w:tentative="1">
      <w:start w:val="1"/>
      <w:numFmt w:val="lowerLetter"/>
      <w:lvlText w:val="%5."/>
      <w:lvlJc w:val="left"/>
      <w:pPr>
        <w:ind w:left="3342" w:hanging="360"/>
      </w:pPr>
    </w:lvl>
    <w:lvl w:ilvl="5" w:tplc="040A001B" w:tentative="1">
      <w:start w:val="1"/>
      <w:numFmt w:val="lowerRoman"/>
      <w:lvlText w:val="%6."/>
      <w:lvlJc w:val="right"/>
      <w:pPr>
        <w:ind w:left="4062" w:hanging="180"/>
      </w:pPr>
    </w:lvl>
    <w:lvl w:ilvl="6" w:tplc="040A000F" w:tentative="1">
      <w:start w:val="1"/>
      <w:numFmt w:val="decimal"/>
      <w:lvlText w:val="%7."/>
      <w:lvlJc w:val="left"/>
      <w:pPr>
        <w:ind w:left="4782" w:hanging="360"/>
      </w:pPr>
    </w:lvl>
    <w:lvl w:ilvl="7" w:tplc="040A0019" w:tentative="1">
      <w:start w:val="1"/>
      <w:numFmt w:val="lowerLetter"/>
      <w:lvlText w:val="%8."/>
      <w:lvlJc w:val="left"/>
      <w:pPr>
        <w:ind w:left="5502" w:hanging="360"/>
      </w:pPr>
    </w:lvl>
    <w:lvl w:ilvl="8" w:tplc="040A001B" w:tentative="1">
      <w:start w:val="1"/>
      <w:numFmt w:val="lowerRoman"/>
      <w:lvlText w:val="%9."/>
      <w:lvlJc w:val="right"/>
      <w:pPr>
        <w:ind w:left="6222" w:hanging="180"/>
      </w:pPr>
    </w:lvl>
  </w:abstractNum>
  <w:abstractNum w:abstractNumId="24"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25" w15:restartNumberingAfterBreak="0">
    <w:nsid w:val="56443D38"/>
    <w:multiLevelType w:val="multilevel"/>
    <w:tmpl w:val="32486516"/>
    <w:lvl w:ilvl="0">
      <w:start w:val="1"/>
      <w:numFmt w:val="lowerRoman"/>
      <w:lvlText w:val="(%1)"/>
      <w:lvlJc w:val="left"/>
      <w:pPr>
        <w:tabs>
          <w:tab w:val="num" w:pos="709"/>
        </w:tabs>
        <w:ind w:left="709" w:hanging="709"/>
      </w:pPr>
      <w:rPr>
        <w:rFonts w:asciiTheme="majorHAnsi" w:hAnsiTheme="majorHAnsi" w:cs="Times New Roman" w:hint="default"/>
        <w:b w:val="0"/>
        <w:i w:val="0"/>
        <w:sz w:val="24"/>
      </w:rPr>
    </w:lvl>
    <w:lvl w:ilvl="1">
      <w:start w:val="1"/>
      <w:numFmt w:val="lowerLetter"/>
      <w:lvlText w:val="(%2)"/>
      <w:lvlJc w:val="left"/>
      <w:pPr>
        <w:tabs>
          <w:tab w:val="num" w:pos="709"/>
        </w:tabs>
        <w:ind w:left="709" w:hanging="709"/>
      </w:pPr>
      <w:rPr>
        <w:rFonts w:ascii="Times New Roman" w:hAnsi="Times New Roman" w:cs="Times New Roman" w:hint="default"/>
        <w:b w:val="0"/>
        <w:i w:val="0"/>
        <w:color w:val="auto"/>
        <w:sz w:val="24"/>
      </w:rPr>
    </w:lvl>
    <w:lvl w:ilvl="2">
      <w:start w:val="1"/>
      <w:numFmt w:val="lowerLetter"/>
      <w:lvlText w:val="(%3)"/>
      <w:lvlJc w:val="left"/>
      <w:pPr>
        <w:tabs>
          <w:tab w:val="num" w:pos="1134"/>
        </w:tabs>
        <w:ind w:left="1134" w:hanging="425"/>
      </w:pPr>
      <w:rPr>
        <w:sz w:val="24"/>
      </w:r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26"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643815D4"/>
    <w:multiLevelType w:val="hybridMultilevel"/>
    <w:tmpl w:val="5B345528"/>
    <w:lvl w:ilvl="0" w:tplc="4DF87E52">
      <w:start w:val="1"/>
      <w:numFmt w:val="bullet"/>
      <w:lvlText w:val=""/>
      <w:lvlJc w:val="left"/>
      <w:pPr>
        <w:ind w:left="720" w:hanging="360"/>
      </w:pPr>
      <w:rPr>
        <w:rFonts w:ascii="Symbol" w:hAnsi="Symbol"/>
      </w:rPr>
    </w:lvl>
    <w:lvl w:ilvl="1" w:tplc="9C3AD598">
      <w:start w:val="1"/>
      <w:numFmt w:val="bullet"/>
      <w:lvlText w:val=""/>
      <w:lvlJc w:val="left"/>
      <w:pPr>
        <w:ind w:left="720" w:hanging="360"/>
      </w:pPr>
      <w:rPr>
        <w:rFonts w:ascii="Symbol" w:hAnsi="Symbol"/>
      </w:rPr>
    </w:lvl>
    <w:lvl w:ilvl="2" w:tplc="C9488554">
      <w:start w:val="1"/>
      <w:numFmt w:val="bullet"/>
      <w:lvlText w:val=""/>
      <w:lvlJc w:val="left"/>
      <w:pPr>
        <w:ind w:left="720" w:hanging="360"/>
      </w:pPr>
      <w:rPr>
        <w:rFonts w:ascii="Symbol" w:hAnsi="Symbol"/>
      </w:rPr>
    </w:lvl>
    <w:lvl w:ilvl="3" w:tplc="7452EA8E">
      <w:start w:val="1"/>
      <w:numFmt w:val="bullet"/>
      <w:lvlText w:val=""/>
      <w:lvlJc w:val="left"/>
      <w:pPr>
        <w:ind w:left="720" w:hanging="360"/>
      </w:pPr>
      <w:rPr>
        <w:rFonts w:ascii="Symbol" w:hAnsi="Symbol"/>
      </w:rPr>
    </w:lvl>
    <w:lvl w:ilvl="4" w:tplc="D0667C0E">
      <w:start w:val="1"/>
      <w:numFmt w:val="bullet"/>
      <w:lvlText w:val=""/>
      <w:lvlJc w:val="left"/>
      <w:pPr>
        <w:ind w:left="720" w:hanging="360"/>
      </w:pPr>
      <w:rPr>
        <w:rFonts w:ascii="Symbol" w:hAnsi="Symbol"/>
      </w:rPr>
    </w:lvl>
    <w:lvl w:ilvl="5" w:tplc="9710A642">
      <w:start w:val="1"/>
      <w:numFmt w:val="bullet"/>
      <w:lvlText w:val=""/>
      <w:lvlJc w:val="left"/>
      <w:pPr>
        <w:ind w:left="720" w:hanging="360"/>
      </w:pPr>
      <w:rPr>
        <w:rFonts w:ascii="Symbol" w:hAnsi="Symbol"/>
      </w:rPr>
    </w:lvl>
    <w:lvl w:ilvl="6" w:tplc="BFE40596">
      <w:start w:val="1"/>
      <w:numFmt w:val="bullet"/>
      <w:lvlText w:val=""/>
      <w:lvlJc w:val="left"/>
      <w:pPr>
        <w:ind w:left="720" w:hanging="360"/>
      </w:pPr>
      <w:rPr>
        <w:rFonts w:ascii="Symbol" w:hAnsi="Symbol"/>
      </w:rPr>
    </w:lvl>
    <w:lvl w:ilvl="7" w:tplc="9A6820D8">
      <w:start w:val="1"/>
      <w:numFmt w:val="bullet"/>
      <w:lvlText w:val=""/>
      <w:lvlJc w:val="left"/>
      <w:pPr>
        <w:ind w:left="720" w:hanging="360"/>
      </w:pPr>
      <w:rPr>
        <w:rFonts w:ascii="Symbol" w:hAnsi="Symbol"/>
      </w:rPr>
    </w:lvl>
    <w:lvl w:ilvl="8" w:tplc="6E260254">
      <w:start w:val="1"/>
      <w:numFmt w:val="bullet"/>
      <w:lvlText w:val=""/>
      <w:lvlJc w:val="left"/>
      <w:pPr>
        <w:ind w:left="720" w:hanging="360"/>
      </w:pPr>
      <w:rPr>
        <w:rFonts w:ascii="Symbol" w:hAnsi="Symbol"/>
      </w:rPr>
    </w:lvl>
  </w:abstractNum>
  <w:abstractNum w:abstractNumId="28" w15:restartNumberingAfterBreak="0">
    <w:nsid w:val="72DF384F"/>
    <w:multiLevelType w:val="hybridMultilevel"/>
    <w:tmpl w:val="D0747A34"/>
    <w:lvl w:ilvl="0" w:tplc="14DEE3C0">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9" w15:restartNumberingAfterBreak="0">
    <w:nsid w:val="79D24A0E"/>
    <w:multiLevelType w:val="hybridMultilevel"/>
    <w:tmpl w:val="60309FFC"/>
    <w:lvl w:ilvl="0" w:tplc="F9062204">
      <w:start w:val="1"/>
      <w:numFmt w:val="decimal"/>
      <w:lvlText w:val="%1."/>
      <w:lvlJc w:val="left"/>
      <w:pPr>
        <w:ind w:left="360" w:hanging="360"/>
      </w:pPr>
      <w:rPr>
        <w:rFonts w:ascii="Arial" w:eastAsia="Book Antiqua" w:hAnsi="Arial" w:cs="Arial"/>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16cid:durableId="194735222">
    <w:abstractNumId w:val="2"/>
  </w:num>
  <w:num w:numId="2" w16cid:durableId="504367251">
    <w:abstractNumId w:val="6"/>
  </w:num>
  <w:num w:numId="3" w16cid:durableId="1910533284">
    <w:abstractNumId w:val="16"/>
  </w:num>
  <w:num w:numId="4" w16cid:durableId="771902754">
    <w:abstractNumId w:val="4"/>
  </w:num>
  <w:num w:numId="5" w16cid:durableId="847789783">
    <w:abstractNumId w:val="10"/>
  </w:num>
  <w:num w:numId="6" w16cid:durableId="1711413600">
    <w:abstractNumId w:val="5"/>
  </w:num>
  <w:num w:numId="7" w16cid:durableId="1402287153">
    <w:abstractNumId w:val="21"/>
  </w:num>
  <w:num w:numId="8" w16cid:durableId="1620913939">
    <w:abstractNumId w:val="24"/>
  </w:num>
  <w:num w:numId="9" w16cid:durableId="236944687">
    <w:abstractNumId w:val="22"/>
  </w:num>
  <w:num w:numId="10" w16cid:durableId="1658537121">
    <w:abstractNumId w:val="11"/>
  </w:num>
  <w:num w:numId="11" w16cid:durableId="449935773">
    <w:abstractNumId w:val="14"/>
  </w:num>
  <w:num w:numId="12" w16cid:durableId="1120033633">
    <w:abstractNumId w:val="3"/>
  </w:num>
  <w:num w:numId="13" w16cid:durableId="188733094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589047920">
    <w:abstractNumId w:val="25"/>
  </w:num>
  <w:num w:numId="15" w16cid:durableId="902790798">
    <w:abstractNumId w:val="8"/>
  </w:num>
  <w:num w:numId="16" w16cid:durableId="1881356596">
    <w:abstractNumId w:val="17"/>
  </w:num>
  <w:num w:numId="17" w16cid:durableId="2078042956">
    <w:abstractNumId w:val="26"/>
  </w:num>
  <w:num w:numId="18" w16cid:durableId="1217741895">
    <w:abstractNumId w:val="9"/>
  </w:num>
  <w:num w:numId="19" w16cid:durableId="990212467">
    <w:abstractNumId w:val="0"/>
  </w:num>
  <w:num w:numId="20" w16cid:durableId="1179664747">
    <w:abstractNumId w:val="15"/>
  </w:num>
  <w:num w:numId="21" w16cid:durableId="283971408">
    <w:abstractNumId w:val="19"/>
  </w:num>
  <w:num w:numId="22" w16cid:durableId="408505980">
    <w:abstractNumId w:val="18"/>
  </w:num>
  <w:num w:numId="23" w16cid:durableId="894898564">
    <w:abstractNumId w:val="23"/>
  </w:num>
  <w:num w:numId="24" w16cid:durableId="2104915491">
    <w:abstractNumId w:val="29"/>
  </w:num>
  <w:num w:numId="25" w16cid:durableId="151484199">
    <w:abstractNumId w:val="7"/>
  </w:num>
  <w:num w:numId="26" w16cid:durableId="1067338593">
    <w:abstractNumId w:val="28"/>
  </w:num>
  <w:num w:numId="27" w16cid:durableId="1516462205">
    <w:abstractNumId w:val="1"/>
  </w:num>
  <w:num w:numId="28" w16cid:durableId="1501191110">
    <w:abstractNumId w:val="20"/>
  </w:num>
  <w:num w:numId="29" w16cid:durableId="683020421">
    <w:abstractNumId w:val="27"/>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itana Bermudez Bermudez">
    <w15:presenceInfo w15:providerId="AD" w15:userId="S-1-5-21-3187138935-3618888681-1948819262-19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9364"/>
    <w:docVar w:name="NetDocs_AuthorName" w:val="1089364"/>
    <w:docVar w:name="NetDocs_CabinetID" w:val="NG-D3AJFPW7"/>
    <w:docVar w:name="NetDocs_CabinetName" w:val="NG-D3AJFPW7"/>
    <w:docVar w:name="NetDocs_ClientID" w:val="771200"/>
    <w:docVar w:name="NetDocs_DocID" w:val="4133-6679-9686"/>
    <w:docVar w:name="NetDocs_DocName" w:val="MODELO CONTESTACIÓN FINAL USURA v. 11 Abril 2023.docx"/>
    <w:docVar w:name="NetDocs_DocPath" w:val="C:\Users\1089364\ND Office Echo\EU-LI20IKRF\MODELO CONTESTACIÓN FINAL USURA v. 11 Abril 2023 4133-6679-9686 v.1.docx"/>
    <w:docVar w:name="NetDocs_DocumentType" w:val="OTH"/>
    <w:docVar w:name="NetDocs_MatterID" w:val="000001"/>
    <w:docVar w:name="NetDocs_PracticeArea" w:val="1438"/>
    <w:docVar w:name="NetDocs_PracticeGroup" w:val="1400"/>
    <w:docVar w:name="NetDocs_Version" w:val=" 11 abril 2023 4133-6679-9686 v"/>
  </w:docVars>
  <w:rsids>
    <w:rsidRoot w:val="00142F4F"/>
    <w:rsid w:val="00001EFF"/>
    <w:rsid w:val="00002F65"/>
    <w:rsid w:val="000038BA"/>
    <w:rsid w:val="000049C5"/>
    <w:rsid w:val="000068A9"/>
    <w:rsid w:val="000174DD"/>
    <w:rsid w:val="00017A68"/>
    <w:rsid w:val="000201F8"/>
    <w:rsid w:val="00020689"/>
    <w:rsid w:val="00021011"/>
    <w:rsid w:val="000222FA"/>
    <w:rsid w:val="0002403F"/>
    <w:rsid w:val="0002441E"/>
    <w:rsid w:val="000303C4"/>
    <w:rsid w:val="00040E28"/>
    <w:rsid w:val="00041450"/>
    <w:rsid w:val="00042C53"/>
    <w:rsid w:val="00043A80"/>
    <w:rsid w:val="0004544B"/>
    <w:rsid w:val="00047AEB"/>
    <w:rsid w:val="00052730"/>
    <w:rsid w:val="00052C96"/>
    <w:rsid w:val="000624A9"/>
    <w:rsid w:val="00064621"/>
    <w:rsid w:val="00071E3B"/>
    <w:rsid w:val="00083E24"/>
    <w:rsid w:val="000903CA"/>
    <w:rsid w:val="00091813"/>
    <w:rsid w:val="00092B22"/>
    <w:rsid w:val="00093079"/>
    <w:rsid w:val="0009381F"/>
    <w:rsid w:val="00093909"/>
    <w:rsid w:val="00096A8C"/>
    <w:rsid w:val="000A382B"/>
    <w:rsid w:val="000A6825"/>
    <w:rsid w:val="000A7590"/>
    <w:rsid w:val="000C0389"/>
    <w:rsid w:val="000C1974"/>
    <w:rsid w:val="000C21BA"/>
    <w:rsid w:val="000C3424"/>
    <w:rsid w:val="000C65F7"/>
    <w:rsid w:val="000C6896"/>
    <w:rsid w:val="000D0E0A"/>
    <w:rsid w:val="000D77B5"/>
    <w:rsid w:val="000D7A8E"/>
    <w:rsid w:val="000E29E7"/>
    <w:rsid w:val="000E4D60"/>
    <w:rsid w:val="000E5CB4"/>
    <w:rsid w:val="000E6D43"/>
    <w:rsid w:val="000F529B"/>
    <w:rsid w:val="000F5981"/>
    <w:rsid w:val="000F65DF"/>
    <w:rsid w:val="000F6A5D"/>
    <w:rsid w:val="000F70AA"/>
    <w:rsid w:val="001000B3"/>
    <w:rsid w:val="00101A53"/>
    <w:rsid w:val="001074F3"/>
    <w:rsid w:val="001101EC"/>
    <w:rsid w:val="0011634C"/>
    <w:rsid w:val="00117C48"/>
    <w:rsid w:val="001213C6"/>
    <w:rsid w:val="001279BB"/>
    <w:rsid w:val="001301A4"/>
    <w:rsid w:val="00132009"/>
    <w:rsid w:val="00133B08"/>
    <w:rsid w:val="00134AE3"/>
    <w:rsid w:val="00142F4F"/>
    <w:rsid w:val="00143178"/>
    <w:rsid w:val="00143AE0"/>
    <w:rsid w:val="001467B8"/>
    <w:rsid w:val="00147F62"/>
    <w:rsid w:val="00152664"/>
    <w:rsid w:val="001554F0"/>
    <w:rsid w:val="00156F64"/>
    <w:rsid w:val="00164694"/>
    <w:rsid w:val="00164A05"/>
    <w:rsid w:val="00171738"/>
    <w:rsid w:val="001730FC"/>
    <w:rsid w:val="00173F16"/>
    <w:rsid w:val="001760E8"/>
    <w:rsid w:val="001913C1"/>
    <w:rsid w:val="00192615"/>
    <w:rsid w:val="00197F35"/>
    <w:rsid w:val="001B4F9F"/>
    <w:rsid w:val="001B55B3"/>
    <w:rsid w:val="001C1464"/>
    <w:rsid w:val="001C2119"/>
    <w:rsid w:val="001C3695"/>
    <w:rsid w:val="001C692F"/>
    <w:rsid w:val="001D3B45"/>
    <w:rsid w:val="001D5E85"/>
    <w:rsid w:val="001E13CE"/>
    <w:rsid w:val="001F31D3"/>
    <w:rsid w:val="001F36D2"/>
    <w:rsid w:val="0020264A"/>
    <w:rsid w:val="00202E3B"/>
    <w:rsid w:val="002036D6"/>
    <w:rsid w:val="00206B1C"/>
    <w:rsid w:val="0021191C"/>
    <w:rsid w:val="0022014F"/>
    <w:rsid w:val="00221DE2"/>
    <w:rsid w:val="002242E4"/>
    <w:rsid w:val="00225252"/>
    <w:rsid w:val="00230BD2"/>
    <w:rsid w:val="00232E6B"/>
    <w:rsid w:val="00247E76"/>
    <w:rsid w:val="0025196A"/>
    <w:rsid w:val="00253821"/>
    <w:rsid w:val="00257D55"/>
    <w:rsid w:val="0027059F"/>
    <w:rsid w:val="002709D1"/>
    <w:rsid w:val="00274410"/>
    <w:rsid w:val="0027608A"/>
    <w:rsid w:val="00284B7B"/>
    <w:rsid w:val="00284EA4"/>
    <w:rsid w:val="002923CC"/>
    <w:rsid w:val="00296DBD"/>
    <w:rsid w:val="002A76C1"/>
    <w:rsid w:val="002B4FFB"/>
    <w:rsid w:val="002C0B79"/>
    <w:rsid w:val="002C37A8"/>
    <w:rsid w:val="002C6598"/>
    <w:rsid w:val="002D0D87"/>
    <w:rsid w:val="002D38A9"/>
    <w:rsid w:val="002D5AA5"/>
    <w:rsid w:val="002D6180"/>
    <w:rsid w:val="002E0696"/>
    <w:rsid w:val="002E529C"/>
    <w:rsid w:val="002F2E4F"/>
    <w:rsid w:val="00303DDB"/>
    <w:rsid w:val="00322B8C"/>
    <w:rsid w:val="00322D3C"/>
    <w:rsid w:val="00325E49"/>
    <w:rsid w:val="00327EEB"/>
    <w:rsid w:val="00331DE1"/>
    <w:rsid w:val="00332473"/>
    <w:rsid w:val="00334039"/>
    <w:rsid w:val="00343ED3"/>
    <w:rsid w:val="00354458"/>
    <w:rsid w:val="0035748F"/>
    <w:rsid w:val="003615AD"/>
    <w:rsid w:val="00362D12"/>
    <w:rsid w:val="00365920"/>
    <w:rsid w:val="00366FA5"/>
    <w:rsid w:val="003701AD"/>
    <w:rsid w:val="003819C9"/>
    <w:rsid w:val="00385EF3"/>
    <w:rsid w:val="003906A9"/>
    <w:rsid w:val="003A1929"/>
    <w:rsid w:val="003A4BA5"/>
    <w:rsid w:val="003A4C6F"/>
    <w:rsid w:val="003A6724"/>
    <w:rsid w:val="003A6DCC"/>
    <w:rsid w:val="003B3C17"/>
    <w:rsid w:val="003B6F31"/>
    <w:rsid w:val="003B7BDB"/>
    <w:rsid w:val="003C4058"/>
    <w:rsid w:val="003C4640"/>
    <w:rsid w:val="003C6D40"/>
    <w:rsid w:val="003D19AA"/>
    <w:rsid w:val="003D3A41"/>
    <w:rsid w:val="003D556F"/>
    <w:rsid w:val="003D599E"/>
    <w:rsid w:val="003D74DD"/>
    <w:rsid w:val="003E0537"/>
    <w:rsid w:val="003E4347"/>
    <w:rsid w:val="003F2671"/>
    <w:rsid w:val="003F3C81"/>
    <w:rsid w:val="003F7A9A"/>
    <w:rsid w:val="003F7AE6"/>
    <w:rsid w:val="00402318"/>
    <w:rsid w:val="00406710"/>
    <w:rsid w:val="0041663E"/>
    <w:rsid w:val="00416B44"/>
    <w:rsid w:val="00420259"/>
    <w:rsid w:val="0042287B"/>
    <w:rsid w:val="0042529D"/>
    <w:rsid w:val="0043113A"/>
    <w:rsid w:val="004318BF"/>
    <w:rsid w:val="004320C3"/>
    <w:rsid w:val="004340BF"/>
    <w:rsid w:val="00436B0E"/>
    <w:rsid w:val="00442E27"/>
    <w:rsid w:val="00443C4F"/>
    <w:rsid w:val="00453CB1"/>
    <w:rsid w:val="00460539"/>
    <w:rsid w:val="004624C1"/>
    <w:rsid w:val="00463896"/>
    <w:rsid w:val="00474065"/>
    <w:rsid w:val="00474A1B"/>
    <w:rsid w:val="00475C23"/>
    <w:rsid w:val="00486920"/>
    <w:rsid w:val="004914FD"/>
    <w:rsid w:val="00495047"/>
    <w:rsid w:val="00495472"/>
    <w:rsid w:val="004A19E9"/>
    <w:rsid w:val="004A6740"/>
    <w:rsid w:val="004B05D7"/>
    <w:rsid w:val="004B3E99"/>
    <w:rsid w:val="004B3FAD"/>
    <w:rsid w:val="004C3ECD"/>
    <w:rsid w:val="004C7F1E"/>
    <w:rsid w:val="004D2B42"/>
    <w:rsid w:val="004D489F"/>
    <w:rsid w:val="004D5412"/>
    <w:rsid w:val="004F26FF"/>
    <w:rsid w:val="004F27D0"/>
    <w:rsid w:val="004F689E"/>
    <w:rsid w:val="005000B3"/>
    <w:rsid w:val="0050094A"/>
    <w:rsid w:val="005045A9"/>
    <w:rsid w:val="005070F4"/>
    <w:rsid w:val="00521D74"/>
    <w:rsid w:val="00527CF5"/>
    <w:rsid w:val="005304CA"/>
    <w:rsid w:val="005356AD"/>
    <w:rsid w:val="005365A3"/>
    <w:rsid w:val="00541119"/>
    <w:rsid w:val="00541B0D"/>
    <w:rsid w:val="00541D06"/>
    <w:rsid w:val="005427ED"/>
    <w:rsid w:val="00545E86"/>
    <w:rsid w:val="00546354"/>
    <w:rsid w:val="00546360"/>
    <w:rsid w:val="00547D7B"/>
    <w:rsid w:val="00551EB4"/>
    <w:rsid w:val="0055342A"/>
    <w:rsid w:val="00557446"/>
    <w:rsid w:val="00563D29"/>
    <w:rsid w:val="00567295"/>
    <w:rsid w:val="00570575"/>
    <w:rsid w:val="0057085C"/>
    <w:rsid w:val="00582F4B"/>
    <w:rsid w:val="00585E70"/>
    <w:rsid w:val="00586325"/>
    <w:rsid w:val="00586EB4"/>
    <w:rsid w:val="00587484"/>
    <w:rsid w:val="00592561"/>
    <w:rsid w:val="0059421B"/>
    <w:rsid w:val="005945B8"/>
    <w:rsid w:val="005A2820"/>
    <w:rsid w:val="005A4DEF"/>
    <w:rsid w:val="005A5314"/>
    <w:rsid w:val="005B0739"/>
    <w:rsid w:val="005C58DF"/>
    <w:rsid w:val="005C77C4"/>
    <w:rsid w:val="005D2E78"/>
    <w:rsid w:val="005D7A96"/>
    <w:rsid w:val="005D7C92"/>
    <w:rsid w:val="005E406E"/>
    <w:rsid w:val="005F30A9"/>
    <w:rsid w:val="005F460F"/>
    <w:rsid w:val="005F5568"/>
    <w:rsid w:val="005F66B7"/>
    <w:rsid w:val="005F7193"/>
    <w:rsid w:val="006074DE"/>
    <w:rsid w:val="00611DF4"/>
    <w:rsid w:val="00611F80"/>
    <w:rsid w:val="00615756"/>
    <w:rsid w:val="0062169A"/>
    <w:rsid w:val="006224F5"/>
    <w:rsid w:val="00623145"/>
    <w:rsid w:val="00623FD4"/>
    <w:rsid w:val="00631605"/>
    <w:rsid w:val="00633912"/>
    <w:rsid w:val="006347DD"/>
    <w:rsid w:val="0063519A"/>
    <w:rsid w:val="00637CE7"/>
    <w:rsid w:val="00641981"/>
    <w:rsid w:val="00656890"/>
    <w:rsid w:val="00657B99"/>
    <w:rsid w:val="00657FB1"/>
    <w:rsid w:val="006647ED"/>
    <w:rsid w:val="00664CBF"/>
    <w:rsid w:val="00664EC6"/>
    <w:rsid w:val="00665A5B"/>
    <w:rsid w:val="00671861"/>
    <w:rsid w:val="006801CE"/>
    <w:rsid w:val="0068595C"/>
    <w:rsid w:val="006866D8"/>
    <w:rsid w:val="00693528"/>
    <w:rsid w:val="00697879"/>
    <w:rsid w:val="006A4042"/>
    <w:rsid w:val="006B0AFB"/>
    <w:rsid w:val="006B40C9"/>
    <w:rsid w:val="006C0773"/>
    <w:rsid w:val="006C3316"/>
    <w:rsid w:val="006C5148"/>
    <w:rsid w:val="006C5171"/>
    <w:rsid w:val="006C731B"/>
    <w:rsid w:val="006D53BF"/>
    <w:rsid w:val="006D5737"/>
    <w:rsid w:val="006D7AD3"/>
    <w:rsid w:val="006E1EA1"/>
    <w:rsid w:val="006E6119"/>
    <w:rsid w:val="006E6A6D"/>
    <w:rsid w:val="006F46D2"/>
    <w:rsid w:val="0070084E"/>
    <w:rsid w:val="00707DA2"/>
    <w:rsid w:val="00707F3A"/>
    <w:rsid w:val="00710C16"/>
    <w:rsid w:val="007120AB"/>
    <w:rsid w:val="00722415"/>
    <w:rsid w:val="00723A0A"/>
    <w:rsid w:val="007261DB"/>
    <w:rsid w:val="00740AF8"/>
    <w:rsid w:val="00752F02"/>
    <w:rsid w:val="007603D0"/>
    <w:rsid w:val="00767BA5"/>
    <w:rsid w:val="00772525"/>
    <w:rsid w:val="00772F52"/>
    <w:rsid w:val="0077376D"/>
    <w:rsid w:val="0077556D"/>
    <w:rsid w:val="00776F81"/>
    <w:rsid w:val="00787D3E"/>
    <w:rsid w:val="00790859"/>
    <w:rsid w:val="007A12AF"/>
    <w:rsid w:val="007A2109"/>
    <w:rsid w:val="007A6091"/>
    <w:rsid w:val="007B159D"/>
    <w:rsid w:val="007B16F5"/>
    <w:rsid w:val="007B5D14"/>
    <w:rsid w:val="007C03F7"/>
    <w:rsid w:val="007C164D"/>
    <w:rsid w:val="007C3744"/>
    <w:rsid w:val="007D10E8"/>
    <w:rsid w:val="007D4602"/>
    <w:rsid w:val="007D4683"/>
    <w:rsid w:val="007D5C97"/>
    <w:rsid w:val="007F6A1C"/>
    <w:rsid w:val="007F7F66"/>
    <w:rsid w:val="0080193B"/>
    <w:rsid w:val="00807CCA"/>
    <w:rsid w:val="00807EAC"/>
    <w:rsid w:val="00816CA1"/>
    <w:rsid w:val="008203C2"/>
    <w:rsid w:val="00821704"/>
    <w:rsid w:val="00822317"/>
    <w:rsid w:val="00826150"/>
    <w:rsid w:val="00827FF9"/>
    <w:rsid w:val="008305D6"/>
    <w:rsid w:val="008403F1"/>
    <w:rsid w:val="00844C07"/>
    <w:rsid w:val="0085100C"/>
    <w:rsid w:val="00856C9E"/>
    <w:rsid w:val="00857579"/>
    <w:rsid w:val="00857F3C"/>
    <w:rsid w:val="008615D9"/>
    <w:rsid w:val="00861FBD"/>
    <w:rsid w:val="008660CB"/>
    <w:rsid w:val="00866CDE"/>
    <w:rsid w:val="00867640"/>
    <w:rsid w:val="00872F8F"/>
    <w:rsid w:val="00875F06"/>
    <w:rsid w:val="00876524"/>
    <w:rsid w:val="00882F2D"/>
    <w:rsid w:val="008854CD"/>
    <w:rsid w:val="00894C44"/>
    <w:rsid w:val="008964B1"/>
    <w:rsid w:val="008A2730"/>
    <w:rsid w:val="008B2806"/>
    <w:rsid w:val="008C15DB"/>
    <w:rsid w:val="008C1F23"/>
    <w:rsid w:val="008C46C7"/>
    <w:rsid w:val="008C5F14"/>
    <w:rsid w:val="008C77D5"/>
    <w:rsid w:val="008D378D"/>
    <w:rsid w:val="008D4318"/>
    <w:rsid w:val="008D449C"/>
    <w:rsid w:val="008D6A3B"/>
    <w:rsid w:val="008D7DE5"/>
    <w:rsid w:val="00903CA8"/>
    <w:rsid w:val="00905BAE"/>
    <w:rsid w:val="00906923"/>
    <w:rsid w:val="00911B48"/>
    <w:rsid w:val="00913347"/>
    <w:rsid w:val="009138B9"/>
    <w:rsid w:val="009143FF"/>
    <w:rsid w:val="00914AF6"/>
    <w:rsid w:val="00915A0A"/>
    <w:rsid w:val="0091676F"/>
    <w:rsid w:val="00922B51"/>
    <w:rsid w:val="009238C0"/>
    <w:rsid w:val="00923C6D"/>
    <w:rsid w:val="00935644"/>
    <w:rsid w:val="00937317"/>
    <w:rsid w:val="009476E7"/>
    <w:rsid w:val="0095152E"/>
    <w:rsid w:val="009515B0"/>
    <w:rsid w:val="00953F06"/>
    <w:rsid w:val="00957028"/>
    <w:rsid w:val="00957CA6"/>
    <w:rsid w:val="00966A7F"/>
    <w:rsid w:val="00970A82"/>
    <w:rsid w:val="0098394D"/>
    <w:rsid w:val="009855AA"/>
    <w:rsid w:val="00995041"/>
    <w:rsid w:val="00995AB4"/>
    <w:rsid w:val="009A1F3C"/>
    <w:rsid w:val="009A46B8"/>
    <w:rsid w:val="009B0E66"/>
    <w:rsid w:val="009B2F07"/>
    <w:rsid w:val="009B7AB4"/>
    <w:rsid w:val="009B7FC4"/>
    <w:rsid w:val="009C1ABF"/>
    <w:rsid w:val="009C382F"/>
    <w:rsid w:val="009C52FA"/>
    <w:rsid w:val="009D0EDC"/>
    <w:rsid w:val="009D24F1"/>
    <w:rsid w:val="009D422C"/>
    <w:rsid w:val="009D4CF1"/>
    <w:rsid w:val="009D5607"/>
    <w:rsid w:val="009E0E1D"/>
    <w:rsid w:val="009E104E"/>
    <w:rsid w:val="009E1CFC"/>
    <w:rsid w:val="009E4CCC"/>
    <w:rsid w:val="009E5624"/>
    <w:rsid w:val="009F3AA9"/>
    <w:rsid w:val="009F407B"/>
    <w:rsid w:val="009F4DD6"/>
    <w:rsid w:val="009F5E0D"/>
    <w:rsid w:val="00A03217"/>
    <w:rsid w:val="00A068AC"/>
    <w:rsid w:val="00A0721E"/>
    <w:rsid w:val="00A110F7"/>
    <w:rsid w:val="00A11298"/>
    <w:rsid w:val="00A13612"/>
    <w:rsid w:val="00A21AF6"/>
    <w:rsid w:val="00A23128"/>
    <w:rsid w:val="00A268D7"/>
    <w:rsid w:val="00A303F4"/>
    <w:rsid w:val="00A31142"/>
    <w:rsid w:val="00A47C60"/>
    <w:rsid w:val="00A54CED"/>
    <w:rsid w:val="00A62CD9"/>
    <w:rsid w:val="00A644F9"/>
    <w:rsid w:val="00A662D4"/>
    <w:rsid w:val="00A67237"/>
    <w:rsid w:val="00A747FE"/>
    <w:rsid w:val="00A74F64"/>
    <w:rsid w:val="00A750AC"/>
    <w:rsid w:val="00A80E84"/>
    <w:rsid w:val="00A83C62"/>
    <w:rsid w:val="00A8510E"/>
    <w:rsid w:val="00A8563E"/>
    <w:rsid w:val="00A85D99"/>
    <w:rsid w:val="00A90D11"/>
    <w:rsid w:val="00A94A74"/>
    <w:rsid w:val="00A95F5D"/>
    <w:rsid w:val="00A96B75"/>
    <w:rsid w:val="00A971A4"/>
    <w:rsid w:val="00AA422A"/>
    <w:rsid w:val="00AB0A5D"/>
    <w:rsid w:val="00AB253E"/>
    <w:rsid w:val="00AB2BC5"/>
    <w:rsid w:val="00AC3131"/>
    <w:rsid w:val="00AC5761"/>
    <w:rsid w:val="00AC67C2"/>
    <w:rsid w:val="00AC6ACF"/>
    <w:rsid w:val="00AC6D9F"/>
    <w:rsid w:val="00AD170B"/>
    <w:rsid w:val="00AD2466"/>
    <w:rsid w:val="00AD5CF7"/>
    <w:rsid w:val="00AE0811"/>
    <w:rsid w:val="00AE6229"/>
    <w:rsid w:val="00AF257E"/>
    <w:rsid w:val="00AF2F6C"/>
    <w:rsid w:val="00AF3BAF"/>
    <w:rsid w:val="00AF4E83"/>
    <w:rsid w:val="00AF5616"/>
    <w:rsid w:val="00AF6102"/>
    <w:rsid w:val="00B030B9"/>
    <w:rsid w:val="00B0358F"/>
    <w:rsid w:val="00B077D6"/>
    <w:rsid w:val="00B079E6"/>
    <w:rsid w:val="00B1070A"/>
    <w:rsid w:val="00B10970"/>
    <w:rsid w:val="00B10EA7"/>
    <w:rsid w:val="00B11BDB"/>
    <w:rsid w:val="00B13C7B"/>
    <w:rsid w:val="00B35276"/>
    <w:rsid w:val="00B40328"/>
    <w:rsid w:val="00B4157F"/>
    <w:rsid w:val="00B52118"/>
    <w:rsid w:val="00B54430"/>
    <w:rsid w:val="00B63DF3"/>
    <w:rsid w:val="00B65AE0"/>
    <w:rsid w:val="00B66179"/>
    <w:rsid w:val="00B72A78"/>
    <w:rsid w:val="00B750AD"/>
    <w:rsid w:val="00B75F8E"/>
    <w:rsid w:val="00B8026E"/>
    <w:rsid w:val="00B826DE"/>
    <w:rsid w:val="00BA07C7"/>
    <w:rsid w:val="00BB1810"/>
    <w:rsid w:val="00BB6351"/>
    <w:rsid w:val="00BC28E7"/>
    <w:rsid w:val="00BC4FC2"/>
    <w:rsid w:val="00BC558E"/>
    <w:rsid w:val="00BD1756"/>
    <w:rsid w:val="00BD1A23"/>
    <w:rsid w:val="00BD3539"/>
    <w:rsid w:val="00BD3991"/>
    <w:rsid w:val="00BD47E1"/>
    <w:rsid w:val="00BE785E"/>
    <w:rsid w:val="00BE7F58"/>
    <w:rsid w:val="00BF0B6F"/>
    <w:rsid w:val="00BF1D37"/>
    <w:rsid w:val="00BF38F7"/>
    <w:rsid w:val="00BF3EFF"/>
    <w:rsid w:val="00BF6223"/>
    <w:rsid w:val="00C0171C"/>
    <w:rsid w:val="00C05BB4"/>
    <w:rsid w:val="00C10D16"/>
    <w:rsid w:val="00C1247B"/>
    <w:rsid w:val="00C125C9"/>
    <w:rsid w:val="00C17DD5"/>
    <w:rsid w:val="00C201B3"/>
    <w:rsid w:val="00C21A38"/>
    <w:rsid w:val="00C25254"/>
    <w:rsid w:val="00C262D5"/>
    <w:rsid w:val="00C266C0"/>
    <w:rsid w:val="00C3274F"/>
    <w:rsid w:val="00C372A1"/>
    <w:rsid w:val="00C40C31"/>
    <w:rsid w:val="00C42EEC"/>
    <w:rsid w:val="00C43E27"/>
    <w:rsid w:val="00C55B72"/>
    <w:rsid w:val="00C55D75"/>
    <w:rsid w:val="00C56C56"/>
    <w:rsid w:val="00C62335"/>
    <w:rsid w:val="00C62D04"/>
    <w:rsid w:val="00C70795"/>
    <w:rsid w:val="00C77C6E"/>
    <w:rsid w:val="00C8006E"/>
    <w:rsid w:val="00C866A1"/>
    <w:rsid w:val="00C92F9F"/>
    <w:rsid w:val="00C958F2"/>
    <w:rsid w:val="00C96286"/>
    <w:rsid w:val="00CA4079"/>
    <w:rsid w:val="00CA58A5"/>
    <w:rsid w:val="00CB027C"/>
    <w:rsid w:val="00CB12EF"/>
    <w:rsid w:val="00CB2A0D"/>
    <w:rsid w:val="00CB779E"/>
    <w:rsid w:val="00CC10E7"/>
    <w:rsid w:val="00CC69C6"/>
    <w:rsid w:val="00CC7829"/>
    <w:rsid w:val="00CC7EDC"/>
    <w:rsid w:val="00CD1BF3"/>
    <w:rsid w:val="00CD3C44"/>
    <w:rsid w:val="00CD5055"/>
    <w:rsid w:val="00CE27BD"/>
    <w:rsid w:val="00CE2D50"/>
    <w:rsid w:val="00CE65F2"/>
    <w:rsid w:val="00CE6A5C"/>
    <w:rsid w:val="00CE7735"/>
    <w:rsid w:val="00CF0D9C"/>
    <w:rsid w:val="00CF1557"/>
    <w:rsid w:val="00CF639D"/>
    <w:rsid w:val="00D02F73"/>
    <w:rsid w:val="00D03116"/>
    <w:rsid w:val="00D03D1D"/>
    <w:rsid w:val="00D0705A"/>
    <w:rsid w:val="00D1153B"/>
    <w:rsid w:val="00D1262F"/>
    <w:rsid w:val="00D163A1"/>
    <w:rsid w:val="00D21471"/>
    <w:rsid w:val="00D2538C"/>
    <w:rsid w:val="00D25E01"/>
    <w:rsid w:val="00D304E8"/>
    <w:rsid w:val="00D310C4"/>
    <w:rsid w:val="00D315C8"/>
    <w:rsid w:val="00D3551D"/>
    <w:rsid w:val="00D42300"/>
    <w:rsid w:val="00D433D1"/>
    <w:rsid w:val="00D43547"/>
    <w:rsid w:val="00D60183"/>
    <w:rsid w:val="00D643CB"/>
    <w:rsid w:val="00D67411"/>
    <w:rsid w:val="00D70493"/>
    <w:rsid w:val="00D72EA0"/>
    <w:rsid w:val="00D77C94"/>
    <w:rsid w:val="00D87AF6"/>
    <w:rsid w:val="00D92122"/>
    <w:rsid w:val="00D92A91"/>
    <w:rsid w:val="00D96BDE"/>
    <w:rsid w:val="00DA1094"/>
    <w:rsid w:val="00DA1658"/>
    <w:rsid w:val="00DA5302"/>
    <w:rsid w:val="00DB1CD6"/>
    <w:rsid w:val="00DB3D56"/>
    <w:rsid w:val="00DB4683"/>
    <w:rsid w:val="00DB60B0"/>
    <w:rsid w:val="00DC11C1"/>
    <w:rsid w:val="00DD18FA"/>
    <w:rsid w:val="00DE0AE8"/>
    <w:rsid w:val="00DE129D"/>
    <w:rsid w:val="00DE3288"/>
    <w:rsid w:val="00DE3A4D"/>
    <w:rsid w:val="00DE62C1"/>
    <w:rsid w:val="00DE6AE3"/>
    <w:rsid w:val="00DF0E09"/>
    <w:rsid w:val="00DF675C"/>
    <w:rsid w:val="00E035C3"/>
    <w:rsid w:val="00E13624"/>
    <w:rsid w:val="00E24496"/>
    <w:rsid w:val="00E31A95"/>
    <w:rsid w:val="00E40C58"/>
    <w:rsid w:val="00E44DEB"/>
    <w:rsid w:val="00E45680"/>
    <w:rsid w:val="00E46D57"/>
    <w:rsid w:val="00E55478"/>
    <w:rsid w:val="00E5763B"/>
    <w:rsid w:val="00E61F2A"/>
    <w:rsid w:val="00E659F2"/>
    <w:rsid w:val="00E6641B"/>
    <w:rsid w:val="00E66B2E"/>
    <w:rsid w:val="00E7056B"/>
    <w:rsid w:val="00E77C42"/>
    <w:rsid w:val="00E83E7A"/>
    <w:rsid w:val="00E87571"/>
    <w:rsid w:val="00E87E87"/>
    <w:rsid w:val="00E9015E"/>
    <w:rsid w:val="00E975C3"/>
    <w:rsid w:val="00EA17F6"/>
    <w:rsid w:val="00EA6850"/>
    <w:rsid w:val="00EB06F3"/>
    <w:rsid w:val="00EB391C"/>
    <w:rsid w:val="00EB665F"/>
    <w:rsid w:val="00EB709E"/>
    <w:rsid w:val="00EC32DD"/>
    <w:rsid w:val="00ED08A9"/>
    <w:rsid w:val="00ED1B41"/>
    <w:rsid w:val="00ED4803"/>
    <w:rsid w:val="00ED5481"/>
    <w:rsid w:val="00EE0820"/>
    <w:rsid w:val="00EE5E05"/>
    <w:rsid w:val="00EE6506"/>
    <w:rsid w:val="00EE6E18"/>
    <w:rsid w:val="00EE7DC6"/>
    <w:rsid w:val="00EF1928"/>
    <w:rsid w:val="00F022E0"/>
    <w:rsid w:val="00F0650D"/>
    <w:rsid w:val="00F121CB"/>
    <w:rsid w:val="00F15680"/>
    <w:rsid w:val="00F164AB"/>
    <w:rsid w:val="00F22B59"/>
    <w:rsid w:val="00F24A01"/>
    <w:rsid w:val="00F35455"/>
    <w:rsid w:val="00F35B13"/>
    <w:rsid w:val="00F3622F"/>
    <w:rsid w:val="00F445F1"/>
    <w:rsid w:val="00F51543"/>
    <w:rsid w:val="00F539D5"/>
    <w:rsid w:val="00F62290"/>
    <w:rsid w:val="00F6340A"/>
    <w:rsid w:val="00F63D71"/>
    <w:rsid w:val="00F66853"/>
    <w:rsid w:val="00F670BF"/>
    <w:rsid w:val="00F702DC"/>
    <w:rsid w:val="00F70CE8"/>
    <w:rsid w:val="00F70FD6"/>
    <w:rsid w:val="00F75BC7"/>
    <w:rsid w:val="00F76CAD"/>
    <w:rsid w:val="00F77030"/>
    <w:rsid w:val="00F82CC8"/>
    <w:rsid w:val="00F839CF"/>
    <w:rsid w:val="00F8552D"/>
    <w:rsid w:val="00F855FF"/>
    <w:rsid w:val="00F87C6C"/>
    <w:rsid w:val="00F903F3"/>
    <w:rsid w:val="00F95754"/>
    <w:rsid w:val="00FA5C8F"/>
    <w:rsid w:val="00FA7E03"/>
    <w:rsid w:val="00FB172E"/>
    <w:rsid w:val="00FB2B42"/>
    <w:rsid w:val="00FB3EC3"/>
    <w:rsid w:val="00FB75E2"/>
    <w:rsid w:val="00FC178B"/>
    <w:rsid w:val="00FC3332"/>
    <w:rsid w:val="00FC4900"/>
    <w:rsid w:val="00FD449C"/>
    <w:rsid w:val="00FD5D18"/>
    <w:rsid w:val="00FE1786"/>
    <w:rsid w:val="00FE2D9D"/>
    <w:rsid w:val="00FE374F"/>
    <w:rsid w:val="00FE4D95"/>
    <w:rsid w:val="00FE5DA8"/>
    <w:rsid w:val="00FF133D"/>
    <w:rsid w:val="00FF3597"/>
    <w:rsid w:val="00FF39E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4358B"/>
  <w15:docId w15:val="{EF27073E-2B9E-4E81-8AFF-1CFF4CA6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iPriority="17" w:unhideWhenUsed="1"/>
    <w:lsdException w:name="caption" w:semiHidden="1" w:uiPriority="17" w:unhideWhenUsed="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iPriority="99" w:unhideWhenUsed="1" w:qFormat="1"/>
    <w:lsdException w:name="annotation reference" w:semiHidden="1" w:uiPriority="99"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uiPriority="17"/>
    <w:lsdException w:name="table of authorities" w:semiHidden="1" w:uiPriority="17" w:unhideWhenUsed="1"/>
    <w:lsdException w:name="macro" w:semiHidden="1" w:uiPriority="17" w:unhideWhenUsed="1"/>
    <w:lsdException w:name="toa heading" w:uiPriority="49"/>
    <w:lsdException w:name="List" w:uiPriority="29"/>
    <w:lsdException w:name="List Bullet" w:semiHidden="1" w:uiPriority="15" w:unhideWhenUsed="1" w:qFormat="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8"/>
    <w:lsdException w:name="Closing" w:semiHidden="1" w:uiPriority="17" w:unhideWhenUsed="1"/>
    <w:lsdException w:name="Signature" w:semiHidden="1" w:uiPriority="17" w:unhideWhenUsed="1"/>
    <w:lsdException w:name="Default Paragraph Font" w:semiHidden="1" w:unhideWhenUsed="1"/>
    <w:lsdException w:name="Body Text" w:semiHidden="1" w:uiPriority="17" w:unhideWhenUsed="1"/>
    <w:lsdException w:name="Body Text Indent" w:semiHidden="1" w:uiPriority="17"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iPriority="17" w:unhideWhenUsed="1"/>
    <w:lsdException w:name="Subtitle" w:uiPriority="18"/>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iPriority="16" w:unhideWhenUsed="1"/>
    <w:lsdException w:name="FollowedHyperlink" w:semiHidden="1" w:uiPriority="17" w:unhideWhenUsed="1"/>
    <w:lsdException w:name="Strong" w:semiHidden="1" w:uiPriority="33"/>
    <w:lsdException w:name="Emphasis" w:uiPriority="29"/>
    <w:lsdException w:name="Document Map" w:semiHidden="1" w:uiPriority="17" w:unhideWhenUsed="1"/>
    <w:lsdException w:name="Plain Text" w:semiHidden="1" w:uiPriority="17"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17"/>
    <w:lsdException w:name="Table Theme" w:semiHidden="1" w:unhideWhenUsed="1"/>
    <w:lsdException w:name="Placeholder Text" w:semiHidden="1" w:uiPriority="99"/>
    <w:lsdException w:name="No Spacing" w:uiPriority="2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3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43"/>
    <w:lsdException w:name="Bibliography" w:semiHidden="1" w:uiPriority="47" w:unhideWhenUsed="1"/>
    <w:lsdException w:name="TOC Heading" w:semiHidden="1" w:uiPriority="4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5045A9"/>
    <w:rPr>
      <w:rFonts w:eastAsia="Arial Unicode MS"/>
    </w:rPr>
  </w:style>
  <w:style w:type="paragraph" w:styleId="Ttulo1">
    <w:name w:val="heading 1"/>
    <w:basedOn w:val="Level1"/>
    <w:next w:val="Body2"/>
    <w:link w:val="Ttulo1Car"/>
    <w:uiPriority w:val="9"/>
    <w:qFormat/>
    <w:rsid w:val="00002F65"/>
    <w:pPr>
      <w:keepNext/>
    </w:pPr>
    <w:rPr>
      <w:b/>
      <w:smallCaps/>
    </w:rPr>
  </w:style>
  <w:style w:type="paragraph" w:styleId="Ttulo2">
    <w:name w:val="heading 2"/>
    <w:basedOn w:val="Level2"/>
    <w:next w:val="Body2"/>
    <w:link w:val="Ttulo2Car"/>
    <w:uiPriority w:val="9"/>
    <w:qFormat/>
    <w:rsid w:val="00002F65"/>
    <w:pPr>
      <w:keepNext/>
    </w:pPr>
    <w:rPr>
      <w:b/>
    </w:rPr>
  </w:style>
  <w:style w:type="paragraph" w:styleId="Ttulo3">
    <w:name w:val="heading 3"/>
    <w:basedOn w:val="Level3"/>
    <w:next w:val="Body3"/>
    <w:link w:val="Ttulo3Car"/>
    <w:uiPriority w:val="9"/>
    <w:qFormat/>
    <w:rsid w:val="00002F65"/>
    <w:pPr>
      <w:keepNext/>
      <w:ind w:left="1418" w:hanging="709"/>
    </w:pPr>
    <w:rPr>
      <w:b/>
    </w:rPr>
  </w:style>
  <w:style w:type="paragraph" w:styleId="Ttulo4">
    <w:name w:val="heading 4"/>
    <w:basedOn w:val="Level4"/>
    <w:next w:val="Body4"/>
    <w:link w:val="Ttulo4Car"/>
    <w:uiPriority w:val="9"/>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9"/>
    <w:semiHidden/>
    <w:qFormat/>
    <w:pPr>
      <w:spacing w:before="240" w:after="60"/>
      <w:outlineLvl w:val="4"/>
    </w:pPr>
    <w:rPr>
      <w:sz w:val="22"/>
    </w:rPr>
  </w:style>
  <w:style w:type="paragraph" w:styleId="Ttulo6">
    <w:name w:val="heading 6"/>
    <w:basedOn w:val="Normal"/>
    <w:next w:val="Normal"/>
    <w:link w:val="Ttulo6Car"/>
    <w:qFormat/>
    <w:pPr>
      <w:spacing w:before="240" w:after="60"/>
      <w:outlineLvl w:val="5"/>
    </w:pPr>
    <w:rPr>
      <w:rFonts w:ascii="Times New Roman" w:hAnsi="Times New Roman"/>
      <w:i/>
      <w:sz w:val="22"/>
    </w:rPr>
  </w:style>
  <w:style w:type="paragraph" w:styleId="Ttulo7">
    <w:name w:val="heading 7"/>
    <w:basedOn w:val="Normal"/>
    <w:next w:val="Normal"/>
    <w:link w:val="Ttulo7Car"/>
    <w:uiPriority w:val="9"/>
    <w:semiHidden/>
    <w:qFormat/>
    <w:pPr>
      <w:spacing w:before="240" w:after="60"/>
      <w:outlineLvl w:val="6"/>
    </w:pPr>
    <w:rPr>
      <w:sz w:val="20"/>
    </w:rPr>
  </w:style>
  <w:style w:type="paragraph" w:styleId="Ttulo8">
    <w:name w:val="heading 8"/>
    <w:basedOn w:val="Normal"/>
    <w:next w:val="Normal"/>
    <w:link w:val="Ttulo8Car"/>
    <w:uiPriority w:val="9"/>
    <w:semiHidden/>
    <w:qFormat/>
    <w:pPr>
      <w:spacing w:before="240" w:after="60"/>
      <w:outlineLvl w:val="7"/>
    </w:pPr>
    <w:rPr>
      <w:i/>
      <w:sz w:val="20"/>
    </w:rPr>
  </w:style>
  <w:style w:type="paragraph" w:styleId="Ttulo9">
    <w:name w:val="heading 9"/>
    <w:basedOn w:val="Normal"/>
    <w:next w:val="Normal"/>
    <w:link w:val="Ttulo9Car"/>
    <w:uiPriority w:val="9"/>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99"/>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547D7B"/>
    <w:pPr>
      <w:tabs>
        <w:tab w:val="left" w:pos="1418"/>
      </w:tabs>
      <w:ind w:left="1418"/>
    </w:pPr>
    <w:rPr>
      <w:smallCaps w:val="0"/>
    </w:rPr>
  </w:style>
  <w:style w:type="paragraph" w:styleId="TDC3">
    <w:name w:val="toc 3"/>
    <w:basedOn w:val="TDC2"/>
    <w:uiPriority w:val="39"/>
    <w:semiHidden/>
    <w:rsid w:val="009B2F07"/>
    <w:pPr>
      <w:ind w:left="2127"/>
    </w:pPr>
  </w:style>
  <w:style w:type="paragraph" w:styleId="TDC4">
    <w:name w:val="toc 4"/>
    <w:basedOn w:val="Normal"/>
    <w:next w:val="Normal"/>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99"/>
    <w:semiHidden/>
    <w:rPr>
      <w:sz w:val="16"/>
    </w:rPr>
  </w:style>
  <w:style w:type="paragraph" w:styleId="Textocomentario">
    <w:name w:val="annotation text"/>
    <w:basedOn w:val="Normal"/>
    <w:link w:val="TextocomentarioCar"/>
    <w:uiPriority w:val="99"/>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16"/>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436B0E"/>
    <w:pPr>
      <w:spacing w:after="120"/>
      <w:ind w:left="709"/>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99"/>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99"/>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9"/>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9"/>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9"/>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9"/>
    <w:semiHidden/>
    <w:rsid w:val="00ED08A9"/>
    <w:rPr>
      <w:rFonts w:ascii="Arial Bold" w:eastAsia="Arial Unicode MS" w:hAnsi="Arial Bold"/>
      <w:b/>
    </w:rPr>
  </w:style>
  <w:style w:type="character" w:customStyle="1" w:styleId="Ttulo5Car">
    <w:name w:val="Título 5 Car"/>
    <w:basedOn w:val="Fuentedeprrafopredeter"/>
    <w:link w:val="Ttulo5"/>
    <w:uiPriority w:val="9"/>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paragraph" w:styleId="Listaconvietas">
    <w:name w:val="List Bullet"/>
    <w:basedOn w:val="Normal"/>
    <w:uiPriority w:val="15"/>
    <w:qFormat/>
    <w:rsid w:val="005F5568"/>
    <w:pPr>
      <w:numPr>
        <w:numId w:val="7"/>
      </w:numPr>
      <w:spacing w:after="180" w:line="276" w:lineRule="auto"/>
      <w:ind w:left="284" w:hanging="284"/>
    </w:pPr>
    <w:rPr>
      <w:rFonts w:asciiTheme="minorHAnsi" w:eastAsiaTheme="minorHAnsi" w:hAnsiTheme="minorHAnsi" w:cs="System"/>
      <w:color w:val="4D5357" w:themeColor="text1"/>
      <w:sz w:val="20"/>
      <w:szCs w:val="22"/>
      <w:lang w:val="es-ES_tradnl" w:eastAsia="en-US"/>
    </w:rPr>
  </w:style>
  <w:style w:type="paragraph" w:customStyle="1" w:styleId="TableText">
    <w:name w:val="Table Text"/>
    <w:basedOn w:val="Normal"/>
    <w:uiPriority w:val="10"/>
    <w:qFormat/>
    <w:rsid w:val="005F556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5F5568"/>
    <w:pPr>
      <w:numPr>
        <w:numId w:val="7"/>
      </w:numPr>
    </w:pPr>
  </w:style>
  <w:style w:type="table" w:customStyle="1" w:styleId="DataTable">
    <w:name w:val="Data Table"/>
    <w:basedOn w:val="Tablanormal"/>
    <w:uiPriority w:val="99"/>
    <w:rsid w:val="005F5568"/>
    <w:pPr>
      <w:spacing w:before="60" w:after="60" w:line="240" w:lineRule="auto"/>
      <w:ind w:left="57" w:right="57"/>
      <w:jc w:val="right"/>
    </w:pPr>
    <w:rPr>
      <w:rFonts w:asciiTheme="minorHAnsi" w:eastAsiaTheme="minorHAnsi" w:hAnsiTheme="minorHAnsi" w:cs="System"/>
      <w:sz w:val="20"/>
      <w:szCs w:val="22"/>
      <w:lang w:eastAsia="en-US"/>
    </w:rPr>
    <w:tblPr>
      <w:tblStyleRowBandSize w:val="1"/>
      <w:tblBorders>
        <w:top w:val="single" w:sz="4" w:space="0" w:color="5482AB" w:themeColor="accent4"/>
        <w:bottom w:val="single" w:sz="12" w:space="0" w:color="5482AB" w:themeColor="accent4"/>
        <w:insideH w:val="single" w:sz="4" w:space="0" w:color="5482AB" w:themeColor="accent4"/>
      </w:tblBorders>
      <w:tblCellMar>
        <w:left w:w="0" w:type="dxa"/>
        <w:right w:w="0" w:type="dxa"/>
      </w:tblCellMar>
    </w:tblPr>
    <w:tblStylePr w:type="firstRow">
      <w:rPr>
        <w:b/>
        <w:color w:val="BED600" w:themeColor="background2"/>
      </w:rPr>
      <w:tblPr/>
      <w:tcPr>
        <w:tcBorders>
          <w:top w:val="nil"/>
          <w:left w:val="nil"/>
          <w:bottom w:val="nil"/>
          <w:right w:val="nil"/>
          <w:insideH w:val="nil"/>
          <w:insideV w:val="nil"/>
          <w:tl2br w:val="nil"/>
          <w:tr2bl w:val="nil"/>
        </w:tcBorders>
        <w:shd w:val="clear" w:color="auto" w:fill="5482AB" w:themeFill="accent4"/>
      </w:tcPr>
    </w:tblStylePr>
    <w:tblStylePr w:type="lastRow">
      <w:rPr>
        <w:b/>
        <w:color w:val="BED600" w:themeColor="background2"/>
      </w:rPr>
      <w:tblPr/>
      <w:tcPr>
        <w:tcBorders>
          <w:top w:val="nil"/>
          <w:left w:val="nil"/>
          <w:bottom w:val="nil"/>
          <w:right w:val="nil"/>
          <w:insideH w:val="nil"/>
          <w:insideV w:val="nil"/>
          <w:tl2br w:val="nil"/>
          <w:tr2bl w:val="nil"/>
        </w:tcBorders>
        <w:shd w:val="clear" w:color="auto" w:fill="2C5E4F" w:themeFill="text2"/>
      </w:tcPr>
    </w:tblStylePr>
    <w:tblStylePr w:type="firstCol">
      <w:pPr>
        <w:jc w:val="left"/>
      </w:pPr>
    </w:tblStylePr>
    <w:tblStylePr w:type="band2Horz">
      <w:tblPr/>
      <w:tcPr>
        <w:shd w:val="clear" w:color="auto" w:fill="DCE5EE" w:themeFill="accent4" w:themeFillTint="33"/>
      </w:tcPr>
    </w:tblStylePr>
  </w:style>
  <w:style w:type="table" w:customStyle="1" w:styleId="Placeholder">
    <w:name w:val="Placeholder"/>
    <w:basedOn w:val="Tablanormal"/>
    <w:uiPriority w:val="99"/>
    <w:rsid w:val="005F5568"/>
    <w:pPr>
      <w:spacing w:line="240" w:lineRule="auto"/>
      <w:jc w:val="left"/>
    </w:pPr>
    <w:rPr>
      <w:rFonts w:asciiTheme="minorHAnsi" w:eastAsiaTheme="minorHAnsi" w:hAnsiTheme="minorHAnsi" w:cs="System"/>
      <w:sz w:val="20"/>
      <w:szCs w:val="22"/>
      <w:lang w:eastAsia="en-US"/>
    </w:rPr>
    <w:tblPr>
      <w:tblStyleColBandSize w:val="1"/>
      <w:tblCellMar>
        <w:top w:w="57" w:type="dxa"/>
        <w:left w:w="0" w:type="dxa"/>
        <w:bottom w:w="57" w:type="dxa"/>
        <w:right w:w="0" w:type="dxa"/>
      </w:tblCellMar>
    </w:tblPr>
    <w:tblStylePr w:type="firstRow">
      <w:rPr>
        <w:b/>
        <w:color w:val="AAA38E"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99"/>
    <w:semiHidden/>
    <w:unhideWhenUsed/>
    <w:rsid w:val="005F5568"/>
    <w:pPr>
      <w:spacing w:line="240" w:lineRule="auto"/>
    </w:pPr>
    <w:rPr>
      <w:b/>
      <w:bCs/>
      <w:szCs w:val="20"/>
    </w:rPr>
  </w:style>
  <w:style w:type="character" w:customStyle="1" w:styleId="AsuntodelcomentarioCar">
    <w:name w:val="Asunto del comentario Car"/>
    <w:basedOn w:val="TextocomentarioCar"/>
    <w:link w:val="Asuntodelcomentario"/>
    <w:uiPriority w:val="99"/>
    <w:semiHidden/>
    <w:rsid w:val="005F5568"/>
    <w:rPr>
      <w:rFonts w:eastAsia="Arial Unicode MS"/>
      <w:b/>
      <w:bCs/>
      <w:sz w:val="20"/>
      <w:szCs w:val="20"/>
    </w:rPr>
  </w:style>
  <w:style w:type="paragraph" w:styleId="Revisin">
    <w:name w:val="Revision"/>
    <w:hidden/>
    <w:uiPriority w:val="99"/>
    <w:semiHidden/>
    <w:rsid w:val="00D77C94"/>
    <w:pPr>
      <w:spacing w:line="240" w:lineRule="auto"/>
      <w:jc w:val="left"/>
    </w:pPr>
    <w:rPr>
      <w:rFonts w:eastAsia="Arial Unicode MS"/>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0F6A5D"/>
    <w:rPr>
      <w:rFonts w:eastAsia="Arial Unicode MS"/>
      <w:sz w:val="16"/>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F121CB"/>
    <w:rPr>
      <w:rFonts w:eastAsia="Arial Unicode MS"/>
    </w:rPr>
  </w:style>
  <w:style w:type="paragraph" w:customStyle="1" w:styleId="FWNL1">
    <w:name w:val="FWN_L1"/>
    <w:basedOn w:val="Normal"/>
    <w:rsid w:val="00F121CB"/>
    <w:pPr>
      <w:numPr>
        <w:numId w:val="13"/>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F121CB"/>
    <w:pPr>
      <w:numPr>
        <w:ilvl w:val="1"/>
      </w:numPr>
    </w:pPr>
  </w:style>
  <w:style w:type="paragraph" w:customStyle="1" w:styleId="FWNL3">
    <w:name w:val="FWN_L3"/>
    <w:basedOn w:val="FWNL2"/>
    <w:rsid w:val="00F121CB"/>
    <w:pPr>
      <w:numPr>
        <w:ilvl w:val="2"/>
      </w:numPr>
    </w:pPr>
  </w:style>
  <w:style w:type="paragraph" w:customStyle="1" w:styleId="FWNL4">
    <w:name w:val="FWN_L4"/>
    <w:basedOn w:val="FWNL3"/>
    <w:rsid w:val="00F121CB"/>
    <w:pPr>
      <w:numPr>
        <w:ilvl w:val="3"/>
      </w:numPr>
    </w:pPr>
  </w:style>
  <w:style w:type="paragraph" w:customStyle="1" w:styleId="FWNL5">
    <w:name w:val="FWN_L5"/>
    <w:basedOn w:val="FWNL4"/>
    <w:rsid w:val="00F121CB"/>
    <w:pPr>
      <w:numPr>
        <w:ilvl w:val="4"/>
      </w:numPr>
    </w:pPr>
  </w:style>
  <w:style w:type="paragraph" w:customStyle="1" w:styleId="FWNL6">
    <w:name w:val="FWN_L6"/>
    <w:basedOn w:val="FWNL5"/>
    <w:rsid w:val="00F121CB"/>
    <w:pPr>
      <w:numPr>
        <w:ilvl w:val="5"/>
      </w:numPr>
    </w:pPr>
  </w:style>
  <w:style w:type="paragraph" w:customStyle="1" w:styleId="FWNL7">
    <w:name w:val="FWN_L7"/>
    <w:basedOn w:val="FWNL6"/>
    <w:rsid w:val="00F121CB"/>
    <w:pPr>
      <w:numPr>
        <w:ilvl w:val="6"/>
      </w:numPr>
    </w:pPr>
  </w:style>
  <w:style w:type="paragraph" w:customStyle="1" w:styleId="Default">
    <w:name w:val="Default"/>
    <w:rsid w:val="005A5314"/>
    <w:pPr>
      <w:autoSpaceDE w:val="0"/>
      <w:autoSpaceDN w:val="0"/>
      <w:adjustRightInd w:val="0"/>
      <w:spacing w:line="240" w:lineRule="auto"/>
      <w:jc w:val="left"/>
    </w:pPr>
    <w:rPr>
      <w:rFonts w:ascii="Roboto" w:hAnsi="Roboto" w:cs="Roboto"/>
      <w:color w:val="000000"/>
      <w:sz w:val="24"/>
      <w:szCs w:val="24"/>
      <w:lang w:val="es-ES_tradnl"/>
    </w:rPr>
  </w:style>
  <w:style w:type="paragraph" w:customStyle="1" w:styleId="Normal1">
    <w:name w:val="Normal1"/>
    <w:uiPriority w:val="99"/>
    <w:rsid w:val="00132009"/>
    <w:pPr>
      <w:spacing w:line="276" w:lineRule="auto"/>
      <w:jc w:val="left"/>
    </w:pPr>
    <w:rPr>
      <w:rFonts w:eastAsia="Arial" w:cs="Arial"/>
      <w:sz w:val="22"/>
      <w:szCs w:val="22"/>
      <w:lang w:val="es-ES" w:eastAsia="es-ES"/>
    </w:rPr>
  </w:style>
  <w:style w:type="character" w:customStyle="1" w:styleId="Ttulo6Car">
    <w:name w:val="Título 6 Car"/>
    <w:basedOn w:val="Fuentedeprrafopredeter"/>
    <w:link w:val="Ttulo6"/>
    <w:rsid w:val="00132009"/>
    <w:rPr>
      <w:rFonts w:ascii="Times New Roman" w:eastAsia="Arial Unicode MS" w:hAnsi="Times New Roman"/>
      <w:i/>
      <w:sz w:val="22"/>
    </w:rPr>
  </w:style>
  <w:style w:type="character" w:customStyle="1" w:styleId="Ttulo7Car">
    <w:name w:val="Título 7 Car"/>
    <w:basedOn w:val="Fuentedeprrafopredeter"/>
    <w:link w:val="Ttulo7"/>
    <w:uiPriority w:val="9"/>
    <w:semiHidden/>
    <w:rsid w:val="00132009"/>
    <w:rPr>
      <w:rFonts w:eastAsia="Arial Unicode MS"/>
      <w:sz w:val="20"/>
    </w:rPr>
  </w:style>
  <w:style w:type="character" w:customStyle="1" w:styleId="Ttulo8Car">
    <w:name w:val="Título 8 Car"/>
    <w:basedOn w:val="Fuentedeprrafopredeter"/>
    <w:link w:val="Ttulo8"/>
    <w:uiPriority w:val="9"/>
    <w:semiHidden/>
    <w:rsid w:val="00132009"/>
    <w:rPr>
      <w:rFonts w:eastAsia="Arial Unicode MS"/>
      <w:i/>
      <w:sz w:val="20"/>
    </w:rPr>
  </w:style>
  <w:style w:type="character" w:customStyle="1" w:styleId="Ttulo9Car">
    <w:name w:val="Título 9 Car"/>
    <w:basedOn w:val="Fuentedeprrafopredeter"/>
    <w:link w:val="Ttulo9"/>
    <w:uiPriority w:val="9"/>
    <w:semiHidden/>
    <w:rsid w:val="00132009"/>
    <w:rPr>
      <w:rFonts w:eastAsia="Arial Unicode MS"/>
      <w:b/>
      <w:i/>
      <w:sz w:val="18"/>
    </w:rPr>
  </w:style>
  <w:style w:type="character" w:customStyle="1" w:styleId="ui-provider">
    <w:name w:val="ui-provider"/>
    <w:basedOn w:val="Fuentedeprrafopredeter"/>
    <w:rsid w:val="00132009"/>
  </w:style>
  <w:style w:type="paragraph" w:customStyle="1" w:styleId="paragraph">
    <w:name w:val="paragraph"/>
    <w:basedOn w:val="Normal"/>
    <w:rsid w:val="00F35455"/>
    <w:pPr>
      <w:spacing w:before="100" w:beforeAutospacing="1" w:after="100" w:afterAutospacing="1" w:line="240" w:lineRule="auto"/>
      <w:jc w:val="left"/>
    </w:pPr>
    <w:rPr>
      <w:rFonts w:ascii="Times New Roman" w:eastAsia="Times New Roman" w:hAnsi="Times New Roman"/>
      <w:sz w:val="24"/>
      <w:szCs w:val="24"/>
      <w:lang w:val="es-ES" w:eastAsia="es-ES"/>
    </w:rPr>
  </w:style>
  <w:style w:type="character" w:customStyle="1" w:styleId="normaltextrun">
    <w:name w:val="normaltextrun"/>
    <w:basedOn w:val="Fuentedeprrafopredeter"/>
    <w:rsid w:val="00F35455"/>
  </w:style>
  <w:style w:type="character" w:customStyle="1" w:styleId="eop">
    <w:name w:val="eop"/>
    <w:basedOn w:val="Fuentedeprrafopredeter"/>
    <w:rsid w:val="00F354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602493">
      <w:bodyDiv w:val="1"/>
      <w:marLeft w:val="0"/>
      <w:marRight w:val="0"/>
      <w:marTop w:val="0"/>
      <w:marBottom w:val="0"/>
      <w:divBdr>
        <w:top w:val="none" w:sz="0" w:space="0" w:color="auto"/>
        <w:left w:val="none" w:sz="0" w:space="0" w:color="auto"/>
        <w:bottom w:val="none" w:sz="0" w:space="0" w:color="auto"/>
        <w:right w:val="none" w:sz="0" w:space="0" w:color="auto"/>
      </w:divBdr>
    </w:div>
    <w:div w:id="195697986">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393548714">
      <w:bodyDiv w:val="1"/>
      <w:marLeft w:val="0"/>
      <w:marRight w:val="0"/>
      <w:marTop w:val="0"/>
      <w:marBottom w:val="0"/>
      <w:divBdr>
        <w:top w:val="none" w:sz="0" w:space="0" w:color="auto"/>
        <w:left w:val="none" w:sz="0" w:space="0" w:color="auto"/>
        <w:bottom w:val="none" w:sz="0" w:space="0" w:color="auto"/>
        <w:right w:val="none" w:sz="0" w:space="0" w:color="auto"/>
      </w:divBdr>
    </w:div>
    <w:div w:id="545260616">
      <w:bodyDiv w:val="1"/>
      <w:marLeft w:val="0"/>
      <w:marRight w:val="0"/>
      <w:marTop w:val="0"/>
      <w:marBottom w:val="0"/>
      <w:divBdr>
        <w:top w:val="none" w:sz="0" w:space="0" w:color="auto"/>
        <w:left w:val="none" w:sz="0" w:space="0" w:color="auto"/>
        <w:bottom w:val="none" w:sz="0" w:space="0" w:color="auto"/>
        <w:right w:val="none" w:sz="0" w:space="0" w:color="auto"/>
      </w:divBdr>
    </w:div>
    <w:div w:id="879053798">
      <w:bodyDiv w:val="1"/>
      <w:marLeft w:val="0"/>
      <w:marRight w:val="0"/>
      <w:marTop w:val="0"/>
      <w:marBottom w:val="0"/>
      <w:divBdr>
        <w:top w:val="none" w:sz="0" w:space="0" w:color="auto"/>
        <w:left w:val="none" w:sz="0" w:space="0" w:color="auto"/>
        <w:bottom w:val="none" w:sz="0" w:space="0" w:color="auto"/>
        <w:right w:val="none" w:sz="0" w:space="0" w:color="auto"/>
      </w:divBdr>
    </w:div>
    <w:div w:id="1017391861">
      <w:bodyDiv w:val="1"/>
      <w:marLeft w:val="0"/>
      <w:marRight w:val="0"/>
      <w:marTop w:val="0"/>
      <w:marBottom w:val="0"/>
      <w:divBdr>
        <w:top w:val="none" w:sz="0" w:space="0" w:color="auto"/>
        <w:left w:val="none" w:sz="0" w:space="0" w:color="auto"/>
        <w:bottom w:val="none" w:sz="0" w:space="0" w:color="auto"/>
        <w:right w:val="none" w:sz="0" w:space="0" w:color="auto"/>
      </w:divBdr>
    </w:div>
    <w:div w:id="1042485679">
      <w:bodyDiv w:val="1"/>
      <w:marLeft w:val="0"/>
      <w:marRight w:val="0"/>
      <w:marTop w:val="0"/>
      <w:marBottom w:val="0"/>
      <w:divBdr>
        <w:top w:val="none" w:sz="0" w:space="0" w:color="auto"/>
        <w:left w:val="none" w:sz="0" w:space="0" w:color="auto"/>
        <w:bottom w:val="none" w:sz="0" w:space="0" w:color="auto"/>
        <w:right w:val="none" w:sz="0" w:space="0" w:color="auto"/>
      </w:divBdr>
    </w:div>
    <w:div w:id="1079251413">
      <w:bodyDiv w:val="1"/>
      <w:marLeft w:val="0"/>
      <w:marRight w:val="0"/>
      <w:marTop w:val="0"/>
      <w:marBottom w:val="0"/>
      <w:divBdr>
        <w:top w:val="none" w:sz="0" w:space="0" w:color="auto"/>
        <w:left w:val="none" w:sz="0" w:space="0" w:color="auto"/>
        <w:bottom w:val="none" w:sz="0" w:space="0" w:color="auto"/>
        <w:right w:val="none" w:sz="0" w:space="0" w:color="auto"/>
      </w:divBdr>
    </w:div>
    <w:div w:id="1600286624">
      <w:bodyDiv w:val="1"/>
      <w:marLeft w:val="0"/>
      <w:marRight w:val="0"/>
      <w:marTop w:val="0"/>
      <w:marBottom w:val="0"/>
      <w:divBdr>
        <w:top w:val="none" w:sz="0" w:space="0" w:color="auto"/>
        <w:left w:val="none" w:sz="0" w:space="0" w:color="auto"/>
        <w:bottom w:val="none" w:sz="0" w:space="0" w:color="auto"/>
        <w:right w:val="none" w:sz="0" w:space="0" w:color="auto"/>
      </w:divBdr>
    </w:div>
    <w:div w:id="1873372233">
      <w:bodyDiv w:val="1"/>
      <w:marLeft w:val="0"/>
      <w:marRight w:val="0"/>
      <w:marTop w:val="0"/>
      <w:marBottom w:val="0"/>
      <w:divBdr>
        <w:top w:val="none" w:sz="0" w:space="0" w:color="auto"/>
        <w:left w:val="none" w:sz="0" w:space="0" w:color="auto"/>
        <w:bottom w:val="none" w:sz="0" w:space="0" w:color="auto"/>
        <w:right w:val="none" w:sz="0" w:space="0" w:color="auto"/>
      </w:divBdr>
    </w:div>
    <w:div w:id="2145927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hyperlink" Target="https://vlex.es/vid/legislativo-consumidores-leyes-453807" TargetMode="External"/><Relationship Id="rId3" Type="http://schemas.openxmlformats.org/officeDocument/2006/relationships/customXml" Target="../customXml/item3.xml"/><Relationship Id="rId21" Type="http://schemas.openxmlformats.org/officeDocument/2006/relationships/hyperlink" Target="https://vlex.es/vid/ley-condiciones-generales-contratacion-127054" TargetMode="Externa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hyperlink" Target="https://vlex.es/vid/legislativo-consumidores-leyes-453807"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vlex.es/vid/ley-condiciones-generales-contratacion-127054"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vlex.es/vid/defensa-consumidores-usuarios-126982" TargetMode="Externa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hyperlink" Target="https://vlex.es/vid/defensa-consumidores-usuarios-126982" TargetMode="External"/><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5.png"/><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yperlink" Target="https://vlex.es/vid/defensa-consumidores-usuarios-126982" TargetMode="External"/><Relationship Id="rId27" Type="http://schemas.openxmlformats.org/officeDocument/2006/relationships/header" Target="header1.xml"/><Relationship Id="rId30" Type="http://schemas.openxmlformats.org/officeDocument/2006/relationships/fontTable" Target="fontTable.xml"/><Relationship Id="rId8" Type="http://schemas.openxmlformats.org/officeDocument/2006/relationships/settings" Target="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revista.uclm.es/index.php/cesco/article/view/3307/2609" TargetMode="External"/><Relationship Id="rId2" Type="http://schemas.openxmlformats.org/officeDocument/2006/relationships/hyperlink" Target="https://revista.uclm.es/index.php/cesco/article/view/3307/2609" TargetMode="External"/><Relationship Id="rId1" Type="http://schemas.openxmlformats.org/officeDocument/2006/relationships/hyperlink" Target="https://revista.uclm.es/index.php/cesco/article/view/3307/2609" TargetMode="External"/><Relationship Id="rId4" Type="http://schemas.openxmlformats.org/officeDocument/2006/relationships/hyperlink" Target="https://revista.uclm.es/index.php/cesco/article/view/3307/26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C8BB62B576A419E9E493DABF7D2A81B"/>
        <w:category>
          <w:name w:val="General"/>
          <w:gallery w:val="placeholder"/>
        </w:category>
        <w:types>
          <w:type w:val="bbPlcHdr"/>
        </w:types>
        <w:behaviors>
          <w:behavior w:val="content"/>
        </w:behaviors>
        <w:guid w:val="{E07F9028-44DB-45FF-B9E7-58BC65DD0ECC}"/>
      </w:docPartPr>
      <w:docPartBody>
        <w:p w:rsidR="00B52118" w:rsidRDefault="00E52B2B" w:rsidP="00B63DF3">
          <w:pPr>
            <w:pStyle w:val="4C8BB62B576A419E9E493DABF7D2A81B"/>
          </w:pPr>
          <w:r>
            <w:rPr>
              <w:rStyle w:val="Textodelmarcadordeposicin"/>
            </w:rPr>
            <w:t>Click here to enter text.</w:t>
          </w:r>
        </w:p>
      </w:docPartBody>
    </w:docPart>
    <w:docPart>
      <w:docPartPr>
        <w:name w:val="CF86E23CB37A465EBC639FE9B25D90F7"/>
        <w:category>
          <w:name w:val="General"/>
          <w:gallery w:val="placeholder"/>
        </w:category>
        <w:types>
          <w:type w:val="bbPlcHdr"/>
        </w:types>
        <w:behaviors>
          <w:behavior w:val="content"/>
        </w:behaviors>
        <w:guid w:val="{058CF3A7-74C6-4A78-9050-EFF31660BFC5}"/>
      </w:docPartPr>
      <w:docPartBody>
        <w:p w:rsidR="00B52118" w:rsidRDefault="00E52B2B" w:rsidP="00B63DF3">
          <w:pPr>
            <w:pStyle w:val="CF86E23CB37A465EBC639FE9B25D90F7"/>
          </w:pPr>
          <w:r>
            <w:rPr>
              <w:rStyle w:val="Textodelmarcadordeposicin"/>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altName w:val="Times New Roman"/>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F14"/>
    <w:rsid w:val="00003C97"/>
    <w:rsid w:val="000C3868"/>
    <w:rsid w:val="00124381"/>
    <w:rsid w:val="001827A2"/>
    <w:rsid w:val="001F024F"/>
    <w:rsid w:val="00276083"/>
    <w:rsid w:val="002C4AB2"/>
    <w:rsid w:val="00322E3F"/>
    <w:rsid w:val="004337EA"/>
    <w:rsid w:val="00476F70"/>
    <w:rsid w:val="004C5390"/>
    <w:rsid w:val="00721436"/>
    <w:rsid w:val="0076083E"/>
    <w:rsid w:val="00782727"/>
    <w:rsid w:val="007A573A"/>
    <w:rsid w:val="007E7CB7"/>
    <w:rsid w:val="00890FCC"/>
    <w:rsid w:val="00896BC9"/>
    <w:rsid w:val="008C5F14"/>
    <w:rsid w:val="008D7115"/>
    <w:rsid w:val="0090503C"/>
    <w:rsid w:val="009B176A"/>
    <w:rsid w:val="00A97D13"/>
    <w:rsid w:val="00AA35C2"/>
    <w:rsid w:val="00B023E1"/>
    <w:rsid w:val="00B449E9"/>
    <w:rsid w:val="00B52118"/>
    <w:rsid w:val="00B63DF3"/>
    <w:rsid w:val="00C14D3B"/>
    <w:rsid w:val="00C44743"/>
    <w:rsid w:val="00C7615E"/>
    <w:rsid w:val="00CF41B9"/>
    <w:rsid w:val="00D3272D"/>
    <w:rsid w:val="00D815BF"/>
    <w:rsid w:val="00D9031D"/>
    <w:rsid w:val="00DD57A2"/>
    <w:rsid w:val="00DF51FD"/>
    <w:rsid w:val="00E52B2B"/>
    <w:rsid w:val="00EB2E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63DF3"/>
    <w:rPr>
      <w:color w:val="808080"/>
    </w:rPr>
  </w:style>
  <w:style w:type="paragraph" w:customStyle="1" w:styleId="4C8BB62B576A419E9E493DABF7D2A81B">
    <w:name w:val="4C8BB62B576A419E9E493DABF7D2A81B"/>
    <w:rsid w:val="00B63DF3"/>
  </w:style>
  <w:style w:type="paragraph" w:customStyle="1" w:styleId="CF86E23CB37A465EBC639FE9B25D90F7">
    <w:name w:val="CF86E23CB37A465EBC639FE9B25D90F7"/>
    <w:rsid w:val="00B63D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5ea4554-8142-4597-9603-e052735d2861">
      <Terms xmlns="http://schemas.microsoft.com/office/infopath/2007/PartnerControls"/>
    </lcf76f155ced4ddcb4097134ff3c332f>
    <TaxCatchAll xmlns="84acf7cd-fbd7-4ee0-94b8-8a268215c9c3" xsi:nil="true"/>
  </documentManagement>
</p:properties>
</file>

<file path=customXml/item2.xml><?xml version="1.0" encoding="utf-8"?>
<customdocument xmlns="http://hoganlovells.com/word2010/custom">
  <fields>
    <field id="Author" dmfield="AUTHOR_ID" type="string">1089364</field>
    <field id="AuthorName" dmfield="" type="string"/>
    <field id="ClientNumber" dmfield="CLIENT_ID" type="string">771200</field>
    <field id="MatterNumber" dmfield="MATTER_ID" type="string">000001</field>
    <field id="DocumentType" dmfield="TYPE_ID" type="string">OTH</field>
    <field id="DocumentTitle" dmfield="DOCNAME" type="string"/>
    <field id="DocumentNumber" dmfield="DOCNUM" type="string">4133-6679-9686</field>
    <field id="Library" dmfield="" type="string">NG-D3AJFPW7</field>
    <field id="Version" dmfield="" type="string"> 11 abril 2023 4133-6679-9686 v</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\\1089364 4133-6679-9686 v 11 abril 2023 4133-6679-9686 v</field>
    <field id="FirmName" dmfield="" type="">Hogan Lovells</field>
    <field id="FooterType" dmfield="" type="">Continuation Page Footer</field>
  </fields>
</customdocument>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C44785B621E92340B5CB905785249903" ma:contentTypeVersion="17" ma:contentTypeDescription="Crear nuevo documento." ma:contentTypeScope="" ma:versionID="462d0412343c3f216c680ca053ab11f6">
  <xsd:schema xmlns:xsd="http://www.w3.org/2001/XMLSchema" xmlns:xs="http://www.w3.org/2001/XMLSchema" xmlns:p="http://schemas.microsoft.com/office/2006/metadata/properties" xmlns:ns2="84acf7cd-fbd7-4ee0-94b8-8a268215c9c3" xmlns:ns3="f5ea4554-8142-4597-9603-e052735d2861" targetNamespace="http://schemas.microsoft.com/office/2006/metadata/properties" ma:root="true" ma:fieldsID="62eeac3d2134d5433d1913a9d19e0aeb" ns2:_="" ns3:_="">
    <xsd:import namespace="84acf7cd-fbd7-4ee0-94b8-8a268215c9c3"/>
    <xsd:import namespace="f5ea4554-8142-4597-9603-e052735d286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MediaServiceLocation"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acf7cd-fbd7-4ee0-94b8-8a268215c9c3"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145cfb36-52d7-463f-b696-ffce28d91561}" ma:internalName="TaxCatchAll" ma:showField="CatchAllData" ma:web="84acf7cd-fbd7-4ee0-94b8-8a268215c9c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5ea4554-8142-4597-9603-e052735d286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0aa8f560-d06c-4309-83e0-b08b0916f3c8"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7FA109-E947-4058-84FA-6A9B5E00CC2A}">
  <ds:schemaRefs>
    <ds:schemaRef ds:uri="http://schemas.microsoft.com/office/2006/metadata/properties"/>
    <ds:schemaRef ds:uri="http://schemas.microsoft.com/office/infopath/2007/PartnerControls"/>
    <ds:schemaRef ds:uri="f5ea4554-8142-4597-9603-e052735d2861"/>
    <ds:schemaRef ds:uri="84acf7cd-fbd7-4ee0-94b8-8a268215c9c3"/>
  </ds:schemaRefs>
</ds:datastoreItem>
</file>

<file path=customXml/itemProps2.xml><?xml version="1.0" encoding="utf-8"?>
<ds:datastoreItem xmlns:ds="http://schemas.openxmlformats.org/officeDocument/2006/customXml" ds:itemID="{D14155B8-47EB-43EE-A958-0E2701544FBB}">
  <ds:schemaRefs>
    <ds:schemaRef ds:uri="http://hoganlovells.com/word2010/custom"/>
  </ds:schemaRefs>
</ds:datastoreItem>
</file>

<file path=customXml/itemProps3.xml><?xml version="1.0" encoding="utf-8"?>
<ds:datastoreItem xmlns:ds="http://schemas.openxmlformats.org/officeDocument/2006/customXml" ds:itemID="{77F41A4B-CEB0-456F-AAB4-DC107E734ADE}">
  <ds:schemaRefs>
    <ds:schemaRef ds:uri="http://schemas.openxmlformats.org/officeDocument/2006/bibliography"/>
  </ds:schemaRefs>
</ds:datastoreItem>
</file>

<file path=customXml/itemProps4.xml><?xml version="1.0" encoding="utf-8"?>
<ds:datastoreItem xmlns:ds="http://schemas.openxmlformats.org/officeDocument/2006/customXml" ds:itemID="{8FEA74A8-679E-4890-82BB-A40A992390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acf7cd-fbd7-4ee0-94b8-8a268215c9c3"/>
    <ds:schemaRef ds:uri="f5ea4554-8142-4597-9603-e052735d28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3F6EA52-5C3A-4682-BCEC-5029A9E539A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blank document.dotm</Template>
  <TotalTime>19</TotalTime>
  <Pages>55</Pages>
  <Words>19004</Words>
  <Characters>104524</Characters>
  <Application>Microsoft Office Word</Application>
  <DocSecurity>0</DocSecurity>
  <Lines>871</Lines>
  <Paragraphs>246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Veronica Garcia De La Rosa</dc:creator>
  <cp:lastModifiedBy>FRANCISCO JAVIER FERRÁNDEZ PINA</cp:lastModifiedBy>
  <cp:revision>24</cp:revision>
  <dcterms:created xsi:type="dcterms:W3CDTF">2024-03-01T10:53:00Z</dcterms:created>
  <dcterms:modified xsi:type="dcterms:W3CDTF">2024-03-13T10:24:00Z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0x010100C44785B621E92340B5CB905785249903</vt:lpwstr>
  </property>
</Properties>
</file>