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72161" w14:textId="77777777" w:rsidR="00170451" w:rsidRPr="00991FF8" w:rsidRDefault="00170451" w:rsidP="00656890">
      <w:pPr>
        <w:pStyle w:val="Encabezado"/>
        <w:spacing w:after="210" w:line="240" w:lineRule="auto"/>
        <w:rPr>
          <w:rFonts w:cs="Arial"/>
          <w:b/>
          <w:sz w:val="22"/>
          <w:szCs w:val="22"/>
          <w:highlight w:val="cyan"/>
          <w:lang w:val="es-ES_tradnl"/>
        </w:rPr>
      </w:pPr>
      <w:bookmarkStart w:id="0" w:name="_Hlk147484115"/>
      <w:bookmarkStart w:id="1" w:name="_Hlk147484458"/>
    </w:p>
    <w:p w14:paraId="3A1F9772" w14:textId="40618C93" w:rsidR="00991FF8" w:rsidRPr="00991FF8" w:rsidRDefault="00991FF8" w:rsidP="00991FF8">
      <w:pPr>
        <w:pStyle w:val="Encabezado"/>
        <w:spacing w:after="210" w:line="240" w:lineRule="auto"/>
        <w:jc w:val="center"/>
        <w:rPr>
          <w:rFonts w:cs="Arial"/>
          <w:b/>
          <w:sz w:val="22"/>
          <w:szCs w:val="22"/>
          <w:highlight w:val="cyan"/>
          <w:lang w:val="es-ES_tradnl"/>
        </w:rPr>
      </w:pPr>
      <w:r w:rsidRPr="00991FF8">
        <w:rPr>
          <w:rFonts w:cs="Arial"/>
          <w:b/>
          <w:sz w:val="22"/>
          <w:szCs w:val="22"/>
          <w:highlight w:val="cyan"/>
          <w:lang w:val="es-ES_tradnl"/>
        </w:rPr>
        <w:t>RÉPLICA ABRIL 2024</w:t>
      </w:r>
    </w:p>
    <w:p w14:paraId="6ED77788"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 xml:space="preserve">MODELO PARA TAE ÚNICA en contrato </w:t>
      </w:r>
    </w:p>
    <w:p w14:paraId="5B118DFF"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ORIGEN BARCLAYS</w:t>
      </w:r>
    </w:p>
    <w:p w14:paraId="4A2CCE35" w14:textId="69401987" w:rsidR="0016635C" w:rsidRPr="0016635C" w:rsidRDefault="0016635C" w:rsidP="0023073B">
      <w:pPr>
        <w:pStyle w:val="Encabezado"/>
        <w:spacing w:after="210" w:line="240" w:lineRule="auto"/>
        <w:jc w:val="center"/>
        <w:rPr>
          <w:rFonts w:cs="Arial"/>
          <w:b/>
          <w:sz w:val="22"/>
          <w:szCs w:val="22"/>
          <w:highlight w:val="magenta"/>
          <w:lang w:val="es-ES"/>
        </w:rPr>
      </w:pPr>
      <w:r w:rsidRPr="0016635C">
        <w:rPr>
          <w:rFonts w:cs="Arial"/>
          <w:b/>
          <w:sz w:val="22"/>
          <w:szCs w:val="22"/>
          <w:highlight w:val="magenta"/>
          <w:lang w:val="es-ES"/>
        </w:rPr>
        <w:t>OJO CON DEMANDAS POSTERIORES AL 20 DE MARZO DE 2024.</w:t>
      </w:r>
    </w:p>
    <w:p w14:paraId="2B53DA02" w14:textId="77777777" w:rsidR="0023073B" w:rsidRPr="001B0C3B" w:rsidRDefault="0023073B" w:rsidP="00656890">
      <w:pPr>
        <w:pStyle w:val="Encabezado"/>
        <w:spacing w:after="210" w:line="240" w:lineRule="auto"/>
        <w:rPr>
          <w:rFonts w:cs="Arial"/>
          <w:b/>
          <w:sz w:val="22"/>
          <w:szCs w:val="22"/>
          <w:highlight w:val="yellow"/>
          <w:lang w:val="es-ES_tradnl"/>
        </w:rPr>
      </w:pPr>
    </w:p>
    <w:p w14:paraId="278CEEF9" w14:textId="6C96DF34" w:rsidR="0062169A" w:rsidRPr="001B0C3B" w:rsidRDefault="0062169A" w:rsidP="00656890">
      <w:pPr>
        <w:pStyle w:val="Encabezado"/>
        <w:spacing w:after="210" w:line="240" w:lineRule="auto"/>
        <w:rPr>
          <w:rFonts w:cs="Arial"/>
          <w:b/>
          <w:sz w:val="22"/>
          <w:szCs w:val="22"/>
          <w:highlight w:val="yellow"/>
          <w:lang w:val="es-ES_tradnl"/>
        </w:rPr>
      </w:pPr>
      <w:r w:rsidRPr="001B0C3B">
        <w:rPr>
          <w:rFonts w:cs="Arial"/>
          <w:b/>
          <w:sz w:val="22"/>
          <w:szCs w:val="22"/>
          <w:highlight w:val="yellow"/>
          <w:lang w:val="es-ES_tradnl"/>
        </w:rPr>
        <w:t xml:space="preserve">Procedimiento ordinario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Demandado:</w:t>
      </w:r>
      <w:r w:rsidR="007B1C0F" w:rsidRPr="001B0C3B">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r w:rsidR="0062169A" w:rsidRPr="001B0C3B">
        <w:rPr>
          <w:rFonts w:eastAsia="Calibri" w:cs="Arial"/>
          <w:b/>
          <w:bCs/>
          <w:smallCaps/>
          <w:sz w:val="22"/>
          <w:szCs w:val="22"/>
          <w:lang w:val="es-ES" w:eastAsia="en-US"/>
        </w:rPr>
        <w:t xml:space="preserve">Wizink Bank, S.A. </w:t>
      </w:r>
      <w:r w:rsidR="0062169A" w:rsidRPr="001B0C3B">
        <w:rPr>
          <w:rFonts w:eastAsia="Calibri" w:cs="Arial"/>
          <w:sz w:val="22"/>
          <w:szCs w:val="22"/>
          <w:lang w:val="es-ES" w:eastAsia="en-US"/>
        </w:rPr>
        <w:t>(“</w:t>
      </w:r>
      <w:r w:rsidR="0062169A" w:rsidRPr="001B0C3B">
        <w:rPr>
          <w:rFonts w:eastAsia="Calibri" w:cs="Arial"/>
          <w:b/>
          <w:bCs/>
          <w:sz w:val="22"/>
          <w:szCs w:val="22"/>
          <w:lang w:val="es-ES" w:eastAsia="en-US"/>
        </w:rPr>
        <w:t>Wizink</w:t>
      </w:r>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Wizink,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Wizink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2E7BB8DD" w14:textId="61C64975" w:rsidR="0023073B" w:rsidRPr="001B0C3B" w:rsidRDefault="0023073B" w:rsidP="007B1C0F">
      <w:pPr>
        <w:pStyle w:val="Body1"/>
        <w:spacing w:line="360" w:lineRule="auto"/>
        <w:rPr>
          <w:rFonts w:cs="Arial"/>
          <w:sz w:val="22"/>
          <w:szCs w:val="22"/>
          <w:lang w:val="es-ES"/>
        </w:rPr>
      </w:pPr>
      <w:r w:rsidRPr="0023073B">
        <w:rPr>
          <w:rFonts w:cs="Arial"/>
          <w:sz w:val="22"/>
          <w:szCs w:val="22"/>
          <w:highlight w:val="green"/>
          <w:lang w:val="es-ES"/>
        </w:rPr>
        <w:t>[LO DEJAMOS SI SE LE HA APLICADO UNA REDUCCIÓN EN LA TAE, LO COMPROBAMOS EN LOS EXTRACTOS A PARTIR DE ABRIL DE 2020]</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xml:space="preserve">, </w:t>
      </w:r>
      <w:r w:rsidRPr="001B0C3B">
        <w:rPr>
          <w:rFonts w:cs="Arial"/>
          <w:sz w:val="22"/>
          <w:szCs w:val="22"/>
          <w:lang w:val="es-ES"/>
        </w:rPr>
        <w:lastRenderedPageBreak/>
        <w:t>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lastRenderedPageBreak/>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lastRenderedPageBreak/>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lastRenderedPageBreak/>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1977EA63"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2001 Y 2004]</w:t>
      </w:r>
    </w:p>
    <w:p w14:paraId="28679017"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80F8EB6" w14:textId="77777777" w:rsidR="0023073B" w:rsidRDefault="0023073B" w:rsidP="0023073B">
      <w:pPr>
        <w:spacing w:line="360" w:lineRule="auto"/>
        <w:rPr>
          <w:rFonts w:eastAsiaTheme="minorEastAsia" w:cs="Arial"/>
          <w:sz w:val="22"/>
          <w:szCs w:val="22"/>
          <w:lang w:val="es-ES" w:eastAsia="es-ES_tradnl"/>
        </w:rPr>
      </w:pPr>
    </w:p>
    <w:p w14:paraId="77E2931D" w14:textId="4CBBF5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xml:space="preserve"> es lo argumentado por la Sección 5ª de la Audiencia Provincial de Sevilla</w:t>
      </w:r>
      <w:r>
        <w:rPr>
          <w:rStyle w:val="Refdenotaalpie"/>
          <w:rFonts w:eastAsiaTheme="minorEastAsia" w:cs="Arial"/>
          <w:sz w:val="22"/>
          <w:szCs w:val="22"/>
          <w:lang w:val="es-ES" w:eastAsia="es-ES_tradnl"/>
        </w:rPr>
        <w:footnoteReference w:id="6"/>
      </w:r>
      <w:r>
        <w:rPr>
          <w:rFonts w:eastAsiaTheme="minorEastAsia" w:cs="Arial"/>
          <w:sz w:val="22"/>
          <w:szCs w:val="22"/>
          <w:lang w:val="es-ES" w:eastAsia="es-ES_tradnl"/>
        </w:rPr>
        <w:t xml:space="preserve"> o por la Sección 3ª de la Audiencia Provincial de Badajoz/Mérida</w:t>
      </w:r>
      <w:r>
        <w:rPr>
          <w:rStyle w:val="Refdenotaalpie"/>
          <w:rFonts w:eastAsiaTheme="minorEastAsia"/>
          <w:sz w:val="22"/>
          <w:szCs w:val="22"/>
          <w:lang w:val="es-ES" w:eastAsia="es-ES_tradnl"/>
        </w:rPr>
        <w:footnoteReference w:id="7"/>
      </w:r>
      <w:r>
        <w:rPr>
          <w:rFonts w:eastAsiaTheme="minorEastAsia" w:cs="Arial"/>
          <w:sz w:val="22"/>
          <w:szCs w:val="22"/>
          <w:lang w:val="es-ES" w:eastAsia="es-ES_tradnl"/>
        </w:rPr>
        <w:t>, entre otras muchas.</w:t>
      </w:r>
    </w:p>
    <w:p w14:paraId="4A32A5D0" w14:textId="77777777" w:rsidR="0023073B" w:rsidRDefault="0023073B" w:rsidP="0023073B">
      <w:pPr>
        <w:spacing w:line="360" w:lineRule="auto"/>
        <w:rPr>
          <w:rFonts w:eastAsiaTheme="minorEastAsia" w:cs="Arial"/>
          <w:sz w:val="22"/>
          <w:szCs w:val="22"/>
          <w:lang w:val="es-ES" w:eastAsia="es-ES_tradnl"/>
        </w:rPr>
      </w:pPr>
    </w:p>
    <w:p w14:paraId="140FF428"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A este respecto, por ejemplo, la </w:t>
      </w:r>
      <w:r>
        <w:rPr>
          <w:rFonts w:eastAsiaTheme="minorEastAsia" w:cs="Arial"/>
          <w:b/>
          <w:bCs/>
          <w:sz w:val="22"/>
          <w:szCs w:val="22"/>
          <w:lang w:val="es-ES" w:eastAsia="es-ES_tradnl"/>
        </w:rPr>
        <w:t>Sección 5ª</w:t>
      </w:r>
      <w:r>
        <w:rPr>
          <w:rFonts w:eastAsiaTheme="minorEastAsia" w:cs="Arial"/>
          <w:sz w:val="22"/>
          <w:szCs w:val="22"/>
          <w:lang w:val="es-ES" w:eastAsia="es-ES_tradnl"/>
        </w:rPr>
        <w:t xml:space="preserve"> de la Audiencia Provincial de Sevilla, destaca que </w:t>
      </w:r>
      <w:r>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Pr>
          <w:rFonts w:cs="Arial"/>
          <w:b/>
          <w:bCs/>
          <w:sz w:val="22"/>
          <w:szCs w:val="22"/>
          <w:lang w:val="es-ES"/>
        </w:rPr>
        <w:t>Sección 3</w:t>
      </w:r>
      <w:r>
        <w:rPr>
          <w:rFonts w:eastAsiaTheme="minorEastAsia" w:cs="Arial"/>
          <w:b/>
          <w:bCs/>
          <w:sz w:val="22"/>
          <w:szCs w:val="22"/>
          <w:lang w:val="es-ES" w:eastAsia="es-ES_tradnl"/>
        </w:rPr>
        <w:t>ª</w:t>
      </w:r>
      <w:r>
        <w:rPr>
          <w:rFonts w:cs="Arial"/>
          <w:sz w:val="22"/>
          <w:szCs w:val="22"/>
          <w:lang w:val="es-ES"/>
        </w:rPr>
        <w:t xml:space="preserve"> de la Audiencia </w:t>
      </w:r>
      <w:r>
        <w:rPr>
          <w:rFonts w:cs="Arial"/>
          <w:sz w:val="22"/>
          <w:szCs w:val="22"/>
          <w:lang w:val="es-ES"/>
        </w:rPr>
        <w:lastRenderedPageBreak/>
        <w:t>Provincial de Badajoz/Mérida es también meridiana al señalar que,</w:t>
      </w:r>
      <w:r>
        <w:rPr>
          <w:rFonts w:eastAsiaTheme="minorEastAsia" w:cs="Arial"/>
          <w:sz w:val="22"/>
          <w:szCs w:val="22"/>
          <w:lang w:val="es-ES" w:eastAsia="es-ES_tradnl"/>
        </w:rPr>
        <w:t xml:space="preserve"> </w:t>
      </w:r>
      <w:r>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431662F8" w14:textId="77777777" w:rsidR="0023073B" w:rsidRDefault="0023073B" w:rsidP="0023073B">
      <w:pPr>
        <w:spacing w:line="360" w:lineRule="auto"/>
        <w:rPr>
          <w:rFonts w:cs="Arial"/>
          <w:sz w:val="22"/>
          <w:szCs w:val="22"/>
          <w:lang w:val="es-ES"/>
        </w:rPr>
      </w:pPr>
    </w:p>
    <w:p w14:paraId="4CDFA606"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D56C89A" w14:textId="77777777" w:rsidR="006F3231" w:rsidRDefault="006F3231" w:rsidP="0023073B">
      <w:pPr>
        <w:spacing w:line="360" w:lineRule="auto"/>
        <w:rPr>
          <w:rFonts w:eastAsiaTheme="minorEastAsia" w:cs="Arial"/>
          <w:sz w:val="22"/>
          <w:szCs w:val="22"/>
          <w:lang w:val="es-ES" w:eastAsia="es-ES_tradnl"/>
        </w:rPr>
      </w:pPr>
    </w:p>
    <w:p w14:paraId="7CE1BAB6" w14:textId="77777777" w:rsidR="006F3231" w:rsidRPr="00605F61" w:rsidRDefault="006F3231" w:rsidP="006F3231">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7AC4DD09"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60AB76" w14:textId="77777777" w:rsidR="006F3231" w:rsidRPr="00605F61" w:rsidRDefault="006F3231" w:rsidP="006F3231">
      <w:pPr>
        <w:spacing w:line="360" w:lineRule="auto"/>
        <w:rPr>
          <w:rFonts w:eastAsiaTheme="minorEastAsia" w:cs="Arial"/>
          <w:sz w:val="22"/>
          <w:szCs w:val="22"/>
          <w:lang w:val="es-ES" w:eastAsia="es-ES_tradnl"/>
        </w:rPr>
      </w:pPr>
    </w:p>
    <w:p w14:paraId="309EBE30"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Barclays 2005</w:t>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8"/>
      </w:r>
      <w:r w:rsidRPr="00605F61">
        <w:rPr>
          <w:rFonts w:eastAsiaTheme="minorEastAsia" w:cs="Arial"/>
          <w:sz w:val="22"/>
          <w:szCs w:val="22"/>
          <w:lang w:val="es-ES" w:eastAsia="es-ES_tradnl"/>
        </w:rPr>
        <w:t>; por la</w:t>
      </w:r>
      <w:bookmarkStart w:id="17" w:name="_Hlk156585946"/>
      <w:r w:rsidRPr="00605F61">
        <w:rPr>
          <w:rFonts w:eastAsiaTheme="minorEastAsia" w:cs="Arial"/>
          <w:sz w:val="22"/>
          <w:szCs w:val="22"/>
          <w:lang w:val="es-ES" w:eastAsia="es-ES_tradnl"/>
        </w:rPr>
        <w:t xml:space="preserve"> Sección 5ª</w:t>
      </w:r>
      <w:bookmarkEnd w:id="17"/>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9"/>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0"/>
      </w:r>
      <w:r w:rsidRPr="00605F61">
        <w:rPr>
          <w:rFonts w:eastAsiaTheme="minorEastAsia" w:cs="Arial"/>
          <w:sz w:val="22"/>
          <w:szCs w:val="22"/>
          <w:lang w:val="es-ES" w:eastAsia="es-ES_tradnl"/>
        </w:rPr>
        <w:t>, entre otras muchas.</w:t>
      </w:r>
    </w:p>
    <w:p w14:paraId="54F2F5B4" w14:textId="77777777" w:rsidR="006F3231" w:rsidRPr="00605F61" w:rsidRDefault="006F3231" w:rsidP="006F3231">
      <w:pPr>
        <w:spacing w:line="360" w:lineRule="auto"/>
        <w:rPr>
          <w:rFonts w:eastAsiaTheme="minorEastAsia" w:cs="Arial"/>
          <w:sz w:val="22"/>
          <w:szCs w:val="22"/>
          <w:lang w:val="es-ES" w:eastAsia="es-ES_tradnl"/>
        </w:rPr>
      </w:pPr>
    </w:p>
    <w:p w14:paraId="07C8D20F" w14:textId="77777777" w:rsidR="006F3231" w:rsidRPr="00605F61" w:rsidRDefault="006F3231" w:rsidP="006F3231">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3E2F50DB" w14:textId="77777777" w:rsidR="006F3231" w:rsidRPr="00605F61" w:rsidRDefault="006F3231" w:rsidP="006F3231">
      <w:pPr>
        <w:spacing w:line="360" w:lineRule="auto"/>
        <w:rPr>
          <w:rFonts w:cs="Arial"/>
          <w:sz w:val="22"/>
          <w:szCs w:val="22"/>
          <w:lang w:val="es-ES"/>
        </w:rPr>
      </w:pPr>
    </w:p>
    <w:p w14:paraId="383DBF5F"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BEA76F0" w14:textId="77777777" w:rsidR="006F3231" w:rsidRDefault="006F3231" w:rsidP="0023073B">
      <w:pPr>
        <w:spacing w:line="360" w:lineRule="auto"/>
        <w:rPr>
          <w:rFonts w:eastAsiaTheme="minorEastAsia" w:cs="Arial"/>
          <w:sz w:val="22"/>
          <w:szCs w:val="22"/>
          <w:lang w:val="es-ES" w:eastAsia="es-ES_tradnl"/>
        </w:rPr>
      </w:pPr>
    </w:p>
    <w:p w14:paraId="3AF11D88" w14:textId="77777777" w:rsidR="0023073B" w:rsidRDefault="0023073B" w:rsidP="0023073B">
      <w:pPr>
        <w:spacing w:line="360" w:lineRule="auto"/>
        <w:rPr>
          <w:rFonts w:eastAsiaTheme="minorEastAsia" w:cs="Arial"/>
          <w:sz w:val="22"/>
          <w:szCs w:val="22"/>
          <w:lang w:val="es-ES" w:eastAsia="es-ES_tradnl"/>
        </w:rPr>
      </w:pPr>
    </w:p>
    <w:p w14:paraId="4F06ACB8"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2013 Y 2017]</w:t>
      </w:r>
    </w:p>
    <w:p w14:paraId="4E1CDF2B" w14:textId="77777777" w:rsidR="0023073B" w:rsidRDefault="0023073B" w:rsidP="0023073B">
      <w:pPr>
        <w:spacing w:line="360" w:lineRule="auto"/>
        <w:rPr>
          <w:rFonts w:eastAsiaTheme="minorEastAsia" w:cs="Arial"/>
          <w:b/>
          <w:bCs/>
          <w:sz w:val="22"/>
          <w:szCs w:val="22"/>
          <w:lang w:val="es-ES" w:eastAsia="es-ES_tradnl"/>
        </w:rPr>
      </w:pPr>
    </w:p>
    <w:p w14:paraId="44AA43AC"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2F2E929" w14:textId="77777777" w:rsidR="0023073B" w:rsidRDefault="0023073B" w:rsidP="0023073B">
      <w:pPr>
        <w:spacing w:line="360" w:lineRule="auto"/>
        <w:rPr>
          <w:rFonts w:eastAsiaTheme="minorEastAsia" w:cs="Arial"/>
          <w:sz w:val="22"/>
          <w:szCs w:val="22"/>
          <w:lang w:val="es-ES" w:eastAsia="es-ES_tradnl"/>
        </w:rPr>
      </w:pPr>
    </w:p>
    <w:p w14:paraId="4BE7B544" w14:textId="0E90C3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lo argumentado por la Sección 13ª</w:t>
      </w:r>
      <w:r>
        <w:rPr>
          <w:rStyle w:val="Refdenotaalpie"/>
          <w:rFonts w:eastAsiaTheme="minorEastAsia"/>
          <w:sz w:val="22"/>
          <w:szCs w:val="22"/>
          <w:lang w:val="es-ES" w:eastAsia="es-ES_tradnl"/>
        </w:rPr>
        <w:footnoteReference w:id="11"/>
      </w:r>
      <w:r>
        <w:rPr>
          <w:rFonts w:eastAsiaTheme="minorEastAsia" w:cs="Arial"/>
          <w:sz w:val="22"/>
          <w:szCs w:val="22"/>
          <w:lang w:val="es-ES" w:eastAsia="es-ES_tradnl"/>
        </w:rPr>
        <w:t xml:space="preserve"> y 14ª</w:t>
      </w:r>
      <w:r>
        <w:rPr>
          <w:rStyle w:val="Refdenotaalpie"/>
          <w:rFonts w:eastAsiaTheme="minorEastAsia" w:cs="Arial"/>
          <w:sz w:val="22"/>
          <w:szCs w:val="22"/>
          <w:lang w:val="es-ES" w:eastAsia="es-ES_tradnl"/>
        </w:rPr>
        <w:footnoteReference w:id="12"/>
      </w:r>
      <w:r>
        <w:rPr>
          <w:rFonts w:eastAsiaTheme="minorEastAsia" w:cs="Arial"/>
          <w:sz w:val="22"/>
          <w:szCs w:val="22"/>
          <w:lang w:val="es-ES" w:eastAsia="es-ES_tradnl"/>
        </w:rPr>
        <w:t xml:space="preserve"> de la Audiencia Provincial de Madrid; por la Sección 1ª de la Audiencia Provincial de Córdoba</w:t>
      </w:r>
      <w:r>
        <w:rPr>
          <w:rStyle w:val="Refdenotaalpie"/>
          <w:rFonts w:eastAsiaTheme="minorEastAsia"/>
          <w:sz w:val="22"/>
          <w:szCs w:val="22"/>
          <w:lang w:val="es-ES" w:eastAsia="es-ES_tradnl"/>
        </w:rPr>
        <w:footnoteReference w:id="13"/>
      </w:r>
      <w:r>
        <w:rPr>
          <w:rFonts w:eastAsiaTheme="minorEastAsia" w:cs="Arial"/>
          <w:sz w:val="22"/>
          <w:szCs w:val="22"/>
          <w:lang w:val="es-ES" w:eastAsia="es-ES_tradnl"/>
        </w:rPr>
        <w:t>, por la Sección 4ª de la Audiencia Provincial de Barcelona</w:t>
      </w:r>
      <w:r>
        <w:rPr>
          <w:rStyle w:val="Refdenotaalpie"/>
          <w:rFonts w:eastAsiaTheme="minorEastAsia"/>
          <w:sz w:val="22"/>
          <w:szCs w:val="22"/>
          <w:lang w:val="es-ES" w:eastAsia="es-ES_tradnl"/>
        </w:rPr>
        <w:footnoteReference w:id="14"/>
      </w:r>
      <w:r>
        <w:rPr>
          <w:rFonts w:eastAsiaTheme="minorEastAsia" w:cs="Arial"/>
          <w:sz w:val="22"/>
          <w:szCs w:val="22"/>
          <w:lang w:val="es-ES" w:eastAsia="es-ES_tradnl"/>
        </w:rPr>
        <w:t>.</w:t>
      </w:r>
    </w:p>
    <w:p w14:paraId="1321D6B6" w14:textId="77777777" w:rsidR="0023073B" w:rsidRDefault="0023073B" w:rsidP="0023073B">
      <w:pPr>
        <w:spacing w:line="360" w:lineRule="auto"/>
        <w:rPr>
          <w:rFonts w:eastAsiaTheme="minorEastAsia" w:cs="Arial"/>
          <w:sz w:val="22"/>
          <w:szCs w:val="22"/>
          <w:lang w:val="es-ES" w:eastAsia="es-ES_tradnl"/>
        </w:rPr>
      </w:pPr>
    </w:p>
    <w:p w14:paraId="1436B1E7"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Por ejemplo, la </w:t>
      </w:r>
      <w:r>
        <w:rPr>
          <w:rFonts w:eastAsiaTheme="minorEastAsia" w:cs="Arial"/>
          <w:b/>
          <w:bCs/>
          <w:sz w:val="22"/>
          <w:szCs w:val="22"/>
          <w:lang w:val="es-ES" w:eastAsia="es-ES_tradnl"/>
        </w:rPr>
        <w:t>Sección 14ª</w:t>
      </w:r>
      <w:r>
        <w:rPr>
          <w:rFonts w:eastAsiaTheme="minorEastAsia" w:cs="Arial"/>
          <w:sz w:val="22"/>
          <w:szCs w:val="22"/>
          <w:lang w:val="es-ES" w:eastAsia="es-ES_tradnl"/>
        </w:rPr>
        <w:t xml:space="preserve"> de la Audiencia Provincial de Madrid  destaca que </w:t>
      </w:r>
      <w:r>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11539DB9" w14:textId="77777777" w:rsidR="0023073B" w:rsidRDefault="0023073B" w:rsidP="0023073B">
      <w:pPr>
        <w:spacing w:line="360" w:lineRule="auto"/>
        <w:rPr>
          <w:rFonts w:cs="Arial"/>
          <w:sz w:val="22"/>
          <w:szCs w:val="22"/>
          <w:lang w:val="es-ES"/>
        </w:rPr>
      </w:pPr>
    </w:p>
    <w:p w14:paraId="4FD67B87" w14:textId="77777777" w:rsidR="0023073B" w:rsidRDefault="0023073B" w:rsidP="0023073B">
      <w:pPr>
        <w:spacing w:line="360" w:lineRule="auto"/>
        <w:rPr>
          <w:rFonts w:cs="Arial"/>
          <w:sz w:val="22"/>
          <w:szCs w:val="22"/>
          <w:lang w:val="es-ES"/>
        </w:rPr>
      </w:pPr>
      <w:r>
        <w:rPr>
          <w:rFonts w:cs="Arial"/>
          <w:sz w:val="22"/>
          <w:szCs w:val="22"/>
          <w:lang w:val="es-ES"/>
        </w:rPr>
        <w:t xml:space="preserve">Por su parte, la Audiencia Provincial de Córdoba, </w:t>
      </w:r>
      <w:r>
        <w:rPr>
          <w:rFonts w:cs="Arial"/>
          <w:b/>
          <w:bCs/>
          <w:sz w:val="22"/>
          <w:szCs w:val="22"/>
          <w:lang w:val="es-ES"/>
        </w:rPr>
        <w:t>Sección 1</w:t>
      </w:r>
      <w:bookmarkStart w:id="18" w:name="_Hlk156591443"/>
      <w:r>
        <w:rPr>
          <w:rFonts w:eastAsiaTheme="minorEastAsia" w:cs="Arial"/>
          <w:b/>
          <w:bCs/>
          <w:sz w:val="22"/>
          <w:szCs w:val="22"/>
          <w:lang w:val="es-ES" w:eastAsia="es-ES_tradnl"/>
        </w:rPr>
        <w:t>ª</w:t>
      </w:r>
      <w:bookmarkEnd w:id="18"/>
      <w:r>
        <w:rPr>
          <w:rFonts w:eastAsiaTheme="minorEastAsia" w:cs="Arial"/>
          <w:sz w:val="22"/>
          <w:szCs w:val="22"/>
          <w:lang w:val="es-ES" w:eastAsia="es-ES_tradnl"/>
        </w:rPr>
        <w:t xml:space="preserve">, indica que </w:t>
      </w:r>
      <w:r>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Pr>
          <w:rFonts w:cs="Arial"/>
          <w:sz w:val="22"/>
          <w:szCs w:val="22"/>
          <w:lang w:val="es-ES"/>
        </w:rPr>
        <w:t>abusividad</w:t>
      </w:r>
      <w:proofErr w:type="spellEnd"/>
      <w:r>
        <w:rPr>
          <w:rFonts w:cs="Arial"/>
          <w:sz w:val="22"/>
          <w:szCs w:val="22"/>
          <w:lang w:val="es-ES"/>
        </w:rPr>
        <w:t xml:space="preserve">. Por su parte la </w:t>
      </w:r>
      <w:r>
        <w:rPr>
          <w:rFonts w:cs="Arial"/>
          <w:b/>
          <w:bCs/>
          <w:sz w:val="22"/>
          <w:szCs w:val="22"/>
          <w:lang w:val="es-ES"/>
        </w:rPr>
        <w:t>Sección 4</w:t>
      </w:r>
      <w:r>
        <w:rPr>
          <w:rFonts w:eastAsiaTheme="minorEastAsia" w:cs="Arial"/>
          <w:b/>
          <w:bCs/>
          <w:sz w:val="22"/>
          <w:szCs w:val="22"/>
          <w:lang w:val="es-ES" w:eastAsia="es-ES_tradnl"/>
        </w:rPr>
        <w:t>ª</w:t>
      </w:r>
      <w:r>
        <w:rPr>
          <w:rFonts w:eastAsiaTheme="minorEastAsia" w:cs="Arial"/>
          <w:sz w:val="22"/>
          <w:szCs w:val="22"/>
          <w:lang w:val="es-ES" w:eastAsia="es-ES_tradnl"/>
        </w:rPr>
        <w:t xml:space="preserve"> de la </w:t>
      </w:r>
      <w:r>
        <w:rPr>
          <w:rFonts w:eastAsiaTheme="minorEastAsia" w:cs="Arial"/>
          <w:sz w:val="22"/>
          <w:szCs w:val="22"/>
          <w:lang w:val="es-ES" w:eastAsia="es-ES_tradnl"/>
        </w:rPr>
        <w:lastRenderedPageBreak/>
        <w:t>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Pr>
          <w:rFonts w:cs="Arial"/>
          <w:sz w:val="22"/>
          <w:szCs w:val="22"/>
          <w:lang w:val="es-ES"/>
        </w:rPr>
        <w:t xml:space="preserve">. </w:t>
      </w:r>
    </w:p>
    <w:p w14:paraId="724DC228" w14:textId="77777777" w:rsidR="0023073B" w:rsidRDefault="0023073B" w:rsidP="0023073B">
      <w:pPr>
        <w:spacing w:line="360" w:lineRule="auto"/>
        <w:rPr>
          <w:rFonts w:cs="Arial"/>
          <w:sz w:val="22"/>
          <w:szCs w:val="22"/>
          <w:lang w:val="es-ES"/>
        </w:rPr>
      </w:pPr>
    </w:p>
    <w:p w14:paraId="2C1E69C0"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w:t>
      </w:r>
      <w:r w:rsidRPr="001B0C3B">
        <w:rPr>
          <w:rFonts w:cs="Arial"/>
          <w:sz w:val="22"/>
          <w:szCs w:val="22"/>
          <w:lang w:val="es-ES"/>
        </w:rPr>
        <w:lastRenderedPageBreak/>
        <w:t>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15"/>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w:t>
      </w:r>
      <w:r w:rsidRPr="001B0C3B">
        <w:rPr>
          <w:rFonts w:cs="Arial"/>
          <w:sz w:val="22"/>
          <w:szCs w:val="22"/>
          <w:lang w:val="es-ES_tradnl"/>
        </w:rPr>
        <w:lastRenderedPageBreak/>
        <w:t xml:space="preserve">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ni </w:t>
      </w:r>
      <w:proofErr w:type="gramStart"/>
      <w:r w:rsidRPr="001B0C3B">
        <w:rPr>
          <w:rFonts w:ascii="Arial" w:eastAsia="Book Antiqua" w:hAnsi="Arial" w:cs="Arial"/>
          <w:b/>
          <w:bCs/>
          <w:spacing w:val="1"/>
          <w:sz w:val="22"/>
          <w:szCs w:val="22"/>
          <w:u w:val="single"/>
          <w:lang w:val="es-ES_tradnl"/>
        </w:rPr>
        <w:t>reclamado nunca cantidad alguna</w:t>
      </w:r>
      <w:bookmarkStart w:id="19" w:name="_Hlk98859207"/>
      <w:proofErr w:type="gramEnd"/>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9"/>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w:t>
      </w:r>
      <w:r w:rsidRPr="001B0C3B">
        <w:rPr>
          <w:rFonts w:cs="Arial"/>
          <w:b/>
          <w:bCs/>
          <w:sz w:val="22"/>
          <w:szCs w:val="22"/>
          <w:u w:val="single"/>
          <w:lang w:val="es-ES"/>
        </w:rPr>
        <w:lastRenderedPageBreak/>
        <w:t xml:space="preserve">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1B0C3B">
        <w:rPr>
          <w:rFonts w:cs="Arial"/>
          <w:i/>
          <w:iCs/>
          <w:sz w:val="22"/>
          <w:szCs w:val="22"/>
          <w:lang w:val="es-ES"/>
        </w:rPr>
        <w:t>que</w:t>
      </w:r>
      <w:proofErr w:type="gramEnd"/>
      <w:r w:rsidRPr="001B0C3B">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16"/>
      </w:r>
      <w:r w:rsidRPr="001B0C3B">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4E8147E6"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los que existen datos reportados al Banco de España que permiten realizar el cálculo. </w:t>
      </w:r>
      <w:r w:rsidRPr="001B0C3B">
        <w:rPr>
          <w:rFonts w:cs="Arial"/>
          <w:sz w:val="22"/>
          <w:szCs w:val="22"/>
          <w:lang w:val="es-ES"/>
        </w:rPr>
        <w:lastRenderedPageBreak/>
        <w:t xml:space="preserve">Acompañamos copia del informe como </w:t>
      </w:r>
      <w:r w:rsidRPr="001B0C3B">
        <w:rPr>
          <w:rFonts w:cs="Arial"/>
          <w:b/>
          <w:bCs/>
          <w:color w:val="00B050"/>
          <w:sz w:val="22"/>
          <w:szCs w:val="22"/>
          <w:lang w:val="es-ES"/>
        </w:rPr>
        <w:t>Documento 2 Contestación</w:t>
      </w:r>
      <w:r w:rsidR="002F0527">
        <w:rPr>
          <w:rFonts w:cs="Arial"/>
          <w:sz w:val="22"/>
          <w:szCs w:val="22"/>
          <w:lang w:val="es-ES"/>
        </w:rPr>
        <w:t xml:space="preserve"> y </w:t>
      </w:r>
      <w:r w:rsidR="002F0527" w:rsidRPr="002F0527">
        <w:rPr>
          <w:rFonts w:cs="Arial"/>
          <w:b/>
          <w:bCs/>
          <w:sz w:val="22"/>
          <w:szCs w:val="22"/>
          <w:lang w:val="es-ES"/>
        </w:rPr>
        <w:t>Documento 2 bis</w:t>
      </w:r>
      <w:r w:rsidR="002F0527">
        <w:rPr>
          <w:rFonts w:cs="Arial"/>
          <w:sz w:val="22"/>
          <w:szCs w:val="22"/>
          <w:lang w:val="es-ES"/>
        </w:rPr>
        <w:t xml:space="preserve"> su anexo.</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17"/>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20" w:name="_Hlk129605960"/>
      <w:r w:rsidRPr="001B0C3B">
        <w:rPr>
          <w:noProof/>
          <w:sz w:val="22"/>
          <w:szCs w:val="22"/>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proofErr w:type="spellStart"/>
      <w:r w:rsidRPr="001B0C3B">
        <w:rPr>
          <w:rFonts w:cs="Arial"/>
          <w:sz w:val="22"/>
          <w:szCs w:val="22"/>
          <w:lang w:val="es-ES"/>
        </w:rPr>
        <w:t>año</w:t>
      </w:r>
      <w:proofErr w:type="spellEnd"/>
      <w:r w:rsidRPr="001B0C3B">
        <w:rPr>
          <w:rFonts w:cs="Arial"/>
          <w:sz w:val="22"/>
          <w:szCs w:val="22"/>
          <w:lang w:val="es-ES"/>
        </w:rPr>
        <w:t xml:space="preserve"> </w:t>
      </w:r>
      <w:r w:rsidRPr="001B0C3B">
        <w:rPr>
          <w:rFonts w:cs="Arial"/>
          <w:sz w:val="22"/>
          <w:szCs w:val="22"/>
          <w:highlight w:val="yellow"/>
          <w:lang w:val="es-ES"/>
        </w:rPr>
        <w:t>*AÑO CONTRATACION*</w:t>
      </w:r>
      <w:r w:rsidRPr="001B0C3B">
        <w:rPr>
          <w:rFonts w:cs="Arial"/>
          <w:sz w:val="22"/>
          <w:szCs w:val="22"/>
          <w:lang w:val="es-ES"/>
        </w:rPr>
        <w:t xml:space="preserve">   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7047A84C"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Pr="001B0C3B">
        <w:rPr>
          <w:rFonts w:cs="Arial"/>
          <w:sz w:val="22"/>
          <w:szCs w:val="22"/>
          <w:highlight w:val="yellow"/>
          <w:lang w:val="es-ES"/>
        </w:rPr>
        <w:t>*TAE MEDIA INFORME</w:t>
      </w:r>
      <w:r w:rsidRPr="001B0C3B">
        <w:rPr>
          <w:rFonts w:cs="Arial"/>
          <w:sz w:val="22"/>
          <w:szCs w:val="22"/>
          <w:lang w:val="es-ES"/>
        </w:rPr>
        <w:t xml:space="preserve">* %)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w:t>
      </w:r>
      <w:r w:rsidRPr="001B0C3B">
        <w:rPr>
          <w:rFonts w:cs="Arial"/>
          <w:i/>
          <w:iCs/>
          <w:sz w:val="22"/>
          <w:szCs w:val="22"/>
          <w:lang w:val="es-ES"/>
        </w:rPr>
        <w:lastRenderedPageBreak/>
        <w:t xml:space="preserve">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21"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21"/>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lastRenderedPageBreak/>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20"/>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w:t>
      </w:r>
      <w:r w:rsidRPr="001B0C3B">
        <w:rPr>
          <w:rFonts w:cs="Arial"/>
          <w:sz w:val="22"/>
          <w:szCs w:val="22"/>
          <w:lang w:val="es-ES"/>
        </w:rPr>
        <w:lastRenderedPageBreak/>
        <w:t xml:space="preserve">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5CFBCCC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w:t>
      </w:r>
      <w:r w:rsidRPr="001B0C3B">
        <w:rPr>
          <w:rFonts w:cs="Arial"/>
          <w:sz w:val="22"/>
          <w:szCs w:val="22"/>
          <w:lang w:val="es-ES"/>
        </w:rPr>
        <w:lastRenderedPageBreak/>
        <w:t xml:space="preserve">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lastRenderedPageBreak/>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18"/>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9"/>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20"/>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21"/>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1B0C3B">
        <w:rPr>
          <w:rFonts w:cs="Arial"/>
          <w:b/>
          <w:bCs/>
          <w:sz w:val="22"/>
          <w:szCs w:val="22"/>
          <w:lang w:val="es-ES"/>
        </w:rPr>
        <w:t xml:space="preserve">jamás puede ser </w:t>
      </w:r>
      <w:proofErr w:type="gramStart"/>
      <w:r w:rsidRPr="001B0C3B">
        <w:rPr>
          <w:rFonts w:cs="Arial"/>
          <w:b/>
          <w:bCs/>
          <w:sz w:val="22"/>
          <w:szCs w:val="22"/>
          <w:lang w:val="es-ES"/>
        </w:rPr>
        <w:t>abusiva</w:t>
      </w:r>
      <w:proofErr w:type="gramEnd"/>
      <w:r w:rsidRPr="001B0C3B">
        <w:rPr>
          <w:rFonts w:cs="Arial"/>
          <w:b/>
          <w:bCs/>
          <w:sz w:val="22"/>
          <w:szCs w:val="22"/>
          <w:lang w:val="es-ES"/>
        </w:rPr>
        <w:t xml:space="preserve"> aunque no sea transparente</w:t>
      </w:r>
      <w:r w:rsidRPr="001B0C3B">
        <w:rPr>
          <w:rStyle w:val="Refdenotaalpie"/>
          <w:rFonts w:cs="Arial"/>
          <w:sz w:val="22"/>
          <w:szCs w:val="22"/>
          <w:lang w:val="es-ES"/>
        </w:rPr>
        <w:footnoteReference w:id="22"/>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23"/>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24"/>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25"/>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2CE9D2A0">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1B79DB96">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1B0C3B" w:rsidRDefault="007B1C0F" w:rsidP="007B1C0F">
      <w:pPr>
        <w:pStyle w:val="Body1"/>
        <w:spacing w:before="120" w:after="240" w:line="360" w:lineRule="auto"/>
        <w:jc w:val="center"/>
        <w:rPr>
          <w:rFonts w:cs="Arial"/>
          <w:sz w:val="22"/>
          <w:szCs w:val="22"/>
          <w:highlight w:val="cyan"/>
          <w:lang w:val="pt-PT"/>
        </w:rPr>
      </w:pPr>
      <w:r w:rsidRPr="001B0C3B">
        <w:rPr>
          <w:rFonts w:cs="Arial"/>
          <w:sz w:val="22"/>
          <w:szCs w:val="22"/>
          <w:highlight w:val="cyan"/>
          <w:lang w:val="pt-PT"/>
        </w:rPr>
        <w:t>***TRANSCRIBIMOS LA CLAUSULA***</w:t>
      </w:r>
    </w:p>
    <w:p w14:paraId="59D59006" w14:textId="77777777" w:rsidR="007B4024" w:rsidRPr="001B0C3B" w:rsidRDefault="007B4024" w:rsidP="007B1C0F">
      <w:pPr>
        <w:pStyle w:val="Body1"/>
        <w:spacing w:before="120" w:after="240" w:line="360" w:lineRule="auto"/>
        <w:jc w:val="center"/>
        <w:rPr>
          <w:rFonts w:cs="Arial"/>
          <w:sz w:val="22"/>
          <w:szCs w:val="22"/>
          <w:highlight w:val="cyan"/>
          <w:lang w:val="pt-PT"/>
        </w:rPr>
      </w:pPr>
    </w:p>
    <w:p w14:paraId="57E5B0D2" w14:textId="5494C7E1" w:rsidR="007B1C0F" w:rsidRPr="002F0527" w:rsidRDefault="007B1C0F" w:rsidP="007B1C0F">
      <w:pPr>
        <w:pStyle w:val="Body1"/>
        <w:spacing w:line="360" w:lineRule="auto"/>
        <w:rPr>
          <w:rFonts w:cs="Arial"/>
          <w:sz w:val="22"/>
          <w:szCs w:val="22"/>
          <w:lang w:val="pt-PT"/>
        </w:rPr>
      </w:pPr>
      <w:r w:rsidRPr="001B0C3B">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Pr>
          <w:rFonts w:cs="Arial"/>
          <w:noProof/>
          <w:sz w:val="22"/>
          <w:szCs w:val="22"/>
          <w:highlight w:val="yellow"/>
          <w:lang w:val="pt-PT"/>
        </w:rPr>
        <w:t>«WIZINK_TIN»</w:t>
      </w:r>
      <w:r w:rsidR="00A04892">
        <w:rPr>
          <w:rFonts w:cs="Arial"/>
          <w:sz w:val="22"/>
          <w:szCs w:val="22"/>
          <w:highlight w:val="yellow"/>
          <w:lang w:val="pt-PT"/>
        </w:rPr>
        <w:fldChar w:fldCharType="end"/>
      </w:r>
      <w:r w:rsidR="00A04892">
        <w:rPr>
          <w:rFonts w:cs="Arial"/>
          <w:sz w:val="22"/>
          <w:szCs w:val="22"/>
          <w:highlight w:val="yellow"/>
          <w:lang w:val="pt-PT"/>
        </w:rPr>
        <w:t xml:space="preserve"> </w:t>
      </w:r>
      <w:r w:rsidRPr="001B0C3B">
        <w:rPr>
          <w:rFonts w:cs="Arial"/>
          <w:sz w:val="22"/>
          <w:szCs w:val="22"/>
          <w:highlight w:val="yellow"/>
          <w:lang w:val="pt-PT"/>
        </w:rPr>
        <w:t xml:space="preserve">%. </w:t>
      </w:r>
      <w:r w:rsidRPr="002F0527">
        <w:rPr>
          <w:rFonts w:cs="Arial"/>
          <w:sz w:val="22"/>
          <w:szCs w:val="22"/>
          <w:highlight w:val="yellow"/>
          <w:lang w:val="pt-PT"/>
        </w:rPr>
        <w:t xml:space="preserve">T.A.E: </w:t>
      </w:r>
      <w:r w:rsidR="00A04892">
        <w:rPr>
          <w:rFonts w:cs="Arial"/>
          <w:sz w:val="22"/>
          <w:szCs w:val="22"/>
          <w:highlight w:val="yellow"/>
          <w:lang w:val="es-ES"/>
        </w:rPr>
        <w:fldChar w:fldCharType="begin"/>
      </w:r>
      <w:r w:rsidR="00A04892" w:rsidRPr="002F0527">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2F0527">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2F0527">
        <w:rPr>
          <w:rFonts w:cs="Arial"/>
          <w:sz w:val="22"/>
          <w:szCs w:val="22"/>
          <w:highlight w:val="yellow"/>
          <w:lang w:val="pt-PT"/>
        </w:rPr>
        <w:t xml:space="preserve"> </w:t>
      </w:r>
      <w:r w:rsidRPr="002F0527">
        <w:rPr>
          <w:rFonts w:cs="Arial"/>
          <w:sz w:val="22"/>
          <w:szCs w:val="22"/>
          <w:highlight w:val="yellow"/>
          <w:lang w:val="pt-PT"/>
        </w:rPr>
        <w:t xml:space="preserve">%. Tipo Nominal Anual para Disposiciones de efectivo y transferencias: </w:t>
      </w:r>
      <w:r w:rsidR="00A04892">
        <w:rPr>
          <w:rFonts w:cs="Arial"/>
          <w:sz w:val="22"/>
          <w:szCs w:val="22"/>
          <w:highlight w:val="yellow"/>
          <w:lang w:val="es-ES"/>
        </w:rPr>
        <w:fldChar w:fldCharType="begin"/>
      </w:r>
      <w:r w:rsidR="00A04892" w:rsidRPr="002F0527">
        <w:rPr>
          <w:rFonts w:cs="Arial"/>
          <w:sz w:val="22"/>
          <w:szCs w:val="22"/>
          <w:highlight w:val="yellow"/>
          <w:lang w:val="pt-PT"/>
        </w:rPr>
        <w:instrText>persovalores_personalizable172</w:instrText>
      </w:r>
      <w:r w:rsidR="00A04892">
        <w:rPr>
          <w:rFonts w:cs="Arial"/>
          <w:sz w:val="22"/>
          <w:szCs w:val="22"/>
          <w:highlight w:val="yellow"/>
          <w:lang w:val="es-ES"/>
        </w:rPr>
        <w:fldChar w:fldCharType="separate"/>
      </w:r>
      <w:r w:rsidR="00A04892" w:rsidRPr="002F0527">
        <w:rPr>
          <w:rFonts w:cs="Arial"/>
          <w:noProof/>
          <w:sz w:val="22"/>
          <w:szCs w:val="22"/>
          <w:highlight w:val="yellow"/>
          <w:lang w:val="pt-PT"/>
        </w:rPr>
        <w:t>«WIZINK_TIN»</w:t>
      </w:r>
      <w:r w:rsidR="00A04892">
        <w:rPr>
          <w:rFonts w:cs="Arial"/>
          <w:sz w:val="22"/>
          <w:szCs w:val="22"/>
          <w:highlight w:val="yellow"/>
          <w:lang w:val="es-ES"/>
        </w:rPr>
        <w:fldChar w:fldCharType="end"/>
      </w:r>
      <w:r w:rsidR="00A04892" w:rsidRPr="002F0527">
        <w:rPr>
          <w:rFonts w:cs="Arial"/>
          <w:sz w:val="22"/>
          <w:szCs w:val="22"/>
          <w:highlight w:val="yellow"/>
          <w:lang w:val="pt-PT"/>
        </w:rPr>
        <w:t xml:space="preserve"> </w:t>
      </w:r>
      <w:r w:rsidRPr="002F0527">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2F0527">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2F0527">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2F0527">
        <w:rPr>
          <w:rFonts w:cs="Arial"/>
          <w:sz w:val="22"/>
          <w:szCs w:val="22"/>
          <w:highlight w:val="yellow"/>
          <w:lang w:val="pt-PT"/>
        </w:rPr>
        <w:t xml:space="preserve"> </w:t>
      </w:r>
      <w:r w:rsidRPr="002F0527">
        <w:rPr>
          <w:rFonts w:cs="Arial"/>
          <w:sz w:val="22"/>
          <w:szCs w:val="22"/>
          <w:highlight w:val="yellow"/>
          <w:lang w:val="pt-PT"/>
        </w:rPr>
        <w:t>%</w:t>
      </w:r>
      <w:r w:rsidR="00A04892" w:rsidRPr="002F0527">
        <w:rPr>
          <w:rFonts w:cs="Arial"/>
          <w:sz w:val="22"/>
          <w:szCs w:val="22"/>
          <w:lang w:val="pt-PT"/>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26"/>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27"/>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lastRenderedPageBreak/>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23584A75" w14:textId="734FE9A2" w:rsidR="00B10C86" w:rsidRPr="001B0C3B" w:rsidRDefault="00B10C86" w:rsidP="006B1F36">
      <w:pPr>
        <w:pStyle w:val="Body1"/>
        <w:spacing w:line="360" w:lineRule="auto"/>
        <w:rPr>
          <w:rFonts w:eastAsia="Calibri" w:cs="Arial"/>
          <w:sz w:val="22"/>
          <w:szCs w:val="22"/>
          <w:lang w:val="es-ES_tradnl" w:eastAsia="en-US"/>
        </w:rPr>
      </w:pPr>
      <w:r w:rsidRPr="00B10C86">
        <w:rPr>
          <w:rFonts w:eastAsia="Calibri" w:cs="Arial"/>
          <w:sz w:val="22"/>
          <w:szCs w:val="22"/>
          <w:highlight w:val="green"/>
          <w:lang w:val="es-ES_tradnl" w:eastAsia="en-US"/>
        </w:rPr>
        <w:t>[FIN]</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28"/>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7A047AA7" w14:textId="550BD15E" w:rsidR="00BD0777" w:rsidRPr="001B0C3B"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TENEMOS REGLAMENTO BLANQUEADO]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29"/>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30"/>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31"/>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y que la información proporcionada al consumidor cumple estrictamente lo dispuesto en dicha Ley</w:t>
      </w:r>
      <w:r w:rsidRPr="001B0C3B">
        <w:rPr>
          <w:rStyle w:val="Refdenotaalpie"/>
          <w:rFonts w:eastAsia="Calibri" w:cs="Arial"/>
          <w:sz w:val="22"/>
          <w:szCs w:val="22"/>
          <w:lang w:val="es-ES_tradnl" w:eastAsia="en-US"/>
        </w:rPr>
        <w:footnoteReference w:id="32"/>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33"/>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34"/>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35"/>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36"/>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 xml:space="preserve">acreditan que hay que huir de las condiciones o situaciones particulares que puedan afectar a cada Cliente y centrarse exclusivamente en la información o conocimiento </w:t>
      </w:r>
      <w:r w:rsidRPr="001B0C3B">
        <w:rPr>
          <w:rFonts w:eastAsia="Calibri" w:cs="Arial"/>
          <w:sz w:val="22"/>
          <w:szCs w:val="22"/>
          <w:lang w:val="es-ES_tradnl" w:eastAsia="en-US"/>
        </w:rPr>
        <w:lastRenderedPageBreak/>
        <w:t>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38"/>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39"/>
      </w:r>
      <w:r w:rsidRPr="001B0C3B">
        <w:rPr>
          <w:rFonts w:eastAsia="Calibri" w:cs="Arial"/>
          <w:sz w:val="22"/>
          <w:szCs w:val="22"/>
          <w:lang w:val="es-ES_tradnl" w:eastAsia="en-US"/>
        </w:rPr>
        <w:t xml:space="preserve">; las diferentes modalidades de uso de la tarjeta; y las </w:t>
      </w:r>
      <w:r w:rsidRPr="001B0C3B">
        <w:rPr>
          <w:rFonts w:eastAsia="Calibri" w:cs="Arial"/>
          <w:sz w:val="22"/>
          <w:szCs w:val="22"/>
          <w:lang w:val="es-ES_tradnl" w:eastAsia="en-US"/>
        </w:rPr>
        <w:lastRenderedPageBreak/>
        <w:t>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40"/>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1"/>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42"/>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43"/>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lastRenderedPageBreak/>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1B0C3B">
        <w:rPr>
          <w:rStyle w:val="Refdenotaalpie"/>
          <w:rFonts w:eastAsia="Calibri" w:cs="Arial"/>
          <w:sz w:val="22"/>
          <w:szCs w:val="22"/>
          <w:lang w:val="es-ES_tradnl" w:eastAsia="en-US"/>
        </w:rPr>
        <w:footnoteReference w:id="44"/>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45"/>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la cantidad de dinero 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w:t>
      </w:r>
      <w:r w:rsidRPr="001B0C3B">
        <w:rPr>
          <w:rFonts w:eastAsia="Calibri" w:cs="Arial"/>
          <w:sz w:val="22"/>
          <w:szCs w:val="22"/>
          <w:lang w:val="es-ES_tradnl" w:eastAsia="en-US"/>
        </w:rPr>
        <w:lastRenderedPageBreak/>
        <w:t xml:space="preserve">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w:t>
      </w:r>
      <w:r w:rsidRPr="001B0C3B">
        <w:rPr>
          <w:rFonts w:eastAsia="Book Antiqua" w:cs="Arial"/>
          <w:sz w:val="22"/>
          <w:szCs w:val="22"/>
          <w:lang w:val="es-ES"/>
        </w:rPr>
        <w:lastRenderedPageBreak/>
        <w:t xml:space="preserve">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lastRenderedPageBreak/>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w:t>
      </w:r>
      <w:r w:rsidRPr="001B0C3B">
        <w:rPr>
          <w:rFonts w:cs="Arial"/>
          <w:sz w:val="22"/>
          <w:szCs w:val="22"/>
          <w:lang w:val="es-ES_tradnl"/>
        </w:rPr>
        <w:lastRenderedPageBreak/>
        <w:t xml:space="preserve">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46"/>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lastRenderedPageBreak/>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3"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3"/>
      <w:r w:rsidRPr="001B0C3B">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47"/>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0BE9F765" w14:textId="77777777" w:rsidR="00FE3A4B" w:rsidRDefault="00FE3A4B" w:rsidP="00FE3A4B">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lastRenderedPageBreak/>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29C4A15A" w14:textId="77777777" w:rsidR="00FE3A4B" w:rsidRDefault="00FE3A4B" w:rsidP="00FE3A4B">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776ED45B" w14:textId="77777777" w:rsidR="00FE3A4B" w:rsidRDefault="00FE3A4B" w:rsidP="00FE3A4B">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71D59F04" wp14:editId="2B425550">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50AD443B" w14:textId="77777777" w:rsidR="00425880" w:rsidRPr="00425880" w:rsidRDefault="00425880" w:rsidP="006B1F36">
      <w:pPr>
        <w:widowControl w:val="0"/>
        <w:autoSpaceDE w:val="0"/>
        <w:autoSpaceDN w:val="0"/>
        <w:adjustRightInd w:val="0"/>
        <w:spacing w:after="210" w:line="360" w:lineRule="auto"/>
        <w:rPr>
          <w:rFonts w:cs="Arial"/>
          <w:bCs/>
          <w:sz w:val="22"/>
          <w:szCs w:val="22"/>
          <w:lang w:val="pt-PT"/>
        </w:rPr>
      </w:pPr>
    </w:p>
    <w:p w14:paraId="1D5B1B1D" w14:textId="4E6D42EC"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3ACD7F15" w14:textId="77777777" w:rsidR="006F3231" w:rsidRPr="00605F61" w:rsidRDefault="006F3231" w:rsidP="006F3231">
      <w:pPr>
        <w:widowControl w:val="0"/>
        <w:autoSpaceDE w:val="0"/>
        <w:autoSpaceDN w:val="0"/>
        <w:adjustRightInd w:val="0"/>
        <w:spacing w:after="210" w:line="360" w:lineRule="auto"/>
        <w:rPr>
          <w:rFonts w:cs="Arial"/>
          <w:bCs/>
          <w:sz w:val="22"/>
          <w:szCs w:val="22"/>
          <w:lang w:val="es-ES_tradnl"/>
        </w:rPr>
      </w:pPr>
      <w:r w:rsidRPr="00605F61">
        <w:rPr>
          <w:rFonts w:cs="Arial"/>
          <w:bCs/>
          <w:sz w:val="22"/>
          <w:szCs w:val="22"/>
          <w:lang w:val="es-ES_tradnl"/>
        </w:rPr>
        <w:t xml:space="preserve">Y, tal y como hemos adelantado anteriormente, en este mismo sentido se ha pronunciado la </w:t>
      </w:r>
      <w:r w:rsidRPr="00605F61">
        <w:rPr>
          <w:rFonts w:cs="Arial"/>
          <w:b/>
          <w:sz w:val="22"/>
          <w:szCs w:val="22"/>
          <w:lang w:val="es-ES_tradnl"/>
        </w:rPr>
        <w:t>Sección 15ª de la Audiencia Provincial de Barcelona, en su reciente sentencia núm. 64/2024, de 15 de marzo</w:t>
      </w:r>
      <w:r w:rsidRPr="00605F61">
        <w:rPr>
          <w:rFonts w:cs="Arial"/>
          <w:bCs/>
          <w:sz w:val="22"/>
          <w:szCs w:val="22"/>
          <w:lang w:val="es-ES_tradnl"/>
        </w:rPr>
        <w:t xml:space="preserve">, </w:t>
      </w:r>
      <w:r w:rsidRPr="00605F61">
        <w:rPr>
          <w:rFonts w:cs="Arial"/>
          <w:b/>
          <w:sz w:val="22"/>
          <w:szCs w:val="22"/>
          <w:lang w:val="es-ES_tradnl"/>
        </w:rPr>
        <w:t xml:space="preserve">en la que fija el </w:t>
      </w:r>
      <w:proofErr w:type="spellStart"/>
      <w:r w:rsidRPr="00605F61">
        <w:rPr>
          <w:rFonts w:cs="Arial"/>
          <w:b/>
          <w:i/>
          <w:iCs/>
          <w:sz w:val="22"/>
          <w:szCs w:val="22"/>
          <w:lang w:val="es-ES_tradnl"/>
        </w:rPr>
        <w:t>dies</w:t>
      </w:r>
      <w:proofErr w:type="spellEnd"/>
      <w:r w:rsidRPr="00605F61">
        <w:rPr>
          <w:rFonts w:cs="Arial"/>
          <w:b/>
          <w:i/>
          <w:iCs/>
          <w:sz w:val="22"/>
          <w:szCs w:val="22"/>
          <w:lang w:val="es-ES_tradnl"/>
        </w:rPr>
        <w:t xml:space="preserve"> a quo</w:t>
      </w:r>
      <w:r w:rsidRPr="00605F61">
        <w:rPr>
          <w:rFonts w:cs="Arial"/>
          <w:b/>
          <w:sz w:val="22"/>
          <w:szCs w:val="22"/>
          <w:lang w:val="es-ES_tradnl"/>
        </w:rPr>
        <w:t xml:space="preserve"> entre finales del 2016 y principios </w:t>
      </w:r>
      <w:r w:rsidRPr="00605F61">
        <w:rPr>
          <w:rFonts w:cs="Arial"/>
          <w:b/>
          <w:sz w:val="22"/>
          <w:szCs w:val="22"/>
          <w:lang w:val="es-ES_tradnl"/>
        </w:rPr>
        <w:lastRenderedPageBreak/>
        <w:t>del 2017</w:t>
      </w:r>
      <w:r w:rsidRPr="00605F61">
        <w:rPr>
          <w:rFonts w:cs="Arial"/>
          <w:bCs/>
          <w:sz w:val="22"/>
          <w:szCs w:val="22"/>
          <w:lang w:val="es-ES_tradnl"/>
        </w:rPr>
        <w:t>, a raíz de la Sentencia del Tribunal de Justicia de la Unión Europea de 25 de enero de 2024 (asuntos C-810/21 y C-813/21), todo ello en los siguientes términos:</w:t>
      </w:r>
    </w:p>
    <w:p w14:paraId="789128D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sz w:val="22"/>
          <w:szCs w:val="22"/>
          <w:lang w:val="es-ES_tradnl"/>
        </w:rPr>
        <w:t>“</w:t>
      </w:r>
      <w:r w:rsidRPr="00605F61">
        <w:rPr>
          <w:rFonts w:cs="Arial"/>
          <w:bCs/>
          <w:i/>
          <w:iCs/>
          <w:sz w:val="22"/>
          <w:szCs w:val="22"/>
          <w:lang w:val="es-ES_tradnl"/>
        </w:rPr>
        <w:t xml:space="preserve">Ahora bien, el hecho de que nuestro consumidor medio informado no tenga por qué conocer la jurisprudencia </w:t>
      </w:r>
      <w:r w:rsidRPr="00605F61">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605F61">
        <w:rPr>
          <w:rFonts w:cs="Arial"/>
          <w:bCs/>
          <w:i/>
          <w:iCs/>
          <w:sz w:val="22"/>
          <w:szCs w:val="22"/>
          <w:lang w:val="es-ES_tradnl"/>
        </w:rPr>
        <w:t xml:space="preserve"> (…)</w:t>
      </w:r>
    </w:p>
    <w:p w14:paraId="73D87C4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i/>
          <w:iCs/>
          <w:sz w:val="22"/>
          <w:szCs w:val="22"/>
          <w:lang w:val="es-ES_tradnl"/>
        </w:rPr>
        <w:t xml:space="preserve">Ese momento de la notoriedad para los consumidores creemos que hay que fijarlo </w:t>
      </w:r>
      <w:r w:rsidRPr="00605F61">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605F61">
        <w:rPr>
          <w:rFonts w:cs="Arial"/>
          <w:bCs/>
          <w:i/>
          <w:iCs/>
          <w:sz w:val="22"/>
          <w:szCs w:val="22"/>
          <w:lang w:val="es-ES_tradnl"/>
        </w:rPr>
        <w:t>.</w:t>
      </w:r>
    </w:p>
    <w:p w14:paraId="53245DDF"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
          <w:i/>
          <w:iCs/>
          <w:sz w:val="22"/>
          <w:szCs w:val="22"/>
          <w:u w:val="single"/>
          <w:lang w:val="es-ES_tradnl"/>
        </w:rPr>
        <w:t>La intensidad de esas campañas publicitarios y su éxito nos conducen a fijar la cognoscibilidad para el consumidor medio a principios de 2017</w:t>
      </w:r>
      <w:r w:rsidRPr="00605F61">
        <w:rPr>
          <w:rFonts w:cs="Arial"/>
          <w:bCs/>
          <w:i/>
          <w:iCs/>
          <w:sz w:val="22"/>
          <w:szCs w:val="22"/>
          <w:lang w:val="es-ES_tradnl"/>
        </w:rPr>
        <w:t xml:space="preserve">. Y prueba del éxito de esas campañas fue la litigación masiva a que dio lugar, </w:t>
      </w:r>
      <w:proofErr w:type="gramStart"/>
      <w:r w:rsidRPr="00605F61">
        <w:rPr>
          <w:rFonts w:cs="Arial"/>
          <w:bCs/>
          <w:i/>
          <w:iCs/>
          <w:sz w:val="22"/>
          <w:szCs w:val="22"/>
          <w:lang w:val="es-ES_tradnl"/>
        </w:rPr>
        <w:t>hasta el punto que</w:t>
      </w:r>
      <w:proofErr w:type="gramEnd"/>
      <w:r w:rsidRPr="00605F61">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605F61">
        <w:rPr>
          <w:rFonts w:cs="Arial"/>
          <w:b/>
          <w:i/>
          <w:iCs/>
          <w:sz w:val="22"/>
          <w:szCs w:val="22"/>
          <w:u w:val="single"/>
          <w:lang w:val="es-ES_tradnl"/>
        </w:rPr>
        <w:t>Por tanto, aquí sí que estamos ante hechos relevantes que un consumidor medio y debidamente informado no habría desconocido</w:t>
      </w:r>
      <w:r w:rsidRPr="00605F61">
        <w:rPr>
          <w:rFonts w:cs="Arial"/>
          <w:bCs/>
          <w:i/>
          <w:iCs/>
          <w:sz w:val="22"/>
          <w:szCs w:val="22"/>
          <w:lang w:val="es-ES_tradnl"/>
        </w:rPr>
        <w:t xml:space="preserve">. </w:t>
      </w:r>
      <w:r w:rsidRPr="00605F61">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sidRPr="00605F61">
        <w:rPr>
          <w:rFonts w:cs="Arial"/>
          <w:bCs/>
          <w:i/>
          <w:iCs/>
          <w:sz w:val="22"/>
          <w:szCs w:val="22"/>
          <w:lang w:val="es-ES_tradnl"/>
        </w:rPr>
        <w:t xml:space="preserve">, esto es, que podía reclamar con muy altas probabilidades de éxito lo previamente abonado en concepto de gastos del contrato. </w:t>
      </w:r>
      <w:r w:rsidRPr="00605F61">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605F61">
        <w:rPr>
          <w:rFonts w:cs="Arial"/>
          <w:bCs/>
          <w:i/>
          <w:iCs/>
          <w:sz w:val="22"/>
          <w:szCs w:val="22"/>
          <w:lang w:val="es-ES_tradnl"/>
        </w:rPr>
        <w:t>(…).</w:t>
      </w:r>
    </w:p>
    <w:p w14:paraId="35322920" w14:textId="77777777" w:rsidR="006F3231" w:rsidRDefault="006F3231" w:rsidP="006F3231">
      <w:pPr>
        <w:widowControl w:val="0"/>
        <w:autoSpaceDE w:val="0"/>
        <w:autoSpaceDN w:val="0"/>
        <w:adjustRightInd w:val="0"/>
        <w:spacing w:after="210" w:line="360" w:lineRule="auto"/>
        <w:ind w:left="567"/>
        <w:rPr>
          <w:rFonts w:cs="Arial"/>
          <w:bCs/>
          <w:sz w:val="22"/>
          <w:szCs w:val="22"/>
          <w:lang w:val="es-ES_tradnl"/>
        </w:rPr>
      </w:pPr>
      <w:r w:rsidRPr="00605F61">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605F61">
        <w:rPr>
          <w:rFonts w:cs="Arial"/>
          <w:bCs/>
          <w:sz w:val="22"/>
          <w:szCs w:val="22"/>
          <w:lang w:val="es-ES_tradnl"/>
        </w:rPr>
        <w:t>” [El subrayado y la negrita es nuestro].</w:t>
      </w:r>
    </w:p>
    <w:p w14:paraId="2E56DAD0" w14:textId="77777777" w:rsidR="009B51A1" w:rsidRDefault="009B51A1" w:rsidP="009B51A1">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lastRenderedPageBreak/>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48"/>
      </w:r>
      <w:r>
        <w:rPr>
          <w:rFonts w:ascii="Arial" w:eastAsia="Arial Unicode MS" w:hAnsi="Arial" w:cs="Arial"/>
          <w:sz w:val="22"/>
          <w:szCs w:val="22"/>
          <w:lang w:val="es-ES_tradnl" w:eastAsia="en-GB"/>
        </w:rPr>
        <w:t>” [El subrayado y la negrita es nuestro].</w:t>
      </w:r>
    </w:p>
    <w:p w14:paraId="2D4B3F70" w14:textId="316AC166" w:rsidR="006F3231" w:rsidRPr="009B51A1" w:rsidRDefault="009B51A1" w:rsidP="009B51A1">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49"/>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6B666716" w:rsidR="006B1F36" w:rsidRDefault="006B1F36" w:rsidP="009B51A1">
      <w:pPr>
        <w:pStyle w:val="Prrafodelista"/>
        <w:widowControl w:val="0"/>
        <w:numPr>
          <w:ilvl w:val="0"/>
          <w:numId w:val="28"/>
        </w:numPr>
        <w:spacing w:after="210" w:line="360" w:lineRule="auto"/>
        <w:jc w:val="center"/>
        <w:rPr>
          <w:rFonts w:eastAsia="Times New Roman" w:cs="Arial"/>
          <w:b/>
          <w:caps/>
          <w:kern w:val="28"/>
          <w:sz w:val="22"/>
          <w:szCs w:val="22"/>
          <w:lang w:val="es-ES_tradnl" w:eastAsia="en-US"/>
        </w:rPr>
      </w:pPr>
      <w:r w:rsidRPr="009B51A1">
        <w:rPr>
          <w:rFonts w:eastAsia="Times New Roman" w:cs="Arial"/>
          <w:b/>
          <w:caps/>
          <w:kern w:val="28"/>
          <w:sz w:val="22"/>
          <w:szCs w:val="22"/>
          <w:lang w:val="es-ES_tradnl" w:eastAsia="en-US"/>
        </w:rPr>
        <w:lastRenderedPageBreak/>
        <w:t>jurídico-procesales</w:t>
      </w:r>
    </w:p>
    <w:p w14:paraId="1FE10E69" w14:textId="77777777" w:rsidR="009B51A1" w:rsidRPr="009B51A1" w:rsidRDefault="009B51A1" w:rsidP="009B51A1">
      <w:pPr>
        <w:pStyle w:val="Prrafodelista"/>
        <w:widowControl w:val="0"/>
        <w:spacing w:after="210" w:line="360" w:lineRule="auto"/>
        <w:rPr>
          <w:rFonts w:eastAsia="Times New Roman" w:cs="Arial"/>
          <w:b/>
          <w:caps/>
          <w:kern w:val="28"/>
          <w:sz w:val="22"/>
          <w:szCs w:val="22"/>
          <w:lang w:val="es-ES_tradnl" w:eastAsia="en-US"/>
        </w:rPr>
      </w:pPr>
    </w:p>
    <w:p w14:paraId="1E0CC821" w14:textId="53A0C112" w:rsidR="009B51A1" w:rsidRPr="009B51A1" w:rsidRDefault="009B51A1" w:rsidP="009B51A1">
      <w:pPr>
        <w:pStyle w:val="Prrafodelista"/>
        <w:widowControl w:val="0"/>
        <w:spacing w:after="210" w:line="360" w:lineRule="auto"/>
        <w:jc w:val="center"/>
        <w:rPr>
          <w:rFonts w:eastAsia="Times New Roman" w:cs="Arial"/>
          <w:b/>
          <w:caps/>
          <w:kern w:val="28"/>
          <w:sz w:val="22"/>
          <w:szCs w:val="22"/>
          <w:lang w:val="es-ES_tradnl" w:eastAsia="en-US"/>
        </w:rPr>
      </w:pPr>
      <w:r>
        <w:rPr>
          <w:rFonts w:eastAsia="Times New Roman" w:cs="Arial"/>
          <w:b/>
          <w:caps/>
          <w:kern w:val="28"/>
          <w:sz w:val="22"/>
          <w:szCs w:val="22"/>
          <w:lang w:val="es-ES_tradnl" w:eastAsia="en-US"/>
        </w:rPr>
        <w:t>-I-</w:t>
      </w:r>
    </w:p>
    <w:p w14:paraId="4861CAAB" w14:textId="5C2E1169" w:rsidR="006B1F36" w:rsidRPr="001B0C3B" w:rsidRDefault="006B1F36" w:rsidP="009B51A1">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3BFD32ED" w14:textId="396ABC9F" w:rsidR="0016635C" w:rsidRPr="001B0C3B" w:rsidRDefault="0016635C" w:rsidP="006B1F36">
      <w:pPr>
        <w:spacing w:after="210" w:line="360" w:lineRule="auto"/>
        <w:jc w:val="center"/>
        <w:rPr>
          <w:rFonts w:eastAsia="Times New Roman" w:cs="Arial"/>
          <w:b/>
          <w:kern w:val="28"/>
          <w:sz w:val="22"/>
          <w:szCs w:val="22"/>
          <w:lang w:val="es-ES_tradnl" w:eastAsia="en-US"/>
        </w:rPr>
      </w:pPr>
      <w:bookmarkStart w:id="25" w:name="_Hlk166749752"/>
      <w:r w:rsidRPr="0016635C">
        <w:rPr>
          <w:rFonts w:eastAsia="Times New Roman" w:cs="Arial"/>
          <w:b/>
          <w:kern w:val="28"/>
          <w:sz w:val="22"/>
          <w:szCs w:val="22"/>
          <w:highlight w:val="magenta"/>
          <w:lang w:val="es-ES_tradnl" w:eastAsia="en-US"/>
        </w:rPr>
        <w:t xml:space="preserve">EXPLICACIÓN: SI EN NUESTRO CUADRO LO DISPUESTO MENOS LO PAGADO SUPERA LOS 18.000€ </w:t>
      </w:r>
      <w:r w:rsidR="004B7D0A">
        <w:rPr>
          <w:rFonts w:eastAsia="Times New Roman" w:cs="Arial"/>
          <w:b/>
          <w:kern w:val="28"/>
          <w:sz w:val="22"/>
          <w:szCs w:val="22"/>
          <w:highlight w:val="magenta"/>
          <w:lang w:val="es-ES_tradnl" w:eastAsia="en-US"/>
        </w:rPr>
        <w:t xml:space="preserve">NO </w:t>
      </w:r>
      <w:r w:rsidRPr="0016635C">
        <w:rPr>
          <w:rFonts w:eastAsia="Times New Roman" w:cs="Arial"/>
          <w:b/>
          <w:kern w:val="28"/>
          <w:sz w:val="22"/>
          <w:szCs w:val="22"/>
          <w:highlight w:val="magenta"/>
          <w:lang w:val="es-ES_tradnl" w:eastAsia="en-US"/>
        </w:rPr>
        <w:t>IMPUGNAMOS LA CUANTÍA</w:t>
      </w:r>
      <w:r w:rsidR="003B44DE">
        <w:rPr>
          <w:rFonts w:eastAsia="Times New Roman" w:cs="Arial"/>
          <w:b/>
          <w:kern w:val="28"/>
          <w:sz w:val="22"/>
          <w:szCs w:val="22"/>
          <w:highlight w:val="magenta"/>
          <w:lang w:val="es-ES_tradnl" w:eastAsia="en-US"/>
        </w:rPr>
        <w:t xml:space="preserve"> </w:t>
      </w:r>
      <w:r w:rsidRPr="0016635C">
        <w:rPr>
          <w:rFonts w:eastAsia="Times New Roman" w:cs="Arial"/>
          <w:b/>
          <w:kern w:val="28"/>
          <w:sz w:val="22"/>
          <w:szCs w:val="22"/>
          <w:highlight w:val="magenta"/>
          <w:lang w:val="es-ES_tradnl" w:eastAsia="en-US"/>
        </w:rPr>
        <w:t>[BORRAR]</w:t>
      </w:r>
    </w:p>
    <w:bookmarkEnd w:id="25"/>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Cuantía</w:t>
      </w:r>
    </w:p>
    <w:p w14:paraId="3B173427" w14:textId="797971E7" w:rsidR="008C0BB1" w:rsidRPr="001B0C3B" w:rsidRDefault="008C0BB1" w:rsidP="006B1F36">
      <w:pPr>
        <w:spacing w:after="210" w:line="360" w:lineRule="auto"/>
        <w:jc w:val="center"/>
        <w:rPr>
          <w:rFonts w:eastAsia="Times New Roman" w:cs="Arial"/>
          <w:b/>
          <w:caps/>
          <w:kern w:val="28"/>
          <w:sz w:val="22"/>
          <w:szCs w:val="22"/>
          <w:lang w:val="es-ES_tradnl" w:eastAsia="en-US"/>
        </w:rPr>
      </w:pPr>
      <w:bookmarkStart w:id="26" w:name="_Hlk166749758"/>
      <w:r w:rsidRPr="008C0BB1">
        <w:rPr>
          <w:rFonts w:eastAsia="Times New Roman" w:cs="Arial"/>
          <w:b/>
          <w:kern w:val="28"/>
          <w:sz w:val="22"/>
          <w:szCs w:val="22"/>
          <w:highlight w:val="magenta"/>
          <w:lang w:val="es-ES_tradnl" w:eastAsia="en-US"/>
        </w:rPr>
        <w:t>EXPLICACIÓN: LA CUANTÍA ES LO DISPUESTO MENOS LO PAGADO SIN PRESCRIPCIÓN [BORRAR]</w:t>
      </w:r>
    </w:p>
    <w:bookmarkEnd w:id="26"/>
    <w:p w14:paraId="34DCD0EF" w14:textId="15476BCF" w:rsidR="006B1F36" w:rsidRPr="001B0C3B" w:rsidRDefault="006B1F36" w:rsidP="006B1F36">
      <w:pPr>
        <w:spacing w:after="210" w:line="360" w:lineRule="auto"/>
        <w:rPr>
          <w:rFonts w:eastAsia="Times New Roman" w:cs="Arial"/>
          <w:bCs/>
          <w:cap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Default="006B1F36" w:rsidP="006B1F36">
      <w:pPr>
        <w:spacing w:line="360" w:lineRule="auto"/>
        <w:rPr>
          <w:rFonts w:cs="Arial"/>
          <w:sz w:val="22"/>
          <w:szCs w:val="22"/>
          <w:lang w:val="es-ES_tradnl"/>
        </w:rPr>
      </w:pPr>
      <w:r w:rsidRPr="001B0C3B">
        <w:rPr>
          <w:rFonts w:cs="Arial"/>
          <w:sz w:val="22"/>
          <w:szCs w:val="22"/>
          <w:lang w:val="es-ES_tradnl"/>
        </w:rPr>
        <w:lastRenderedPageBreak/>
        <w:t xml:space="preserve">No obstante, lo anterior, el art. 251.1ª de la LEC dispone que la cuantía se fijará según el interés económico de la demanda y se calculará en función de la cantidad de dinero reclamada. </w:t>
      </w:r>
    </w:p>
    <w:p w14:paraId="47A35057" w14:textId="3CA7D344" w:rsidR="006F3231" w:rsidRDefault="006F3231" w:rsidP="006B1F36">
      <w:pPr>
        <w:spacing w:after="210" w:line="360" w:lineRule="auto"/>
        <w:rPr>
          <w:rFonts w:cs="Arial"/>
          <w:sz w:val="22"/>
          <w:szCs w:val="22"/>
          <w:lang w:val="es-ES_tradnl"/>
        </w:rPr>
      </w:pPr>
      <w:r w:rsidRPr="00605F61">
        <w:rPr>
          <w:rFonts w:cs="Arial"/>
          <w:sz w:val="22"/>
          <w:szCs w:val="22"/>
          <w:highlight w:val="green"/>
          <w:lang w:val="es-ES_tradnl"/>
        </w:rPr>
        <w:t>[Adaptar según las acciones ejercitadas]</w:t>
      </w:r>
      <w:r w:rsidRPr="00605F61">
        <w:rPr>
          <w:rFonts w:cs="Arial"/>
          <w:sz w:val="22"/>
          <w:szCs w:val="22"/>
          <w:lang w:val="es-ES_tradnl"/>
        </w:rPr>
        <w:t xml:space="preserve"> Por tanto, teniendo en cuenta que en la demanda se ejercita una acción de nulidad por usura y, de forma subsidiaria, una acción de nulidad por falta de transparencia, </w:t>
      </w:r>
      <w:r w:rsidRPr="00605F61">
        <w:rPr>
          <w:rFonts w:cs="Arial"/>
          <w:b/>
          <w:bCs/>
          <w:sz w:val="22"/>
          <w:szCs w:val="22"/>
          <w:u w:val="single"/>
          <w:lang w:val="es-ES_tradnl"/>
        </w:rPr>
        <w:t xml:space="preserve">la cuantía de la presente demanda deberá ascender a </w:t>
      </w:r>
      <w:r w:rsidR="00991FF8">
        <w:rPr>
          <w:rFonts w:cs="Arial"/>
          <w:b/>
          <w:bCs/>
          <w:sz w:val="22"/>
          <w:szCs w:val="22"/>
          <w:highlight w:val="yellow"/>
          <w:u w:val="single"/>
          <w:lang w:val="es-ES_tradnl"/>
        </w:rPr>
        <w:fldChar w:fldCharType="begin"/>
      </w:r>
      <w:r w:rsidR="00991FF8">
        <w:rPr>
          <w:rFonts w:cs="Arial"/>
          <w:b/>
          <w:bCs/>
          <w:sz w:val="22"/>
          <w:szCs w:val="22"/>
          <w:highlight w:val="yellow"/>
          <w:u w:val="single"/>
          <w:lang w:val="es-ES_tradnl"/>
        </w:rPr>
        <w:instrText>persovalores_personalizable184</w:instrText>
      </w:r>
      <w:r w:rsidR="00991FF8">
        <w:rPr>
          <w:rFonts w:cs="Arial"/>
          <w:b/>
          <w:bCs/>
          <w:sz w:val="22"/>
          <w:szCs w:val="22"/>
          <w:highlight w:val="yellow"/>
          <w:u w:val="single"/>
          <w:lang w:val="es-ES_tradnl"/>
        </w:rPr>
        <w:fldChar w:fldCharType="separate"/>
      </w:r>
      <w:r w:rsidR="00991FF8">
        <w:rPr>
          <w:rFonts w:cs="Arial"/>
          <w:b/>
          <w:bCs/>
          <w:noProof/>
          <w:sz w:val="22"/>
          <w:szCs w:val="22"/>
          <w:highlight w:val="yellow"/>
          <w:u w:val="single"/>
          <w:lang w:val="es-ES_tradnl"/>
        </w:rPr>
        <w:t>«WIZINK_CUANTÍA»</w:t>
      </w:r>
      <w:r w:rsidR="00991FF8">
        <w:rPr>
          <w:rFonts w:cs="Arial"/>
          <w:b/>
          <w:bCs/>
          <w:sz w:val="22"/>
          <w:szCs w:val="22"/>
          <w:highlight w:val="yellow"/>
          <w:u w:val="single"/>
          <w:lang w:val="es-ES_tradnl"/>
        </w:rPr>
        <w:fldChar w:fldCharType="end"/>
      </w:r>
      <w:r w:rsidR="00991FF8">
        <w:rPr>
          <w:rFonts w:cs="Arial"/>
          <w:b/>
          <w:bCs/>
          <w:sz w:val="22"/>
          <w:szCs w:val="22"/>
          <w:highlight w:val="yellow"/>
          <w:u w:val="single"/>
          <w:lang w:val="es-ES_tradnl"/>
        </w:rPr>
        <w:t xml:space="preserve"> </w:t>
      </w:r>
      <w:r w:rsidRPr="00605F61">
        <w:rPr>
          <w:rFonts w:cs="Arial"/>
          <w:b/>
          <w:bCs/>
          <w:sz w:val="22"/>
          <w:szCs w:val="22"/>
          <w:highlight w:val="yellow"/>
          <w:u w:val="single"/>
          <w:lang w:val="es-ES_tradnl"/>
        </w:rPr>
        <w:t>€</w:t>
      </w:r>
      <w:r w:rsidRPr="00605F61">
        <w:rPr>
          <w:rFonts w:cs="Arial"/>
          <w:b/>
          <w:bCs/>
          <w:sz w:val="22"/>
          <w:szCs w:val="22"/>
          <w:u w:val="single"/>
          <w:lang w:val="es-ES_tradnl"/>
        </w:rPr>
        <w:t xml:space="preserve">, por constituir el verdadero interés económico del pleito y por ser ésta la cantidad que se debería devolver </w:t>
      </w:r>
      <w:r w:rsidRPr="00605F61">
        <w:rPr>
          <w:rFonts w:cs="Arial"/>
          <w:b/>
          <w:bCs/>
          <w:sz w:val="22"/>
          <w:szCs w:val="22"/>
          <w:highlight w:val="yellow"/>
          <w:u w:val="single"/>
          <w:lang w:val="es-ES_tradnl"/>
        </w:rPr>
        <w:t>a la parte Demandante / a mi representada</w:t>
      </w:r>
      <w:r w:rsidRPr="00605F61">
        <w:rPr>
          <w:rFonts w:cs="Arial"/>
          <w:b/>
          <w:bCs/>
          <w:sz w:val="22"/>
          <w:szCs w:val="22"/>
          <w:u w:val="single"/>
          <w:lang w:val="es-ES_tradnl"/>
        </w:rPr>
        <w:t xml:space="preserve"> en el hipotético supuesto de que se declarase nulo el contrato objeto de autos</w:t>
      </w:r>
      <w:r w:rsidRPr="00605F61">
        <w:rPr>
          <w:rFonts w:cs="Arial"/>
          <w:sz w:val="22"/>
          <w:szCs w:val="22"/>
          <w:lang w:val="es-ES_tradnl"/>
        </w:rPr>
        <w:t xml:space="preserve">. </w:t>
      </w:r>
    </w:p>
    <w:p w14:paraId="14E53D78" w14:textId="77777777" w:rsidR="00991FF8" w:rsidRDefault="00991FF8" w:rsidP="00991FF8">
      <w:pPr>
        <w:spacing w:after="210" w:line="360" w:lineRule="auto"/>
        <w:rPr>
          <w:rFonts w:cs="Arial"/>
          <w:sz w:val="22"/>
          <w:szCs w:val="22"/>
          <w:lang w:val="es-ES_tradnl"/>
        </w:rPr>
      </w:pPr>
      <w:r w:rsidRPr="00605F61">
        <w:rPr>
          <w:rFonts w:cs="Arial"/>
          <w:sz w:val="22"/>
          <w:szCs w:val="22"/>
          <w:lang w:val="es-ES_tradnl"/>
        </w:rPr>
        <w:t xml:space="preserve">Y ello es así por cuanto, como se puede extraer del </w:t>
      </w:r>
      <w:r>
        <w:rPr>
          <w:rFonts w:cs="Arial"/>
          <w:sz w:val="22"/>
          <w:szCs w:val="22"/>
          <w:lang w:val="es-ES_tradnl"/>
        </w:rPr>
        <w:t>detalle de liquidaciones</w:t>
      </w:r>
      <w:r w:rsidRPr="00605F61">
        <w:rPr>
          <w:rFonts w:cs="Arial"/>
          <w:sz w:val="22"/>
          <w:szCs w:val="22"/>
          <w:lang w:val="es-ES_tradnl"/>
        </w:rPr>
        <w:t xml:space="preserve"> que aportamos como </w:t>
      </w:r>
      <w:r w:rsidRPr="00605F61">
        <w:rPr>
          <w:rFonts w:cs="Arial"/>
          <w:b/>
          <w:color w:val="00B050"/>
          <w:sz w:val="22"/>
          <w:szCs w:val="22"/>
          <w:highlight w:val="yellow"/>
          <w:lang w:val="es-ES"/>
        </w:rPr>
        <w:t>Documento 14 Contestación</w:t>
      </w:r>
      <w:r w:rsidRPr="00605F61">
        <w:rPr>
          <w:rFonts w:cs="Arial"/>
          <w:sz w:val="22"/>
          <w:szCs w:val="22"/>
          <w:lang w:val="es-ES_tradnl"/>
        </w:rPr>
        <w:t>, la</w:t>
      </w:r>
      <w:r w:rsidRPr="00605F61">
        <w:rPr>
          <w:rFonts w:cs="Arial"/>
          <w:b/>
          <w:bCs/>
          <w:sz w:val="22"/>
          <w:szCs w:val="22"/>
          <w:lang w:val="es-ES_tradnl"/>
        </w:rPr>
        <w:t xml:space="preserve"> </w:t>
      </w:r>
      <w:r w:rsidRPr="00605F61">
        <w:rPr>
          <w:rFonts w:cs="Arial"/>
          <w:sz w:val="22"/>
          <w:szCs w:val="22"/>
          <w:lang w:val="es-ES_tradnl"/>
        </w:rPr>
        <w:t>parte Demandante</w:t>
      </w:r>
      <w:r w:rsidRPr="00605F61">
        <w:rPr>
          <w:rFonts w:cs="Arial"/>
          <w:b/>
          <w:bCs/>
          <w:sz w:val="22"/>
          <w:szCs w:val="22"/>
          <w:lang w:val="es-ES_tradnl"/>
        </w:rPr>
        <w:t xml:space="preserve"> </w:t>
      </w:r>
      <w:r w:rsidRPr="00605F61">
        <w:rPr>
          <w:rFonts w:cs="Arial"/>
          <w:sz w:val="22"/>
          <w:szCs w:val="22"/>
          <w:lang w:val="es-ES_tradnl"/>
        </w:rPr>
        <w:t xml:space="preserve">ha dispuesto de un total de </w:t>
      </w:r>
      <w:r w:rsidRPr="00605F61">
        <w:rPr>
          <w:rFonts w:cs="Arial"/>
          <w:sz w:val="22"/>
          <w:szCs w:val="22"/>
          <w:highlight w:val="yellow"/>
          <w:lang w:val="es-ES_tradnl"/>
        </w:rPr>
        <w:t>X €</w:t>
      </w:r>
      <w:r w:rsidRPr="00605F61">
        <w:rPr>
          <w:rFonts w:cs="Arial"/>
          <w:sz w:val="22"/>
          <w:szCs w:val="22"/>
          <w:lang w:val="es-ES_tradnl"/>
        </w:rPr>
        <w:t xml:space="preserve"> y ha pagado un total de </w:t>
      </w:r>
      <w:r w:rsidRPr="00605F61">
        <w:rPr>
          <w:rFonts w:cs="Arial"/>
          <w:sz w:val="22"/>
          <w:szCs w:val="22"/>
          <w:highlight w:val="yellow"/>
          <w:lang w:val="es-ES_tradnl"/>
        </w:rPr>
        <w:t>X €</w:t>
      </w:r>
      <w:r w:rsidRPr="00605F61">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506E3FD7" w14:textId="77777777" w:rsidR="00991FF8" w:rsidRPr="00605F61" w:rsidRDefault="00991FF8" w:rsidP="00991FF8">
      <w:pPr>
        <w:spacing w:after="210" w:line="360" w:lineRule="auto"/>
        <w:rPr>
          <w:rFonts w:cs="Arial"/>
          <w:sz w:val="22"/>
          <w:szCs w:val="22"/>
          <w:lang w:val="es-ES_tradnl"/>
        </w:rPr>
      </w:pPr>
    </w:p>
    <w:p w14:paraId="7990A7EC" w14:textId="77777777" w:rsidR="006F3231" w:rsidRPr="00605F61" w:rsidRDefault="006F3231" w:rsidP="006F3231">
      <w:pPr>
        <w:spacing w:after="210" w:line="360" w:lineRule="auto"/>
        <w:rPr>
          <w:rFonts w:eastAsia="Times New Roman" w:cs="Arial"/>
          <w:kern w:val="28"/>
          <w:sz w:val="22"/>
          <w:szCs w:val="22"/>
          <w:lang w:val="es-ES_tradnl" w:eastAsia="en-US"/>
        </w:rPr>
      </w:pPr>
      <w:r w:rsidRPr="00605F61">
        <w:rPr>
          <w:rFonts w:cs="Arial"/>
          <w:sz w:val="22"/>
          <w:szCs w:val="22"/>
          <w:lang w:val="es-ES_tradnl"/>
        </w:rPr>
        <w:t xml:space="preserve">En este sentido, resulta preciso aclarar al Ilustre Juzgado que las cantidades que aparecen en el </w:t>
      </w:r>
      <w:r w:rsidRPr="00605F61">
        <w:rPr>
          <w:rFonts w:cs="Arial"/>
          <w:b/>
          <w:color w:val="00B050"/>
          <w:sz w:val="22"/>
          <w:szCs w:val="22"/>
          <w:highlight w:val="yellow"/>
          <w:lang w:val="es-ES"/>
        </w:rPr>
        <w:t>Documento 14 Contestación</w:t>
      </w:r>
      <w:r w:rsidRPr="00605F61">
        <w:rPr>
          <w:rFonts w:cs="Arial"/>
          <w:color w:val="00B050"/>
          <w:sz w:val="22"/>
          <w:szCs w:val="22"/>
          <w:lang w:val="es-ES_tradnl"/>
        </w:rPr>
        <w:t xml:space="preserve"> </w:t>
      </w:r>
      <w:r w:rsidRPr="00605F61">
        <w:rPr>
          <w:rFonts w:cs="Arial"/>
          <w:sz w:val="22"/>
          <w:szCs w:val="22"/>
          <w:lang w:val="es-ES_tradnl"/>
        </w:rPr>
        <w:t xml:space="preserve">-y que, como decimos, constituyen el interés económico del pleito- a partir de la interposición de la demanda, </w:t>
      </w:r>
      <w:r w:rsidRPr="00605F61">
        <w:rPr>
          <w:rFonts w:cs="Arial"/>
          <w:b/>
          <w:bCs/>
          <w:sz w:val="22"/>
          <w:szCs w:val="22"/>
          <w:u w:val="single"/>
          <w:lang w:val="es-ES_tradnl"/>
        </w:rPr>
        <w:t>devienen invariables</w:t>
      </w:r>
      <w:r w:rsidRPr="00605F61">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605F61">
        <w:rPr>
          <w:rFonts w:cs="Arial"/>
          <w:b/>
          <w:bCs/>
          <w:sz w:val="22"/>
          <w:szCs w:val="22"/>
          <w:u w:val="single"/>
          <w:lang w:val="es-ES_tradnl"/>
        </w:rPr>
        <w:t>el contrato de tarjeta de crédito litigioso queda en suspenso así como las cantidades que se deriven de su uso.</w:t>
      </w:r>
    </w:p>
    <w:p w14:paraId="185C62D1" w14:textId="77777777" w:rsidR="006F3231" w:rsidRPr="001B0C3B" w:rsidRDefault="006F3231" w:rsidP="006B1F36">
      <w:pPr>
        <w:spacing w:after="210" w:line="360" w:lineRule="auto"/>
        <w:rPr>
          <w:rFonts w:eastAsia="Times New Roman" w:cs="Arial"/>
          <w:kern w:val="28"/>
          <w:sz w:val="22"/>
          <w:szCs w:val="22"/>
          <w:lang w:val="es-ES_tradnl" w:eastAsia="en-US"/>
        </w:rPr>
      </w:pP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aras de economía procesal, nos remitimos a lo ya indicado en los hechos del presente </w:t>
      </w:r>
      <w:r w:rsidRPr="001B0C3B">
        <w:rPr>
          <w:rFonts w:cs="Arial"/>
          <w:bCs/>
          <w:sz w:val="22"/>
          <w:szCs w:val="22"/>
          <w:lang w:val="es-ES_tradnl"/>
        </w:rPr>
        <w:lastRenderedPageBreak/>
        <w:t>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1619B8C9" w:rsidR="00EC1B3C" w:rsidRPr="001B0C3B" w:rsidRDefault="00EC1B3C" w:rsidP="00EC1B3C">
      <w:pPr>
        <w:widowControl w:val="0"/>
        <w:spacing w:after="210" w:line="360" w:lineRule="auto"/>
        <w:rPr>
          <w:rFonts w:eastAsia="Calibri" w:cs="Arial"/>
          <w:b/>
          <w:bCs/>
          <w:sz w:val="22"/>
          <w:szCs w:val="22"/>
          <w:lang w:val="es-ES_tradnl" w:eastAsia="en-US"/>
        </w:rPr>
      </w:pPr>
      <w:r w:rsidRPr="00EC1B3C">
        <w:rPr>
          <w:rFonts w:eastAsia="Calibri" w:cs="Arial"/>
          <w:b/>
          <w:bCs/>
          <w:sz w:val="22"/>
          <w:szCs w:val="22"/>
          <w:highlight w:val="green"/>
          <w:lang w:val="es-ES_tradnl" w:eastAsia="en-US"/>
        </w:rPr>
        <w:t xml:space="preserve">[OJO, ESTA ALEGACIÓN </w:t>
      </w:r>
      <w:r w:rsidR="006F3231" w:rsidRPr="006F3231">
        <w:rPr>
          <w:rFonts w:eastAsia="Calibri" w:cs="Arial"/>
          <w:b/>
          <w:bCs/>
          <w:sz w:val="22"/>
          <w:szCs w:val="22"/>
          <w:highlight w:val="green"/>
          <w:lang w:val="es-ES_tradnl" w:eastAsia="en-US"/>
        </w:rPr>
        <w:t>SE DEJA TANTO SI SE LE HA COBRADO COMO SI NO]</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0"/>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lastRenderedPageBreak/>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1"/>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7"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52"/>
      </w:r>
      <w:r w:rsidRPr="001B0C3B">
        <w:rPr>
          <w:rFonts w:eastAsia="Book Antiqua" w:cs="Arial"/>
          <w:spacing w:val="-1"/>
          <w:sz w:val="22"/>
          <w:szCs w:val="22"/>
          <w:lang w:val="es-ES_tradnl"/>
        </w:rPr>
        <w:t xml:space="preserve">: </w:t>
      </w:r>
      <w:bookmarkEnd w:id="27"/>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lastRenderedPageBreak/>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3"/>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4"/>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w:t>
      </w:r>
      <w:r w:rsidRPr="001B0C3B">
        <w:rPr>
          <w:rFonts w:cs="Arial"/>
          <w:bCs/>
          <w:sz w:val="22"/>
          <w:szCs w:val="22"/>
          <w:lang w:val="es-ES_tradnl"/>
        </w:rPr>
        <w:lastRenderedPageBreak/>
        <w:t xml:space="preserve">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55"/>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56"/>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57"/>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w:t>
      </w:r>
      <w:r w:rsidRPr="001B0C3B">
        <w:rPr>
          <w:rFonts w:cs="Arial"/>
          <w:bCs/>
          <w:sz w:val="22"/>
          <w:szCs w:val="22"/>
          <w:lang w:val="es-ES_tradnl"/>
        </w:rPr>
        <w:lastRenderedPageBreak/>
        <w:t xml:space="preserve">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8"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8"/>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w:t>
      </w:r>
      <w:r w:rsidRPr="001B0C3B">
        <w:rPr>
          <w:rFonts w:cs="Arial"/>
          <w:sz w:val="22"/>
          <w:szCs w:val="22"/>
          <w:lang w:val="es-ES_tradnl"/>
        </w:rPr>
        <w:lastRenderedPageBreak/>
        <w:t xml:space="preserve">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1B0C3B" w:rsidRDefault="007B1C0F" w:rsidP="007B1C0F">
      <w:pPr>
        <w:spacing w:line="360" w:lineRule="auto"/>
        <w:rPr>
          <w:rFonts w:eastAsia="Times New Roman" w:cs="Arial"/>
          <w:sz w:val="22"/>
          <w:szCs w:val="22"/>
          <w:lang w:val="es-ES"/>
        </w:rPr>
      </w:pP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lastRenderedPageBreak/>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 xml:space="preserve">La condena en costas pretendida no podría prosperar, pues en nuestro país no se fijó legalmente el límite de la usura, siendo diferentes los criterios judiciales para su </w:t>
      </w:r>
      <w:r w:rsidRPr="001B0C3B">
        <w:rPr>
          <w:rFonts w:eastAsia="Times New Roman" w:cs="Arial"/>
          <w:i/>
          <w:iCs/>
          <w:sz w:val="22"/>
          <w:szCs w:val="22"/>
          <w:lang w:val="es-ES"/>
        </w:rPr>
        <w:lastRenderedPageBreak/>
        <w:t>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3D586FA3" w14:textId="77777777" w:rsidR="007B1C0F" w:rsidRPr="001B0C3B" w:rsidRDefault="007B1C0F" w:rsidP="007B1C0F">
      <w:pPr>
        <w:spacing w:line="360" w:lineRule="auto"/>
        <w:rPr>
          <w:rFonts w:eastAsia="Times New Roman" w:cs="Arial"/>
          <w:sz w:val="22"/>
          <w:szCs w:val="22"/>
          <w:lang w:val="es-ES_tradnl"/>
        </w:rPr>
      </w:pPr>
    </w:p>
    <w:p w14:paraId="04BF9869" w14:textId="77777777" w:rsidR="007B1C0F" w:rsidRPr="001B0C3B" w:rsidRDefault="007B1C0F" w:rsidP="007B1C0F">
      <w:pPr>
        <w:spacing w:line="360" w:lineRule="auto"/>
        <w:rPr>
          <w:rFonts w:eastAsia="Times New Roman" w:cs="Arial"/>
          <w:sz w:val="22"/>
          <w:szCs w:val="22"/>
          <w:lang w:val="es-ES_tradnl"/>
        </w:rPr>
      </w:pPr>
    </w:p>
    <w:p w14:paraId="45469F9A" w14:textId="77777777" w:rsidR="007B1C0F" w:rsidRPr="001B0C3B" w:rsidRDefault="007B1C0F" w:rsidP="007B1C0F">
      <w:pPr>
        <w:spacing w:line="360" w:lineRule="auto"/>
        <w:rPr>
          <w:rFonts w:eastAsia="Times New Roman" w:cs="Arial"/>
          <w:sz w:val="22"/>
          <w:szCs w:val="22"/>
          <w:lang w:val="es-ES_tradnl"/>
        </w:rPr>
      </w:pPr>
    </w:p>
    <w:p w14:paraId="4165BE46"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w:t>
      </w:r>
      <w:r w:rsidRPr="001B0C3B">
        <w:rPr>
          <w:rFonts w:eastAsia="Times New Roman" w:cs="Arial"/>
          <w:i/>
          <w:iCs/>
          <w:sz w:val="22"/>
          <w:szCs w:val="22"/>
          <w:lang w:val="es-ES"/>
        </w:rPr>
        <w:lastRenderedPageBreak/>
        <w:t>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Pr="001B0C3B"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w:t>
      </w:r>
      <w:r w:rsidRPr="001B0C3B">
        <w:rPr>
          <w:rFonts w:cs="Arial"/>
          <w:sz w:val="22"/>
          <w:szCs w:val="22"/>
          <w:lang w:val="es-ES_tradnl"/>
        </w:rPr>
        <w:lastRenderedPageBreak/>
        <w:t xml:space="preserve">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664F0D29"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 xml:space="preserve">PRIMER OTROSÍ DIGO, </w:t>
      </w:r>
      <w:r w:rsidRPr="00605F61">
        <w:rPr>
          <w:rFonts w:cs="Arial"/>
          <w:sz w:val="22"/>
          <w:szCs w:val="22"/>
          <w:lang w:val="es-ES"/>
        </w:rPr>
        <w:t xml:space="preserve">que de conformidad con lo establecido en el artículo 129 bis de la LEC, venimos a </w:t>
      </w:r>
      <w:r w:rsidRPr="00605F61">
        <w:rPr>
          <w:rFonts w:cs="Arial"/>
          <w:b/>
          <w:sz w:val="22"/>
          <w:szCs w:val="22"/>
          <w:lang w:val="es-ES"/>
        </w:rPr>
        <w:t>solicitar la celebración de la audiencia previa</w:t>
      </w:r>
      <w:r w:rsidRPr="00605F61">
        <w:rPr>
          <w:rFonts w:cs="Arial"/>
          <w:sz w:val="22"/>
          <w:szCs w:val="22"/>
          <w:lang w:val="es-ES"/>
        </w:rPr>
        <w:t xml:space="preserve"> </w:t>
      </w:r>
      <w:r w:rsidRPr="00605F61">
        <w:rPr>
          <w:rFonts w:cs="Arial"/>
          <w:b/>
          <w:sz w:val="22"/>
          <w:szCs w:val="22"/>
          <w:lang w:val="es-ES"/>
        </w:rPr>
        <w:t>de forma telemática</w:t>
      </w:r>
      <w:r w:rsidRPr="00605F61">
        <w:rPr>
          <w:rFonts w:cs="Arial"/>
          <w:sz w:val="22"/>
          <w:szCs w:val="22"/>
          <w:lang w:val="es-ES"/>
        </w:rPr>
        <w:t xml:space="preserve">, manifestando esta parte que su letrado y procurador disponen de los medios técnicos precisos para ello. </w:t>
      </w:r>
    </w:p>
    <w:p w14:paraId="0A0B6DAE" w14:textId="77777777" w:rsidR="00143AE0" w:rsidRPr="001B0C3B"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6FE84544"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SEGUNDO OTROSÍ DIGO</w:t>
      </w:r>
      <w:r w:rsidRPr="00605F61">
        <w:rPr>
          <w:rFonts w:cs="Arial"/>
          <w:sz w:val="22"/>
          <w:szCs w:val="22"/>
          <w:lang w:val="es-ES"/>
        </w:rPr>
        <w:t xml:space="preserve">, que para el supuesto que se acceda a la celebración telemática de la audiencia previa, aportamos los datos de contacto del letrado y procurador: </w:t>
      </w:r>
    </w:p>
    <w:p w14:paraId="3CB64773" w14:textId="77777777" w:rsidR="005145D8" w:rsidRPr="00605F61" w:rsidRDefault="005145D8" w:rsidP="005145D8">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605F61">
        <w:rPr>
          <w:rFonts w:eastAsia="Arial Unicode MS" w:cs="Arial"/>
          <w:spacing w:val="0"/>
          <w:sz w:val="22"/>
          <w:szCs w:val="22"/>
          <w:lang w:val="es-ES" w:eastAsia="en-GB"/>
        </w:rPr>
        <w:t xml:space="preserve">Letrado: </w:t>
      </w:r>
      <w:hyperlink r:id="rId17" w:history="1">
        <w:r w:rsidRPr="00605F61">
          <w:rPr>
            <w:rFonts w:eastAsia="Arial Unicode MS" w:cs="Arial"/>
            <w:sz w:val="22"/>
            <w:szCs w:val="22"/>
            <w:lang w:eastAsia="en-GB"/>
          </w:rPr>
          <w:t>ENLACESWIZINK@lexer.es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917.004.099 (Extensiones: 2009, 2644 o 1931)</w:t>
      </w:r>
    </w:p>
    <w:p w14:paraId="37DFE975" w14:textId="77777777" w:rsidR="005145D8" w:rsidRPr="00605F61" w:rsidRDefault="005145D8" w:rsidP="005145D8">
      <w:pPr>
        <w:pStyle w:val="Textoindependiente21"/>
        <w:spacing w:before="100" w:beforeAutospacing="1" w:after="100" w:afterAutospacing="1" w:line="360" w:lineRule="auto"/>
        <w:ind w:left="0"/>
        <w:rPr>
          <w:rFonts w:ascii="Book Antiqua" w:hAnsi="Book Antiqua"/>
          <w:spacing w:val="0"/>
          <w:sz w:val="22"/>
          <w:szCs w:val="22"/>
          <w:lang w:val="es-ES"/>
        </w:rPr>
      </w:pPr>
      <w:r w:rsidRPr="00605F61">
        <w:rPr>
          <w:rFonts w:eastAsia="Arial Unicode MS" w:cs="Arial"/>
          <w:spacing w:val="0"/>
          <w:sz w:val="22"/>
          <w:szCs w:val="22"/>
          <w:lang w:val="es-ES" w:eastAsia="en-GB"/>
        </w:rPr>
        <w:t xml:space="preserve">Procurador:  </w:t>
      </w:r>
      <w:hyperlink r:id="rId18" w:history="1">
        <w:r w:rsidRPr="00605F61">
          <w:rPr>
            <w:rFonts w:eastAsia="Arial Unicode MS" w:cs="Arial"/>
            <w:sz w:val="22"/>
            <w:szCs w:val="22"/>
            <w:lang w:eastAsia="en-GB"/>
          </w:rPr>
          <w:t>externos@lexer.es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4CF8CB38" w14:textId="77777777" w:rsidR="005145D8" w:rsidRPr="00605F61" w:rsidRDefault="005145D8" w:rsidP="005145D8">
      <w:pPr>
        <w:spacing w:after="210" w:line="360" w:lineRule="auto"/>
        <w:rPr>
          <w:rFonts w:cs="Arial"/>
          <w:b/>
          <w:sz w:val="22"/>
          <w:szCs w:val="22"/>
          <w:lang w:val="es-ES"/>
        </w:rPr>
      </w:pPr>
      <w:r w:rsidRPr="00605F61">
        <w:rPr>
          <w:rFonts w:cs="Arial"/>
          <w:b/>
          <w:sz w:val="22"/>
          <w:szCs w:val="22"/>
          <w:lang w:val="es-ES"/>
        </w:rPr>
        <w:t>TERCER OTROSÍ DIGO</w:t>
      </w:r>
      <w:r w:rsidRPr="00605F61">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F98F34A"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AL JUZGADO SUPLICO</w:t>
      </w:r>
      <w:r w:rsidRPr="00605F61">
        <w:rPr>
          <w:rFonts w:cs="Arial"/>
          <w:sz w:val="22"/>
          <w:szCs w:val="22"/>
          <w:lang w:val="es-ES"/>
        </w:rPr>
        <w:t>, que tenga por realizada la anterior manifestación a los efectos oportunos.</w:t>
      </w:r>
    </w:p>
    <w:p w14:paraId="462C2B0C" w14:textId="77777777" w:rsidR="005145D8" w:rsidRPr="001B0C3B" w:rsidRDefault="005145D8"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EE6A2C">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841630" w14:textId="77777777" w:rsidR="00437514" w:rsidRDefault="00437514">
      <w:pPr>
        <w:spacing w:line="240" w:lineRule="auto"/>
      </w:pPr>
      <w:r>
        <w:separator/>
      </w:r>
    </w:p>
  </w:endnote>
  <w:endnote w:type="continuationSeparator" w:id="0">
    <w:p w14:paraId="037A2517" w14:textId="77777777" w:rsidR="00437514" w:rsidRDefault="00437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2C242" w14:textId="77777777" w:rsidR="00437514" w:rsidRPr="00586325" w:rsidRDefault="00437514" w:rsidP="00586325">
      <w:pPr>
        <w:pStyle w:val="Piedepgina"/>
      </w:pPr>
      <w:r>
        <w:continuationSeparator/>
      </w:r>
    </w:p>
  </w:footnote>
  <w:footnote w:type="continuationSeparator" w:id="0">
    <w:p w14:paraId="3B468752" w14:textId="77777777" w:rsidR="00437514" w:rsidRDefault="00437514"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Sanchez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Junio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12284A39"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Sevilla,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489/2023, de 20 de </w:t>
      </w:r>
      <w:proofErr w:type="spellStart"/>
      <w:r>
        <w:rPr>
          <w:rFonts w:cs="Arial"/>
          <w:sz w:val="18"/>
          <w:szCs w:val="18"/>
        </w:rPr>
        <w:t>octubre</w:t>
      </w:r>
      <w:proofErr w:type="spellEnd"/>
      <w:r>
        <w:rPr>
          <w:rFonts w:cs="Arial"/>
          <w:sz w:val="18"/>
          <w:szCs w:val="18"/>
        </w:rPr>
        <w:t xml:space="preserve"> rec. 1417/2021.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2002.</w:t>
      </w:r>
    </w:p>
  </w:footnote>
  <w:footnote w:id="7">
    <w:p w14:paraId="2EB4389C"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Mérida, </w:t>
      </w:r>
      <w:proofErr w:type="spellStart"/>
      <w:r>
        <w:rPr>
          <w:rFonts w:cs="Arial"/>
          <w:sz w:val="18"/>
          <w:szCs w:val="18"/>
        </w:rPr>
        <w:t>Sección</w:t>
      </w:r>
      <w:proofErr w:type="spellEnd"/>
      <w:r>
        <w:rPr>
          <w:rFonts w:cs="Arial"/>
          <w:sz w:val="18"/>
          <w:szCs w:val="18"/>
        </w:rPr>
        <w:t xml:space="preserve"> 3ª, </w:t>
      </w:r>
      <w:proofErr w:type="spellStart"/>
      <w:r>
        <w:rPr>
          <w:rFonts w:cs="Arial"/>
          <w:sz w:val="18"/>
          <w:szCs w:val="18"/>
        </w:rPr>
        <w:t>núm</w:t>
      </w:r>
      <w:proofErr w:type="spellEnd"/>
      <w:r>
        <w:rPr>
          <w:rFonts w:cs="Arial"/>
          <w:sz w:val="18"/>
          <w:szCs w:val="18"/>
        </w:rPr>
        <w:t xml:space="preserve">. 136/2023, de 31 de mayo, rec. 935/2022.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2004.</w:t>
      </w:r>
    </w:p>
  </w:footnote>
  <w:footnote w:id="8">
    <w:p w14:paraId="3554EA2A"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9">
    <w:p w14:paraId="15A82F58"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0">
    <w:p w14:paraId="702CED87" w14:textId="77777777" w:rsidR="006F3231" w:rsidRDefault="006F3231" w:rsidP="006F3231">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1">
    <w:p w14:paraId="52EC9296"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13</w:t>
      </w:r>
      <w:r>
        <w:rPr>
          <w:rFonts w:eastAsiaTheme="minorEastAsia" w:cs="Arial"/>
          <w:sz w:val="18"/>
          <w:szCs w:val="18"/>
          <w:lang w:eastAsia="es-ES_tradnl"/>
        </w:rPr>
        <w:t xml:space="preserve"> ª</w:t>
      </w:r>
      <w:r>
        <w:rPr>
          <w:rFonts w:cs="Arial"/>
          <w:sz w:val="18"/>
          <w:szCs w:val="18"/>
        </w:rPr>
        <w:t xml:space="preserve">, </w:t>
      </w:r>
      <w:proofErr w:type="spellStart"/>
      <w:r>
        <w:rPr>
          <w:rFonts w:cs="Arial"/>
          <w:sz w:val="18"/>
          <w:szCs w:val="18"/>
        </w:rPr>
        <w:t>núm</w:t>
      </w:r>
      <w:proofErr w:type="spellEnd"/>
      <w:r>
        <w:rPr>
          <w:rFonts w:cs="Arial"/>
          <w:sz w:val="18"/>
          <w:szCs w:val="18"/>
        </w:rPr>
        <w:t xml:space="preserve">. 463/2023, de 23 de </w:t>
      </w:r>
      <w:proofErr w:type="spellStart"/>
      <w:r>
        <w:rPr>
          <w:rFonts w:cs="Arial"/>
          <w:sz w:val="18"/>
          <w:szCs w:val="18"/>
        </w:rPr>
        <w:t>noviembre</w:t>
      </w:r>
      <w:proofErr w:type="spellEnd"/>
      <w:r>
        <w:rPr>
          <w:rFonts w:cs="Arial"/>
          <w:sz w:val="18"/>
          <w:szCs w:val="18"/>
        </w:rPr>
        <w:t xml:space="preserve">, rec. 929/2022.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2016.</w:t>
      </w:r>
    </w:p>
  </w:footnote>
  <w:footnote w:id="12">
    <w:p w14:paraId="58C05D22"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14ª, de 29 de </w:t>
      </w:r>
      <w:proofErr w:type="spellStart"/>
      <w:r>
        <w:rPr>
          <w:rFonts w:cs="Arial"/>
          <w:sz w:val="18"/>
          <w:szCs w:val="18"/>
        </w:rPr>
        <w:t>septiembre</w:t>
      </w:r>
      <w:proofErr w:type="spellEnd"/>
      <w:r>
        <w:rPr>
          <w:rFonts w:cs="Arial"/>
          <w:sz w:val="18"/>
          <w:szCs w:val="18"/>
        </w:rPr>
        <w:t xml:space="preserve">, rec. 876/2022.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2013.</w:t>
      </w:r>
    </w:p>
  </w:footnote>
  <w:footnote w:id="13">
    <w:p w14:paraId="66C1B69E"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Córdoba,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843/2023, de 20 de </w:t>
      </w:r>
      <w:proofErr w:type="spellStart"/>
      <w:r>
        <w:rPr>
          <w:rFonts w:cs="Arial"/>
          <w:sz w:val="18"/>
          <w:szCs w:val="18"/>
        </w:rPr>
        <w:t>diciembre</w:t>
      </w:r>
      <w:proofErr w:type="spellEnd"/>
      <w:r>
        <w:rPr>
          <w:rFonts w:cs="Arial"/>
          <w:sz w:val="18"/>
          <w:szCs w:val="18"/>
        </w:rPr>
        <w:t xml:space="preserve">, rec. 23/2023.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2014.</w:t>
      </w:r>
    </w:p>
  </w:footnote>
  <w:footnote w:id="14">
    <w:p w14:paraId="3087C05D"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Barcelona, </w:t>
      </w:r>
      <w:proofErr w:type="spellStart"/>
      <w:r>
        <w:rPr>
          <w:rFonts w:cs="Arial"/>
          <w:sz w:val="18"/>
          <w:szCs w:val="18"/>
        </w:rPr>
        <w:t>Sección</w:t>
      </w:r>
      <w:proofErr w:type="spellEnd"/>
      <w:r>
        <w:rPr>
          <w:rFonts w:cs="Arial"/>
          <w:sz w:val="18"/>
          <w:szCs w:val="18"/>
        </w:rPr>
        <w:t xml:space="preserve"> </w:t>
      </w:r>
      <w:r>
        <w:rPr>
          <w:rFonts w:eastAsiaTheme="minorEastAsia" w:cs="Arial"/>
          <w:sz w:val="18"/>
          <w:szCs w:val="18"/>
          <w:lang w:eastAsia="es-ES_tradnl"/>
        </w:rPr>
        <w:t xml:space="preserve">4ª, </w:t>
      </w:r>
      <w:proofErr w:type="spellStart"/>
      <w:r>
        <w:rPr>
          <w:rFonts w:eastAsiaTheme="minorEastAsia" w:cs="Arial"/>
          <w:sz w:val="18"/>
          <w:szCs w:val="18"/>
          <w:lang w:eastAsia="es-ES_tradnl"/>
        </w:rPr>
        <w:t>núm</w:t>
      </w:r>
      <w:proofErr w:type="spellEnd"/>
      <w:r>
        <w:rPr>
          <w:rFonts w:eastAsiaTheme="minorEastAsia" w:cs="Arial"/>
          <w:sz w:val="18"/>
          <w:szCs w:val="18"/>
          <w:lang w:eastAsia="es-ES_tradnl"/>
        </w:rPr>
        <w:t xml:space="preserve">. 823/2023, de 19 de </w:t>
      </w:r>
      <w:proofErr w:type="spellStart"/>
      <w:r>
        <w:rPr>
          <w:rFonts w:eastAsiaTheme="minorEastAsia" w:cs="Arial"/>
          <w:sz w:val="18"/>
          <w:szCs w:val="18"/>
          <w:lang w:eastAsia="es-ES_tradnl"/>
        </w:rPr>
        <w:t>diciembre</w:t>
      </w:r>
      <w:proofErr w:type="spellEnd"/>
      <w:r>
        <w:rPr>
          <w:rFonts w:eastAsiaTheme="minorEastAsia" w:cs="Arial"/>
          <w:sz w:val="18"/>
          <w:szCs w:val="18"/>
          <w:lang w:eastAsia="es-ES_tradnl"/>
        </w:rPr>
        <w:t xml:space="preserve">, rec. 1049/2022.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2015.</w:t>
      </w:r>
    </w:p>
  </w:footnote>
  <w:footnote w:id="15">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6">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7">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8">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9">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20">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1">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2">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23">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24">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25">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6">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7">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8">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9">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0">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31">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2">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33">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34">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5">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6">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7">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8">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9">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0">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1">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2">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43">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44">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45">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2"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6">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7">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8">
    <w:p w14:paraId="270CFDD9" w14:textId="77777777" w:rsidR="009B51A1" w:rsidRPr="00F801FE" w:rsidRDefault="009B51A1" w:rsidP="009B51A1">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4"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4"/>
      <w:r w:rsidRPr="004D4E72">
        <w:rPr>
          <w:lang w:val="es-ES_tradnl"/>
        </w:rPr>
        <w:t>.</w:t>
      </w:r>
    </w:p>
  </w:footnote>
  <w:footnote w:id="49">
    <w:p w14:paraId="38732248" w14:textId="77777777" w:rsidR="009B51A1" w:rsidRPr="00F801FE" w:rsidRDefault="009B51A1" w:rsidP="009B51A1">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50">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51">
    <w:p w14:paraId="01E307AC" w14:textId="77777777" w:rsidR="006B1F36" w:rsidRPr="005115E4" w:rsidRDefault="006B1F36" w:rsidP="000131F5">
      <w:pPr>
        <w:pStyle w:val="Textonotapie"/>
        <w:rPr>
          <w:rFonts w:cs="Arial"/>
          <w:lang w:val="es-ES"/>
        </w:rPr>
      </w:pPr>
    </w:p>
  </w:footnote>
  <w:footnote w:id="52">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53">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54">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55">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6">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7">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74254FB"/>
    <w:multiLevelType w:val="hybridMultilevel"/>
    <w:tmpl w:val="3A901820"/>
    <w:lvl w:ilvl="0" w:tplc="FD5EC87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2"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3"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5"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1"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2"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3"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4"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5"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7"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6"/>
  </w:num>
  <w:num w:numId="4" w16cid:durableId="1225221816">
    <w:abstractNumId w:val="4"/>
  </w:num>
  <w:num w:numId="5" w16cid:durableId="780799701">
    <w:abstractNumId w:val="11"/>
  </w:num>
  <w:num w:numId="6" w16cid:durableId="1191258655">
    <w:abstractNumId w:val="5"/>
  </w:num>
  <w:num w:numId="7" w16cid:durableId="1627588201">
    <w:abstractNumId w:val="20"/>
  </w:num>
  <w:num w:numId="8" w16cid:durableId="392780825">
    <w:abstractNumId w:val="23"/>
  </w:num>
  <w:num w:numId="9" w16cid:durableId="229274290">
    <w:abstractNumId w:val="21"/>
  </w:num>
  <w:num w:numId="10" w16cid:durableId="433793008">
    <w:abstractNumId w:val="12"/>
  </w:num>
  <w:num w:numId="11" w16cid:durableId="2144272663">
    <w:abstractNumId w:val="15"/>
  </w:num>
  <w:num w:numId="12" w16cid:durableId="1868449832">
    <w:abstractNumId w:val="3"/>
  </w:num>
  <w:num w:numId="13" w16cid:durableId="1054886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4"/>
  </w:num>
  <w:num w:numId="15" w16cid:durableId="691028241">
    <w:abstractNumId w:val="9"/>
  </w:num>
  <w:num w:numId="16" w16cid:durableId="1448743745">
    <w:abstractNumId w:val="17"/>
  </w:num>
  <w:num w:numId="17" w16cid:durableId="1362320289">
    <w:abstractNumId w:val="25"/>
  </w:num>
  <w:num w:numId="18" w16cid:durableId="1669555988">
    <w:abstractNumId w:val="10"/>
  </w:num>
  <w:num w:numId="19" w16cid:durableId="251205173">
    <w:abstractNumId w:val="0"/>
  </w:num>
  <w:num w:numId="20" w16cid:durableId="1835494020">
    <w:abstractNumId w:val="18"/>
  </w:num>
  <w:num w:numId="21" w16cid:durableId="1933736534">
    <w:abstractNumId w:val="22"/>
  </w:num>
  <w:num w:numId="22" w16cid:durableId="830877730">
    <w:abstractNumId w:val="28"/>
  </w:num>
  <w:num w:numId="23" w16cid:durableId="947587477">
    <w:abstractNumId w:val="8"/>
  </w:num>
  <w:num w:numId="24" w16cid:durableId="1611812359">
    <w:abstractNumId w:val="27"/>
  </w:num>
  <w:num w:numId="25" w16cid:durableId="1053234551">
    <w:abstractNumId w:val="1"/>
  </w:num>
  <w:num w:numId="26" w16cid:durableId="1920551528">
    <w:abstractNumId w:val="19"/>
  </w:num>
  <w:num w:numId="27" w16cid:durableId="17513715">
    <w:abstractNumId w:val="26"/>
  </w:num>
  <w:num w:numId="28" w16cid:durableId="2002809092">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6635C"/>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73B"/>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0527"/>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44DE"/>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25880"/>
    <w:rsid w:val="0043113A"/>
    <w:rsid w:val="004318BF"/>
    <w:rsid w:val="004320C3"/>
    <w:rsid w:val="004340BF"/>
    <w:rsid w:val="00436B0E"/>
    <w:rsid w:val="00437514"/>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B7D0A"/>
    <w:rsid w:val="004C3ECD"/>
    <w:rsid w:val="004C7F1E"/>
    <w:rsid w:val="004D2B42"/>
    <w:rsid w:val="004D5412"/>
    <w:rsid w:val="004F26FF"/>
    <w:rsid w:val="004F27D0"/>
    <w:rsid w:val="004F689E"/>
    <w:rsid w:val="005000B3"/>
    <w:rsid w:val="0050094A"/>
    <w:rsid w:val="005045A9"/>
    <w:rsid w:val="005070F4"/>
    <w:rsid w:val="005145D8"/>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3926"/>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7AD3"/>
    <w:rsid w:val="006E1EA1"/>
    <w:rsid w:val="006E6119"/>
    <w:rsid w:val="006E6A6D"/>
    <w:rsid w:val="006F3231"/>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0BB1"/>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4CE3"/>
    <w:rsid w:val="00966A7F"/>
    <w:rsid w:val="00970A82"/>
    <w:rsid w:val="0098394D"/>
    <w:rsid w:val="009855AA"/>
    <w:rsid w:val="00991FF8"/>
    <w:rsid w:val="00995041"/>
    <w:rsid w:val="00995AB4"/>
    <w:rsid w:val="009A1F3C"/>
    <w:rsid w:val="009A46B8"/>
    <w:rsid w:val="009B0E66"/>
    <w:rsid w:val="009B2F07"/>
    <w:rsid w:val="009B51A1"/>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C86"/>
    <w:rsid w:val="00B10EA7"/>
    <w:rsid w:val="00B11BDB"/>
    <w:rsid w:val="00B35276"/>
    <w:rsid w:val="00B40328"/>
    <w:rsid w:val="00B4157F"/>
    <w:rsid w:val="00B52118"/>
    <w:rsid w:val="00B54430"/>
    <w:rsid w:val="00B5572B"/>
    <w:rsid w:val="00B63DF3"/>
    <w:rsid w:val="00B65AE0"/>
    <w:rsid w:val="00B66179"/>
    <w:rsid w:val="00B72A78"/>
    <w:rsid w:val="00B750AD"/>
    <w:rsid w:val="00B75F8E"/>
    <w:rsid w:val="00B8026E"/>
    <w:rsid w:val="00B826DE"/>
    <w:rsid w:val="00BB1810"/>
    <w:rsid w:val="00BB6351"/>
    <w:rsid w:val="00BC22AD"/>
    <w:rsid w:val="00BC28E7"/>
    <w:rsid w:val="00BC4FC2"/>
    <w:rsid w:val="00BC558E"/>
    <w:rsid w:val="00BD0777"/>
    <w:rsid w:val="00BD1756"/>
    <w:rsid w:val="00BD1A23"/>
    <w:rsid w:val="00BD3539"/>
    <w:rsid w:val="00BD3991"/>
    <w:rsid w:val="00BD3B0F"/>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31D96"/>
    <w:rsid w:val="00D42300"/>
    <w:rsid w:val="00D43547"/>
    <w:rsid w:val="00D60183"/>
    <w:rsid w:val="00D643CB"/>
    <w:rsid w:val="00D67411"/>
    <w:rsid w:val="00D70493"/>
    <w:rsid w:val="00D77C94"/>
    <w:rsid w:val="00D77F6E"/>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A2C"/>
    <w:rsid w:val="00EE6E18"/>
    <w:rsid w:val="00EF1928"/>
    <w:rsid w:val="00F022E0"/>
    <w:rsid w:val="00F121CB"/>
    <w:rsid w:val="00F15680"/>
    <w:rsid w:val="00F164AB"/>
    <w:rsid w:val="00F22B59"/>
    <w:rsid w:val="00F24A01"/>
    <w:rsid w:val="00F24A09"/>
    <w:rsid w:val="00F31002"/>
    <w:rsid w:val="00F35B13"/>
    <w:rsid w:val="00F445F1"/>
    <w:rsid w:val="00F51543"/>
    <w:rsid w:val="00F539D5"/>
    <w:rsid w:val="00F62290"/>
    <w:rsid w:val="00F6340A"/>
    <w:rsid w:val="00F63D71"/>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3A4B"/>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5145D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993415571">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002272353">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92</TotalTime>
  <Pages>51</Pages>
  <Words>18366</Words>
  <Characters>101015</Characters>
  <Application>Microsoft Office Word</Application>
  <DocSecurity>0</DocSecurity>
  <Lines>841</Lines>
  <Paragraphs>238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FRANCISCO JAVIER FERRÁNDEZ PINA</cp:lastModifiedBy>
  <cp:revision>15</cp:revision>
  <dcterms:created xsi:type="dcterms:W3CDTF">2024-03-18T08:21:00Z</dcterms:created>
  <dcterms:modified xsi:type="dcterms:W3CDTF">2024-05-16T09:02:00Z</dcterms:modified>
</cp:coreProperties>
</file>