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37F3" w14:textId="31007DF9" w:rsidR="00922923" w:rsidRDefault="00922923" w:rsidP="00922923">
      <w:pPr>
        <w:pStyle w:val="Encabezado"/>
        <w:spacing w:after="210" w:line="240" w:lineRule="auto"/>
        <w:rPr>
          <w:rFonts w:cs="Arial"/>
          <w:b/>
          <w:sz w:val="22"/>
          <w:szCs w:val="22"/>
          <w:highlight w:val="yellow"/>
          <w:lang w:val="es-ES_tradnl"/>
        </w:rPr>
      </w:pPr>
      <w:bookmarkStart w:id="0" w:name="_Hlk147484115"/>
      <w:bookmarkStart w:id="1" w:name="_Hlk147484458"/>
      <w:r>
        <w:rPr>
          <w:rFonts w:cs="Arial"/>
          <w:b/>
          <w:sz w:val="22"/>
          <w:szCs w:val="22"/>
          <w:highlight w:val="yellow"/>
          <w:lang w:val="es-ES_tradnl"/>
        </w:rPr>
        <w:t xml:space="preserve">Procedimiento ordinario/verbal </w:t>
      </w:r>
      <w:r w:rsidR="00D060B0" w:rsidRPr="00D060B0">
        <w:rPr>
          <w:rFonts w:cs="Arial"/>
          <w:b/>
          <w:sz w:val="22"/>
          <w:szCs w:val="22"/>
          <w:highlight w:val="yellow"/>
          <w:lang w:val="es-ES_tradnl"/>
        </w:rPr>
        <w:fldChar w:fldCharType="begin"/>
      </w:r>
      <w:r w:rsidR="00D060B0" w:rsidRPr="00D060B0">
        <w:rPr>
          <w:rFonts w:cs="Arial"/>
          <w:b/>
          <w:sz w:val="22"/>
          <w:szCs w:val="22"/>
          <w:highlight w:val="yellow"/>
          <w:lang w:val="es-ES_tradnl"/>
        </w:rPr>
        <w:instrText>juzgado_numasunto__1</w:instrText>
      </w:r>
      <w:r w:rsidR="00D060B0" w:rsidRPr="00D060B0">
        <w:rPr>
          <w:rFonts w:cs="Arial"/>
          <w:b/>
          <w:sz w:val="22"/>
          <w:szCs w:val="22"/>
          <w:highlight w:val="yellow"/>
          <w:lang w:val="es-ES_tradnl"/>
        </w:rPr>
        <w:fldChar w:fldCharType="separate"/>
      </w:r>
      <w:r w:rsidR="00D060B0" w:rsidRPr="00D060B0">
        <w:rPr>
          <w:rFonts w:cs="Arial"/>
          <w:b/>
          <w:noProof/>
          <w:sz w:val="22"/>
          <w:szCs w:val="22"/>
          <w:highlight w:val="yellow"/>
          <w:lang w:val="es-ES_tradnl"/>
        </w:rPr>
        <w:t>«Juzgados_Núm_Autos»</w:t>
      </w:r>
      <w:r w:rsidR="00D060B0" w:rsidRPr="00D060B0">
        <w:rPr>
          <w:rFonts w:cs="Arial"/>
          <w:b/>
          <w:sz w:val="22"/>
          <w:szCs w:val="22"/>
          <w:highlight w:val="yellow"/>
          <w:lang w:val="es-ES_tradnl"/>
        </w:rPr>
        <w:fldChar w:fldCharType="end"/>
      </w:r>
    </w:p>
    <w:p w14:paraId="27C855E2" w14:textId="3E4E9C2A" w:rsidR="00922923" w:rsidRDefault="00922923" w:rsidP="00922923">
      <w:pPr>
        <w:pStyle w:val="Encabezado"/>
        <w:spacing w:after="210" w:line="240" w:lineRule="auto"/>
        <w:rPr>
          <w:rFonts w:cs="Arial"/>
          <w:sz w:val="22"/>
          <w:szCs w:val="22"/>
          <w:highlight w:val="yellow"/>
          <w:lang w:val="es-ES_tradnl"/>
        </w:rPr>
      </w:pPr>
      <w:r>
        <w:rPr>
          <w:rFonts w:cs="Arial"/>
          <w:sz w:val="22"/>
          <w:szCs w:val="22"/>
          <w:highlight w:val="yellow"/>
          <w:lang w:val="es-ES_tradnl"/>
        </w:rPr>
        <w:t>Demandante:</w:t>
      </w:r>
      <w:r w:rsidR="00D060B0">
        <w:rPr>
          <w:rFonts w:cs="Arial"/>
          <w:sz w:val="22"/>
          <w:szCs w:val="22"/>
          <w:highlight w:val="yellow"/>
          <w:lang w:val="es-ES_tradnl"/>
        </w:rPr>
        <w:t xml:space="preserve"> </w:t>
      </w:r>
      <w:r w:rsidR="00D060B0">
        <w:rPr>
          <w:rFonts w:cs="Arial"/>
          <w:sz w:val="22"/>
          <w:szCs w:val="22"/>
          <w:highlight w:val="yellow"/>
          <w:lang w:val="es-ES_tradnl"/>
        </w:rPr>
        <w:fldChar w:fldCharType="begin"/>
      </w:r>
      <w:r w:rsidR="00D060B0">
        <w:rPr>
          <w:rFonts w:cs="Arial"/>
          <w:sz w:val="22"/>
          <w:szCs w:val="22"/>
          <w:highlight w:val="yellow"/>
          <w:lang w:val="es-ES_tradnl"/>
        </w:rPr>
        <w:instrText>cliecont_snombreclicon__1</w:instrText>
      </w:r>
      <w:r w:rsidR="00D060B0">
        <w:rPr>
          <w:rFonts w:cs="Arial"/>
          <w:sz w:val="22"/>
          <w:szCs w:val="22"/>
          <w:highlight w:val="yellow"/>
          <w:lang w:val="es-ES_tradnl"/>
        </w:rPr>
        <w:fldChar w:fldCharType="separate"/>
      </w:r>
      <w:r w:rsidR="00D060B0">
        <w:rPr>
          <w:rFonts w:cs="Arial"/>
          <w:noProof/>
          <w:sz w:val="22"/>
          <w:szCs w:val="22"/>
          <w:highlight w:val="yellow"/>
          <w:lang w:val="es-ES_tradnl"/>
        </w:rPr>
        <w:t>«Contrarios_Nombre»</w:t>
      </w:r>
      <w:r w:rsidR="00D060B0">
        <w:rPr>
          <w:rFonts w:cs="Arial"/>
          <w:sz w:val="22"/>
          <w:szCs w:val="22"/>
          <w:highlight w:val="yellow"/>
          <w:lang w:val="es-ES_tradnl"/>
        </w:rPr>
        <w:fldChar w:fldCharType="end"/>
      </w:r>
    </w:p>
    <w:p w14:paraId="4B938F46" w14:textId="3EC729D7" w:rsidR="00922923" w:rsidRDefault="00922923" w:rsidP="00922923">
      <w:pPr>
        <w:pStyle w:val="Encabezado"/>
        <w:spacing w:after="210" w:line="240" w:lineRule="auto"/>
        <w:rPr>
          <w:rFonts w:cs="Arial"/>
          <w:sz w:val="22"/>
          <w:szCs w:val="22"/>
          <w:highlight w:val="yellow"/>
          <w:lang w:val="es-ES_tradnl"/>
        </w:rPr>
      </w:pPr>
      <w:r>
        <w:rPr>
          <w:rFonts w:cs="Arial"/>
          <w:sz w:val="22"/>
          <w:szCs w:val="22"/>
          <w:highlight w:val="yellow"/>
          <w:lang w:val="es-ES_tradnl"/>
        </w:rPr>
        <w:t>Procurador demandante:</w:t>
      </w:r>
      <w:r w:rsidR="00D060B0">
        <w:rPr>
          <w:rFonts w:cs="Arial"/>
          <w:sz w:val="22"/>
          <w:szCs w:val="22"/>
          <w:highlight w:val="yellow"/>
          <w:lang w:val="es-ES_tradnl"/>
        </w:rPr>
        <w:t xml:space="preserve"> </w:t>
      </w:r>
      <w:r w:rsidR="00D060B0">
        <w:rPr>
          <w:rFonts w:cs="Arial"/>
          <w:sz w:val="22"/>
          <w:szCs w:val="22"/>
          <w:highlight w:val="yellow"/>
          <w:lang w:val="es-ES_tradnl"/>
        </w:rPr>
        <w:fldChar w:fldCharType="begin"/>
      </w:r>
      <w:r w:rsidR="00D060B0">
        <w:rPr>
          <w:rFonts w:cs="Arial"/>
          <w:sz w:val="22"/>
          <w:szCs w:val="22"/>
          <w:highlight w:val="yellow"/>
          <w:lang w:val="es-ES_tradnl"/>
        </w:rPr>
        <w:instrText>persovalores_personalizable1332</w:instrText>
      </w:r>
      <w:r w:rsidR="00D060B0">
        <w:rPr>
          <w:rFonts w:cs="Arial"/>
          <w:sz w:val="22"/>
          <w:szCs w:val="22"/>
          <w:highlight w:val="yellow"/>
          <w:lang w:val="es-ES_tradnl"/>
        </w:rPr>
        <w:fldChar w:fldCharType="separate"/>
      </w:r>
      <w:r w:rsidR="00D060B0">
        <w:rPr>
          <w:rFonts w:cs="Arial"/>
          <w:noProof/>
          <w:sz w:val="22"/>
          <w:szCs w:val="22"/>
          <w:highlight w:val="yellow"/>
          <w:lang w:val="es-ES_tradnl"/>
        </w:rPr>
        <w:t>«WIZINK_PROCURADOR_CONTRARIO»</w:t>
      </w:r>
      <w:r w:rsidR="00D060B0">
        <w:rPr>
          <w:rFonts w:cs="Arial"/>
          <w:sz w:val="22"/>
          <w:szCs w:val="22"/>
          <w:highlight w:val="yellow"/>
          <w:lang w:val="es-ES_tradnl"/>
        </w:rPr>
        <w:fldChar w:fldCharType="end"/>
      </w:r>
    </w:p>
    <w:p w14:paraId="76EC57E7" w14:textId="072108BD" w:rsidR="00922923" w:rsidRDefault="00922923" w:rsidP="00922923">
      <w:pPr>
        <w:pStyle w:val="Encabezado"/>
        <w:spacing w:after="210" w:line="240" w:lineRule="auto"/>
        <w:rPr>
          <w:rFonts w:cs="Arial"/>
          <w:sz w:val="22"/>
          <w:szCs w:val="22"/>
          <w:highlight w:val="yellow"/>
          <w:lang w:val="es-ES_tradnl"/>
        </w:rPr>
      </w:pPr>
      <w:r>
        <w:rPr>
          <w:rFonts w:cs="Arial"/>
          <w:sz w:val="22"/>
          <w:szCs w:val="22"/>
          <w:highlight w:val="yellow"/>
          <w:lang w:val="es-ES_tradnl"/>
        </w:rPr>
        <w:t>Demandado:</w:t>
      </w:r>
      <w:r w:rsidR="00D060B0">
        <w:rPr>
          <w:rFonts w:cs="Arial"/>
          <w:sz w:val="22"/>
          <w:szCs w:val="22"/>
          <w:highlight w:val="yellow"/>
          <w:lang w:val="es-ES_tradnl"/>
        </w:rPr>
        <w:t xml:space="preserve"> WIZINK BANK, S.A </w:t>
      </w:r>
    </w:p>
    <w:p w14:paraId="63F53333" w14:textId="53BB1002" w:rsidR="00922923" w:rsidRDefault="00922923" w:rsidP="00922923">
      <w:pPr>
        <w:pStyle w:val="Encabezado"/>
        <w:spacing w:after="210" w:line="240" w:lineRule="auto"/>
        <w:rPr>
          <w:rFonts w:cs="Arial"/>
          <w:sz w:val="22"/>
          <w:szCs w:val="22"/>
          <w:lang w:val="es-ES_tradnl"/>
        </w:rPr>
      </w:pPr>
      <w:r>
        <w:rPr>
          <w:rFonts w:cs="Arial"/>
          <w:sz w:val="22"/>
          <w:szCs w:val="22"/>
          <w:highlight w:val="yellow"/>
          <w:lang w:val="es-ES_tradnl"/>
        </w:rPr>
        <w:t>Ref. Wizink</w:t>
      </w:r>
      <w:bookmarkEnd w:id="0"/>
      <w:r>
        <w:rPr>
          <w:rFonts w:cs="Arial"/>
          <w:sz w:val="22"/>
          <w:szCs w:val="22"/>
          <w:highlight w:val="yellow"/>
          <w:lang w:val="es-ES_tradnl"/>
        </w:rPr>
        <w:t>:</w:t>
      </w:r>
      <w:bookmarkEnd w:id="1"/>
      <w:r w:rsidR="00D060B0">
        <w:rPr>
          <w:rFonts w:cs="Arial"/>
          <w:sz w:val="22"/>
          <w:szCs w:val="22"/>
          <w:lang w:val="es-ES_tradnl"/>
        </w:rPr>
        <w:t xml:space="preserve"> </w:t>
      </w:r>
      <w:r w:rsidR="00D060B0">
        <w:rPr>
          <w:rFonts w:cs="Arial"/>
          <w:sz w:val="22"/>
          <w:szCs w:val="22"/>
          <w:highlight w:val="yellow"/>
          <w:lang w:val="es-ES_tradnl"/>
        </w:rPr>
        <w:fldChar w:fldCharType="begin"/>
      </w:r>
      <w:r w:rsidR="00D060B0">
        <w:rPr>
          <w:rFonts w:cs="Arial"/>
          <w:sz w:val="22"/>
          <w:szCs w:val="22"/>
          <w:highlight w:val="yellow"/>
          <w:lang w:val="es-ES_tradnl"/>
        </w:rPr>
        <w:instrText>expedien_srefcliente</w:instrText>
      </w:r>
      <w:r w:rsidR="00D060B0">
        <w:rPr>
          <w:rFonts w:cs="Arial"/>
          <w:sz w:val="22"/>
          <w:szCs w:val="22"/>
          <w:highlight w:val="yellow"/>
          <w:lang w:val="es-ES_tradnl"/>
        </w:rPr>
        <w:fldChar w:fldCharType="separate"/>
      </w:r>
      <w:r w:rsidR="00D060B0">
        <w:rPr>
          <w:rFonts w:cs="Arial"/>
          <w:noProof/>
          <w:sz w:val="22"/>
          <w:szCs w:val="22"/>
          <w:highlight w:val="yellow"/>
          <w:lang w:val="es-ES_tradnl"/>
        </w:rPr>
        <w:t>«Datos_del_Expediente_Ref__Expediente»</w:t>
      </w:r>
      <w:r w:rsidR="00D060B0">
        <w:rPr>
          <w:rFonts w:cs="Arial"/>
          <w:sz w:val="22"/>
          <w:szCs w:val="22"/>
          <w:highlight w:val="yellow"/>
          <w:lang w:val="es-ES_tradnl"/>
        </w:rPr>
        <w:fldChar w:fldCharType="end"/>
      </w:r>
    </w:p>
    <w:p w14:paraId="50BA1626" w14:textId="77777777" w:rsidR="00922923" w:rsidRDefault="00922923" w:rsidP="00922923">
      <w:pPr>
        <w:pStyle w:val="Encabezado"/>
        <w:spacing w:after="210" w:line="240" w:lineRule="auto"/>
        <w:rPr>
          <w:rFonts w:cs="Arial"/>
          <w:sz w:val="22"/>
          <w:szCs w:val="22"/>
          <w:lang w:val="es-ES_tradnl" w:eastAsia="en-US"/>
        </w:rPr>
      </w:pPr>
    </w:p>
    <w:p w14:paraId="0DF09BDB" w14:textId="00AD2DBF" w:rsidR="00922923" w:rsidRDefault="00922923" w:rsidP="00922923">
      <w:pPr>
        <w:spacing w:after="210" w:line="360" w:lineRule="auto"/>
        <w:jc w:val="center"/>
        <w:rPr>
          <w:rFonts w:eastAsia="Calibri" w:cs="Arial"/>
          <w:b/>
          <w:bCs/>
          <w:smallCaps/>
          <w:sz w:val="22"/>
          <w:szCs w:val="22"/>
          <w:lang w:val="es-ES" w:eastAsia="en-US"/>
        </w:rPr>
      </w:pPr>
      <w:bookmarkStart w:id="2" w:name="_Hlk147485085"/>
      <w:bookmarkStart w:id="3" w:name="_Hlk147484501"/>
      <w:r>
        <w:rPr>
          <w:rFonts w:eastAsia="Calibri" w:cs="Arial"/>
          <w:b/>
          <w:bCs/>
          <w:sz w:val="22"/>
          <w:szCs w:val="22"/>
          <w:lang w:val="es-ES_tradnl" w:eastAsia="en-US"/>
        </w:rPr>
        <w:t xml:space="preserve">AL </w:t>
      </w:r>
      <w:bookmarkEnd w:id="2"/>
      <w:r w:rsidR="00D060B0">
        <w:rPr>
          <w:rFonts w:eastAsia="Calibri" w:cs="Arial"/>
          <w:b/>
          <w:bCs/>
          <w:sz w:val="22"/>
          <w:szCs w:val="22"/>
          <w:lang w:val="es-ES_tradnl" w:eastAsia="en-US"/>
        </w:rPr>
        <w:fldChar w:fldCharType="begin"/>
      </w:r>
      <w:r w:rsidR="00D060B0">
        <w:rPr>
          <w:rFonts w:eastAsia="Calibri" w:cs="Arial"/>
          <w:b/>
          <w:bCs/>
          <w:sz w:val="22"/>
          <w:szCs w:val="22"/>
          <w:lang w:val="es-ES_tradnl" w:eastAsia="en-US"/>
        </w:rPr>
        <w:instrText>juzgadoprincipal_juzgado</w:instrText>
      </w:r>
      <w:r w:rsidR="00D060B0">
        <w:rPr>
          <w:rFonts w:eastAsia="Calibri" w:cs="Arial"/>
          <w:b/>
          <w:bCs/>
          <w:sz w:val="22"/>
          <w:szCs w:val="22"/>
          <w:lang w:val="es-ES_tradnl" w:eastAsia="en-US"/>
        </w:rPr>
        <w:fldChar w:fldCharType="separate"/>
      </w:r>
      <w:r w:rsidR="00D060B0">
        <w:rPr>
          <w:rFonts w:eastAsia="Calibri" w:cs="Arial"/>
          <w:b/>
          <w:bCs/>
          <w:noProof/>
          <w:sz w:val="22"/>
          <w:szCs w:val="22"/>
          <w:lang w:val="es-ES_tradnl" w:eastAsia="en-US"/>
        </w:rPr>
        <w:t>«Juzgado_Principal_Nombre»</w:t>
      </w:r>
      <w:r w:rsidR="00D060B0">
        <w:rPr>
          <w:rFonts w:eastAsia="Calibri" w:cs="Arial"/>
          <w:b/>
          <w:bCs/>
          <w:sz w:val="22"/>
          <w:szCs w:val="22"/>
          <w:lang w:val="es-ES_tradnl" w:eastAsia="en-US"/>
        </w:rPr>
        <w:fldChar w:fldCharType="end"/>
      </w:r>
    </w:p>
    <w:bookmarkStart w:id="4" w:name="_Hlk147485101"/>
    <w:bookmarkStart w:id="5" w:name="_Hlk147484519"/>
    <w:bookmarkEnd w:id="3"/>
    <w:p w14:paraId="6297D12F" w14:textId="65CC59A6" w:rsidR="00922923" w:rsidRDefault="00D060B0" w:rsidP="00922923">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922923">
        <w:rPr>
          <w:rFonts w:eastAsia="Calibri" w:cs="Arial"/>
          <w:bCs/>
          <w:sz w:val="22"/>
          <w:szCs w:val="22"/>
          <w:lang w:val="es-ES" w:eastAsia="en-US"/>
        </w:rPr>
        <w:t>,</w:t>
      </w:r>
      <w:r w:rsidR="00922923">
        <w:rPr>
          <w:rFonts w:eastAsia="Calibri" w:cs="Arial"/>
          <w:sz w:val="22"/>
          <w:szCs w:val="22"/>
          <w:lang w:val="es-ES" w:eastAsia="en-US"/>
        </w:rPr>
        <w:t xml:space="preserve"> </w:t>
      </w:r>
      <w:r w:rsidR="00922923">
        <w:rPr>
          <w:rFonts w:eastAsia="Calibri" w:cs="Arial"/>
          <w:sz w:val="22"/>
          <w:szCs w:val="22"/>
          <w:highlight w:val="yellow"/>
          <w:lang w:val="es-ES" w:eastAsia="en-US"/>
        </w:rPr>
        <w:t>Procuradora</w:t>
      </w:r>
      <w:r w:rsidR="00922923">
        <w:rPr>
          <w:rFonts w:eastAsia="Calibri" w:cs="Arial"/>
          <w:sz w:val="22"/>
          <w:szCs w:val="22"/>
          <w:lang w:val="es-ES" w:eastAsia="en-US"/>
        </w:rPr>
        <w:t xml:space="preserve"> de los Tribunales y de </w:t>
      </w:r>
      <w:r w:rsidR="00922923">
        <w:rPr>
          <w:rFonts w:eastAsia="Calibri" w:cs="Arial"/>
          <w:b/>
          <w:bCs/>
          <w:smallCaps/>
          <w:sz w:val="22"/>
          <w:szCs w:val="22"/>
          <w:lang w:val="es-ES" w:eastAsia="en-US"/>
        </w:rPr>
        <w:t xml:space="preserve">Wizink Bank, S.A. </w:t>
      </w:r>
      <w:r w:rsidR="00922923">
        <w:rPr>
          <w:rFonts w:eastAsia="Calibri" w:cs="Arial"/>
          <w:sz w:val="22"/>
          <w:szCs w:val="22"/>
          <w:lang w:val="es-ES" w:eastAsia="en-US"/>
        </w:rPr>
        <w:t>(“</w:t>
      </w:r>
      <w:r w:rsidR="00922923">
        <w:rPr>
          <w:rFonts w:eastAsia="Calibri" w:cs="Arial"/>
          <w:b/>
          <w:bCs/>
          <w:sz w:val="22"/>
          <w:szCs w:val="22"/>
          <w:lang w:val="es-ES" w:eastAsia="en-US"/>
        </w:rPr>
        <w:t>Wizink</w:t>
      </w:r>
      <w:r w:rsidR="00922923">
        <w:rPr>
          <w:rFonts w:eastAsia="Calibri" w:cs="Arial"/>
          <w:sz w:val="22"/>
          <w:szCs w:val="22"/>
          <w:lang w:val="es-ES" w:eastAsia="en-US"/>
        </w:rPr>
        <w:t>” o el “</w:t>
      </w:r>
      <w:r w:rsidR="00922923">
        <w:rPr>
          <w:rFonts w:eastAsia="Calibri" w:cs="Arial"/>
          <w:b/>
          <w:bCs/>
          <w:sz w:val="22"/>
          <w:szCs w:val="22"/>
          <w:lang w:val="es-ES" w:eastAsia="en-US"/>
        </w:rPr>
        <w:t>Banco</w:t>
      </w:r>
      <w:r w:rsidR="00922923">
        <w:rPr>
          <w:rFonts w:eastAsia="Calibri" w:cs="Arial"/>
          <w:smallCaps/>
          <w:sz w:val="22"/>
          <w:szCs w:val="22"/>
          <w:lang w:val="es-ES" w:eastAsia="en-US"/>
        </w:rPr>
        <w:t>”)</w:t>
      </w:r>
      <w:r w:rsidR="00922923">
        <w:rPr>
          <w:rFonts w:eastAsia="Calibri" w:cs="Arial"/>
          <w:sz w:val="22"/>
          <w:szCs w:val="22"/>
          <w:lang w:val="es-ES" w:eastAsia="en-US"/>
        </w:rPr>
        <w:t xml:space="preserve">, </w:t>
      </w:r>
      <w:r w:rsidR="00922923">
        <w:rPr>
          <w:rFonts w:eastAsia="Calibri" w:cs="Arial"/>
          <w:sz w:val="22"/>
          <w:szCs w:val="22"/>
          <w:lang w:val="es-ES" w:eastAsia="es-ES"/>
        </w:rPr>
        <w:t xml:space="preserve">según se acredita mediante escritura de poder que se acompaña como </w:t>
      </w:r>
      <w:r w:rsidR="00922923">
        <w:rPr>
          <w:rFonts w:eastAsia="Calibri" w:cs="Arial"/>
          <w:b/>
          <w:bCs/>
          <w:color w:val="00B050"/>
          <w:sz w:val="22"/>
          <w:szCs w:val="22"/>
          <w:lang w:val="es-ES" w:eastAsia="es-ES"/>
        </w:rPr>
        <w:t>Documento 1 Contestación</w:t>
      </w:r>
      <w:r w:rsidR="00922923">
        <w:rPr>
          <w:rFonts w:eastAsia="Calibri" w:cs="Arial"/>
          <w:sz w:val="22"/>
          <w:szCs w:val="22"/>
          <w:lang w:val="es-ES" w:eastAsia="es-ES"/>
        </w:rPr>
        <w:t>,</w:t>
      </w:r>
      <w:r w:rsidR="00922923">
        <w:rPr>
          <w:rFonts w:eastAsia="Calibri" w:cs="Arial"/>
          <w:sz w:val="22"/>
          <w:szCs w:val="22"/>
          <w:lang w:val="es-ES_tradnl" w:eastAsia="en-US"/>
        </w:rPr>
        <w:t xml:space="preserve"> ante el Juzgado comparezco bajo la dirección letrada de Aitana Bermúdez Bermúdez, colegiado 131.961 ICAM, </w:t>
      </w:r>
      <w:r w:rsidR="00922923">
        <w:rPr>
          <w:rFonts w:eastAsia="Calibri" w:cs="Arial"/>
          <w:sz w:val="22"/>
          <w:szCs w:val="22"/>
          <w:lang w:val="es-ES" w:eastAsia="en-US"/>
        </w:rPr>
        <w:t xml:space="preserve">y </w:t>
      </w:r>
      <w:r w:rsidR="00922923">
        <w:rPr>
          <w:rFonts w:eastAsia="Calibri" w:cs="Arial"/>
          <w:sz w:val="22"/>
          <w:szCs w:val="22"/>
          <w:lang w:val="es-ES_tradnl" w:eastAsia="en-US"/>
        </w:rPr>
        <w:t>contesto a la demanda (la “</w:t>
      </w:r>
      <w:r w:rsidR="00922923">
        <w:rPr>
          <w:rFonts w:eastAsia="Calibri" w:cs="Arial"/>
          <w:b/>
          <w:bCs/>
          <w:sz w:val="22"/>
          <w:szCs w:val="22"/>
          <w:lang w:val="es-ES_tradnl" w:eastAsia="en-US"/>
        </w:rPr>
        <w:t>Demanda</w:t>
      </w:r>
      <w:r w:rsidR="00922923">
        <w:rPr>
          <w:rFonts w:eastAsia="Calibri" w:cs="Arial"/>
          <w:sz w:val="22"/>
          <w:szCs w:val="22"/>
          <w:lang w:val="es-ES_tradnl" w:eastAsia="en-US"/>
        </w:rPr>
        <w:t xml:space="preserve">”) </w:t>
      </w:r>
      <w:r w:rsidR="0092292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922923">
        <w:rPr>
          <w:rFonts w:eastAsia="Calibri" w:cs="Arial"/>
          <w:bCs/>
          <w:sz w:val="22"/>
          <w:szCs w:val="22"/>
          <w:lang w:val="es-ES" w:eastAsia="en-US"/>
        </w:rPr>
        <w:t>(la “</w:t>
      </w:r>
      <w:r w:rsidR="00922923">
        <w:rPr>
          <w:rFonts w:eastAsia="Calibri" w:cs="Arial"/>
          <w:b/>
          <w:sz w:val="22"/>
          <w:szCs w:val="22"/>
          <w:lang w:val="es-ES" w:eastAsia="en-US"/>
        </w:rPr>
        <w:t>parte</w:t>
      </w:r>
      <w:r w:rsidR="00922923">
        <w:rPr>
          <w:rFonts w:eastAsia="Calibri" w:cs="Arial"/>
          <w:bCs/>
          <w:sz w:val="22"/>
          <w:szCs w:val="22"/>
          <w:lang w:val="es-ES" w:eastAsia="en-US"/>
        </w:rPr>
        <w:t xml:space="preserve"> </w:t>
      </w:r>
      <w:r w:rsidR="00922923">
        <w:rPr>
          <w:rFonts w:eastAsia="Calibri" w:cs="Arial"/>
          <w:b/>
          <w:bCs/>
          <w:sz w:val="22"/>
          <w:szCs w:val="22"/>
          <w:lang w:val="es-ES" w:eastAsia="en-US"/>
        </w:rPr>
        <w:t>Demandante</w:t>
      </w:r>
      <w:r w:rsidR="00922923">
        <w:rPr>
          <w:rFonts w:eastAsia="Calibri" w:cs="Arial"/>
          <w:bCs/>
          <w:sz w:val="22"/>
          <w:szCs w:val="22"/>
          <w:lang w:val="es-ES" w:eastAsia="en-US"/>
        </w:rPr>
        <w:t>" o el “</w:t>
      </w:r>
      <w:r w:rsidR="00922923">
        <w:rPr>
          <w:rFonts w:eastAsia="Calibri" w:cs="Arial"/>
          <w:b/>
          <w:sz w:val="22"/>
          <w:szCs w:val="22"/>
          <w:lang w:val="es-ES" w:eastAsia="en-US"/>
        </w:rPr>
        <w:t>Cliente</w:t>
      </w:r>
      <w:r w:rsidR="00922923">
        <w:rPr>
          <w:rFonts w:eastAsia="Calibri" w:cs="Arial"/>
          <w:bCs/>
          <w:sz w:val="22"/>
          <w:szCs w:val="22"/>
          <w:lang w:val="es-ES" w:eastAsia="en-US"/>
        </w:rPr>
        <w:t xml:space="preserve">”) contra Wizink, con base </w:t>
      </w:r>
      <w:r w:rsidR="00922923">
        <w:rPr>
          <w:rFonts w:eastAsia="Calibri" w:cs="Arial"/>
          <w:sz w:val="22"/>
          <w:szCs w:val="22"/>
          <w:lang w:val="es-ES" w:eastAsia="en-US"/>
        </w:rPr>
        <w:t>en los hechos y fundamentos jurídicos que se exponen a continuación</w:t>
      </w:r>
      <w:bookmarkEnd w:id="4"/>
      <w:r w:rsidR="00922923">
        <w:rPr>
          <w:rFonts w:eastAsia="Calibri" w:cs="Arial"/>
          <w:sz w:val="22"/>
          <w:szCs w:val="22"/>
          <w:lang w:val="es-ES" w:eastAsia="en-US"/>
        </w:rPr>
        <w:t>.</w:t>
      </w:r>
    </w:p>
    <w:bookmarkEnd w:id="5"/>
    <w:p w14:paraId="7540F3DA" w14:textId="77777777" w:rsidR="00922923" w:rsidRDefault="00922923" w:rsidP="00922923">
      <w:pPr>
        <w:pStyle w:val="Body1"/>
        <w:spacing w:line="360" w:lineRule="auto"/>
        <w:jc w:val="center"/>
        <w:rPr>
          <w:rFonts w:cs="Arial"/>
          <w:b/>
          <w:bCs/>
          <w:lang w:val="es-ES_tradnl" w:eastAsia="en-GB"/>
        </w:rPr>
      </w:pPr>
      <w:r>
        <w:rPr>
          <w:rFonts w:cs="Arial"/>
          <w:b/>
          <w:bCs/>
          <w:lang w:val="es-ES_tradnl"/>
        </w:rPr>
        <w:t>HECHOS</w:t>
      </w:r>
    </w:p>
    <w:p w14:paraId="57D7F518" w14:textId="77777777" w:rsidR="00922923" w:rsidRDefault="00922923" w:rsidP="00922923">
      <w:pPr>
        <w:pStyle w:val="Body1"/>
        <w:spacing w:line="360" w:lineRule="auto"/>
        <w:rPr>
          <w:rFonts w:cs="Arial"/>
          <w:b/>
          <w:bCs/>
          <w:caps/>
          <w:lang w:val="es-ES_tradnl"/>
        </w:rPr>
      </w:pPr>
      <w:bookmarkStart w:id="6" w:name="_Hlk147485208"/>
      <w:bookmarkStart w:id="7" w:name="_Hlk147485148"/>
      <w:r>
        <w:rPr>
          <w:rFonts w:cs="Arial"/>
          <w:b/>
          <w:bCs/>
          <w:caps/>
          <w:lang w:val="es-ES_tradnl"/>
        </w:rPr>
        <w:t xml:space="preserve">PREVIO.- </w:t>
      </w:r>
      <w:r>
        <w:rPr>
          <w:rFonts w:cs="Arial"/>
          <w:b/>
          <w:bCs/>
          <w:caps/>
          <w:lang w:val="es-ES_tradnl"/>
        </w:rPr>
        <w:tab/>
        <w:t>RESUMEN EJECUTIVO</w:t>
      </w:r>
      <w:bookmarkEnd w:id="6"/>
    </w:p>
    <w:p w14:paraId="12E28026" w14:textId="77777777" w:rsidR="00922923" w:rsidRDefault="00922923" w:rsidP="00922923">
      <w:pPr>
        <w:pStyle w:val="Body1"/>
        <w:numPr>
          <w:ilvl w:val="0"/>
          <w:numId w:val="11"/>
        </w:numPr>
        <w:tabs>
          <w:tab w:val="left" w:pos="567"/>
        </w:tabs>
        <w:spacing w:line="360" w:lineRule="auto"/>
        <w:ind w:left="567" w:hanging="567"/>
        <w:rPr>
          <w:rFonts w:cs="Arial"/>
          <w:b/>
          <w:bCs/>
        </w:rPr>
      </w:pPr>
      <w:r>
        <w:rPr>
          <w:rFonts w:cs="Arial"/>
          <w:b/>
          <w:bCs/>
        </w:rPr>
        <w:t xml:space="preserve">Usura </w:t>
      </w:r>
    </w:p>
    <w:p w14:paraId="165AF0E6" w14:textId="10D7B9E7" w:rsidR="00922923" w:rsidRDefault="00922923" w:rsidP="00922923">
      <w:pPr>
        <w:pStyle w:val="Body1"/>
        <w:spacing w:line="360" w:lineRule="auto"/>
        <w:rPr>
          <w:rFonts w:cs="Arial"/>
        </w:rPr>
      </w:pPr>
      <w:bookmarkStart w:id="8" w:name="_Hlk147485239"/>
      <w:r>
        <w:rPr>
          <w:rFonts w:cs="Arial"/>
        </w:rPr>
        <w:t xml:space="preserve">La Demanda interesa la declaración de nulidad, por supuesta usura, del Contrato de tarjeta de crédito que la parte Demandante suscribió con Wizink el </w:t>
      </w:r>
      <w:r w:rsidR="00D060B0">
        <w:rPr>
          <w:rFonts w:cs="Arial"/>
          <w:highlight w:val="yellow"/>
        </w:rPr>
        <w:fldChar w:fldCharType="begin"/>
      </w:r>
      <w:r w:rsidR="00D060B0">
        <w:rPr>
          <w:rFonts w:cs="Arial"/>
          <w:highlight w:val="yellow"/>
        </w:rPr>
        <w:instrText>persovalores_personalizable176</w:instrText>
      </w:r>
      <w:r w:rsidR="00D060B0">
        <w:rPr>
          <w:rFonts w:cs="Arial"/>
          <w:highlight w:val="yellow"/>
        </w:rPr>
        <w:fldChar w:fldCharType="separate"/>
      </w:r>
      <w:r w:rsidR="00D060B0">
        <w:rPr>
          <w:rFonts w:cs="Arial"/>
          <w:noProof/>
          <w:highlight w:val="yellow"/>
        </w:rPr>
        <w:t>«WIZINK_FECHA_DE_CONTRATACIÓN»</w:t>
      </w:r>
      <w:r w:rsidR="00D060B0">
        <w:rPr>
          <w:rFonts w:cs="Arial"/>
          <w:highlight w:val="yellow"/>
        </w:rPr>
        <w:fldChar w:fldCharType="end"/>
      </w:r>
      <w:r w:rsidR="00D060B0">
        <w:rPr>
          <w:rFonts w:cs="Arial"/>
          <w:highlight w:val="yellow"/>
        </w:rPr>
        <w:t xml:space="preserve"> </w:t>
      </w:r>
      <w:r>
        <w:rPr>
          <w:rFonts w:cs="Arial"/>
          <w:highlight w:val="yellow"/>
        </w:rPr>
        <w:t>(la</w:t>
      </w:r>
      <w:r>
        <w:rPr>
          <w:rFonts w:cs="Arial"/>
        </w:rPr>
        <w:t xml:space="preserve"> “</w:t>
      </w:r>
      <w:r>
        <w:rPr>
          <w:rFonts w:cs="Arial"/>
          <w:b/>
          <w:bCs/>
        </w:rPr>
        <w:t>Tarjeta</w:t>
      </w:r>
      <w:r>
        <w:rPr>
          <w:rFonts w:cs="Arial"/>
        </w:rPr>
        <w:t>” o el “</w:t>
      </w:r>
      <w:r>
        <w:rPr>
          <w:rFonts w:cs="Arial"/>
          <w:b/>
          <w:bCs/>
        </w:rPr>
        <w:t>Contrato</w:t>
      </w:r>
      <w:r>
        <w:rPr>
          <w:rFonts w:cs="Arial"/>
        </w:rPr>
        <w:t>”). El debate se limita, por tanto, a la determinación de si el tipo de interés remuneratorio pactado en el Contrato (</w:t>
      </w:r>
      <w:r>
        <w:rPr>
          <w:rFonts w:cs="Arial"/>
          <w:highlight w:val="yellow"/>
        </w:rPr>
        <w:t xml:space="preserve">un </w:t>
      </w:r>
      <w:r w:rsidR="00D060B0">
        <w:rPr>
          <w:rFonts w:cs="Arial"/>
          <w:highlight w:val="yellow"/>
        </w:rPr>
        <w:fldChar w:fldCharType="begin"/>
      </w:r>
      <w:r w:rsidR="00D060B0">
        <w:rPr>
          <w:rFonts w:cs="Arial"/>
          <w:highlight w:val="yellow"/>
        </w:rPr>
        <w:instrText>persovalores_personalizable169</w:instrText>
      </w:r>
      <w:r w:rsidR="00D060B0">
        <w:rPr>
          <w:rFonts w:cs="Arial"/>
          <w:highlight w:val="yellow"/>
        </w:rPr>
        <w:fldChar w:fldCharType="separate"/>
      </w:r>
      <w:r w:rsidR="00D060B0">
        <w:rPr>
          <w:rFonts w:cs="Arial"/>
          <w:noProof/>
          <w:highlight w:val="yellow"/>
        </w:rPr>
        <w:t>«WIZINK_TAE_»</w:t>
      </w:r>
      <w:r w:rsidR="00D060B0">
        <w:rPr>
          <w:rFonts w:cs="Arial"/>
          <w:highlight w:val="yellow"/>
        </w:rPr>
        <w:fldChar w:fldCharType="end"/>
      </w:r>
      <w:r>
        <w:rPr>
          <w:rFonts w:cs="Arial"/>
          <w:highlight w:val="yellow"/>
        </w:rPr>
        <w:t>%</w:t>
      </w:r>
      <w:r>
        <w:rPr>
          <w:rFonts w:cs="Arial"/>
        </w:rPr>
        <w:t>) supera el denominado “juicio de usura”</w:t>
      </w:r>
      <w:bookmarkEnd w:id="8"/>
      <w:r>
        <w:rPr>
          <w:rFonts w:cs="Arial"/>
        </w:rPr>
        <w:t xml:space="preserve">. </w:t>
      </w:r>
    </w:p>
    <w:p w14:paraId="39D858C9" w14:textId="77777777" w:rsidR="00922923" w:rsidRDefault="00922923" w:rsidP="00922923">
      <w:pPr>
        <w:pStyle w:val="Body1"/>
        <w:spacing w:line="360" w:lineRule="auto"/>
        <w:rPr>
          <w:rFonts w:cs="Arial"/>
        </w:rPr>
      </w:pPr>
      <w:r>
        <w:rPr>
          <w:rFonts w:cs="Arial"/>
        </w:rPr>
        <w:t>[</w:t>
      </w:r>
      <w:r>
        <w:rPr>
          <w:rFonts w:cs="Arial"/>
          <w:highlight w:val="green"/>
        </w:rPr>
        <w:t>si la actora alude a otra TAE distinta – ADAPTAR SEGUN EL CASO]</w:t>
      </w:r>
      <w:r>
        <w:rPr>
          <w:rFonts w:cs="Arial"/>
        </w:rPr>
        <w:t xml:space="preserve"> La actora yerra al referir que la TAE del contrato es un 26,82%, toda vez que, como se desprende del contrato aportado como </w:t>
      </w:r>
      <w:r>
        <w:rPr>
          <w:rFonts w:cs="Arial"/>
          <w:b/>
          <w:bCs/>
          <w:color w:val="0070C0"/>
        </w:rPr>
        <w:t>Documento XX Demanda</w:t>
      </w:r>
      <w:r>
        <w:rPr>
          <w:rFonts w:cs="Arial"/>
        </w:rPr>
        <w:t>, la TAE pactada es de un 24,71%, por lo que, siendo esta afirmación totalmente incierta, mostramos nuestra absoluta disconformidad.</w:t>
      </w:r>
    </w:p>
    <w:p w14:paraId="3BD2D775" w14:textId="77777777" w:rsidR="00922923" w:rsidRDefault="00922923" w:rsidP="00922923">
      <w:pPr>
        <w:pStyle w:val="Body1"/>
        <w:spacing w:line="360" w:lineRule="auto"/>
        <w:rPr>
          <w:rFonts w:cs="Arial"/>
        </w:rPr>
      </w:pPr>
      <w:r>
        <w:rPr>
          <w:rFonts w:cs="Arial"/>
          <w:highlight w:val="green"/>
        </w:rPr>
        <w:t>[CITI PAGO FÁCIL - ADAPTAR]</w:t>
      </w:r>
      <w:r>
        <w:rPr>
          <w:rFonts w:cs="Arial"/>
        </w:rPr>
        <w:t xml:space="preserve"> Debemos señalar que, si bien el contrato contempla para la Tarjeta Citibank Pago Facil un Tipo Nominal Anual de 24%, TAE 26,82%, estas condiciones se establecen únicamente para esa modalidad de tarjeta y no aplica en el presente supuesto.</w:t>
      </w:r>
    </w:p>
    <w:p w14:paraId="22A08570" w14:textId="77777777" w:rsidR="00922923" w:rsidRDefault="00922923" w:rsidP="00922923">
      <w:pPr>
        <w:pStyle w:val="Body1"/>
        <w:spacing w:line="360" w:lineRule="auto"/>
        <w:rPr>
          <w:rFonts w:cs="Arial"/>
        </w:rPr>
      </w:pPr>
      <w:r>
        <w:rPr>
          <w:rFonts w:cs="Arial"/>
        </w:rPr>
        <w:lastRenderedPageBreak/>
        <w:t xml:space="preserve">Prueba de ellos es que, en el primer extracto, que aportamos </w:t>
      </w:r>
      <w:r>
        <w:rPr>
          <w:rFonts w:cs="Arial"/>
          <w:b/>
          <w:bCs/>
          <w:color w:val="00B050"/>
        </w:rPr>
        <w:t xml:space="preserve">como Documento XXX Contestación, </w:t>
      </w:r>
      <w:r>
        <w:rPr>
          <w:rFonts w:cs="Arial"/>
        </w:rPr>
        <w:t>se refleja que la TAE para compras y para disposiciones de efectivo es de un 24,71%. Por lo tanto, esta es la TAE pactada y la que ha de analizarse.</w:t>
      </w:r>
    </w:p>
    <w:p w14:paraId="5DFA84A9" w14:textId="77777777" w:rsidR="00A907F8" w:rsidRDefault="00A907F8" w:rsidP="00A907F8">
      <w:pPr>
        <w:pStyle w:val="Body1"/>
        <w:spacing w:line="360" w:lineRule="auto"/>
        <w:rPr>
          <w:rFonts w:eastAsia="Times New Roman" w:cs="Arial"/>
          <w:color w:val="000000"/>
        </w:rPr>
      </w:pPr>
      <w:r>
        <w:rPr>
          <w:rFonts w:cs="Arial"/>
          <w:highlight w:val="cyan"/>
        </w:rPr>
        <w:t>[BARCELONA – CASO ROJO</w:t>
      </w:r>
      <w:r>
        <w:rPr>
          <w:rFonts w:cs="Arial"/>
        </w:rPr>
        <w:t xml:space="preserve">] En este punto, resulta imprescindible mencionar el reciente </w:t>
      </w:r>
      <w:bookmarkStart w:id="9" w:name="_Hlk191596471"/>
      <w:r>
        <w:rPr>
          <w:rFonts w:cs="Arial"/>
          <w:b/>
          <w:bCs/>
        </w:rPr>
        <w:t>Acuerdo de Unificación de Criterios de las Secciones Civiles de la Ilma. Audiencia Provincial de Barcelona</w:t>
      </w:r>
      <w:r>
        <w:rPr>
          <w:rFonts w:cs="Arial"/>
        </w:rPr>
        <w:t xml:space="preserve"> </w:t>
      </w:r>
      <w:bookmarkEnd w:id="9"/>
      <w:r>
        <w:rPr>
          <w:rFonts w:cs="Arial"/>
        </w:rPr>
        <w:t>(</w:t>
      </w:r>
      <w:r>
        <w:rPr>
          <w:rFonts w:eastAsia="Calibri" w:cs="Arial"/>
          <w:b/>
          <w:bCs/>
          <w:color w:val="00B050"/>
          <w:lang w:eastAsia="es-ES"/>
        </w:rPr>
        <w:t>Documento 2 Contestación</w:t>
      </w:r>
      <w:r>
        <w:rPr>
          <w:rFonts w:cs="Arial"/>
        </w:rPr>
        <w:t>) dictado el 22 de noviembre de 2024, mediante el cual, entre otras cuestiones, concluye que, e</w:t>
      </w:r>
      <w:r>
        <w:rPr>
          <w:rFonts w:eastAsia="Times New Roman" w:cs="Arial"/>
          <w:color w:val="000000"/>
        </w:rPr>
        <w:t xml:space="preserve">n un contrato de crédito de larga duración como el que ahora nos ocupa: </w:t>
      </w:r>
    </w:p>
    <w:p w14:paraId="6EC01DDC" w14:textId="77777777" w:rsidR="00A907F8" w:rsidRDefault="00A907F8" w:rsidP="00A907F8">
      <w:pPr>
        <w:pStyle w:val="Body1"/>
        <w:spacing w:line="360" w:lineRule="auto"/>
        <w:ind w:left="567"/>
        <w:rPr>
          <w:rFonts w:eastAsia="Times New Roman" w:cs="Arial"/>
          <w:b/>
          <w:bCs/>
          <w:i/>
          <w:iCs/>
          <w:color w:val="000000"/>
          <w:sz w:val="20"/>
          <w:szCs w:val="20"/>
          <w:u w:val="single"/>
        </w:rPr>
      </w:pPr>
      <w:r>
        <w:rPr>
          <w:rFonts w:eastAsia="Times New Roman" w:cs="Arial"/>
          <w:color w:val="000000"/>
          <w:sz w:val="20"/>
          <w:szCs w:val="20"/>
        </w:rPr>
        <w:t>“</w:t>
      </w:r>
      <w:r>
        <w:rPr>
          <w:rFonts w:eastAsia="Times New Roman" w:cs="Arial"/>
          <w:b/>
          <w:bCs/>
          <w:i/>
          <w:iCs/>
          <w:color w:val="000000"/>
          <w:sz w:val="20"/>
          <w:szCs w:val="20"/>
          <w:u w:val="single"/>
        </w:rPr>
        <w:t>los efectos de la nulidad deben limitarse al período en el que la financiación fue a interés usurario</w:t>
      </w:r>
      <w:r>
        <w:rPr>
          <w:rFonts w:eastAsia="Times New Roman" w:cs="Arial"/>
          <w:i/>
          <w:iCs/>
          <w:color w:val="000000"/>
          <w:sz w:val="20"/>
          <w:szCs w:val="20"/>
        </w:rPr>
        <w:t xml:space="preserve"> y no a los períodos en los cuales la entidad acreditante disminuyó los tipos hasta ajustarlos a parámetros admisibles. </w:t>
      </w:r>
      <w:r>
        <w:rPr>
          <w:rFonts w:eastAsia="Times New Roman" w:cs="Arial"/>
          <w:b/>
          <w:bCs/>
          <w:i/>
          <w:iCs/>
          <w:color w:val="000000"/>
          <w:sz w:val="20"/>
          <w:szCs w:val="20"/>
          <w:u w:val="single"/>
        </w:rPr>
        <w:t>Como cuando el fenómeno ocurre a la inversa y se incrementan los tipos y, desde entonces, existe la usura</w:t>
      </w:r>
      <w:r>
        <w:rPr>
          <w:rFonts w:eastAsia="Times New Roman" w:cs="Arial"/>
          <w:i/>
          <w:iCs/>
          <w:color w:val="000000"/>
          <w:sz w:val="20"/>
          <w:szCs w:val="20"/>
        </w:rPr>
        <w:t xml:space="preserve">, según ha determinado la jurisprudencia. </w:t>
      </w:r>
      <w:r>
        <w:rPr>
          <w:rFonts w:eastAsia="Times New Roman" w:cs="Arial"/>
          <w:b/>
          <w:bCs/>
          <w:i/>
          <w:iCs/>
          <w:color w:val="000000"/>
          <w:sz w:val="20"/>
          <w:szCs w:val="20"/>
          <w:u w:val="single"/>
        </w:rPr>
        <w:t>La solución debe ser la misma si la usura se produce porque varía “el interés normal del dinero”, a consecuencia de modificaciones en el mercado financiero</w:t>
      </w:r>
      <w:r>
        <w:rPr>
          <w:rFonts w:eastAsia="Times New Roman" w:cs="Arial"/>
          <w:color w:val="000000"/>
          <w:sz w:val="20"/>
          <w:szCs w:val="20"/>
        </w:rPr>
        <w:t>” [El subrayado y la negrita es nuestro].</w:t>
      </w:r>
    </w:p>
    <w:p w14:paraId="5B467249" w14:textId="77777777" w:rsidR="00A907F8" w:rsidRDefault="00A907F8" w:rsidP="00A907F8">
      <w:pPr>
        <w:pStyle w:val="Body1"/>
        <w:spacing w:line="360" w:lineRule="auto"/>
        <w:rPr>
          <w:rFonts w:eastAsia="Times New Roman" w:cs="Arial"/>
          <w:color w:val="000000"/>
        </w:rPr>
      </w:pPr>
      <w:r>
        <w:rPr>
          <w:rFonts w:eastAsia="Times New Roman" w:cs="Arial"/>
          <w:color w:val="000000"/>
        </w:rPr>
        <w:t xml:space="preserve">Así, en el caso que nos ocupa, para el hipotético supuesto en el que se considere que el contrato es usurario por tener una TAE inicial de </w:t>
      </w:r>
      <w:r>
        <w:rPr>
          <w:rFonts w:eastAsia="Times New Roman" w:cs="Arial"/>
          <w:color w:val="000000"/>
          <w:highlight w:val="yellow"/>
        </w:rPr>
        <w:t>*TAE CONTRATO*</w:t>
      </w:r>
      <w:r>
        <w:rPr>
          <w:rFonts w:eastAsia="Times New Roman" w:cs="Arial"/>
          <w:color w:val="000000"/>
        </w:rPr>
        <w:t xml:space="preserve"> % (</w:t>
      </w:r>
      <w:r>
        <w:rPr>
          <w:rFonts w:eastAsia="Times New Roman" w:cs="Arial"/>
          <w:i/>
          <w:iCs/>
          <w:color w:val="000000"/>
        </w:rPr>
        <w:t>quod non</w:t>
      </w:r>
      <w:r>
        <w:rPr>
          <w:rFonts w:eastAsia="Times New Roman" w:cs="Arial"/>
          <w:color w:val="000000"/>
        </w:rPr>
        <w:t>), en vez de declarar la nulidad total del contrato de tarjeta, el Iltre. Juzgado al que nos dirigimos deberá tomar en consideración la fluctuación del interés normal del dinero a lo largo de la vida del contrato y</w:t>
      </w:r>
      <w:r>
        <w:rPr>
          <w:rFonts w:eastAsia="Times New Roman" w:cs="Arial"/>
          <w:b/>
          <w:bCs/>
          <w:color w:val="000000"/>
        </w:rPr>
        <w:t xml:space="preserve"> declarar la nulidad por usura únicamente en aquellos años en los que la financiación fue efectivamente usuraria</w:t>
      </w:r>
      <w:r>
        <w:rPr>
          <w:rFonts w:eastAsia="Times New Roman" w:cs="Arial"/>
          <w:color w:val="000000"/>
        </w:rPr>
        <w:t>.</w:t>
      </w:r>
    </w:p>
    <w:p w14:paraId="389B53FB" w14:textId="77777777" w:rsidR="00A907F8" w:rsidRDefault="00A907F8" w:rsidP="00A907F8">
      <w:pPr>
        <w:pStyle w:val="Body1"/>
        <w:spacing w:line="360" w:lineRule="auto"/>
        <w:rPr>
          <w:rFonts w:eastAsia="Times New Roman" w:cs="Arial"/>
          <w:color w:val="000000"/>
        </w:rPr>
      </w:pPr>
      <w:r>
        <w:rPr>
          <w:rFonts w:eastAsia="Times New Roman" w:cs="Arial"/>
          <w:color w:val="000000"/>
        </w:rPr>
        <w:t xml:space="preserve">Como decimos, así lo ha entendido de forma unánime la Ilma. Audiencia Provincial de Barcelona en los siguientes términos: </w:t>
      </w:r>
    </w:p>
    <w:p w14:paraId="39F18885" w14:textId="77777777" w:rsidR="00A907F8" w:rsidRDefault="00A907F8" w:rsidP="00A907F8">
      <w:pPr>
        <w:pStyle w:val="Body1"/>
        <w:spacing w:line="360" w:lineRule="auto"/>
        <w:ind w:left="567"/>
        <w:rPr>
          <w:rFonts w:eastAsia="Times New Roman" w:cs="Arial"/>
          <w:i/>
          <w:iCs/>
          <w:color w:val="000000"/>
          <w:sz w:val="20"/>
          <w:szCs w:val="20"/>
        </w:rPr>
      </w:pPr>
      <w:r>
        <w:rPr>
          <w:rFonts w:eastAsia="Times New Roman" w:cs="Arial"/>
          <w:color w:val="000000"/>
          <w:sz w:val="20"/>
          <w:szCs w:val="20"/>
        </w:rPr>
        <w:t>“</w:t>
      </w:r>
      <w:r>
        <w:rPr>
          <w:rFonts w:eastAsia="Times New Roman" w:cs="Arial"/>
          <w:i/>
          <w:iCs/>
          <w:color w:val="000000"/>
          <w:sz w:val="20"/>
          <w:szCs w:val="20"/>
        </w:rPr>
        <w:t xml:space="preserve">El problema puede plantearse no solo porque se modifique el tipo aplicado en el contrato de crédito de que se trate, </w:t>
      </w:r>
      <w:r>
        <w:rPr>
          <w:rFonts w:eastAsia="Times New Roman" w:cs="Arial"/>
          <w:b/>
          <w:bCs/>
          <w:i/>
          <w:iCs/>
          <w:color w:val="000000"/>
          <w:sz w:val="20"/>
          <w:szCs w:val="20"/>
          <w:u w:val="single"/>
        </w:rPr>
        <w:t>sino porque varíe el interés normal del dinero y, siendo así, se produzca la usura, si bajan los intereses en el mercado financiero, o deje de existir, si suben</w:t>
      </w:r>
      <w:r>
        <w:rPr>
          <w:rFonts w:eastAsia="Times New Roman" w:cs="Arial"/>
          <w:i/>
          <w:iCs/>
          <w:color w:val="000000"/>
          <w:sz w:val="20"/>
          <w:szCs w:val="20"/>
        </w:rPr>
        <w:t>, sin que el interés del crédito de que se trate se adapte a esa evolución del mercado (…)</w:t>
      </w:r>
    </w:p>
    <w:p w14:paraId="020F22F9" w14:textId="77777777" w:rsidR="00A907F8" w:rsidRDefault="00A907F8" w:rsidP="00A907F8">
      <w:pPr>
        <w:pStyle w:val="Body1"/>
        <w:spacing w:line="360" w:lineRule="auto"/>
        <w:ind w:left="567"/>
        <w:rPr>
          <w:rFonts w:eastAsia="Times New Roman" w:cs="Arial"/>
          <w:color w:val="000000"/>
          <w:sz w:val="20"/>
          <w:szCs w:val="20"/>
        </w:rPr>
      </w:pPr>
      <w:r>
        <w:rPr>
          <w:rFonts w:eastAsia="Times New Roman" w:cs="Arial"/>
          <w:b/>
          <w:bCs/>
          <w:i/>
          <w:iCs/>
          <w:color w:val="000000"/>
          <w:sz w:val="20"/>
          <w:szCs w:val="20"/>
          <w:u w:val="single"/>
        </w:rPr>
        <w:t>Por tanto, la distinción por tramos debe operar en todos los casos</w:t>
      </w:r>
      <w:r>
        <w:rPr>
          <w:rFonts w:eastAsia="Times New Roman" w:cs="Arial"/>
          <w:i/>
          <w:iCs/>
          <w:color w:val="000000"/>
          <w:sz w:val="20"/>
          <w:szCs w:val="20"/>
        </w:rPr>
        <w:t>. Porque lo que puede ser usurario son los actos, que se agrupan por tramos temporales dependiendo del cambio de los tipos, del interés medio del mercado financiero</w:t>
      </w:r>
      <w:r>
        <w:rPr>
          <w:rFonts w:eastAsia="Times New Roman" w:cs="Arial"/>
          <w:color w:val="000000"/>
          <w:sz w:val="20"/>
          <w:szCs w:val="20"/>
        </w:rPr>
        <w:t>” [El subrayado y la negrita es nuestro].</w:t>
      </w:r>
    </w:p>
    <w:p w14:paraId="19BD56F8" w14:textId="77777777" w:rsidR="00A907F8" w:rsidRDefault="00A907F8" w:rsidP="00A907F8">
      <w:pPr>
        <w:pStyle w:val="Body1"/>
        <w:spacing w:line="360" w:lineRule="auto"/>
        <w:ind w:left="567"/>
        <w:rPr>
          <w:rFonts w:eastAsia="Times New Roman" w:cs="Arial"/>
          <w:color w:val="000000"/>
          <w:sz w:val="20"/>
          <w:szCs w:val="20"/>
        </w:rPr>
      </w:pPr>
    </w:p>
    <w:p w14:paraId="0FBE1787" w14:textId="77777777" w:rsidR="00A907F8" w:rsidRDefault="00A907F8" w:rsidP="00A907F8">
      <w:pPr>
        <w:pStyle w:val="Body1"/>
        <w:spacing w:line="360" w:lineRule="auto"/>
        <w:rPr>
          <w:rFonts w:cs="Arial"/>
        </w:rPr>
      </w:pPr>
      <w:r>
        <w:rPr>
          <w:rFonts w:cs="Arial"/>
          <w:highlight w:val="green"/>
        </w:rPr>
        <w:lastRenderedPageBreak/>
        <w:t>[si el contrato estaba vivo en 2020]</w:t>
      </w:r>
      <w:r>
        <w:rPr>
          <w:rFonts w:cs="Arial"/>
        </w:rPr>
        <w:t xml:space="preserve"> Por otro lado, conviene recordar que, </w:t>
      </w:r>
      <w:r>
        <w:rPr>
          <w:rFonts w:cs="Arial"/>
          <w:b/>
          <w:bCs/>
        </w:rPr>
        <w:t>en el año 2020</w:t>
      </w:r>
      <w:r>
        <w:rPr>
          <w:rFonts w:cs="Arial"/>
        </w:rPr>
        <w:t xml:space="preserve">, Wizink redujo el precio de todos sus contratos a un </w:t>
      </w:r>
      <w:r>
        <w:rPr>
          <w:rFonts w:cs="Arial"/>
          <w:b/>
          <w:bCs/>
        </w:rPr>
        <w:t>21,94% TAE</w:t>
      </w:r>
      <w:r>
        <w:rPr>
          <w:rFonts w:cs="Arial"/>
        </w:rPr>
        <w:t xml:space="preserve"> y, en este sentido, el Acuerdo de Unificación de Criterios indica que: </w:t>
      </w:r>
    </w:p>
    <w:p w14:paraId="0A995FB3" w14:textId="77777777" w:rsidR="00A907F8" w:rsidRDefault="00A907F8" w:rsidP="00A907F8">
      <w:pPr>
        <w:pStyle w:val="Body1"/>
        <w:spacing w:line="360" w:lineRule="auto"/>
        <w:ind w:left="567"/>
        <w:rPr>
          <w:rFonts w:cs="Arial"/>
          <w:sz w:val="20"/>
          <w:szCs w:val="20"/>
        </w:rPr>
      </w:pPr>
      <w:r>
        <w:rPr>
          <w:rFonts w:cs="Arial"/>
          <w:sz w:val="20"/>
          <w:szCs w:val="20"/>
        </w:rPr>
        <w:t>“</w:t>
      </w:r>
      <w:r>
        <w:rPr>
          <w:rFonts w:cs="Arial"/>
          <w:i/>
          <w:iCs/>
          <w:sz w:val="20"/>
          <w:szCs w:val="20"/>
        </w:rPr>
        <w:t xml:space="preserve">cuando en un contrato de crédito se disminuye el tipo de interés, se produce una novación, un cambio del contrato. </w:t>
      </w:r>
      <w:r>
        <w:rPr>
          <w:rFonts w:cs="Arial"/>
          <w:b/>
          <w:bCs/>
          <w:i/>
          <w:iCs/>
          <w:sz w:val="20"/>
          <w:szCs w:val="20"/>
          <w:u w:val="single"/>
        </w:rPr>
        <w:t>Desde que se produce modifica el contrato y conduce, si la disminución es suficiente, a que ya no se preste o financie a tipo usurario</w:t>
      </w:r>
      <w:r>
        <w:rPr>
          <w:rFonts w:cs="Arial"/>
          <w:sz w:val="20"/>
          <w:szCs w:val="20"/>
        </w:rPr>
        <w:t>”</w:t>
      </w:r>
      <w:r>
        <w:rPr>
          <w:rFonts w:eastAsia="Times New Roman" w:cs="Arial"/>
          <w:color w:val="000000"/>
          <w:sz w:val="20"/>
          <w:szCs w:val="20"/>
        </w:rPr>
        <w:t xml:space="preserve"> [El subrayado y la negrita es nuestro].</w:t>
      </w:r>
      <w:r>
        <w:rPr>
          <w:rFonts w:cs="Arial"/>
          <w:sz w:val="20"/>
          <w:szCs w:val="20"/>
        </w:rPr>
        <w:t xml:space="preserve"> </w:t>
      </w:r>
    </w:p>
    <w:p w14:paraId="38F91EB5" w14:textId="77777777" w:rsidR="00A907F8" w:rsidRDefault="00A907F8" w:rsidP="00A907F8">
      <w:pPr>
        <w:pStyle w:val="Body1"/>
        <w:spacing w:line="360" w:lineRule="auto"/>
        <w:ind w:left="567"/>
        <w:rPr>
          <w:rFonts w:cs="Arial"/>
          <w:sz w:val="20"/>
          <w:szCs w:val="20"/>
        </w:rPr>
      </w:pPr>
    </w:p>
    <w:p w14:paraId="481BE6F0" w14:textId="77777777" w:rsidR="00A907F8" w:rsidRDefault="00A907F8" w:rsidP="00A907F8">
      <w:pPr>
        <w:pStyle w:val="Body1"/>
        <w:spacing w:line="360" w:lineRule="auto"/>
        <w:rPr>
          <w:rFonts w:eastAsia="Times New Roman" w:cs="Arial"/>
          <w:color w:val="000000"/>
        </w:rPr>
      </w:pPr>
      <w:r>
        <w:rPr>
          <w:rFonts w:eastAsia="Times New Roman" w:cs="Arial"/>
          <w:b/>
          <w:bCs/>
          <w:color w:val="000000"/>
          <w:highlight w:val="green"/>
        </w:rPr>
        <w:t xml:space="preserve">[Opción 1 – ÚNICA- Si la TAE inicial fue 26,82% y es rojo]  </w:t>
      </w:r>
      <w:r>
        <w:rPr>
          <w:rFonts w:eastAsia="Times New Roman" w:cs="Arial"/>
          <w:color w:val="000000"/>
        </w:rPr>
        <w:t xml:space="preserve">De esta forma, si aplicamos el criterio del Tribunal Supremo sentado en su sentencia de febrero de 2023 y tenemos en consideración la fluctuación del interés normal del dinero, la TAE pactada inicialmente en el contrato (26,82%) </w:t>
      </w:r>
      <w:r>
        <w:rPr>
          <w:rFonts w:eastAsia="Times New Roman" w:cs="Arial"/>
          <w:b/>
          <w:bCs/>
          <w:color w:val="000000"/>
          <w:u w:val="single"/>
        </w:rPr>
        <w:t>no puede considerarse usuraria en los años 2012 a 2017, así como a partir de 2020 en adelante</w:t>
      </w:r>
      <w:r>
        <w:rPr>
          <w:rFonts w:eastAsia="Times New Roman" w:cs="Arial"/>
          <w:color w:val="000000"/>
        </w:rPr>
        <w:t xml:space="preserve"> </w:t>
      </w:r>
      <w:r>
        <w:rPr>
          <w:rFonts w:eastAsia="Times New Roman" w:cs="Arial"/>
          <w:color w:val="000000"/>
          <w:highlight w:val="yellow"/>
        </w:rPr>
        <w:t>[comprobar un extracto de cada año para confirmar que sigue teniendo esa TAE, si no, quitad el año en cuestión]</w:t>
      </w:r>
      <w:r>
        <w:rPr>
          <w:rFonts w:eastAsia="Times New Roman" w:cs="Arial"/>
          <w:color w:val="000000"/>
        </w:rPr>
        <w:t xml:space="preserve">, lo que se deberá tener en cuenta a la hora de declarar la hipotética nulidad del contrato. A efectos de acreditar lo anterior, aportamos como </w:t>
      </w:r>
      <w:r>
        <w:rPr>
          <w:rFonts w:eastAsia="Calibri" w:cs="Arial"/>
          <w:b/>
          <w:bCs/>
          <w:color w:val="00B050"/>
          <w:lang w:eastAsia="es-ES"/>
        </w:rPr>
        <w:t>Documento 3 Contestación</w:t>
      </w:r>
      <w:r>
        <w:rPr>
          <w:rFonts w:eastAsia="Times New Roman" w:cs="Arial"/>
          <w:color w:val="000000"/>
        </w:rPr>
        <w:t xml:space="preserve"> todos los recibos entregados a la parte Demandante.</w:t>
      </w:r>
    </w:p>
    <w:p w14:paraId="71774F37" w14:textId="77777777" w:rsidR="00A907F8" w:rsidRDefault="00A907F8" w:rsidP="00A907F8">
      <w:pPr>
        <w:pStyle w:val="Body1"/>
        <w:spacing w:line="360" w:lineRule="auto"/>
        <w:rPr>
          <w:rFonts w:eastAsia="Times New Roman" w:cs="Arial"/>
          <w:color w:val="000000"/>
        </w:rPr>
      </w:pPr>
    </w:p>
    <w:p w14:paraId="0926DC82" w14:textId="77777777" w:rsidR="00A907F8" w:rsidRDefault="00A907F8" w:rsidP="00A907F8">
      <w:pPr>
        <w:pStyle w:val="Body1"/>
        <w:spacing w:line="360" w:lineRule="auto"/>
        <w:rPr>
          <w:rFonts w:eastAsia="Times New Roman" w:cs="Arial"/>
          <w:color w:val="000000"/>
        </w:rPr>
      </w:pPr>
      <w:r>
        <w:rPr>
          <w:rFonts w:eastAsia="Times New Roman" w:cs="Arial"/>
          <w:b/>
          <w:bCs/>
          <w:color w:val="000000"/>
          <w:highlight w:val="green"/>
        </w:rPr>
        <w:t xml:space="preserve">[Opción 2 -ÚNICA.- si la TAE inicial fue de 27,24% y era rojo ] </w:t>
      </w:r>
      <w:r>
        <w:rPr>
          <w:rFonts w:eastAsia="Times New Roman" w:cs="Arial"/>
          <w:color w:val="000000"/>
        </w:rPr>
        <w:t xml:space="preserve">De esta forma, si aplicamos el criterio del Tribunal Supremo sentado en su sentencia de febrero de 2023 y tenemos en consideración la fluctuación del interés normal del dinero, la TAE pactada inicialmente en el contrato (27,24%) </w:t>
      </w:r>
      <w:r>
        <w:rPr>
          <w:rFonts w:eastAsia="Times New Roman" w:cs="Arial"/>
          <w:b/>
          <w:bCs/>
          <w:color w:val="000000"/>
          <w:u w:val="single"/>
        </w:rPr>
        <w:t>no puede considerarse usuraria en los años 2014 y 2015, así como a partir de 2020 en adelante</w:t>
      </w:r>
      <w:r>
        <w:rPr>
          <w:rFonts w:eastAsia="Times New Roman" w:cs="Arial"/>
          <w:color w:val="000000"/>
        </w:rPr>
        <w:t xml:space="preserve"> </w:t>
      </w:r>
      <w:r>
        <w:rPr>
          <w:rFonts w:eastAsia="Times New Roman" w:cs="Arial"/>
          <w:color w:val="000000"/>
          <w:highlight w:val="green"/>
        </w:rPr>
        <w:t>[comprobar un extracto de cada año para confirmar que sigue teniendo esa TAE, si no, quitad el año en cuestión],</w:t>
      </w:r>
      <w:r>
        <w:rPr>
          <w:rFonts w:eastAsia="Times New Roman" w:cs="Arial"/>
          <w:color w:val="000000"/>
        </w:rPr>
        <w:t xml:space="preserve"> lo que se deberá tener en cuenta a la hora de declarar la hipotética nulidad del contrato. A efectos de acreditar lo anterior, aportamos como </w:t>
      </w:r>
      <w:r>
        <w:rPr>
          <w:rFonts w:eastAsia="Calibri" w:cs="Arial"/>
          <w:b/>
          <w:bCs/>
          <w:color w:val="00B050"/>
          <w:lang w:eastAsia="es-ES"/>
        </w:rPr>
        <w:t>Documento 3 Contestación</w:t>
      </w:r>
      <w:r>
        <w:rPr>
          <w:rFonts w:eastAsia="Times New Roman" w:cs="Arial"/>
          <w:color w:val="000000"/>
        </w:rPr>
        <w:t xml:space="preserve"> todos los recibos entregados a la parte Demandante.</w:t>
      </w:r>
    </w:p>
    <w:p w14:paraId="51E5E364" w14:textId="50800C51" w:rsidR="00A907F8" w:rsidRDefault="00A907F8" w:rsidP="00922923">
      <w:pPr>
        <w:pStyle w:val="Body1"/>
        <w:spacing w:line="360" w:lineRule="auto"/>
        <w:rPr>
          <w:rFonts w:cs="Arial"/>
        </w:rPr>
      </w:pPr>
      <w:r>
        <w:rPr>
          <w:rFonts w:cs="Arial"/>
          <w:highlight w:val="cyan"/>
        </w:rPr>
        <w:t>-----------fin Barcelona---------</w:t>
      </w:r>
    </w:p>
    <w:p w14:paraId="606351AA" w14:textId="77777777" w:rsidR="00922923" w:rsidRDefault="00922923" w:rsidP="00922923">
      <w:pPr>
        <w:pStyle w:val="Body1"/>
        <w:spacing w:line="360" w:lineRule="auto"/>
        <w:rPr>
          <w:rFonts w:cs="Arial"/>
        </w:rPr>
      </w:pPr>
      <w:r>
        <w:rPr>
          <w:rFonts w:cs="Arial"/>
          <w:highlight w:val="green"/>
        </w:rPr>
        <w:t>[inicio de cuando se haya aplicado la bajada del 2020]</w:t>
      </w:r>
      <w:r>
        <w:rPr>
          <w:rFonts w:cs="Arial"/>
        </w:rPr>
        <w:t xml:space="preserve"> Finalmente, conviene destacar, tal y como se muestra en los extractos, que en el año 2020 Wizink redujo el precio de todos sus contratos (incluyendo el de la Tarjeta) a un </w:t>
      </w:r>
      <w:r>
        <w:rPr>
          <w:rFonts w:cs="Arial"/>
          <w:b/>
          <w:bCs/>
        </w:rPr>
        <w:t>21,94% TAE</w:t>
      </w:r>
      <w:r>
        <w:rPr>
          <w:rFonts w:cs="Arial"/>
        </w:rPr>
        <w:t xml:space="preserve">, aspecto que también </w:t>
      </w:r>
      <w:r>
        <w:rPr>
          <w:rFonts w:cs="Arial"/>
        </w:rPr>
        <w:lastRenderedPageBreak/>
        <w:t>ha de tenerse en consideración a la hora del análisis de la TAE de conformidad con lo indicado por el Tribunal Supremo</w:t>
      </w:r>
      <w:r>
        <w:rPr>
          <w:rStyle w:val="Refdenotaalpie"/>
          <w:rFonts w:cs="Arial"/>
        </w:rPr>
        <w:footnoteReference w:id="1"/>
      </w:r>
      <w:r>
        <w:rPr>
          <w:rFonts w:cs="Arial"/>
        </w:rPr>
        <w:t xml:space="preserve">. </w:t>
      </w:r>
      <w:r>
        <w:rPr>
          <w:rFonts w:cs="Arial"/>
          <w:highlight w:val="green"/>
        </w:rPr>
        <w:t>[fin de cuando se haya aplicado la bajada del 2020]</w:t>
      </w:r>
    </w:p>
    <w:p w14:paraId="5D40D2F4" w14:textId="77777777" w:rsidR="00922923" w:rsidRDefault="00922923" w:rsidP="00922923">
      <w:pPr>
        <w:pStyle w:val="Body1"/>
        <w:spacing w:line="360" w:lineRule="auto"/>
        <w:rPr>
          <w:rFonts w:cs="Arial"/>
        </w:rPr>
      </w:pPr>
      <w:r>
        <w:rPr>
          <w:rFonts w:cs="Arial"/>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Pr>
          <w:rFonts w:cs="Arial"/>
          <w:b/>
          <w:bCs/>
        </w:rPr>
        <w:t>TS</w:t>
      </w:r>
      <w:r>
        <w:rPr>
          <w:rFonts w:cs="Arial"/>
        </w:rPr>
        <w:t xml:space="preserve">”) sobre la materia dictada el 15 de febrero de 2023 hoy ya no es discutible que </w:t>
      </w:r>
      <w:r>
        <w:rPr>
          <w:rFonts w:cs="Arial"/>
          <w:b/>
          <w:bCs/>
        </w:rPr>
        <w:t xml:space="preserve">el “juicio de usura” en el ámbito de la financiación </w:t>
      </w:r>
      <w:r>
        <w:rPr>
          <w:rFonts w:cs="Arial"/>
          <w:b/>
          <w:bCs/>
          <w:i/>
          <w:iCs/>
        </w:rPr>
        <w:t>revolving</w:t>
      </w:r>
      <w:r>
        <w:rPr>
          <w:rFonts w:cs="Arial"/>
          <w:b/>
          <w:bCs/>
        </w:rPr>
        <w:t xml:space="preserve"> consiste en hacer una simple operación matemática que solo permitirá declarar usurarias aquellas tarjetas en las que la diferencia entre el precio pactado (la TAE que aparece en el Contrato) y la TAE media del mercado (el “</w:t>
      </w:r>
      <w:r>
        <w:rPr>
          <w:rFonts w:cs="Arial"/>
          <w:b/>
          <w:bCs/>
          <w:i/>
          <w:iCs/>
        </w:rPr>
        <w:t>interés normal del dinero</w:t>
      </w:r>
      <w:r>
        <w:rPr>
          <w:rFonts w:cs="Arial"/>
          <w:b/>
          <w:bCs/>
        </w:rPr>
        <w:t>”) existente en el año de la contratación sea superior a seis puntos</w:t>
      </w:r>
      <w:r>
        <w:rPr>
          <w:rFonts w:cs="Arial"/>
        </w:rPr>
        <w:t>.</w:t>
      </w:r>
    </w:p>
    <w:p w14:paraId="1AE9BF92" w14:textId="77777777" w:rsidR="00922923" w:rsidRDefault="00922923" w:rsidP="00922923">
      <w:pPr>
        <w:pStyle w:val="Body1"/>
        <w:spacing w:line="360" w:lineRule="auto"/>
        <w:rPr>
          <w:rFonts w:cs="Arial"/>
        </w:rPr>
      </w:pPr>
      <w:r>
        <w:rPr>
          <w:rFonts w:cs="Arial"/>
        </w:rPr>
        <w:t>En este sentido, indica el TS que la base sobre los tipos aplicados por las entidades, si no existe otra prueba, se debe extraer de los datos publicados por el Banco de España tanto en el Boletín Estadístico</w:t>
      </w:r>
      <w:r>
        <w:rPr>
          <w:rStyle w:val="Refdenotaalpie"/>
          <w:rFonts w:cs="Arial"/>
        </w:rPr>
        <w:footnoteReference w:id="2"/>
      </w:r>
      <w:r>
        <w:rPr>
          <w:rFonts w:cs="Arial"/>
        </w:rPr>
        <w:t xml:space="preserve"> como en el Portal del Cliente Bancario</w:t>
      </w:r>
      <w:r>
        <w:rPr>
          <w:rStyle w:val="Refdenotaalpie"/>
          <w:rFonts w:cs="Arial"/>
        </w:rPr>
        <w:footnoteReference w:id="3"/>
      </w:r>
      <w:r>
        <w:rPr>
          <w:rFonts w:cs="Arial"/>
        </w:rPr>
        <w:t xml:space="preserve"> (las Circulares 1/2010 y 5/2012). </w:t>
      </w:r>
    </w:p>
    <w:p w14:paraId="14671138" w14:textId="77777777" w:rsidR="00922923" w:rsidRDefault="00922923" w:rsidP="00922923">
      <w:pPr>
        <w:pStyle w:val="Body1"/>
        <w:spacing w:line="360" w:lineRule="auto"/>
        <w:rPr>
          <w:rFonts w:cs="Arial"/>
        </w:rPr>
      </w:pPr>
      <w:r>
        <w:rPr>
          <w:rFonts w:cs="Arial"/>
        </w:rPr>
        <w:t xml:space="preserve">Es importante resaltar a este respecto que </w:t>
      </w:r>
      <w:r>
        <w:rPr>
          <w:rFonts w:cs="Arial"/>
          <w:b/>
          <w:bCs/>
        </w:rPr>
        <w:t>el TS ha advertido expresamente de que los datos que se publican por el Banco de España, no son los que hay que comparar directamente con las TAEs pactadas en los contratos porque aquéllos están, en la mayoría de sus reportes, registrados en base TEDR</w:t>
      </w:r>
      <w:r>
        <w:rPr>
          <w:rFonts w:cs="Arial"/>
        </w:rPr>
        <w:t xml:space="preserve"> y hay que comparar TAEs con TAEs, no TAEs con TEDRs.</w:t>
      </w:r>
    </w:p>
    <w:p w14:paraId="510C4844" w14:textId="77777777" w:rsidR="00922923" w:rsidRDefault="00922923" w:rsidP="00922923">
      <w:pPr>
        <w:pStyle w:val="Body1"/>
        <w:spacing w:line="360" w:lineRule="auto"/>
        <w:rPr>
          <w:rFonts w:cs="Arial"/>
        </w:rPr>
      </w:pPr>
      <w:bookmarkStart w:id="10" w:name="_Hlk189069404"/>
      <w:bookmarkStart w:id="11" w:name="_Hlk189069732"/>
      <w:r>
        <w:rPr>
          <w:rFonts w:cs="Arial"/>
        </w:rPr>
        <w:t>En este sentido y, para que la comparativa sea correcta, como veremos, hemos tenido en cuenta el informe publicado por ASNEF</w:t>
      </w:r>
      <w:r>
        <w:rPr>
          <w:rStyle w:val="Refdenotaalpie"/>
          <w:rFonts w:cs="Arial"/>
        </w:rPr>
        <w:footnoteReference w:id="4"/>
      </w:r>
      <w:r>
        <w:rPr>
          <w:rFonts w:cs="Arial"/>
        </w:rPr>
        <w:t xml:space="preserve"> “</w:t>
      </w:r>
      <w:r>
        <w:rPr>
          <w:rFonts w:cs="Arial"/>
          <w:i/>
          <w:iCs/>
        </w:rPr>
        <w:t>Tipos de interés en la financiación con tarjetas de crédito</w:t>
      </w:r>
      <w:r>
        <w:rPr>
          <w:rFonts w:cs="Arial"/>
        </w:rPr>
        <w:t>” realizado por la entidad independiente AFI</w:t>
      </w:r>
      <w:r>
        <w:rPr>
          <w:rStyle w:val="Refdenotaalpie"/>
          <w:rFonts w:cs="Arial"/>
        </w:rPr>
        <w:footnoteReference w:id="5"/>
      </w:r>
      <w:r>
        <w:rPr>
          <w:rFonts w:cs="Arial"/>
        </w:rPr>
        <w:t>.</w:t>
      </w:r>
    </w:p>
    <w:p w14:paraId="5F3D3803" w14:textId="77777777" w:rsidR="00922923" w:rsidRDefault="00922923" w:rsidP="00922923">
      <w:pPr>
        <w:pStyle w:val="Body1"/>
        <w:spacing w:line="360" w:lineRule="auto"/>
        <w:rPr>
          <w:rFonts w:cs="Arial"/>
        </w:rPr>
      </w:pPr>
      <w:r>
        <w:rPr>
          <w:rFonts w:cs="Arial"/>
        </w:rPr>
        <w:t>Para facilitar la comprensión del informe, AFI ha publicado también un resumen en ASNEF.</w:t>
      </w:r>
    </w:p>
    <w:p w14:paraId="4A9AA6BA" w14:textId="5AAB3109" w:rsidR="00922923" w:rsidRDefault="00922923" w:rsidP="00922923">
      <w:pPr>
        <w:pStyle w:val="Body1"/>
        <w:spacing w:line="360" w:lineRule="auto"/>
        <w:rPr>
          <w:rFonts w:cs="Arial"/>
        </w:rPr>
      </w:pPr>
      <w:r>
        <w:rPr>
          <w:rFonts w:cs="Arial"/>
        </w:rPr>
        <w:t xml:space="preserve">Acompañamos el resumen del informe de AFI publicado en ASNEF como </w:t>
      </w:r>
      <w:r>
        <w:rPr>
          <w:rFonts w:eastAsia="Calibri" w:cs="Arial"/>
          <w:b/>
          <w:bCs/>
          <w:color w:val="00B050"/>
          <w:lang w:eastAsia="es-ES"/>
        </w:rPr>
        <w:t xml:space="preserve">Documento número </w:t>
      </w:r>
      <w:r w:rsidR="00A907F8">
        <w:rPr>
          <w:rFonts w:eastAsia="Calibri" w:cs="Arial"/>
          <w:b/>
          <w:bCs/>
          <w:color w:val="00B050"/>
          <w:lang w:eastAsia="es-ES"/>
        </w:rPr>
        <w:t>4</w:t>
      </w:r>
      <w:r>
        <w:rPr>
          <w:rFonts w:eastAsia="Calibri" w:cs="Arial"/>
          <w:b/>
          <w:bCs/>
          <w:color w:val="00B050"/>
          <w:lang w:eastAsia="es-ES"/>
        </w:rPr>
        <w:t xml:space="preserve"> Contestación</w:t>
      </w:r>
      <w:r>
        <w:rPr>
          <w:rFonts w:cs="Arial"/>
        </w:rPr>
        <w:t>.</w:t>
      </w:r>
    </w:p>
    <w:bookmarkEnd w:id="10"/>
    <w:p w14:paraId="29FB0D08" w14:textId="77777777" w:rsidR="00922923" w:rsidRDefault="00922923" w:rsidP="00922923">
      <w:pPr>
        <w:pStyle w:val="Body1"/>
        <w:spacing w:line="360" w:lineRule="auto"/>
        <w:rPr>
          <w:rFonts w:cs="Arial"/>
        </w:rPr>
      </w:pPr>
      <w:r>
        <w:rPr>
          <w:rFonts w:cs="Arial"/>
        </w:rPr>
        <w:lastRenderedPageBreak/>
        <w:t xml:space="preserve">Con esto, y según la jurisprudencia, una tarjeta </w:t>
      </w:r>
      <w:r>
        <w:rPr>
          <w:rFonts w:cs="Arial"/>
          <w:i/>
          <w:iCs/>
        </w:rPr>
        <w:t>revolving</w:t>
      </w:r>
      <w:r>
        <w:rPr>
          <w:rFonts w:cs="Arial"/>
        </w:rPr>
        <w:t xml:space="preserve"> solo puede declararse usuraria si se cumple la siguiente fórmula:</w:t>
      </w:r>
    </w:p>
    <w:bookmarkEnd w:id="11"/>
    <w:p w14:paraId="1F2FAF1F" w14:textId="77777777" w:rsidR="00922923" w:rsidRDefault="00922923" w:rsidP="00922923">
      <w:pPr>
        <w:pStyle w:val="Body1"/>
        <w:spacing w:line="360" w:lineRule="auto"/>
        <w:jc w:val="center"/>
        <w:rPr>
          <w:rFonts w:cs="Arial"/>
          <w:b/>
          <w:bCs/>
        </w:rPr>
      </w:pPr>
      <w:r>
        <w:rPr>
          <w:rFonts w:cs="Arial"/>
          <w:b/>
          <w:bCs/>
        </w:rPr>
        <w:t>Usura = TAE pactado – (TAE de mercado) &gt; 6 puntos</w:t>
      </w:r>
    </w:p>
    <w:p w14:paraId="035DE91E" w14:textId="77777777" w:rsidR="00922923" w:rsidRDefault="00922923" w:rsidP="00922923">
      <w:pPr>
        <w:pStyle w:val="Body1"/>
        <w:spacing w:line="360" w:lineRule="auto"/>
        <w:rPr>
          <w:rFonts w:cs="Arial"/>
        </w:rPr>
      </w:pPr>
      <w:r>
        <w:rPr>
          <w:rFonts w:cs="Arial"/>
        </w:rPr>
        <w:t xml:space="preserve">Pues bien, </w:t>
      </w:r>
      <w:r>
        <w:rPr>
          <w:rFonts w:cs="Arial"/>
          <w:b/>
          <w:bCs/>
          <w:u w:val="single"/>
        </w:rPr>
        <w:t>esta ecuación no se cumple en nuestro caso y, por ende, debe necesariamente concluirse que el tipo de interés litigioso no es usurario</w:t>
      </w:r>
      <w:r>
        <w:rPr>
          <w:rFonts w:cs="Arial"/>
        </w:rPr>
        <w:t>. Y es que:</w:t>
      </w:r>
    </w:p>
    <w:p w14:paraId="44C4E7DC" w14:textId="79B6035C" w:rsidR="00922923" w:rsidRDefault="00922923" w:rsidP="00922923">
      <w:pPr>
        <w:pStyle w:val="Body1"/>
        <w:numPr>
          <w:ilvl w:val="0"/>
          <w:numId w:val="12"/>
        </w:numPr>
        <w:spacing w:line="360" w:lineRule="auto"/>
        <w:ind w:left="567" w:hanging="567"/>
        <w:rPr>
          <w:rFonts w:cs="Arial"/>
        </w:rPr>
      </w:pPr>
      <w:r>
        <w:rPr>
          <w:rFonts w:cs="Arial"/>
        </w:rPr>
        <w:t xml:space="preserve">La TAE pactada ascendía al </w:t>
      </w:r>
      <w:r w:rsidR="00D060B0">
        <w:rPr>
          <w:rFonts w:cs="Arial"/>
          <w:highlight w:val="yellow"/>
        </w:rPr>
        <w:fldChar w:fldCharType="begin"/>
      </w:r>
      <w:r w:rsidR="00D060B0">
        <w:rPr>
          <w:rFonts w:cs="Arial"/>
          <w:highlight w:val="yellow"/>
        </w:rPr>
        <w:instrText>persovalores_personalizable169</w:instrText>
      </w:r>
      <w:r w:rsidR="00D060B0">
        <w:rPr>
          <w:rFonts w:cs="Arial"/>
          <w:highlight w:val="yellow"/>
        </w:rPr>
        <w:fldChar w:fldCharType="separate"/>
      </w:r>
      <w:r w:rsidR="00D060B0">
        <w:rPr>
          <w:rFonts w:cs="Arial"/>
          <w:noProof/>
          <w:highlight w:val="yellow"/>
        </w:rPr>
        <w:t>«WIZINK_TAE_»</w:t>
      </w:r>
      <w:r w:rsidR="00D060B0">
        <w:rPr>
          <w:rFonts w:cs="Arial"/>
          <w:highlight w:val="yellow"/>
        </w:rPr>
        <w:fldChar w:fldCharType="end"/>
      </w:r>
      <w:r>
        <w:rPr>
          <w:rFonts w:cs="Arial"/>
        </w:rPr>
        <w:t xml:space="preserve">/ </w:t>
      </w:r>
      <w:r w:rsidR="00D060B0">
        <w:rPr>
          <w:rFonts w:cs="Arial"/>
          <w:highlight w:val="yellow"/>
        </w:rPr>
        <w:fldChar w:fldCharType="begin"/>
      </w:r>
      <w:r w:rsidR="00D060B0">
        <w:rPr>
          <w:rFonts w:cs="Arial"/>
          <w:highlight w:val="yellow"/>
        </w:rPr>
        <w:instrText>persovalores_personalizable1412</w:instrText>
      </w:r>
      <w:r w:rsidR="00D060B0">
        <w:rPr>
          <w:rFonts w:cs="Arial"/>
          <w:highlight w:val="yellow"/>
        </w:rPr>
        <w:fldChar w:fldCharType="separate"/>
      </w:r>
      <w:r w:rsidR="00D060B0">
        <w:rPr>
          <w:rFonts w:cs="Arial"/>
          <w:noProof/>
          <w:highlight w:val="yellow"/>
        </w:rPr>
        <w:t>«WIZINK_TAE_CALCULADA»</w:t>
      </w:r>
      <w:r w:rsidR="00D060B0">
        <w:rPr>
          <w:rFonts w:cs="Arial"/>
          <w:highlight w:val="yellow"/>
        </w:rPr>
        <w:fldChar w:fldCharType="end"/>
      </w:r>
      <w:r>
        <w:rPr>
          <w:rFonts w:cs="Arial"/>
        </w:rPr>
        <w:t>%;</w:t>
      </w:r>
    </w:p>
    <w:p w14:paraId="50FFB318" w14:textId="059F1996" w:rsidR="00922923" w:rsidRDefault="00922923" w:rsidP="00922923">
      <w:pPr>
        <w:pStyle w:val="Body1"/>
        <w:numPr>
          <w:ilvl w:val="0"/>
          <w:numId w:val="12"/>
        </w:numPr>
        <w:spacing w:line="360" w:lineRule="auto"/>
        <w:ind w:left="567" w:hanging="567"/>
        <w:rPr>
          <w:rFonts w:cs="Arial"/>
        </w:rPr>
      </w:pPr>
      <w:r>
        <w:rPr>
          <w:rFonts w:cs="Arial"/>
        </w:rPr>
        <w:t xml:space="preserve">La TAE habitual de mercado en el momento de la contratación ( </w:t>
      </w:r>
      <w:r w:rsidR="00D060B0">
        <w:rPr>
          <w:rFonts w:cs="Arial"/>
          <w:highlight w:val="yellow"/>
        </w:rPr>
        <w:fldChar w:fldCharType="begin"/>
      </w:r>
      <w:r w:rsidR="00D060B0">
        <w:rPr>
          <w:rFonts w:cs="Arial"/>
          <w:highlight w:val="yellow"/>
        </w:rPr>
        <w:instrText>persovalores_personalizable1451</w:instrText>
      </w:r>
      <w:r w:rsidR="00D060B0">
        <w:rPr>
          <w:rFonts w:cs="Arial"/>
          <w:highlight w:val="yellow"/>
        </w:rPr>
        <w:fldChar w:fldCharType="separate"/>
      </w:r>
      <w:r w:rsidR="00D060B0">
        <w:rPr>
          <w:rFonts w:cs="Arial"/>
          <w:noProof/>
          <w:highlight w:val="yellow"/>
        </w:rPr>
        <w:t>«WIZINK_MES_CONTRATACIÓN»</w:t>
      </w:r>
      <w:r w:rsidR="00D060B0">
        <w:rPr>
          <w:rFonts w:cs="Arial"/>
          <w:highlight w:val="yellow"/>
        </w:rPr>
        <w:fldChar w:fldCharType="end"/>
      </w:r>
      <w:r w:rsidR="00D060B0">
        <w:rPr>
          <w:rFonts w:cs="Arial"/>
          <w:highlight w:val="yellow"/>
        </w:rPr>
        <w:t xml:space="preserve"> </w:t>
      </w:r>
      <w:r w:rsidR="00D060B0">
        <w:rPr>
          <w:rFonts w:cs="Arial"/>
          <w:highlight w:val="yellow"/>
        </w:rPr>
        <w:fldChar w:fldCharType="begin"/>
      </w:r>
      <w:r w:rsidR="00D060B0">
        <w:rPr>
          <w:rFonts w:cs="Arial"/>
          <w:highlight w:val="yellow"/>
        </w:rPr>
        <w:instrText>persovalores_personalizable180</w:instrText>
      </w:r>
      <w:r w:rsidR="00D060B0">
        <w:rPr>
          <w:rFonts w:cs="Arial"/>
          <w:highlight w:val="yellow"/>
        </w:rPr>
        <w:fldChar w:fldCharType="separate"/>
      </w:r>
      <w:r w:rsidR="00D060B0">
        <w:rPr>
          <w:rFonts w:cs="Arial"/>
          <w:noProof/>
          <w:highlight w:val="yellow"/>
        </w:rPr>
        <w:t>«WIZINK_AÑO_DE_CONTRATACIÓN»</w:t>
      </w:r>
      <w:r w:rsidR="00D060B0">
        <w:rPr>
          <w:rFonts w:cs="Arial"/>
          <w:highlight w:val="yellow"/>
        </w:rPr>
        <w:fldChar w:fldCharType="end"/>
      </w:r>
      <w:r w:rsidR="00D060B0">
        <w:rPr>
          <w:rFonts w:cs="Arial"/>
        </w:rPr>
        <w:t xml:space="preserve"> </w:t>
      </w:r>
      <w:r>
        <w:rPr>
          <w:rFonts w:cs="Arial"/>
        </w:rPr>
        <w:t xml:space="preserve">ascendía a </w:t>
      </w:r>
      <w:r w:rsidR="00D060B0">
        <w:rPr>
          <w:rFonts w:cs="Arial"/>
          <w:highlight w:val="yellow"/>
        </w:rPr>
        <w:fldChar w:fldCharType="begin"/>
      </w:r>
      <w:r w:rsidR="00D060B0">
        <w:rPr>
          <w:rFonts w:cs="Arial"/>
          <w:highlight w:val="yellow"/>
        </w:rPr>
        <w:instrText>persovalores_personalizable1450</w:instrText>
      </w:r>
      <w:r w:rsidR="00D060B0">
        <w:rPr>
          <w:rFonts w:cs="Arial"/>
          <w:highlight w:val="yellow"/>
        </w:rPr>
        <w:fldChar w:fldCharType="separate"/>
      </w:r>
      <w:r w:rsidR="00D060B0">
        <w:rPr>
          <w:rFonts w:cs="Arial"/>
          <w:noProof/>
          <w:highlight w:val="yellow"/>
        </w:rPr>
        <w:t>«WIZINK_TAE_MERCADO»</w:t>
      </w:r>
      <w:r w:rsidR="00D060B0">
        <w:rPr>
          <w:rFonts w:cs="Arial"/>
          <w:highlight w:val="yellow"/>
        </w:rPr>
        <w:fldChar w:fldCharType="end"/>
      </w:r>
      <w:r>
        <w:rPr>
          <w:rFonts w:cs="Arial"/>
        </w:rPr>
        <w:t>;</w:t>
      </w:r>
    </w:p>
    <w:p w14:paraId="7C868731" w14:textId="77777777" w:rsidR="00922923" w:rsidRDefault="00922923" w:rsidP="00922923">
      <w:pPr>
        <w:pStyle w:val="Body1"/>
        <w:numPr>
          <w:ilvl w:val="0"/>
          <w:numId w:val="12"/>
        </w:numPr>
        <w:spacing w:line="360" w:lineRule="auto"/>
        <w:ind w:left="567" w:hanging="567"/>
        <w:rPr>
          <w:rFonts w:cs="Arial"/>
        </w:rPr>
      </w:pPr>
      <w:r>
        <w:rPr>
          <w:rFonts w:cs="Arial"/>
        </w:rPr>
        <w:t xml:space="preserve">La diferencia entre la TAE pactada y la TAE habitual de mercado es inferior a seis puntos. </w:t>
      </w:r>
    </w:p>
    <w:p w14:paraId="4FFD5D15" w14:textId="77777777" w:rsidR="00922923" w:rsidRDefault="00922923" w:rsidP="00922923">
      <w:pPr>
        <w:pStyle w:val="Body1"/>
        <w:spacing w:line="360" w:lineRule="auto"/>
        <w:rPr>
          <w:rFonts w:cs="Arial"/>
        </w:rPr>
      </w:pPr>
      <w:r>
        <w:rPr>
          <w:rFonts w:cs="Arial"/>
        </w:rPr>
        <w:t>Todos los datos anteriores se obtienen directamente del Contrato (TAE pactada) o de datos públicos que las distintas entidades de crédito han ido comunicando y que obran en poder del Banco de España y que, como explicaremos paso a paso, han sido extraídos por esta parte.</w:t>
      </w:r>
    </w:p>
    <w:p w14:paraId="174A61C4" w14:textId="77777777" w:rsidR="00922923" w:rsidRDefault="00922923" w:rsidP="00922923">
      <w:pPr>
        <w:pStyle w:val="Body1"/>
        <w:numPr>
          <w:ilvl w:val="0"/>
          <w:numId w:val="11"/>
        </w:numPr>
        <w:tabs>
          <w:tab w:val="left" w:pos="567"/>
        </w:tabs>
        <w:spacing w:line="360" w:lineRule="auto"/>
        <w:ind w:left="567" w:hanging="567"/>
        <w:rPr>
          <w:rFonts w:cs="Arial"/>
          <w:b/>
          <w:bCs/>
        </w:rPr>
      </w:pPr>
      <w:r>
        <w:rPr>
          <w:rFonts w:cs="Arial"/>
          <w:b/>
          <w:bCs/>
        </w:rPr>
        <w:t>Transparencia</w:t>
      </w:r>
    </w:p>
    <w:p w14:paraId="1B954D6F" w14:textId="77777777" w:rsidR="00922923" w:rsidRDefault="00922923" w:rsidP="00922923">
      <w:pPr>
        <w:pStyle w:val="Body1"/>
        <w:spacing w:line="360" w:lineRule="auto"/>
        <w:rPr>
          <w:rFonts w:cs="Arial"/>
        </w:rPr>
      </w:pPr>
      <w:r>
        <w:rPr>
          <w:rFonts w:cs="Arial"/>
        </w:rPr>
        <w:t xml:space="preserve">En relación con la transparencia, resulta ya pacifico que el crédito </w:t>
      </w:r>
      <w:r>
        <w:rPr>
          <w:rFonts w:cs="Arial"/>
          <w:i/>
          <w:iCs/>
        </w:rPr>
        <w:t>revolving</w:t>
      </w:r>
      <w:r>
        <w:rPr>
          <w:rFonts w:cs="Arial"/>
        </w:rPr>
        <w:t xml:space="preserve"> </w:t>
      </w:r>
      <w:r>
        <w:rPr>
          <w:rFonts w:cs="Arial"/>
          <w:u w:val="single"/>
        </w:rPr>
        <w:t>no es un producto financiero complejo o de difícil conocimiento</w:t>
      </w:r>
      <w:r>
        <w:rPr>
          <w:rFonts w:cs="Arial"/>
        </w:rPr>
        <w:t>, tanto jurídica como económicamente considerado</w:t>
      </w:r>
      <w:r>
        <w:rPr>
          <w:rStyle w:val="Refdenotaalpie"/>
          <w:rFonts w:cs="Arial"/>
        </w:rPr>
        <w:footnoteReference w:id="6"/>
      </w:r>
      <w:r>
        <w:rPr>
          <w:rFonts w:cs="Arial"/>
        </w:rPr>
        <w:t>.</w:t>
      </w:r>
    </w:p>
    <w:p w14:paraId="49C85BC3" w14:textId="77777777" w:rsidR="00922923" w:rsidRDefault="00922923" w:rsidP="00922923">
      <w:pPr>
        <w:pStyle w:val="Body1"/>
        <w:spacing w:line="360" w:lineRule="auto"/>
        <w:rPr>
          <w:rFonts w:cs="Arial"/>
        </w:rPr>
      </w:pPr>
      <w:r>
        <w:rPr>
          <w:rFonts w:cs="Arial"/>
        </w:rPr>
        <w:t xml:space="preserve">Así, un análisis de la transparencia en el presente caso debe partir necesariamente por considerar: </w:t>
      </w:r>
    </w:p>
    <w:p w14:paraId="267529C6" w14:textId="77777777" w:rsidR="00922923" w:rsidRDefault="00922923" w:rsidP="00922923">
      <w:pPr>
        <w:pStyle w:val="Body1"/>
        <w:numPr>
          <w:ilvl w:val="0"/>
          <w:numId w:val="13"/>
        </w:numPr>
        <w:spacing w:line="360" w:lineRule="auto"/>
        <w:rPr>
          <w:rFonts w:cs="Arial"/>
        </w:rPr>
      </w:pPr>
      <w:r>
        <w:rPr>
          <w:rFonts w:cs="Arial"/>
        </w:rPr>
        <w:t>Que, tal y como el Juzgado podrá comprobar, la cláusula del precio, donde se establece el interés remuneratorio, es perceptible (físicamente legible), comprensible (lenguaje y estructura del clausulado) y concreta (el cliente entiende su posición contractual).</w:t>
      </w:r>
    </w:p>
    <w:p w14:paraId="77D053EA" w14:textId="76030F4D" w:rsidR="00922923" w:rsidRDefault="00922923" w:rsidP="00922923">
      <w:pPr>
        <w:pStyle w:val="Body1"/>
        <w:numPr>
          <w:ilvl w:val="0"/>
          <w:numId w:val="13"/>
        </w:numPr>
        <w:spacing w:line="360" w:lineRule="auto"/>
        <w:rPr>
          <w:rFonts w:cs="Arial"/>
        </w:rPr>
      </w:pPr>
      <w:r>
        <w:rPr>
          <w:rFonts w:cs="Arial"/>
        </w:rPr>
        <w:t xml:space="preserve">Que ningún consumidor medio olvida revisar el precio que aparece en su contrato (es su objeto principal) y, desde luego, todos conocen que el precio (los intereses) que se aplica, si deciden aplazar la devolución del capital dispuesto, </w:t>
      </w:r>
      <w:r>
        <w:rPr>
          <w:rFonts w:cs="Arial"/>
        </w:rPr>
        <w:lastRenderedPageBreak/>
        <w:t xml:space="preserve">es de un </w:t>
      </w:r>
      <w:r w:rsidR="00D060B0" w:rsidRPr="00D060B0">
        <w:rPr>
          <w:rFonts w:cs="Arial"/>
          <w:highlight w:val="yellow"/>
        </w:rPr>
        <w:fldChar w:fldCharType="begin"/>
      </w:r>
      <w:r w:rsidR="00D060B0" w:rsidRPr="00D060B0">
        <w:rPr>
          <w:rFonts w:cs="Arial"/>
          <w:highlight w:val="yellow"/>
        </w:rPr>
        <w:instrText>persovalores_personalizable169</w:instrText>
      </w:r>
      <w:r w:rsidR="00D060B0" w:rsidRPr="00D060B0">
        <w:rPr>
          <w:rFonts w:cs="Arial"/>
          <w:highlight w:val="yellow"/>
        </w:rPr>
        <w:fldChar w:fldCharType="separate"/>
      </w:r>
      <w:r w:rsidR="00D060B0" w:rsidRPr="00D060B0">
        <w:rPr>
          <w:rFonts w:cs="Arial"/>
          <w:noProof/>
          <w:highlight w:val="yellow"/>
        </w:rPr>
        <w:t>«WIZINK_TAE_»</w:t>
      </w:r>
      <w:r w:rsidR="00D060B0" w:rsidRPr="00D060B0">
        <w:rPr>
          <w:rFonts w:cs="Arial"/>
          <w:highlight w:val="yellow"/>
        </w:rPr>
        <w:fldChar w:fldCharType="end"/>
      </w:r>
      <w:r w:rsidRPr="00D060B0">
        <w:rPr>
          <w:rFonts w:cs="Arial"/>
          <w:highlight w:val="yellow"/>
        </w:rPr>
        <w:t>%</w:t>
      </w:r>
      <w:r>
        <w:rPr>
          <w:rFonts w:cs="Arial"/>
        </w:rPr>
        <w:t xml:space="preserve"> TAE. A este respecto, </w:t>
      </w:r>
      <w:r>
        <w:rPr>
          <w:rFonts w:cs="Arial"/>
          <w:b/>
          <w:bCs/>
        </w:rPr>
        <w:t>un interés fijo</w:t>
      </w:r>
      <w:r>
        <w:rPr>
          <w:rFonts w:cs="Arial"/>
        </w:rPr>
        <w:t>, en palabras del Tribunal Supremo en relación con la hipoteca tranquilidad, ha declarado que es de fácil comprensión para un consumidor medio</w:t>
      </w:r>
      <w:r>
        <w:rPr>
          <w:rStyle w:val="Refdenotaalpie"/>
          <w:rFonts w:cs="Arial"/>
        </w:rPr>
        <w:footnoteReference w:id="7"/>
      </w:r>
      <w:r>
        <w:rPr>
          <w:rFonts w:cs="Arial"/>
        </w:rPr>
        <w:t xml:space="preserve"> dado que conoce qué significa un tipo de interés fijo y qué efectos económicos tiene en el contrato. Lo mismo ocurre en el presente caso.</w:t>
      </w:r>
    </w:p>
    <w:p w14:paraId="0E3020B0" w14:textId="3BDF5EDF" w:rsidR="00922923" w:rsidRDefault="00922923" w:rsidP="00922923">
      <w:pPr>
        <w:pStyle w:val="Body1"/>
        <w:numPr>
          <w:ilvl w:val="0"/>
          <w:numId w:val="13"/>
        </w:numPr>
        <w:spacing w:line="360" w:lineRule="auto"/>
        <w:rPr>
          <w:rFonts w:cs="Arial"/>
        </w:rPr>
      </w:pPr>
      <w:r>
        <w:rPr>
          <w:rFonts w:cs="Arial"/>
        </w:rPr>
        <w:t xml:space="preserve">Que, como resulta evidente de la documentación aportada, Wizink dio toda la información necesaria para que un consumidor medio, </w:t>
      </w:r>
      <w:r>
        <w:rPr>
          <w:rFonts w:cs="Arial"/>
          <w:highlight w:val="yellow"/>
        </w:rPr>
        <w:t>en este caso más aun, un consumidor con profesión ******************</w:t>
      </w:r>
      <w:r>
        <w:rPr>
          <w:rFonts w:cs="Arial"/>
        </w:rPr>
        <w:t xml:space="preserve">, pudiera comprender que si difería el pago de sus cuotas, el Banco le cobraría un interés del </w:t>
      </w:r>
      <w:r w:rsidR="00D060B0" w:rsidRPr="00D060B0">
        <w:rPr>
          <w:rFonts w:cs="Arial"/>
          <w:highlight w:val="yellow"/>
        </w:rPr>
        <w:fldChar w:fldCharType="begin"/>
      </w:r>
      <w:r w:rsidR="00D060B0" w:rsidRPr="00D060B0">
        <w:rPr>
          <w:rFonts w:cs="Arial"/>
          <w:highlight w:val="yellow"/>
        </w:rPr>
        <w:instrText>persovalores_personalizable169</w:instrText>
      </w:r>
      <w:r w:rsidR="00D060B0" w:rsidRPr="00D060B0">
        <w:rPr>
          <w:rFonts w:cs="Arial"/>
          <w:highlight w:val="yellow"/>
        </w:rPr>
        <w:fldChar w:fldCharType="separate"/>
      </w:r>
      <w:r w:rsidR="00D060B0" w:rsidRPr="00D060B0">
        <w:rPr>
          <w:rFonts w:cs="Arial"/>
          <w:noProof/>
          <w:highlight w:val="yellow"/>
        </w:rPr>
        <w:t>«WIZINK_TAE_»</w:t>
      </w:r>
      <w:r w:rsidR="00D060B0" w:rsidRPr="00D060B0">
        <w:rPr>
          <w:rFonts w:cs="Arial"/>
          <w:highlight w:val="yellow"/>
        </w:rPr>
        <w:fldChar w:fldCharType="end"/>
      </w:r>
      <w:r>
        <w:rPr>
          <w:rFonts w:cs="Arial"/>
        </w:rPr>
        <w:t xml:space="preserve">TAE por dicho aplazamiento. En este sentido, la parte Demandante, como el resto de los clientes del banco, recibió abundante y periódica información sobre el funcionamiento económico de la tarjeta a lo largo de los más de </w:t>
      </w:r>
      <w:r w:rsidR="00D060B0" w:rsidRPr="00D060B0">
        <w:rPr>
          <w:rFonts w:cs="Arial"/>
          <w:highlight w:val="yellow"/>
        </w:rPr>
        <w:fldChar w:fldCharType="begin"/>
      </w:r>
      <w:r w:rsidR="00D060B0" w:rsidRPr="00D060B0">
        <w:rPr>
          <w:rFonts w:cs="Arial"/>
          <w:highlight w:val="yellow"/>
        </w:rPr>
        <w:instrText>persovalores_personalizable186</w:instrText>
      </w:r>
      <w:r w:rsidR="00D060B0" w:rsidRPr="00D060B0">
        <w:rPr>
          <w:rFonts w:cs="Arial"/>
          <w:highlight w:val="yellow"/>
        </w:rPr>
        <w:fldChar w:fldCharType="separate"/>
      </w:r>
      <w:r w:rsidR="00D060B0" w:rsidRPr="00D060B0">
        <w:rPr>
          <w:rFonts w:cs="Arial"/>
          <w:noProof/>
          <w:highlight w:val="yellow"/>
        </w:rPr>
        <w:t>«WIZINK_AÑOS_DEL_CONTRATO»</w:t>
      </w:r>
      <w:r w:rsidR="00D060B0" w:rsidRPr="00D060B0">
        <w:rPr>
          <w:rFonts w:cs="Arial"/>
          <w:highlight w:val="yellow"/>
        </w:rPr>
        <w:fldChar w:fldCharType="end"/>
      </w:r>
      <w:r w:rsidR="00D060B0">
        <w:rPr>
          <w:rFonts w:cs="Arial"/>
        </w:rPr>
        <w:t xml:space="preserve"> </w:t>
      </w:r>
      <w:r>
        <w:rPr>
          <w:rFonts w:cs="Arial"/>
        </w:rPr>
        <w:t>años que la utilizó</w:t>
      </w:r>
      <w:r>
        <w:rPr>
          <w:rStyle w:val="Refdenotaalpie"/>
          <w:rFonts w:cs="Arial"/>
        </w:rPr>
        <w:footnoteReference w:id="8"/>
      </w:r>
      <w:r>
        <w:rPr>
          <w:rFonts w:cs="Arial"/>
        </w:rPr>
        <w:t>.</w:t>
      </w:r>
    </w:p>
    <w:p w14:paraId="6762A9F8" w14:textId="77777777" w:rsidR="00922923" w:rsidRDefault="00922923" w:rsidP="00922923">
      <w:pPr>
        <w:pStyle w:val="Body1"/>
        <w:numPr>
          <w:ilvl w:val="0"/>
          <w:numId w:val="13"/>
        </w:numPr>
        <w:spacing w:line="360" w:lineRule="auto"/>
        <w:rPr>
          <w:rFonts w:cs="Arial"/>
        </w:rPr>
      </w:pPr>
      <w:r>
        <w:rPr>
          <w:rFonts w:cs="Arial"/>
        </w:rPr>
        <w:t xml:space="preserve">Que, en cualquier caso, el aplazamiento del pago no era condición </w:t>
      </w:r>
      <w:r>
        <w:rPr>
          <w:rFonts w:cs="Arial"/>
          <w:i/>
          <w:iCs/>
        </w:rPr>
        <w:t>sine que non</w:t>
      </w:r>
      <w:r>
        <w:rPr>
          <w:rFonts w:cs="Arial"/>
        </w:rPr>
        <w:t xml:space="preserve"> del Contrato, si no algo potestativo para el Cliente. </w:t>
      </w:r>
    </w:p>
    <w:p w14:paraId="4F1F8B79" w14:textId="084F4215" w:rsidR="00922923" w:rsidRDefault="00922923" w:rsidP="00922923">
      <w:pPr>
        <w:pStyle w:val="Body1"/>
        <w:numPr>
          <w:ilvl w:val="0"/>
          <w:numId w:val="13"/>
        </w:numPr>
        <w:spacing w:line="360" w:lineRule="auto"/>
        <w:rPr>
          <w:rFonts w:cs="Arial"/>
        </w:rPr>
      </w:pPr>
      <w:r>
        <w:rPr>
          <w:rFonts w:cs="Arial"/>
        </w:rPr>
        <w:t xml:space="preserve">Que los actos propios del Cliente denotan su pleno conocimiento del producto contratado pues, tal y como se acredita, continuó haciendo nuevas disposiciones de crédito a lo largo de todos estos años por un importe de </w:t>
      </w:r>
      <w:r w:rsidR="00D060B0">
        <w:rPr>
          <w:rFonts w:cs="Arial"/>
          <w:highlight w:val="yellow"/>
        </w:rPr>
        <w:fldChar w:fldCharType="begin"/>
      </w:r>
      <w:r w:rsidR="00D060B0">
        <w:rPr>
          <w:rFonts w:cs="Arial"/>
          <w:highlight w:val="yellow"/>
        </w:rPr>
        <w:instrText>persovalores_personalizable1344</w:instrText>
      </w:r>
      <w:r w:rsidR="00D060B0">
        <w:rPr>
          <w:rFonts w:cs="Arial"/>
          <w:highlight w:val="yellow"/>
        </w:rPr>
        <w:fldChar w:fldCharType="separate"/>
      </w:r>
      <w:r w:rsidR="00D060B0">
        <w:rPr>
          <w:rFonts w:cs="Arial"/>
          <w:noProof/>
          <w:highlight w:val="yellow"/>
        </w:rPr>
        <w:t>«WIZINK_CANTIDADES_COMPRAS/EFECTIVO»</w:t>
      </w:r>
      <w:r w:rsidR="00D060B0">
        <w:rPr>
          <w:rFonts w:cs="Arial"/>
          <w:highlight w:val="yellow"/>
        </w:rPr>
        <w:fldChar w:fldCharType="end"/>
      </w:r>
      <w:r>
        <w:rPr>
          <w:rFonts w:cs="Arial"/>
        </w:rPr>
        <w:t xml:space="preserve"> y cambió el método de pago hasta en </w:t>
      </w:r>
      <w:r w:rsidR="00D060B0">
        <w:rPr>
          <w:rFonts w:cs="Arial"/>
          <w:highlight w:val="yellow"/>
        </w:rPr>
        <w:fldChar w:fldCharType="begin"/>
      </w:r>
      <w:r w:rsidR="00D060B0">
        <w:rPr>
          <w:rFonts w:cs="Arial"/>
          <w:highlight w:val="yellow"/>
        </w:rPr>
        <w:instrText>persovalores_personalizable1215</w:instrText>
      </w:r>
      <w:r w:rsidR="00D060B0">
        <w:rPr>
          <w:rFonts w:cs="Arial"/>
          <w:highlight w:val="yellow"/>
        </w:rPr>
        <w:fldChar w:fldCharType="separate"/>
      </w:r>
      <w:r w:rsidR="00D060B0">
        <w:rPr>
          <w:rFonts w:cs="Arial"/>
          <w:noProof/>
          <w:highlight w:val="yellow"/>
        </w:rPr>
        <w:t>«WIZINK_NÚMERO_DE_CAMBIOS_MÉTODO_DE_PAGO»</w:t>
      </w:r>
      <w:r w:rsidR="00D060B0">
        <w:rPr>
          <w:rFonts w:cs="Arial"/>
          <w:highlight w:val="yellow"/>
        </w:rPr>
        <w:fldChar w:fldCharType="end"/>
      </w:r>
      <w:r>
        <w:rPr>
          <w:rFonts w:cs="Arial"/>
        </w:rPr>
        <w:t>ocasiones</w:t>
      </w:r>
      <w:r>
        <w:rPr>
          <w:rStyle w:val="Refdenotaalpie"/>
          <w:rFonts w:cs="Arial"/>
        </w:rPr>
        <w:footnoteReference w:id="9"/>
      </w:r>
      <w:r>
        <w:rPr>
          <w:rFonts w:cs="Arial"/>
        </w:rPr>
        <w:t xml:space="preserve">. </w:t>
      </w:r>
    </w:p>
    <w:p w14:paraId="08368EE1" w14:textId="6ADF5CA3" w:rsidR="00922923" w:rsidRDefault="00922923" w:rsidP="00922923">
      <w:pPr>
        <w:pStyle w:val="Prrafodelista"/>
        <w:widowControl w:val="0"/>
        <w:numPr>
          <w:ilvl w:val="0"/>
          <w:numId w:val="13"/>
        </w:numPr>
        <w:spacing w:after="210" w:line="360" w:lineRule="auto"/>
        <w:rPr>
          <w:rFonts w:cs="Arial"/>
          <w:kern w:val="28"/>
          <w:sz w:val="22"/>
          <w:szCs w:val="22"/>
          <w:highlight w:val="yellow"/>
          <w:lang w:val="es-ES_tradnl" w:eastAsia="en-US"/>
        </w:rPr>
      </w:pPr>
      <w:r>
        <w:rPr>
          <w:rFonts w:cs="Arial"/>
          <w:kern w:val="28"/>
          <w:sz w:val="22"/>
          <w:szCs w:val="22"/>
          <w:highlight w:val="green"/>
          <w:lang w:val="es-ES_tradnl" w:eastAsia="en-US"/>
        </w:rPr>
        <w:t xml:space="preserve">[caso de NNPO- CANTIDADES A FAVOR DEL BANCO SIN PRESCRIPCIÓN] </w:t>
      </w:r>
      <w:r>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D060B0">
        <w:rPr>
          <w:rFonts w:cs="Arial"/>
          <w:kern w:val="28"/>
          <w:sz w:val="22"/>
          <w:szCs w:val="22"/>
          <w:highlight w:val="yellow"/>
          <w:lang w:val="es-ES_tradnl" w:eastAsia="en-US"/>
        </w:rPr>
        <w:fldChar w:fldCharType="begin"/>
      </w:r>
      <w:r w:rsidR="00D060B0">
        <w:rPr>
          <w:rFonts w:cs="Arial"/>
          <w:kern w:val="28"/>
          <w:sz w:val="22"/>
          <w:szCs w:val="22"/>
          <w:highlight w:val="yellow"/>
          <w:lang w:val="es-ES_tradnl" w:eastAsia="en-US"/>
        </w:rPr>
        <w:instrText>persovalores_personalizable1344</w:instrText>
      </w:r>
      <w:r w:rsidR="00D060B0">
        <w:rPr>
          <w:rFonts w:cs="Arial"/>
          <w:kern w:val="28"/>
          <w:sz w:val="22"/>
          <w:szCs w:val="22"/>
          <w:highlight w:val="yellow"/>
          <w:lang w:val="es-ES_tradnl" w:eastAsia="en-US"/>
        </w:rPr>
        <w:fldChar w:fldCharType="separate"/>
      </w:r>
      <w:r w:rsidR="00D060B0">
        <w:rPr>
          <w:rFonts w:cs="Arial"/>
          <w:noProof/>
          <w:kern w:val="28"/>
          <w:sz w:val="22"/>
          <w:szCs w:val="22"/>
          <w:highlight w:val="yellow"/>
          <w:lang w:val="es-ES_tradnl" w:eastAsia="en-US"/>
        </w:rPr>
        <w:t>«WIZINK_CANTIDADES_COMPRAS/EFECTIVO»</w:t>
      </w:r>
      <w:r w:rsidR="00D060B0">
        <w:rPr>
          <w:rFonts w:cs="Arial"/>
          <w:kern w:val="28"/>
          <w:sz w:val="22"/>
          <w:szCs w:val="22"/>
          <w:highlight w:val="yellow"/>
          <w:lang w:val="es-ES_tradnl" w:eastAsia="en-US"/>
        </w:rPr>
        <w:fldChar w:fldCharType="end"/>
      </w:r>
      <w:r w:rsidR="00D060B0">
        <w:rPr>
          <w:rFonts w:cs="Arial"/>
          <w:kern w:val="28"/>
          <w:sz w:val="22"/>
          <w:szCs w:val="22"/>
          <w:highlight w:val="yellow"/>
          <w:lang w:val="es-ES_tradnl" w:eastAsia="en-US"/>
        </w:rPr>
        <w:t xml:space="preserve"> </w:t>
      </w:r>
      <w:r>
        <w:rPr>
          <w:rFonts w:cs="Arial"/>
          <w:kern w:val="28"/>
          <w:sz w:val="22"/>
          <w:szCs w:val="22"/>
          <w:highlight w:val="yellow"/>
          <w:lang w:val="es-ES_tradnl" w:eastAsia="en-US"/>
        </w:rPr>
        <w:t>euros</w:t>
      </w:r>
      <w:r>
        <w:rPr>
          <w:rFonts w:cs="Arial"/>
          <w:kern w:val="28"/>
          <w:sz w:val="22"/>
          <w:szCs w:val="22"/>
          <w:lang w:val="es-ES_tradnl" w:eastAsia="en-US"/>
        </w:rPr>
        <w:t xml:space="preserve"> y, a día de hoy, ha devuelto </w:t>
      </w:r>
      <w:r w:rsidR="00D060B0">
        <w:rPr>
          <w:rFonts w:cs="Arial"/>
          <w:kern w:val="28"/>
          <w:sz w:val="22"/>
          <w:szCs w:val="22"/>
          <w:highlight w:val="yellow"/>
          <w:lang w:val="es-ES_tradnl" w:eastAsia="en-US"/>
        </w:rPr>
        <w:fldChar w:fldCharType="begin"/>
      </w:r>
      <w:r w:rsidR="00D060B0">
        <w:rPr>
          <w:rFonts w:cs="Arial"/>
          <w:kern w:val="28"/>
          <w:sz w:val="22"/>
          <w:szCs w:val="22"/>
          <w:highlight w:val="yellow"/>
          <w:lang w:val="es-ES_tradnl" w:eastAsia="en-US"/>
        </w:rPr>
        <w:instrText>persovalores_personalizable1345</w:instrText>
      </w:r>
      <w:r w:rsidR="00D060B0">
        <w:rPr>
          <w:rFonts w:cs="Arial"/>
          <w:kern w:val="28"/>
          <w:sz w:val="22"/>
          <w:szCs w:val="22"/>
          <w:highlight w:val="yellow"/>
          <w:lang w:val="es-ES_tradnl" w:eastAsia="en-US"/>
        </w:rPr>
        <w:fldChar w:fldCharType="separate"/>
      </w:r>
      <w:r w:rsidR="00D060B0">
        <w:rPr>
          <w:rFonts w:cs="Arial"/>
          <w:noProof/>
          <w:kern w:val="28"/>
          <w:sz w:val="22"/>
          <w:szCs w:val="22"/>
          <w:highlight w:val="yellow"/>
          <w:lang w:val="es-ES_tradnl" w:eastAsia="en-US"/>
        </w:rPr>
        <w:t>«WIZINK_PAGOS_RECIBO_»</w:t>
      </w:r>
      <w:r w:rsidR="00D060B0">
        <w:rPr>
          <w:rFonts w:cs="Arial"/>
          <w:kern w:val="28"/>
          <w:sz w:val="22"/>
          <w:szCs w:val="22"/>
          <w:highlight w:val="yellow"/>
          <w:lang w:val="es-ES_tradnl" w:eastAsia="en-US"/>
        </w:rPr>
        <w:fldChar w:fldCharType="end"/>
      </w:r>
      <w:r>
        <w:rPr>
          <w:rFonts w:cs="Arial"/>
          <w:kern w:val="28"/>
          <w:sz w:val="22"/>
          <w:szCs w:val="22"/>
          <w:highlight w:val="yellow"/>
          <w:lang w:val="es-ES_tradnl" w:eastAsia="en-US"/>
        </w:rPr>
        <w:t>euros</w:t>
      </w:r>
      <w:r>
        <w:rPr>
          <w:rFonts w:cs="Arial"/>
          <w:kern w:val="28"/>
          <w:sz w:val="22"/>
          <w:szCs w:val="22"/>
          <w:lang w:val="es-ES_tradnl" w:eastAsia="en-US"/>
        </w:rPr>
        <w:t xml:space="preserve">. Por tanto, debe a mi mandante la cantidad de </w:t>
      </w:r>
      <w:r w:rsidR="00D060B0">
        <w:rPr>
          <w:rFonts w:cs="Arial"/>
          <w:kern w:val="28"/>
          <w:sz w:val="22"/>
          <w:szCs w:val="22"/>
          <w:highlight w:val="yellow"/>
          <w:lang w:val="es-ES_tradnl" w:eastAsia="en-US"/>
        </w:rPr>
        <w:fldChar w:fldCharType="begin"/>
      </w:r>
      <w:r w:rsidR="00D060B0">
        <w:rPr>
          <w:rFonts w:cs="Arial"/>
          <w:kern w:val="28"/>
          <w:sz w:val="22"/>
          <w:szCs w:val="22"/>
          <w:highlight w:val="yellow"/>
          <w:lang w:val="es-ES_tradnl" w:eastAsia="en-US"/>
        </w:rPr>
        <w:instrText>persovalores_personalizable184</w:instrText>
      </w:r>
      <w:r w:rsidR="00D060B0">
        <w:rPr>
          <w:rFonts w:cs="Arial"/>
          <w:kern w:val="28"/>
          <w:sz w:val="22"/>
          <w:szCs w:val="22"/>
          <w:highlight w:val="yellow"/>
          <w:lang w:val="es-ES_tradnl" w:eastAsia="en-US"/>
        </w:rPr>
        <w:fldChar w:fldCharType="separate"/>
      </w:r>
      <w:r w:rsidR="00D060B0">
        <w:rPr>
          <w:rFonts w:cs="Arial"/>
          <w:noProof/>
          <w:kern w:val="28"/>
          <w:sz w:val="22"/>
          <w:szCs w:val="22"/>
          <w:highlight w:val="yellow"/>
          <w:lang w:val="es-ES_tradnl" w:eastAsia="en-US"/>
        </w:rPr>
        <w:t>«WIZINK_CUANTÍA»</w:t>
      </w:r>
      <w:r w:rsidR="00D060B0">
        <w:rPr>
          <w:rFonts w:cs="Arial"/>
          <w:kern w:val="28"/>
          <w:sz w:val="22"/>
          <w:szCs w:val="22"/>
          <w:highlight w:val="yellow"/>
          <w:lang w:val="es-ES_tradnl" w:eastAsia="en-US"/>
        </w:rPr>
        <w:fldChar w:fldCharType="end"/>
      </w:r>
      <w:r w:rsidR="00D060B0">
        <w:rPr>
          <w:rFonts w:cs="Arial"/>
          <w:kern w:val="28"/>
          <w:sz w:val="22"/>
          <w:szCs w:val="22"/>
          <w:highlight w:val="yellow"/>
          <w:lang w:val="es-ES_tradnl" w:eastAsia="en-US"/>
        </w:rPr>
        <w:t xml:space="preserve"> </w:t>
      </w:r>
      <w:r>
        <w:rPr>
          <w:rFonts w:cs="Arial"/>
          <w:kern w:val="28"/>
          <w:sz w:val="22"/>
          <w:szCs w:val="22"/>
          <w:highlight w:val="yellow"/>
          <w:lang w:val="es-ES_tradnl" w:eastAsia="en-US"/>
        </w:rPr>
        <w:t>euros</w:t>
      </w:r>
      <w:r>
        <w:rPr>
          <w:rFonts w:cs="Arial"/>
          <w:kern w:val="28"/>
          <w:sz w:val="22"/>
          <w:szCs w:val="22"/>
          <w:lang w:val="es-ES_tradnl" w:eastAsia="en-US"/>
        </w:rPr>
        <w:t xml:space="preserve"> (sin tener en cuenta los intereses remuneratorios).</w:t>
      </w:r>
    </w:p>
    <w:p w14:paraId="30141320" w14:textId="77777777" w:rsidR="00922923" w:rsidRDefault="00922923" w:rsidP="00922923">
      <w:pPr>
        <w:pStyle w:val="Body1"/>
        <w:spacing w:line="360" w:lineRule="auto"/>
        <w:rPr>
          <w:rFonts w:eastAsia="Calibri" w:cs="Arial"/>
          <w:kern w:val="0"/>
          <w:highlight w:val="yellow"/>
          <w:lang w:val="es-ES_tradnl"/>
        </w:rPr>
      </w:pPr>
    </w:p>
    <w:p w14:paraId="0D2E6DBF" w14:textId="77777777" w:rsidR="00922923" w:rsidRDefault="00922923" w:rsidP="00922923">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2005 Y 2008]</w:t>
      </w:r>
    </w:p>
    <w:p w14:paraId="4934F7ED"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0181A24" w14:textId="77777777" w:rsidR="00922923" w:rsidRDefault="00922923" w:rsidP="00922923">
      <w:pPr>
        <w:spacing w:line="360" w:lineRule="auto"/>
        <w:rPr>
          <w:rFonts w:eastAsiaTheme="minorEastAsia" w:cs="Arial"/>
          <w:sz w:val="22"/>
          <w:szCs w:val="22"/>
          <w:lang w:val="es-ES" w:eastAsia="es-ES_tradnl"/>
        </w:rPr>
      </w:pPr>
    </w:p>
    <w:p w14:paraId="07AF7ECB"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Barclays 2005</w:t>
      </w:r>
      <w:r>
        <w:rPr>
          <w:rFonts w:eastAsiaTheme="minorEastAsia" w:cs="Arial"/>
          <w:sz w:val="22"/>
          <w:szCs w:val="22"/>
          <w:lang w:val="es-ES" w:eastAsia="es-ES_tradnl"/>
        </w:rPr>
        <w:t xml:space="preserve"> lo argumentado por la Sección 4ª de la Audiencia Provincial de A Coruña</w:t>
      </w:r>
      <w:r>
        <w:rPr>
          <w:rStyle w:val="Refdenotaalpie"/>
          <w:rFonts w:eastAsiaTheme="minorEastAsia" w:cs="Arial"/>
          <w:sz w:val="22"/>
          <w:szCs w:val="22"/>
          <w:lang w:val="es-ES" w:eastAsia="es-ES_tradnl"/>
        </w:rPr>
        <w:footnoteReference w:id="10"/>
      </w:r>
      <w:r>
        <w:rPr>
          <w:rFonts w:eastAsiaTheme="minorEastAsia" w:cs="Arial"/>
          <w:sz w:val="22"/>
          <w:szCs w:val="22"/>
          <w:lang w:val="es-ES" w:eastAsia="es-ES_tradnl"/>
        </w:rPr>
        <w:t>; por la</w:t>
      </w:r>
      <w:bookmarkStart w:id="12" w:name="_Hlk156585946"/>
      <w:r>
        <w:rPr>
          <w:rFonts w:eastAsiaTheme="minorEastAsia" w:cs="Arial"/>
          <w:sz w:val="22"/>
          <w:szCs w:val="22"/>
          <w:lang w:val="es-ES" w:eastAsia="es-ES_tradnl"/>
        </w:rPr>
        <w:t xml:space="preserve"> Sección 5ª</w:t>
      </w:r>
      <w:bookmarkEnd w:id="12"/>
      <w:r>
        <w:rPr>
          <w:rFonts w:eastAsiaTheme="minorEastAsia" w:cs="Arial"/>
          <w:sz w:val="22"/>
          <w:szCs w:val="22"/>
          <w:lang w:val="es-ES" w:eastAsia="es-ES_tradnl"/>
        </w:rPr>
        <w:t xml:space="preserve"> de la Audiencia Provincial de Palma de Mallorca</w:t>
      </w:r>
      <w:r>
        <w:rPr>
          <w:rStyle w:val="Refdenotaalpie"/>
          <w:rFonts w:eastAsiaTheme="minorEastAsia"/>
          <w:sz w:val="22"/>
          <w:szCs w:val="22"/>
          <w:lang w:val="es-ES" w:eastAsia="es-ES_tradnl"/>
        </w:rPr>
        <w:footnoteReference w:id="11"/>
      </w:r>
      <w:r>
        <w:rPr>
          <w:rFonts w:eastAsiaTheme="minorEastAsia" w:cs="Arial"/>
          <w:sz w:val="22"/>
          <w:szCs w:val="22"/>
          <w:lang w:val="es-ES" w:eastAsia="es-ES_tradnl"/>
        </w:rPr>
        <w:t>, o por la Sección 2ª de la Audiencia Provincial de León</w:t>
      </w:r>
      <w:r>
        <w:rPr>
          <w:rStyle w:val="Refdenotaalpie"/>
          <w:rFonts w:eastAsiaTheme="minorEastAsia"/>
          <w:sz w:val="22"/>
          <w:szCs w:val="22"/>
          <w:lang w:val="es-ES" w:eastAsia="es-ES_tradnl"/>
        </w:rPr>
        <w:footnoteReference w:id="12"/>
      </w:r>
      <w:r>
        <w:rPr>
          <w:rFonts w:eastAsiaTheme="minorEastAsia" w:cs="Arial"/>
          <w:sz w:val="22"/>
          <w:szCs w:val="22"/>
          <w:lang w:val="es-ES" w:eastAsia="es-ES_tradnl"/>
        </w:rPr>
        <w:t>, entre otras muchas.</w:t>
      </w:r>
    </w:p>
    <w:p w14:paraId="729FEF8F" w14:textId="77777777" w:rsidR="00922923" w:rsidRDefault="00922923" w:rsidP="00922923">
      <w:pPr>
        <w:spacing w:line="360" w:lineRule="auto"/>
        <w:rPr>
          <w:rFonts w:eastAsiaTheme="minorEastAsia" w:cs="Arial"/>
          <w:sz w:val="22"/>
          <w:szCs w:val="22"/>
          <w:lang w:val="es-ES" w:eastAsia="es-ES_tradnl"/>
        </w:rPr>
      </w:pPr>
    </w:p>
    <w:p w14:paraId="7CB63B87" w14:textId="77777777" w:rsidR="00922923" w:rsidRDefault="00922923" w:rsidP="00922923">
      <w:pPr>
        <w:spacing w:line="360" w:lineRule="auto"/>
        <w:rPr>
          <w:rFonts w:cs="Arial"/>
          <w:sz w:val="22"/>
          <w:szCs w:val="22"/>
          <w:lang w:val="es-ES"/>
        </w:rPr>
      </w:pPr>
      <w:r>
        <w:rPr>
          <w:rFonts w:eastAsiaTheme="minorEastAsia" w:cs="Arial"/>
          <w:sz w:val="22"/>
          <w:szCs w:val="22"/>
          <w:lang w:val="es-ES" w:eastAsia="es-ES_tradnl"/>
        </w:rPr>
        <w:t xml:space="preserve">Entrando con mayor detalle en algunas de ellas, por ejemplo, la </w:t>
      </w:r>
      <w:r>
        <w:rPr>
          <w:rFonts w:eastAsiaTheme="minorEastAsia" w:cs="Arial"/>
          <w:b/>
          <w:bCs/>
          <w:sz w:val="22"/>
          <w:szCs w:val="22"/>
          <w:lang w:val="es-ES" w:eastAsia="es-ES_tradnl"/>
        </w:rPr>
        <w:t>Sección 4ª</w:t>
      </w:r>
      <w:r>
        <w:rPr>
          <w:rFonts w:eastAsiaTheme="minorEastAsia" w:cs="Arial"/>
          <w:sz w:val="22"/>
          <w:szCs w:val="22"/>
          <w:lang w:val="es-ES" w:eastAsia="es-ES_tradnl"/>
        </w:rPr>
        <w:t xml:space="preserve"> de la Audiencia Provincial de A Coruña destaca que </w:t>
      </w:r>
      <w:r>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Pr>
          <w:rFonts w:cs="Arial"/>
          <w:b/>
          <w:bCs/>
          <w:sz w:val="22"/>
          <w:szCs w:val="22"/>
          <w:lang w:val="es-ES"/>
        </w:rPr>
        <w:t>Sección 2</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Audiencia Provincial de León, concluye que la cláusula del contrato </w:t>
      </w:r>
      <w:r>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7616B089" w14:textId="77777777" w:rsidR="00922923" w:rsidRDefault="00922923" w:rsidP="00922923">
      <w:pPr>
        <w:spacing w:line="360" w:lineRule="auto"/>
        <w:rPr>
          <w:rFonts w:cs="Arial"/>
          <w:sz w:val="22"/>
          <w:szCs w:val="22"/>
          <w:lang w:val="es-ES"/>
        </w:rPr>
      </w:pPr>
    </w:p>
    <w:p w14:paraId="5F7F79C5"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386F5A1A" w14:textId="77777777" w:rsidR="00922923" w:rsidRDefault="00922923" w:rsidP="00922923">
      <w:pPr>
        <w:spacing w:line="360" w:lineRule="auto"/>
        <w:rPr>
          <w:rFonts w:eastAsiaTheme="minorEastAsia" w:cs="Arial"/>
          <w:sz w:val="22"/>
          <w:szCs w:val="22"/>
          <w:lang w:val="es-ES" w:eastAsia="es-ES_tradnl"/>
        </w:rPr>
      </w:pPr>
    </w:p>
    <w:p w14:paraId="22E061A0" w14:textId="77777777" w:rsidR="00922923" w:rsidRDefault="00922923" w:rsidP="00922923">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lastRenderedPageBreak/>
        <w:t>[PARA CONTRATO DE ORIGEN BARCLAYS SUSCRITO ENTRE 2001 Y 2004]</w:t>
      </w:r>
    </w:p>
    <w:p w14:paraId="150E0A39"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6AAF10A" w14:textId="77777777" w:rsidR="00922923" w:rsidRDefault="00922923" w:rsidP="00922923">
      <w:pPr>
        <w:spacing w:line="360" w:lineRule="auto"/>
        <w:rPr>
          <w:rFonts w:eastAsiaTheme="minorEastAsia" w:cs="Arial"/>
          <w:sz w:val="22"/>
          <w:szCs w:val="22"/>
          <w:lang w:val="es-ES" w:eastAsia="es-ES_tradnl"/>
        </w:rPr>
      </w:pPr>
    </w:p>
    <w:p w14:paraId="76EDFFA5"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Barclays 2001</w:t>
      </w:r>
      <w:r>
        <w:rPr>
          <w:rFonts w:eastAsiaTheme="minorEastAsia" w:cs="Arial"/>
          <w:sz w:val="22"/>
          <w:szCs w:val="22"/>
          <w:lang w:val="es-ES" w:eastAsia="es-ES_tradnl"/>
        </w:rPr>
        <w:t xml:space="preserve"> es lo argumentado por la Sección 5ª de la Audiencia Provincial de Sevilla</w:t>
      </w:r>
      <w:r>
        <w:rPr>
          <w:rStyle w:val="Refdenotaalpie"/>
          <w:rFonts w:eastAsiaTheme="minorEastAsia" w:cs="Arial"/>
          <w:sz w:val="22"/>
          <w:szCs w:val="22"/>
          <w:lang w:val="es-ES" w:eastAsia="es-ES_tradnl"/>
        </w:rPr>
        <w:footnoteReference w:id="13"/>
      </w:r>
      <w:r>
        <w:rPr>
          <w:rFonts w:eastAsiaTheme="minorEastAsia" w:cs="Arial"/>
          <w:sz w:val="22"/>
          <w:szCs w:val="22"/>
          <w:lang w:val="es-ES" w:eastAsia="es-ES_tradnl"/>
        </w:rPr>
        <w:t xml:space="preserve"> o por la Sección 3ª de la Audiencia Provincial de Badajoz/Mérida</w:t>
      </w:r>
      <w:r>
        <w:rPr>
          <w:rStyle w:val="Refdenotaalpie"/>
          <w:rFonts w:eastAsiaTheme="minorEastAsia"/>
          <w:sz w:val="22"/>
          <w:szCs w:val="22"/>
          <w:lang w:val="es-ES" w:eastAsia="es-ES_tradnl"/>
        </w:rPr>
        <w:footnoteReference w:id="14"/>
      </w:r>
      <w:r>
        <w:rPr>
          <w:rFonts w:eastAsiaTheme="minorEastAsia" w:cs="Arial"/>
          <w:sz w:val="22"/>
          <w:szCs w:val="22"/>
          <w:lang w:val="es-ES" w:eastAsia="es-ES_tradnl"/>
        </w:rPr>
        <w:t>, entre otras muchas.</w:t>
      </w:r>
    </w:p>
    <w:p w14:paraId="2375562D" w14:textId="77777777" w:rsidR="00922923" w:rsidRDefault="00922923" w:rsidP="00922923">
      <w:pPr>
        <w:spacing w:line="360" w:lineRule="auto"/>
        <w:rPr>
          <w:rFonts w:eastAsiaTheme="minorEastAsia" w:cs="Arial"/>
          <w:sz w:val="22"/>
          <w:szCs w:val="22"/>
          <w:lang w:val="es-ES" w:eastAsia="es-ES_tradnl"/>
        </w:rPr>
      </w:pPr>
    </w:p>
    <w:p w14:paraId="6777D24A" w14:textId="77777777" w:rsidR="00922923" w:rsidRDefault="00922923" w:rsidP="00922923">
      <w:pPr>
        <w:spacing w:line="360" w:lineRule="auto"/>
        <w:rPr>
          <w:rFonts w:cs="Arial"/>
          <w:sz w:val="22"/>
          <w:szCs w:val="22"/>
          <w:lang w:val="es-ES"/>
        </w:rPr>
      </w:pPr>
      <w:r>
        <w:rPr>
          <w:rFonts w:eastAsiaTheme="minorEastAsia" w:cs="Arial"/>
          <w:sz w:val="22"/>
          <w:szCs w:val="22"/>
          <w:lang w:val="es-ES" w:eastAsia="es-ES_tradnl"/>
        </w:rPr>
        <w:t xml:space="preserve">A este respecto, por ejemplo, la </w:t>
      </w:r>
      <w:r>
        <w:rPr>
          <w:rFonts w:eastAsiaTheme="minorEastAsia" w:cs="Arial"/>
          <w:b/>
          <w:bCs/>
          <w:sz w:val="22"/>
          <w:szCs w:val="22"/>
          <w:lang w:val="es-ES" w:eastAsia="es-ES_tradnl"/>
        </w:rPr>
        <w:t>Sección 5ª</w:t>
      </w:r>
      <w:r>
        <w:rPr>
          <w:rFonts w:eastAsiaTheme="minorEastAsia" w:cs="Arial"/>
          <w:sz w:val="22"/>
          <w:szCs w:val="22"/>
          <w:lang w:val="es-ES" w:eastAsia="es-ES_tradnl"/>
        </w:rPr>
        <w:t xml:space="preserve"> de la Audiencia Provincial de Sevilla, destaca que </w:t>
      </w:r>
      <w:r>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Pr>
          <w:rFonts w:cs="Arial"/>
          <w:b/>
          <w:bCs/>
          <w:sz w:val="22"/>
          <w:szCs w:val="22"/>
          <w:lang w:val="es-ES"/>
        </w:rPr>
        <w:t>Sección 3</w:t>
      </w:r>
      <w:r>
        <w:rPr>
          <w:rFonts w:eastAsiaTheme="minorEastAsia" w:cs="Arial"/>
          <w:b/>
          <w:bCs/>
          <w:sz w:val="22"/>
          <w:szCs w:val="22"/>
          <w:lang w:val="es-ES" w:eastAsia="es-ES_tradnl"/>
        </w:rPr>
        <w:t>ª</w:t>
      </w:r>
      <w:r>
        <w:rPr>
          <w:rFonts w:cs="Arial"/>
          <w:sz w:val="22"/>
          <w:szCs w:val="22"/>
          <w:lang w:val="es-ES"/>
        </w:rPr>
        <w:t xml:space="preserve"> de la Audiencia Provincial de Badajoz/Mérida es también meridiana al señalar que,</w:t>
      </w:r>
      <w:r>
        <w:rPr>
          <w:rFonts w:eastAsiaTheme="minorEastAsia" w:cs="Arial"/>
          <w:sz w:val="22"/>
          <w:szCs w:val="22"/>
          <w:lang w:val="es-ES" w:eastAsia="es-ES_tradnl"/>
        </w:rPr>
        <w:t xml:space="preserve"> </w:t>
      </w:r>
      <w:r>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7ACB47D5" w14:textId="77777777" w:rsidR="00922923" w:rsidRDefault="00922923" w:rsidP="00922923">
      <w:pPr>
        <w:spacing w:line="360" w:lineRule="auto"/>
        <w:rPr>
          <w:rFonts w:cs="Arial"/>
          <w:sz w:val="22"/>
          <w:szCs w:val="22"/>
          <w:lang w:val="es-ES"/>
        </w:rPr>
      </w:pPr>
    </w:p>
    <w:p w14:paraId="638FA63F" w14:textId="77777777" w:rsidR="00922923" w:rsidRDefault="00922923" w:rsidP="00922923">
      <w:pPr>
        <w:spacing w:line="360" w:lineRule="auto"/>
        <w:rPr>
          <w:rFonts w:eastAsiaTheme="minorEastAsia" w:cs="Arial"/>
          <w:bCs/>
          <w:sz w:val="22"/>
          <w:szCs w:val="22"/>
          <w:lang w:val="es-ES" w:eastAsia="es-ES_tradnl"/>
        </w:rPr>
      </w:pPr>
      <w:r>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Pr>
          <w:rFonts w:eastAsiaTheme="minorEastAsia" w:cs="Arial"/>
          <w:bCs/>
          <w:sz w:val="22"/>
          <w:szCs w:val="22"/>
          <w:highlight w:val="green"/>
          <w:lang w:val="es-ES" w:eastAsia="es-ES_tradnl"/>
        </w:rPr>
        <w:t>[fin - PARA CONTRATO DE ORIGEN BARCLAYS SUSCRITO ENTRE 2001 Y 2004]</w:t>
      </w:r>
    </w:p>
    <w:p w14:paraId="18E9A012" w14:textId="77777777" w:rsidR="00922923" w:rsidRDefault="00922923" w:rsidP="00922923">
      <w:pPr>
        <w:spacing w:line="360" w:lineRule="auto"/>
        <w:rPr>
          <w:rFonts w:eastAsiaTheme="minorEastAsia" w:cs="Arial"/>
          <w:sz w:val="22"/>
          <w:szCs w:val="22"/>
          <w:lang w:val="es-ES" w:eastAsia="es-ES_tradnl"/>
        </w:rPr>
      </w:pPr>
    </w:p>
    <w:p w14:paraId="55AE9C91" w14:textId="77777777" w:rsidR="00922923" w:rsidRDefault="00922923" w:rsidP="00922923">
      <w:pPr>
        <w:spacing w:line="360" w:lineRule="auto"/>
        <w:rPr>
          <w:rFonts w:eastAsiaTheme="minorEastAsia" w:cs="Arial"/>
          <w:sz w:val="22"/>
          <w:szCs w:val="22"/>
          <w:lang w:val="es-ES" w:eastAsia="es-ES_tradnl"/>
        </w:rPr>
      </w:pPr>
    </w:p>
    <w:p w14:paraId="26B95233" w14:textId="77777777" w:rsidR="00922923" w:rsidRDefault="00922923" w:rsidP="00922923">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lastRenderedPageBreak/>
        <w:t>[PARA CONTRATO DE ORIGEN BARCLAYS SUSCRITO ENTRE 2013 Y 2017]</w:t>
      </w:r>
    </w:p>
    <w:p w14:paraId="2E933B1B" w14:textId="77777777" w:rsidR="00922923" w:rsidRDefault="00922923" w:rsidP="00922923">
      <w:pPr>
        <w:spacing w:line="360" w:lineRule="auto"/>
        <w:rPr>
          <w:rFonts w:eastAsiaTheme="minorEastAsia" w:cs="Arial"/>
          <w:b/>
          <w:bCs/>
          <w:sz w:val="22"/>
          <w:szCs w:val="22"/>
          <w:lang w:val="es-ES" w:eastAsia="es-ES_tradnl"/>
        </w:rPr>
      </w:pPr>
    </w:p>
    <w:p w14:paraId="614F46B6"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9588E08" w14:textId="77777777" w:rsidR="00922923" w:rsidRDefault="00922923" w:rsidP="00922923">
      <w:pPr>
        <w:spacing w:line="360" w:lineRule="auto"/>
        <w:rPr>
          <w:rFonts w:eastAsiaTheme="minorEastAsia" w:cs="Arial"/>
          <w:sz w:val="22"/>
          <w:szCs w:val="22"/>
          <w:lang w:val="es-ES" w:eastAsia="es-ES_tradnl"/>
        </w:rPr>
      </w:pPr>
    </w:p>
    <w:p w14:paraId="154DA18D" w14:textId="77777777" w:rsidR="00922923" w:rsidRDefault="00922923" w:rsidP="00922923">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Barclays 2013</w:t>
      </w:r>
      <w:r>
        <w:rPr>
          <w:rFonts w:eastAsiaTheme="minorEastAsia" w:cs="Arial"/>
          <w:sz w:val="22"/>
          <w:szCs w:val="22"/>
          <w:lang w:val="es-ES" w:eastAsia="es-ES_tradnl"/>
        </w:rPr>
        <w:t>, lo argumentado por la Sección 13ª</w:t>
      </w:r>
      <w:r>
        <w:rPr>
          <w:rStyle w:val="Refdenotaalpie"/>
          <w:rFonts w:eastAsiaTheme="minorEastAsia"/>
          <w:sz w:val="22"/>
          <w:szCs w:val="22"/>
          <w:lang w:val="es-ES" w:eastAsia="es-ES_tradnl"/>
        </w:rPr>
        <w:footnoteReference w:id="15"/>
      </w:r>
      <w:r>
        <w:rPr>
          <w:rFonts w:eastAsiaTheme="minorEastAsia" w:cs="Arial"/>
          <w:sz w:val="22"/>
          <w:szCs w:val="22"/>
          <w:lang w:val="es-ES" w:eastAsia="es-ES_tradnl"/>
        </w:rPr>
        <w:t xml:space="preserve"> y 14ª</w:t>
      </w:r>
      <w:r>
        <w:rPr>
          <w:rStyle w:val="Refdenotaalpie"/>
          <w:rFonts w:eastAsiaTheme="minorEastAsia" w:cs="Arial"/>
          <w:sz w:val="22"/>
          <w:szCs w:val="22"/>
          <w:lang w:val="es-ES" w:eastAsia="es-ES_tradnl"/>
        </w:rPr>
        <w:footnoteReference w:id="16"/>
      </w:r>
      <w:r>
        <w:rPr>
          <w:rFonts w:eastAsiaTheme="minorEastAsia" w:cs="Arial"/>
          <w:sz w:val="22"/>
          <w:szCs w:val="22"/>
          <w:lang w:val="es-ES" w:eastAsia="es-ES_tradnl"/>
        </w:rPr>
        <w:t xml:space="preserve"> de la Audiencia Provincial de Madrid; por la Sección 1ª de la Audiencia Provincial de Córdoba</w:t>
      </w:r>
      <w:r>
        <w:rPr>
          <w:rStyle w:val="Refdenotaalpie"/>
          <w:rFonts w:eastAsiaTheme="minorEastAsia"/>
          <w:sz w:val="22"/>
          <w:szCs w:val="22"/>
          <w:lang w:val="es-ES" w:eastAsia="es-ES_tradnl"/>
        </w:rPr>
        <w:footnoteReference w:id="17"/>
      </w:r>
      <w:r>
        <w:rPr>
          <w:rFonts w:eastAsiaTheme="minorEastAsia" w:cs="Arial"/>
          <w:sz w:val="22"/>
          <w:szCs w:val="22"/>
          <w:lang w:val="es-ES" w:eastAsia="es-ES_tradnl"/>
        </w:rPr>
        <w:t>, por la Sección 4ª de la Audiencia Provincial de Barcelona</w:t>
      </w:r>
      <w:r>
        <w:rPr>
          <w:rStyle w:val="Refdenotaalpie"/>
          <w:rFonts w:eastAsiaTheme="minorEastAsia"/>
          <w:sz w:val="22"/>
          <w:szCs w:val="22"/>
          <w:lang w:val="es-ES" w:eastAsia="es-ES_tradnl"/>
        </w:rPr>
        <w:footnoteReference w:id="18"/>
      </w:r>
      <w:r>
        <w:rPr>
          <w:rFonts w:eastAsiaTheme="minorEastAsia" w:cs="Arial"/>
          <w:sz w:val="22"/>
          <w:szCs w:val="22"/>
          <w:lang w:val="es-ES" w:eastAsia="es-ES_tradnl"/>
        </w:rPr>
        <w:t>.</w:t>
      </w:r>
    </w:p>
    <w:p w14:paraId="5E3B4D20" w14:textId="77777777" w:rsidR="00922923" w:rsidRDefault="00922923" w:rsidP="00922923">
      <w:pPr>
        <w:spacing w:line="360" w:lineRule="auto"/>
        <w:rPr>
          <w:rFonts w:eastAsiaTheme="minorEastAsia" w:cs="Arial"/>
          <w:sz w:val="22"/>
          <w:szCs w:val="22"/>
          <w:lang w:val="es-ES" w:eastAsia="es-ES_tradnl"/>
        </w:rPr>
      </w:pPr>
    </w:p>
    <w:p w14:paraId="240AB997" w14:textId="77777777" w:rsidR="00922923" w:rsidRDefault="00922923" w:rsidP="00922923">
      <w:pPr>
        <w:spacing w:line="360" w:lineRule="auto"/>
        <w:rPr>
          <w:rFonts w:cs="Arial"/>
          <w:sz w:val="22"/>
          <w:szCs w:val="22"/>
          <w:lang w:val="es-ES"/>
        </w:rPr>
      </w:pPr>
      <w:r>
        <w:rPr>
          <w:rFonts w:eastAsiaTheme="minorEastAsia" w:cs="Arial"/>
          <w:sz w:val="22"/>
          <w:szCs w:val="22"/>
          <w:lang w:val="es-ES" w:eastAsia="es-ES_tradnl"/>
        </w:rPr>
        <w:t xml:space="preserve">Por ejemplo, la </w:t>
      </w:r>
      <w:r>
        <w:rPr>
          <w:rFonts w:eastAsiaTheme="minorEastAsia" w:cs="Arial"/>
          <w:b/>
          <w:bCs/>
          <w:sz w:val="22"/>
          <w:szCs w:val="22"/>
          <w:lang w:val="es-ES" w:eastAsia="es-ES_tradnl"/>
        </w:rPr>
        <w:t>Sección 14ª</w:t>
      </w:r>
      <w:r>
        <w:rPr>
          <w:rFonts w:eastAsiaTheme="minorEastAsia" w:cs="Arial"/>
          <w:sz w:val="22"/>
          <w:szCs w:val="22"/>
          <w:lang w:val="es-ES" w:eastAsia="es-ES_tradnl"/>
        </w:rPr>
        <w:t xml:space="preserve"> de la Audiencia Provincial de Madrid  destaca que </w:t>
      </w:r>
      <w:r>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4A7E9E16" w14:textId="77777777" w:rsidR="00922923" w:rsidRDefault="00922923" w:rsidP="00922923">
      <w:pPr>
        <w:spacing w:line="360" w:lineRule="auto"/>
        <w:rPr>
          <w:rFonts w:cs="Arial"/>
          <w:sz w:val="22"/>
          <w:szCs w:val="22"/>
          <w:lang w:val="es-ES"/>
        </w:rPr>
      </w:pPr>
    </w:p>
    <w:p w14:paraId="76838FB9" w14:textId="77777777" w:rsidR="00922923" w:rsidRDefault="00922923" w:rsidP="00922923">
      <w:pPr>
        <w:spacing w:line="360" w:lineRule="auto"/>
        <w:rPr>
          <w:rFonts w:cs="Arial"/>
          <w:sz w:val="22"/>
          <w:szCs w:val="22"/>
          <w:lang w:val="es-ES"/>
        </w:rPr>
      </w:pPr>
      <w:r>
        <w:rPr>
          <w:rFonts w:cs="Arial"/>
          <w:sz w:val="22"/>
          <w:szCs w:val="22"/>
          <w:lang w:val="es-ES"/>
        </w:rPr>
        <w:t xml:space="preserve">Por su parte, la Audiencia Provincial de Córdoba, </w:t>
      </w:r>
      <w:r>
        <w:rPr>
          <w:rFonts w:cs="Arial"/>
          <w:b/>
          <w:bCs/>
          <w:sz w:val="22"/>
          <w:szCs w:val="22"/>
          <w:lang w:val="es-ES"/>
        </w:rPr>
        <w:t>Sección 1</w:t>
      </w:r>
      <w:bookmarkStart w:id="13" w:name="_Hlk156591443"/>
      <w:r>
        <w:rPr>
          <w:rFonts w:eastAsiaTheme="minorEastAsia" w:cs="Arial"/>
          <w:b/>
          <w:bCs/>
          <w:sz w:val="22"/>
          <w:szCs w:val="22"/>
          <w:lang w:val="es-ES" w:eastAsia="es-ES_tradnl"/>
        </w:rPr>
        <w:t>ª</w:t>
      </w:r>
      <w:bookmarkEnd w:id="13"/>
      <w:r>
        <w:rPr>
          <w:rFonts w:eastAsiaTheme="minorEastAsia" w:cs="Arial"/>
          <w:sz w:val="22"/>
          <w:szCs w:val="22"/>
          <w:lang w:val="es-ES" w:eastAsia="es-ES_tradnl"/>
        </w:rPr>
        <w:t xml:space="preserve">, indica que </w:t>
      </w:r>
      <w:r>
        <w:rPr>
          <w:rFonts w:cs="Arial"/>
          <w:sz w:val="22"/>
          <w:szCs w:val="22"/>
          <w:lang w:val="es-ES"/>
        </w:rPr>
        <w:t xml:space="preserve">no advierte obstáculo alguno a la transparencia en lo que atañe al interés remuneratorio aplicable a las operaciones, sin que quepa por tanto control de eventual abusividad. Por su parte la </w:t>
      </w:r>
      <w:r>
        <w:rPr>
          <w:rFonts w:cs="Arial"/>
          <w:b/>
          <w:bCs/>
          <w:sz w:val="22"/>
          <w:szCs w:val="22"/>
          <w:lang w:val="es-ES"/>
        </w:rPr>
        <w:t>Sección 4</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Pr>
          <w:rFonts w:cs="Arial"/>
          <w:sz w:val="22"/>
          <w:szCs w:val="22"/>
          <w:lang w:val="es-ES"/>
        </w:rPr>
        <w:t xml:space="preserve">. </w:t>
      </w:r>
    </w:p>
    <w:p w14:paraId="302DB554" w14:textId="77777777" w:rsidR="00922923" w:rsidRDefault="00922923" w:rsidP="00922923">
      <w:pPr>
        <w:spacing w:line="360" w:lineRule="auto"/>
        <w:rPr>
          <w:rFonts w:cs="Arial"/>
          <w:sz w:val="22"/>
          <w:szCs w:val="22"/>
          <w:lang w:val="es-ES"/>
        </w:rPr>
      </w:pPr>
    </w:p>
    <w:p w14:paraId="64921A93" w14:textId="77777777" w:rsidR="00922923" w:rsidRDefault="00922923" w:rsidP="00922923">
      <w:pPr>
        <w:spacing w:line="360" w:lineRule="auto"/>
        <w:rPr>
          <w:rFonts w:eastAsiaTheme="minorEastAsia" w:cs="Arial"/>
          <w:bCs/>
          <w:sz w:val="22"/>
          <w:szCs w:val="22"/>
          <w:lang w:val="es-ES" w:eastAsia="es-ES_tradnl"/>
        </w:rPr>
      </w:pPr>
      <w:r>
        <w:rPr>
          <w:rFonts w:eastAsiaTheme="minorEastAs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bCs/>
          <w:sz w:val="22"/>
          <w:szCs w:val="22"/>
          <w:highlight w:val="green"/>
          <w:lang w:val="es-ES" w:eastAsia="es-ES_tradnl"/>
        </w:rPr>
        <w:t xml:space="preserve"> [fin - PARA CONTRATO DE ORIGEN BARCLAYS SUSCRITO ENTRE 2013 Y 2017]</w:t>
      </w:r>
    </w:p>
    <w:p w14:paraId="183C4220" w14:textId="77777777" w:rsidR="00EC0316" w:rsidRDefault="00EC0316" w:rsidP="00EC0316">
      <w:pPr>
        <w:pStyle w:val="Body1"/>
        <w:spacing w:line="360" w:lineRule="auto"/>
        <w:rPr>
          <w:rFonts w:ascii="Arial" w:hAnsi="Arial" w:cs="Arial"/>
          <w:lang w:eastAsia="en-GB"/>
        </w:rPr>
      </w:pPr>
      <w:r>
        <w:rPr>
          <w:rFonts w:cs="Arial"/>
          <w:highlight w:val="green"/>
        </w:rPr>
        <w:t>[PARA CONTRATO DE ORIGEN BANCO POPULAR SUSCRITO ENTRE 2014 Y 2016]</w:t>
      </w:r>
    </w:p>
    <w:p w14:paraId="5AC1713B"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A21D9B2" w14:textId="77777777" w:rsidR="00EC0316" w:rsidRDefault="00EC0316" w:rsidP="00EC0316">
      <w:pPr>
        <w:spacing w:line="360" w:lineRule="auto"/>
        <w:rPr>
          <w:rFonts w:eastAsiaTheme="minorEastAsia" w:cs="Arial"/>
          <w:sz w:val="22"/>
          <w:szCs w:val="22"/>
          <w:lang w:val="es-ES" w:eastAsia="es-ES_tradnl"/>
        </w:rPr>
      </w:pPr>
    </w:p>
    <w:p w14:paraId="0FA965C6" w14:textId="4C3ACE28"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Banco Popular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argumentado por la Sección 3ª de la Audiencia Provincial de Palma de Mallorca</w:t>
      </w:r>
      <w:r>
        <w:rPr>
          <w:rStyle w:val="Refdenotaalpie"/>
          <w:rFonts w:eastAsiaTheme="minorEastAsia" w:cs="Arial"/>
          <w:sz w:val="22"/>
          <w:szCs w:val="22"/>
          <w:lang w:val="es-ES" w:eastAsia="es-ES_tradnl"/>
        </w:rPr>
        <w:footnoteReference w:id="19"/>
      </w:r>
      <w:r>
        <w:rPr>
          <w:rFonts w:eastAsiaTheme="minorEastAsia" w:cs="Arial"/>
          <w:sz w:val="22"/>
          <w:szCs w:val="22"/>
          <w:lang w:val="es-ES" w:eastAsia="es-ES_tradnl"/>
        </w:rPr>
        <w:t>; por la Sección 11ª de la Audiencia Provincial de Madrid</w:t>
      </w:r>
      <w:r>
        <w:rPr>
          <w:rStyle w:val="Refdenotaalpie"/>
          <w:rFonts w:eastAsiaTheme="minorEastAsia"/>
          <w:sz w:val="22"/>
          <w:szCs w:val="22"/>
          <w:lang w:val="es-ES" w:eastAsia="es-ES_tradnl"/>
        </w:rPr>
        <w:footnoteReference w:id="20"/>
      </w:r>
      <w:r>
        <w:rPr>
          <w:rFonts w:eastAsiaTheme="minorEastAsia" w:cs="Arial"/>
          <w:sz w:val="22"/>
          <w:szCs w:val="22"/>
          <w:lang w:val="es-ES" w:eastAsia="es-ES_tradnl"/>
        </w:rPr>
        <w:t>, o por la Sección 5ª de la Audiencia Provincial de Granada</w:t>
      </w:r>
      <w:r>
        <w:rPr>
          <w:rStyle w:val="Refdenotaalpie"/>
          <w:rFonts w:eastAsiaTheme="minorEastAsia"/>
          <w:sz w:val="22"/>
          <w:szCs w:val="22"/>
          <w:lang w:val="es-ES" w:eastAsia="es-ES_tradnl"/>
        </w:rPr>
        <w:footnoteReference w:id="21"/>
      </w:r>
      <w:r>
        <w:rPr>
          <w:rFonts w:eastAsiaTheme="minorEastAsia" w:cs="Arial"/>
          <w:sz w:val="22"/>
          <w:szCs w:val="22"/>
          <w:lang w:val="es-ES" w:eastAsia="es-ES_tradnl"/>
        </w:rPr>
        <w:t>, entre otras muchas.</w:t>
      </w:r>
    </w:p>
    <w:p w14:paraId="70B203D1" w14:textId="77777777" w:rsidR="00EC0316" w:rsidRDefault="00EC0316" w:rsidP="00EC0316">
      <w:pPr>
        <w:spacing w:line="360" w:lineRule="auto"/>
        <w:rPr>
          <w:rFonts w:eastAsiaTheme="minorEastAsia" w:cs="Arial"/>
          <w:sz w:val="22"/>
          <w:szCs w:val="22"/>
          <w:lang w:val="es-ES" w:eastAsia="es-ES_tradnl"/>
        </w:rPr>
      </w:pPr>
    </w:p>
    <w:p w14:paraId="78494D2D" w14:textId="77777777" w:rsidR="00EC0316" w:rsidRDefault="00EC0316" w:rsidP="00EC0316">
      <w:pPr>
        <w:spacing w:line="360" w:lineRule="auto"/>
        <w:rPr>
          <w:rFonts w:cs="Arial"/>
          <w:sz w:val="22"/>
          <w:szCs w:val="22"/>
          <w:lang w:val="es-ES"/>
        </w:rPr>
      </w:pPr>
      <w:r>
        <w:rPr>
          <w:rFonts w:eastAsiaTheme="minorEastAsia" w:cs="Arial"/>
          <w:sz w:val="22"/>
          <w:szCs w:val="22"/>
          <w:lang w:val="es-ES" w:eastAsia="es-ES_tradnl"/>
        </w:rPr>
        <w:t xml:space="preserve">Entrando con mayor detalle en ellas, la </w:t>
      </w:r>
      <w:r>
        <w:rPr>
          <w:rFonts w:eastAsiaTheme="minorEastAsia" w:cs="Arial"/>
          <w:b/>
          <w:bCs/>
          <w:sz w:val="22"/>
          <w:szCs w:val="22"/>
          <w:lang w:val="es-ES" w:eastAsia="es-ES_tradnl"/>
        </w:rPr>
        <w:t>Sección 3ª</w:t>
      </w:r>
      <w:r>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Pr>
          <w:rFonts w:cs="Arial"/>
          <w:sz w:val="22"/>
          <w:szCs w:val="22"/>
          <w:lang w:val="es-ES"/>
        </w:rPr>
        <w:t xml:space="preserve">. La </w:t>
      </w:r>
      <w:r>
        <w:rPr>
          <w:rFonts w:cs="Arial"/>
          <w:b/>
          <w:bCs/>
          <w:sz w:val="22"/>
          <w:szCs w:val="22"/>
          <w:lang w:val="es-ES"/>
        </w:rPr>
        <w:t>Sección 11</w:t>
      </w:r>
      <w:bookmarkStart w:id="14" w:name="_Hlk156594009"/>
      <w:r>
        <w:rPr>
          <w:rFonts w:eastAsiaTheme="minorEastAsia" w:cs="Arial"/>
          <w:b/>
          <w:bCs/>
          <w:sz w:val="22"/>
          <w:szCs w:val="22"/>
          <w:lang w:val="es-ES" w:eastAsia="es-ES_tradnl"/>
        </w:rPr>
        <w:t>ª</w:t>
      </w:r>
      <w:bookmarkEnd w:id="14"/>
      <w:r>
        <w:rPr>
          <w:rFonts w:eastAsiaTheme="minorEastAsia" w:cs="Arial"/>
          <w:sz w:val="22"/>
          <w:szCs w:val="22"/>
          <w:lang w:val="es-ES" w:eastAsia="es-ES_tradnl"/>
        </w:rPr>
        <w:t xml:space="preserve"> de la Audiencia Provincial de Madrid destaca, además de lo anterior, la concreta especificación de</w:t>
      </w:r>
      <w:r>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revolving, pudo evaluar las consecuencias económicas que para él tenía el contrato, basándose en criterios precisos y comprensibles. Por su parte, la </w:t>
      </w:r>
      <w:r>
        <w:rPr>
          <w:rFonts w:cs="Arial"/>
          <w:b/>
          <w:bCs/>
          <w:sz w:val="22"/>
          <w:szCs w:val="22"/>
          <w:lang w:val="es-ES"/>
        </w:rPr>
        <w:t>Sección 5</w:t>
      </w:r>
      <w:r>
        <w:rPr>
          <w:rFonts w:eastAsiaTheme="minorEastAsia" w:cs="Arial"/>
          <w:b/>
          <w:bCs/>
          <w:sz w:val="22"/>
          <w:szCs w:val="22"/>
          <w:lang w:val="es-ES" w:eastAsia="es-ES_tradnl"/>
        </w:rPr>
        <w:t>ª</w:t>
      </w:r>
      <w:r>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w:t>
      </w:r>
      <w:r>
        <w:rPr>
          <w:rFonts w:cs="Arial"/>
          <w:sz w:val="22"/>
          <w:szCs w:val="22"/>
          <w:lang w:val="es-ES"/>
        </w:rPr>
        <w:lastRenderedPageBreak/>
        <w:t>de las indicaciones del condicionado sobre lo que se denomina “modalidad de pago aplazado”, y tipo de interés aplicable.</w:t>
      </w:r>
    </w:p>
    <w:p w14:paraId="2F22B90D" w14:textId="77777777" w:rsidR="00EC0316" w:rsidRDefault="00EC0316" w:rsidP="00EC0316">
      <w:pPr>
        <w:spacing w:line="360" w:lineRule="auto"/>
        <w:rPr>
          <w:rFonts w:cs="Arial"/>
          <w:sz w:val="22"/>
          <w:szCs w:val="22"/>
          <w:lang w:val="es-ES"/>
        </w:rPr>
      </w:pPr>
    </w:p>
    <w:p w14:paraId="6221EB62"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highlight w:val="green"/>
          <w:lang w:val="es-ES" w:eastAsia="es-ES_tradnl"/>
        </w:rPr>
        <w:t>. [fin]</w:t>
      </w:r>
    </w:p>
    <w:p w14:paraId="4A4FE944" w14:textId="77777777" w:rsidR="00EC0316" w:rsidRDefault="00EC0316" w:rsidP="00EC0316">
      <w:pPr>
        <w:spacing w:line="360" w:lineRule="auto"/>
        <w:rPr>
          <w:rFonts w:eastAsiaTheme="minorEastAsia" w:cs="Arial"/>
          <w:sz w:val="22"/>
          <w:szCs w:val="22"/>
          <w:lang w:val="es-ES" w:eastAsia="es-ES_tradnl"/>
        </w:rPr>
      </w:pPr>
    </w:p>
    <w:p w14:paraId="76B4A74C" w14:textId="77777777" w:rsidR="00EC0316" w:rsidRDefault="00EC0316" w:rsidP="00EC0316">
      <w:pPr>
        <w:pStyle w:val="Body1"/>
        <w:spacing w:line="360" w:lineRule="auto"/>
        <w:rPr>
          <w:rFonts w:cs="Arial"/>
          <w:lang w:eastAsia="en-GB"/>
        </w:rPr>
      </w:pPr>
      <w:r>
        <w:rPr>
          <w:rFonts w:cs="Arial"/>
          <w:highlight w:val="green"/>
        </w:rPr>
        <w:t>[PARA CONTRATO DE ORIGEN CITI SUSCRITO ENTRE 1992 Y 2001]</w:t>
      </w:r>
    </w:p>
    <w:p w14:paraId="0B830766"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BF800A" w14:textId="77777777" w:rsidR="00EC0316" w:rsidRDefault="00EC0316" w:rsidP="00EC0316">
      <w:pPr>
        <w:spacing w:line="360" w:lineRule="auto"/>
        <w:rPr>
          <w:rFonts w:eastAsiaTheme="minorEastAsia" w:cs="Arial"/>
          <w:sz w:val="22"/>
          <w:szCs w:val="22"/>
          <w:lang w:val="es-ES" w:eastAsia="es-ES_tradnl"/>
        </w:rPr>
      </w:pPr>
    </w:p>
    <w:p w14:paraId="199FCB03" w14:textId="28C59CDF"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del contrato </w:t>
      </w:r>
      <w:r>
        <w:rPr>
          <w:rFonts w:eastAsiaTheme="minorEastAsia" w:cs="Arial"/>
          <w:sz w:val="22"/>
          <w:szCs w:val="22"/>
          <w:highlight w:val="yellow"/>
          <w:lang w:val="es-ES" w:eastAsia="es-ES_tradnl"/>
        </w:rPr>
        <w:t xml:space="preserve">Citi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esgrimido por la sección 10ª</w:t>
      </w:r>
      <w:r>
        <w:rPr>
          <w:rFonts w:eastAsiaTheme="minorEastAsia" w:cs="Arial"/>
          <w:sz w:val="22"/>
          <w:szCs w:val="22"/>
          <w:vertAlign w:val="superscript"/>
          <w:lang w:val="es-ES" w:eastAsia="es-ES_tradnl"/>
        </w:rPr>
        <w:t xml:space="preserve"> </w:t>
      </w:r>
      <w:r>
        <w:rPr>
          <w:rFonts w:eastAsiaTheme="minorEastAsia" w:cs="Arial"/>
          <w:sz w:val="22"/>
          <w:szCs w:val="22"/>
          <w:lang w:val="es-ES" w:eastAsia="es-ES_tradnl"/>
        </w:rPr>
        <w:t>y la sección 20ª</w:t>
      </w:r>
      <w:r>
        <w:rPr>
          <w:rStyle w:val="Refdenotaalpie"/>
          <w:rFonts w:eastAsiaTheme="minorEastAsia"/>
          <w:sz w:val="22"/>
          <w:szCs w:val="22"/>
          <w:lang w:val="es-ES" w:eastAsia="es-ES_tradnl"/>
        </w:rPr>
        <w:footnoteReference w:id="22"/>
      </w:r>
      <w:r>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Pr>
          <w:rStyle w:val="Refdenotaalpie"/>
          <w:rFonts w:eastAsiaTheme="minorEastAsia"/>
          <w:sz w:val="22"/>
          <w:szCs w:val="22"/>
          <w:lang w:val="es-ES" w:eastAsia="es-ES_tradnl"/>
        </w:rPr>
        <w:footnoteReference w:id="23"/>
      </w:r>
      <w:r>
        <w:rPr>
          <w:rFonts w:eastAsiaTheme="minorEastAsia" w:cs="Arial"/>
          <w:sz w:val="22"/>
          <w:szCs w:val="22"/>
          <w:lang w:val="es-ES" w:eastAsia="es-ES_tradnl"/>
        </w:rPr>
        <w:t xml:space="preserve"> y Sección 1ª de la Audiencia Provincial de León</w:t>
      </w:r>
      <w:r>
        <w:rPr>
          <w:rStyle w:val="Refdenotaalpie"/>
          <w:rFonts w:eastAsiaTheme="minorEastAsia"/>
          <w:sz w:val="22"/>
          <w:szCs w:val="22"/>
          <w:lang w:val="es-ES" w:eastAsia="es-ES_tradnl"/>
        </w:rPr>
        <w:footnoteReference w:id="24"/>
      </w:r>
      <w:r>
        <w:rPr>
          <w:rFonts w:eastAsiaTheme="minorEastAsia" w:cs="Arial"/>
          <w:sz w:val="22"/>
          <w:szCs w:val="22"/>
          <w:lang w:val="es-ES" w:eastAsia="es-ES_tradnl"/>
        </w:rPr>
        <w:t xml:space="preserve">. </w:t>
      </w:r>
    </w:p>
    <w:p w14:paraId="223C0197" w14:textId="77777777" w:rsidR="00EC0316" w:rsidRDefault="00EC0316" w:rsidP="00EC0316">
      <w:pPr>
        <w:spacing w:line="360" w:lineRule="auto"/>
        <w:rPr>
          <w:rFonts w:eastAsiaTheme="minorEastAsia" w:cs="Arial"/>
          <w:sz w:val="22"/>
          <w:szCs w:val="22"/>
          <w:lang w:val="es-ES" w:eastAsia="es-ES_tradnl"/>
        </w:rPr>
      </w:pPr>
    </w:p>
    <w:p w14:paraId="7315CCFA" w14:textId="77777777" w:rsidR="00EC0316" w:rsidRDefault="00EC0316" w:rsidP="00EC0316">
      <w:pPr>
        <w:spacing w:line="360" w:lineRule="auto"/>
        <w:rPr>
          <w:rFonts w:cs="Arial"/>
          <w:sz w:val="22"/>
          <w:szCs w:val="22"/>
          <w:lang w:val="es-ES"/>
        </w:rPr>
      </w:pPr>
      <w:r>
        <w:rPr>
          <w:rFonts w:eastAsiaTheme="minorEastAsia" w:cs="Arial"/>
          <w:sz w:val="22"/>
          <w:szCs w:val="22"/>
          <w:lang w:val="es-ES" w:eastAsia="es-ES_tradnl"/>
        </w:rPr>
        <w:t xml:space="preserve">A este respecto, explica la </w:t>
      </w:r>
      <w:r>
        <w:rPr>
          <w:rFonts w:eastAsiaTheme="minorEastAsia" w:cs="Arial"/>
          <w:b/>
          <w:bCs/>
          <w:sz w:val="22"/>
          <w:szCs w:val="22"/>
          <w:lang w:val="es-ES" w:eastAsia="es-ES_tradnl"/>
        </w:rPr>
        <w:t>sección 10ª</w:t>
      </w:r>
      <w:r>
        <w:rPr>
          <w:rFonts w:eastAsiaTheme="minorEastAsia" w:cs="Arial"/>
          <w:sz w:val="22"/>
          <w:szCs w:val="22"/>
          <w:lang w:val="es-ES" w:eastAsia="es-ES_tradnl"/>
        </w:rPr>
        <w:t xml:space="preserve"> de la Audiencia Provincial de Madrid que </w:t>
      </w:r>
      <w:r>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Pr>
          <w:rFonts w:eastAsiaTheme="minorEastAsia" w:cs="Arial"/>
          <w:sz w:val="22"/>
          <w:szCs w:val="22"/>
          <w:lang w:val="es-ES" w:eastAsia="es-ES_tradnl"/>
        </w:rPr>
        <w:t xml:space="preserve">sin que quepa apreciar que exista desequilibrio entre las obligaciones de las partes. En similar sentido la </w:t>
      </w:r>
      <w:r>
        <w:rPr>
          <w:rFonts w:eastAsiaTheme="minorEastAsia" w:cs="Arial"/>
          <w:b/>
          <w:bCs/>
          <w:sz w:val="22"/>
          <w:szCs w:val="22"/>
          <w:lang w:val="es-ES" w:eastAsia="es-ES_tradnl"/>
        </w:rPr>
        <w:t>sección 20ª</w:t>
      </w:r>
      <w:r>
        <w:rPr>
          <w:rFonts w:eastAsiaTheme="minorEastAsia" w:cs="Arial"/>
          <w:sz w:val="22"/>
          <w:szCs w:val="22"/>
          <w:lang w:val="es-ES" w:eastAsia="es-ES_tradnl"/>
        </w:rPr>
        <w:t xml:space="preserve"> de la Audiencia Provincial de Madrid, añade que, aunque el tamaño de la letra fuera pequeño, era conforme a normativa de la época y legible, y </w:t>
      </w:r>
      <w:r>
        <w:rPr>
          <w:rFonts w:eastAsiaTheme="minorEastAsia" w:cs="Arial"/>
          <w:sz w:val="22"/>
          <w:szCs w:val="22"/>
          <w:lang w:val="es-ES" w:eastAsia="es-ES_tradnl"/>
        </w:rPr>
        <w:lastRenderedPageBreak/>
        <w:t xml:space="preserve">estaba dispuesta de manera clara y sencilla la TAE a aplicar. Por su parte, la </w:t>
      </w:r>
      <w:r>
        <w:rPr>
          <w:rFonts w:eastAsiaTheme="minorEastAsia" w:cs="Arial"/>
          <w:b/>
          <w:bCs/>
          <w:sz w:val="22"/>
          <w:szCs w:val="22"/>
          <w:lang w:val="es-ES" w:eastAsia="es-ES_tradnl"/>
        </w:rPr>
        <w:t>sección 3ª</w:t>
      </w:r>
      <w:r>
        <w:rPr>
          <w:rFonts w:eastAsiaTheme="minorEastAsia" w:cs="Arial"/>
          <w:sz w:val="22"/>
          <w:szCs w:val="22"/>
          <w:lang w:val="es-ES" w:eastAsia="es-ES_tradnl"/>
        </w:rPr>
        <w:t xml:space="preserve"> de la Audiencia Provincial de Burgos</w:t>
      </w:r>
      <w:r>
        <w:rPr>
          <w:rStyle w:val="Refdenotaalpie"/>
          <w:rFonts w:eastAsiaTheme="minorEastAsia" w:cs="Arial"/>
          <w:sz w:val="22"/>
          <w:szCs w:val="22"/>
          <w:lang w:val="es-ES" w:eastAsia="es-ES_tradnl"/>
        </w:rPr>
        <w:footnoteReference w:id="25"/>
      </w:r>
      <w:r>
        <w:rPr>
          <w:rFonts w:eastAsiaTheme="minorEastAsia" w:cs="Arial"/>
          <w:sz w:val="22"/>
          <w:szCs w:val="22"/>
          <w:lang w:val="es-ES" w:eastAsia="es-ES_tradnl"/>
        </w:rPr>
        <w:t xml:space="preserve">, </w:t>
      </w:r>
      <w:r>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Pr>
          <w:rFonts w:cs="Arial"/>
          <w:b/>
          <w:bCs/>
          <w:sz w:val="22"/>
          <w:szCs w:val="22"/>
          <w:lang w:val="es-ES"/>
        </w:rPr>
        <w:t>sección 8ª</w:t>
      </w:r>
      <w:r>
        <w:rPr>
          <w:rFonts w:cs="Arial"/>
          <w:sz w:val="22"/>
          <w:szCs w:val="22"/>
          <w:lang w:val="es-ES"/>
        </w:rPr>
        <w:t xml:space="preserve"> de la Audiencia provincial de Cádiz, al analizar un contrato similar al de autos, que la falta de transparencia no supone automáticamente la existencia de abusividad. Si no existe usura, indica, no puede existir desequilibrio a los efectos de la transparencia</w:t>
      </w:r>
      <w:r>
        <w:rPr>
          <w:rStyle w:val="Refdenotaalpie"/>
          <w:sz w:val="22"/>
          <w:szCs w:val="22"/>
          <w:lang w:val="es-ES"/>
        </w:rPr>
        <w:footnoteReference w:id="26"/>
      </w:r>
      <w:r>
        <w:rPr>
          <w:rFonts w:cs="Arial"/>
          <w:sz w:val="22"/>
          <w:szCs w:val="22"/>
          <w:lang w:val="es-ES"/>
        </w:rPr>
        <w:t>.</w:t>
      </w:r>
    </w:p>
    <w:p w14:paraId="26658BD5" w14:textId="77777777" w:rsidR="00EC0316" w:rsidRDefault="00EC0316" w:rsidP="00EC0316">
      <w:pPr>
        <w:spacing w:line="360" w:lineRule="auto"/>
        <w:rPr>
          <w:rFonts w:eastAsiaTheme="minorEastAsia" w:cs="Arial"/>
          <w:sz w:val="22"/>
          <w:szCs w:val="22"/>
          <w:lang w:val="es-ES" w:eastAsia="es-ES_tradnl"/>
        </w:rPr>
      </w:pPr>
    </w:p>
    <w:p w14:paraId="20B22B58"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Pr>
          <w:rFonts w:eastAsiaTheme="minorEastAsia" w:cs="Arial"/>
          <w:sz w:val="22"/>
          <w:szCs w:val="22"/>
          <w:highlight w:val="green"/>
          <w:lang w:val="es-ES" w:eastAsia="es-ES_tradnl"/>
        </w:rPr>
        <w:t>[ - FIN - ]</w:t>
      </w:r>
    </w:p>
    <w:p w14:paraId="6E3594F3" w14:textId="77777777" w:rsidR="00EC0316" w:rsidRDefault="00EC0316" w:rsidP="00EC0316">
      <w:pPr>
        <w:pStyle w:val="Body1"/>
        <w:spacing w:line="360" w:lineRule="auto"/>
        <w:rPr>
          <w:rFonts w:cs="Arial"/>
          <w:lang w:eastAsia="en-GB"/>
        </w:rPr>
      </w:pPr>
    </w:p>
    <w:p w14:paraId="18A02125" w14:textId="77777777" w:rsidR="00EC0316" w:rsidRDefault="00EC0316" w:rsidP="00EC0316">
      <w:pPr>
        <w:spacing w:line="360" w:lineRule="auto"/>
        <w:rPr>
          <w:rFonts w:eastAsiaTheme="minorEastAsia" w:cs="Arial"/>
          <w:b/>
          <w:bCs/>
          <w:sz w:val="22"/>
          <w:szCs w:val="22"/>
          <w:lang w:val="es-ES" w:eastAsia="es-ES_tradnl"/>
        </w:rPr>
      </w:pPr>
      <w:r>
        <w:rPr>
          <w:rFonts w:eastAsiaTheme="minorEastAsia" w:cs="Arial"/>
          <w:b/>
          <w:bCs/>
          <w:sz w:val="22"/>
          <w:szCs w:val="22"/>
          <w:highlight w:val="green"/>
          <w:lang w:val="es-ES" w:eastAsia="es-ES_tradnl"/>
        </w:rPr>
        <w:t>[PARA CONTRATO DE ORIGEN CITI SUSCRITO EN 2002 Y 2003]</w:t>
      </w:r>
    </w:p>
    <w:p w14:paraId="52244D73"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5BC19C8" w14:textId="77777777" w:rsidR="00EC0316" w:rsidRDefault="00EC0316" w:rsidP="00EC0316">
      <w:pPr>
        <w:spacing w:line="360" w:lineRule="auto"/>
        <w:rPr>
          <w:rFonts w:eastAsiaTheme="minorEastAsia" w:cs="Arial"/>
          <w:sz w:val="22"/>
          <w:szCs w:val="22"/>
          <w:lang w:val="es-ES" w:eastAsia="es-ES_tradnl"/>
        </w:rPr>
      </w:pPr>
    </w:p>
    <w:p w14:paraId="2C35E1CD"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Constituyen ejemplo jurisprudencial de validación de la transparencia de este contrato de Citibank, lo esgrimido por la Sección 18ª</w:t>
      </w:r>
      <w:r>
        <w:rPr>
          <w:rFonts w:eastAsiaTheme="minorEastAsia" w:cs="Arial"/>
          <w:sz w:val="22"/>
          <w:szCs w:val="22"/>
          <w:vertAlign w:val="superscript"/>
          <w:lang w:val="es-ES" w:eastAsia="es-ES_tradnl"/>
        </w:rPr>
        <w:footnoteReference w:id="27"/>
      </w:r>
      <w:r>
        <w:rPr>
          <w:rFonts w:eastAsiaTheme="minorEastAsia" w:cs="Arial"/>
          <w:sz w:val="22"/>
          <w:szCs w:val="22"/>
          <w:lang w:val="es-ES" w:eastAsia="es-ES_tradnl"/>
        </w:rPr>
        <w:t xml:space="preserve"> y por la Sección 20ª</w:t>
      </w:r>
      <w:r>
        <w:rPr>
          <w:rStyle w:val="Refdenotaalpie"/>
          <w:rFonts w:cs="Arial"/>
          <w:sz w:val="22"/>
          <w:szCs w:val="22"/>
          <w:lang w:val="es-ES"/>
        </w:rPr>
        <w:footnoteReference w:id="28"/>
      </w:r>
      <w:r>
        <w:rPr>
          <w:rFonts w:eastAsiaTheme="minorEastAsia" w:cs="Arial"/>
          <w:sz w:val="22"/>
          <w:szCs w:val="22"/>
          <w:lang w:val="es-ES" w:eastAsia="es-ES_tradnl"/>
        </w:rPr>
        <w:t xml:space="preserve"> de la Ilma. Audiencia Provincial de Madrid.</w:t>
      </w:r>
    </w:p>
    <w:p w14:paraId="2A244EA4" w14:textId="77777777" w:rsidR="00EC0316" w:rsidRDefault="00EC0316" w:rsidP="00EC0316">
      <w:pPr>
        <w:spacing w:line="360" w:lineRule="auto"/>
        <w:rPr>
          <w:rFonts w:eastAsiaTheme="minorEastAsia" w:cs="Arial"/>
          <w:sz w:val="22"/>
          <w:szCs w:val="22"/>
          <w:lang w:val="es-ES" w:eastAsia="es-ES_tradnl"/>
        </w:rPr>
      </w:pPr>
    </w:p>
    <w:p w14:paraId="4DE9A2E6" w14:textId="77777777" w:rsidR="00EC0316" w:rsidRDefault="00EC0316" w:rsidP="00EC0316">
      <w:pPr>
        <w:spacing w:line="360" w:lineRule="auto"/>
        <w:rPr>
          <w:rFonts w:cs="Arial"/>
          <w:sz w:val="22"/>
          <w:szCs w:val="22"/>
          <w:lang w:val="es-ES"/>
        </w:rPr>
      </w:pPr>
      <w:r>
        <w:rPr>
          <w:rFonts w:eastAsiaTheme="minorEastAsia" w:cs="Arial"/>
          <w:sz w:val="22"/>
          <w:szCs w:val="22"/>
          <w:lang w:val="es-ES" w:eastAsia="es-ES_tradnl"/>
        </w:rPr>
        <w:t xml:space="preserve">Por su parte la </w:t>
      </w:r>
      <w:r>
        <w:rPr>
          <w:rFonts w:eastAsiaTheme="minorEastAsia" w:cs="Arial"/>
          <w:b/>
          <w:bCs/>
          <w:sz w:val="22"/>
          <w:szCs w:val="22"/>
          <w:lang w:val="es-ES" w:eastAsia="es-ES_tradnl"/>
        </w:rPr>
        <w:t>Sección 18ª</w:t>
      </w:r>
      <w:r>
        <w:rPr>
          <w:rFonts w:eastAsiaTheme="minorEastAsia" w:cs="Arial"/>
          <w:sz w:val="22"/>
          <w:szCs w:val="22"/>
          <w:lang w:val="es-ES" w:eastAsia="es-ES_tradnl"/>
        </w:rPr>
        <w:t xml:space="preserve"> explica la transparencia del contrato a la vista de la indicación en el contrato</w:t>
      </w:r>
      <w:r>
        <w:rPr>
          <w:rFonts w:cs="Arial"/>
          <w:sz w:val="22"/>
          <w:szCs w:val="22"/>
          <w:lang w:val="es-ES"/>
        </w:rPr>
        <w:t xml:space="preserve"> de la </w:t>
      </w:r>
      <w:r>
        <w:rPr>
          <w:rFonts w:eastAsiaTheme="minorEastAsia" w:cs="Arial"/>
          <w:sz w:val="22"/>
          <w:szCs w:val="22"/>
          <w:lang w:val="es-ES" w:eastAsia="es-ES_tradnl"/>
        </w:rPr>
        <w:t>TAE</w:t>
      </w:r>
      <w:r>
        <w:rPr>
          <w:rFonts w:cs="Arial"/>
          <w:sz w:val="22"/>
          <w:szCs w:val="22"/>
          <w:lang w:val="es-ES"/>
        </w:rPr>
        <w:t xml:space="preserve"> de la operación y del importe de las comisiones de forma clara y separada, y el ofrecimiento al consumidor de la información de que el </w:t>
      </w:r>
      <w:r>
        <w:rPr>
          <w:rFonts w:cs="Arial"/>
          <w:sz w:val="22"/>
          <w:szCs w:val="22"/>
          <w:lang w:val="es-ES"/>
        </w:rPr>
        <w:lastRenderedPageBreak/>
        <w:t xml:space="preserve">aplazamiento en el cobro fraccionando el pago va a suponer que tenga que soportar el pago de intereses remuneratorios, con el tipo allí especificado. Este argumento también se ha ratificado por la </w:t>
      </w:r>
      <w:r>
        <w:rPr>
          <w:rFonts w:cs="Arial"/>
          <w:b/>
          <w:bCs/>
          <w:sz w:val="22"/>
          <w:szCs w:val="22"/>
          <w:lang w:val="es-ES"/>
        </w:rPr>
        <w:t>Sección 20ª</w:t>
      </w:r>
      <w:r>
        <w:rPr>
          <w:rStyle w:val="Refdenotaalpie"/>
          <w:rFonts w:cs="Arial"/>
          <w:sz w:val="22"/>
          <w:szCs w:val="22"/>
          <w:lang w:val="es-ES"/>
        </w:rPr>
        <w:footnoteReference w:id="29"/>
      </w:r>
      <w:r>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171B29AC" w14:textId="77777777" w:rsidR="00EC0316" w:rsidRDefault="00EC0316" w:rsidP="00EC0316">
      <w:pPr>
        <w:spacing w:line="360" w:lineRule="auto"/>
        <w:rPr>
          <w:rFonts w:eastAsiaTheme="minorEastAsia" w:cs="Arial"/>
          <w:sz w:val="22"/>
          <w:szCs w:val="22"/>
          <w:lang w:val="es-ES" w:eastAsia="es-ES_tradnl"/>
        </w:rPr>
      </w:pPr>
    </w:p>
    <w:p w14:paraId="081A7657" w14:textId="77777777" w:rsidR="00EC0316" w:rsidRDefault="00EC0316" w:rsidP="00EC0316">
      <w:pPr>
        <w:spacing w:line="360" w:lineRule="auto"/>
        <w:rPr>
          <w:sz w:val="22"/>
          <w:szCs w:val="22"/>
          <w:lang w:val="es-ES"/>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highlight w:val="green"/>
          <w:lang w:val="es-ES" w:eastAsia="es-ES_tradnl"/>
        </w:rPr>
        <w:t xml:space="preserve"> [ - FIN - ]</w:t>
      </w:r>
    </w:p>
    <w:p w14:paraId="7A3AACB0" w14:textId="77777777" w:rsidR="00EC0316" w:rsidRDefault="00EC0316" w:rsidP="00EC0316">
      <w:pPr>
        <w:spacing w:line="360" w:lineRule="auto"/>
        <w:rPr>
          <w:rFonts w:eastAsiaTheme="minorEastAsia" w:cs="Arial"/>
          <w:b/>
          <w:bCs/>
          <w:sz w:val="22"/>
          <w:szCs w:val="22"/>
          <w:highlight w:val="green"/>
          <w:lang w:val="es-ES" w:eastAsia="es-ES_tradnl"/>
        </w:rPr>
      </w:pPr>
    </w:p>
    <w:p w14:paraId="37FFC7E9" w14:textId="77777777" w:rsidR="00EC0316" w:rsidRDefault="00EC0316" w:rsidP="00EC0316">
      <w:pPr>
        <w:spacing w:line="360" w:lineRule="auto"/>
        <w:rPr>
          <w:rFonts w:eastAsiaTheme="minorEastAsia" w:cs="Arial"/>
          <w:b/>
          <w:bCs/>
          <w:sz w:val="22"/>
          <w:szCs w:val="22"/>
          <w:lang w:val="es-ES" w:eastAsia="es-ES_tradnl"/>
        </w:rPr>
      </w:pPr>
      <w:r>
        <w:rPr>
          <w:rFonts w:eastAsiaTheme="minorEastAsia" w:cs="Arial"/>
          <w:b/>
          <w:bCs/>
          <w:sz w:val="22"/>
          <w:szCs w:val="22"/>
          <w:highlight w:val="green"/>
          <w:lang w:val="es-ES" w:eastAsia="es-ES_tradnl"/>
        </w:rPr>
        <w:t>[PARA CONTRATO DE ORIGEN CITI SUSCRITO EN 2004 Y 2007]</w:t>
      </w:r>
    </w:p>
    <w:p w14:paraId="6AA505BE"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7DA2A88" w14:textId="77777777" w:rsidR="00EC0316" w:rsidRDefault="00EC0316" w:rsidP="00EC0316">
      <w:pPr>
        <w:spacing w:line="360" w:lineRule="auto"/>
        <w:rPr>
          <w:rFonts w:eastAsiaTheme="minorEastAsia" w:cs="Arial"/>
          <w:sz w:val="22"/>
          <w:szCs w:val="22"/>
          <w:lang w:val="es-ES" w:eastAsia="es-ES_tradnl"/>
        </w:rPr>
      </w:pPr>
    </w:p>
    <w:p w14:paraId="679E7B72"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Pr>
          <w:rStyle w:val="Refdenotaalpie"/>
          <w:rFonts w:eastAsiaTheme="minorEastAsia"/>
          <w:sz w:val="22"/>
          <w:szCs w:val="22"/>
          <w:lang w:val="es-ES" w:eastAsia="es-ES_tradnl"/>
        </w:rPr>
        <w:footnoteReference w:id="30"/>
      </w:r>
      <w:r>
        <w:rPr>
          <w:rFonts w:eastAsiaTheme="minorEastAsia" w:cs="Arial"/>
          <w:sz w:val="22"/>
          <w:szCs w:val="22"/>
          <w:lang w:val="es-ES" w:eastAsia="es-ES_tradnl"/>
        </w:rPr>
        <w:t xml:space="preserve"> de la Audiencia Provincial de León, la Sección 5ª de la Audiencia Provincial de Sevilla </w:t>
      </w:r>
      <w:r>
        <w:rPr>
          <w:rStyle w:val="Refdenotaalpie"/>
          <w:rFonts w:eastAsiaTheme="minorEastAsia"/>
          <w:sz w:val="22"/>
          <w:szCs w:val="22"/>
          <w:lang w:val="es-ES" w:eastAsia="es-ES_tradnl"/>
        </w:rPr>
        <w:footnoteReference w:id="31"/>
      </w:r>
      <w:r>
        <w:rPr>
          <w:rFonts w:eastAsiaTheme="minorEastAsia" w:cs="Arial"/>
          <w:sz w:val="22"/>
          <w:szCs w:val="22"/>
          <w:lang w:val="es-ES" w:eastAsia="es-ES_tradnl"/>
        </w:rPr>
        <w:t xml:space="preserve">, o la Sección 1ª de la Audiencia Provincial de Almería </w:t>
      </w:r>
      <w:r>
        <w:rPr>
          <w:rStyle w:val="Refdenotaalpie"/>
          <w:rFonts w:eastAsiaTheme="minorEastAsia"/>
          <w:sz w:val="22"/>
          <w:szCs w:val="22"/>
          <w:lang w:val="es-ES" w:eastAsia="es-ES_tradnl"/>
        </w:rPr>
        <w:footnoteReference w:id="32"/>
      </w:r>
      <w:r>
        <w:rPr>
          <w:rFonts w:eastAsiaTheme="minorEastAsia" w:cs="Arial"/>
          <w:sz w:val="22"/>
          <w:szCs w:val="22"/>
          <w:lang w:val="es-ES" w:eastAsia="es-ES_tradnl"/>
        </w:rPr>
        <w:t>.</w:t>
      </w:r>
    </w:p>
    <w:p w14:paraId="45F2AEAA" w14:textId="77777777" w:rsidR="00EC0316" w:rsidRDefault="00EC0316" w:rsidP="00EC0316">
      <w:pPr>
        <w:spacing w:line="360" w:lineRule="auto"/>
        <w:rPr>
          <w:rFonts w:eastAsiaTheme="minorEastAsia" w:cs="Arial"/>
          <w:sz w:val="22"/>
          <w:szCs w:val="22"/>
          <w:lang w:val="es-ES" w:eastAsia="es-ES_tradnl"/>
        </w:rPr>
      </w:pPr>
    </w:p>
    <w:p w14:paraId="0A2378F7" w14:textId="77777777" w:rsidR="00EC0316" w:rsidRDefault="00EC0316" w:rsidP="00EC0316">
      <w:pPr>
        <w:spacing w:line="360" w:lineRule="auto"/>
        <w:rPr>
          <w:rFonts w:cs="Arial"/>
          <w:sz w:val="22"/>
          <w:szCs w:val="22"/>
          <w:lang w:val="es-ES"/>
        </w:rPr>
      </w:pPr>
      <w:r>
        <w:rPr>
          <w:rFonts w:eastAsiaTheme="minorEastAsia" w:cs="Arial"/>
          <w:sz w:val="22"/>
          <w:szCs w:val="22"/>
          <w:lang w:val="es-ES" w:eastAsia="es-ES_tradnl"/>
        </w:rPr>
        <w:lastRenderedPageBreak/>
        <w:t xml:space="preserve">Por ejemplo, la </w:t>
      </w:r>
      <w:r>
        <w:rPr>
          <w:rFonts w:eastAsiaTheme="minorEastAsia" w:cs="Arial"/>
          <w:b/>
          <w:bCs/>
          <w:sz w:val="22"/>
          <w:szCs w:val="22"/>
          <w:lang w:val="es-ES" w:eastAsia="es-ES_tradnl"/>
        </w:rPr>
        <w:t>Sección 20ª</w:t>
      </w:r>
      <w:r>
        <w:rPr>
          <w:rFonts w:eastAsiaTheme="minorEastAsia" w:cs="Arial"/>
          <w:sz w:val="22"/>
          <w:szCs w:val="22"/>
          <w:lang w:val="es-ES" w:eastAsia="es-ES_tradnl"/>
        </w:rPr>
        <w:t xml:space="preserve"> de la Audiencia Provincial de Madrid </w:t>
      </w:r>
      <w:r>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Pr>
          <w:rFonts w:cs="Arial"/>
          <w:b/>
          <w:bCs/>
          <w:sz w:val="22"/>
          <w:szCs w:val="22"/>
          <w:lang w:val="es-ES"/>
        </w:rPr>
        <w:t>Sección 1ª</w:t>
      </w:r>
      <w:r>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Pr>
          <w:rFonts w:cs="Arial"/>
          <w:b/>
          <w:bCs/>
          <w:sz w:val="22"/>
          <w:szCs w:val="22"/>
          <w:lang w:val="es-ES"/>
        </w:rPr>
        <w:t>Sección 5ª</w:t>
      </w:r>
      <w:r>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0DE460F8" w14:textId="77777777" w:rsidR="00EC0316" w:rsidRDefault="00EC0316" w:rsidP="00EC0316">
      <w:pPr>
        <w:spacing w:line="360" w:lineRule="auto"/>
        <w:rPr>
          <w:rFonts w:eastAsiaTheme="minorEastAsia" w:cs="Arial"/>
          <w:sz w:val="22"/>
          <w:szCs w:val="22"/>
          <w:lang w:val="es-ES" w:eastAsia="es-ES_tradnl"/>
        </w:rPr>
      </w:pPr>
    </w:p>
    <w:p w14:paraId="0D68B747"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highlight w:val="green"/>
          <w:lang w:val="es-ES" w:eastAsia="es-ES_tradnl"/>
        </w:rPr>
        <w:t xml:space="preserve"> [ - FIN - ]</w:t>
      </w:r>
    </w:p>
    <w:p w14:paraId="054BE694" w14:textId="77777777" w:rsidR="00EC0316" w:rsidRDefault="00EC0316" w:rsidP="00EC0316">
      <w:pPr>
        <w:spacing w:line="360" w:lineRule="auto"/>
        <w:rPr>
          <w:sz w:val="22"/>
          <w:szCs w:val="22"/>
          <w:lang w:val="es-ES"/>
        </w:rPr>
      </w:pPr>
    </w:p>
    <w:p w14:paraId="4BD96FB1" w14:textId="77777777" w:rsidR="00EC0316" w:rsidRDefault="00EC0316" w:rsidP="00EC0316">
      <w:pPr>
        <w:spacing w:line="360" w:lineRule="auto"/>
        <w:rPr>
          <w:rFonts w:eastAsiaTheme="minorEastAsia" w:cs="Arial"/>
          <w:b/>
          <w:bCs/>
          <w:sz w:val="22"/>
          <w:szCs w:val="22"/>
          <w:lang w:val="es-ES" w:eastAsia="es-ES_tradnl"/>
        </w:rPr>
      </w:pPr>
      <w:r>
        <w:rPr>
          <w:rFonts w:eastAsiaTheme="minorEastAsia" w:cs="Arial"/>
          <w:b/>
          <w:bCs/>
          <w:sz w:val="22"/>
          <w:szCs w:val="22"/>
          <w:highlight w:val="green"/>
          <w:lang w:val="es-ES" w:eastAsia="es-ES_tradnl"/>
        </w:rPr>
        <w:t>[PARA CONTRATO DE ORIGEN CITI SUSCRITO ENTRE 2008 Y 2014]</w:t>
      </w:r>
    </w:p>
    <w:p w14:paraId="6F9EAE6B"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59625E6" w14:textId="77777777" w:rsidR="00EC0316" w:rsidRDefault="00EC0316" w:rsidP="00EC0316">
      <w:pPr>
        <w:spacing w:line="360" w:lineRule="auto"/>
        <w:rPr>
          <w:rFonts w:eastAsiaTheme="minorEastAsia" w:cs="Arial"/>
          <w:sz w:val="22"/>
          <w:szCs w:val="22"/>
          <w:lang w:val="es-ES" w:eastAsia="es-ES_tradnl"/>
        </w:rPr>
      </w:pPr>
    </w:p>
    <w:p w14:paraId="5C38B91A" w14:textId="77777777" w:rsidR="00EC0316" w:rsidRDefault="00EC0316" w:rsidP="00EC0316">
      <w:pPr>
        <w:spacing w:line="360" w:lineRule="auto"/>
        <w:rPr>
          <w:rFonts w:eastAsiaTheme="minorEastAsia" w:cs="Arial"/>
          <w:sz w:val="22"/>
          <w:szCs w:val="22"/>
          <w:lang w:val="es-ES" w:eastAsia="es-ES_tradnl"/>
        </w:rPr>
      </w:pPr>
      <w:r>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Pr>
          <w:rStyle w:val="Refdenotaalpie"/>
          <w:rFonts w:eastAsiaTheme="minorEastAsia" w:cs="Arial"/>
          <w:sz w:val="22"/>
          <w:szCs w:val="22"/>
          <w:lang w:val="es-ES" w:eastAsia="es-ES_tradnl"/>
        </w:rPr>
        <w:footnoteReference w:id="33"/>
      </w:r>
      <w:r>
        <w:rPr>
          <w:rFonts w:eastAsiaTheme="minorEastAsia" w:cs="Arial"/>
          <w:sz w:val="22"/>
          <w:szCs w:val="22"/>
          <w:lang w:val="es-ES" w:eastAsia="es-ES_tradnl"/>
        </w:rPr>
        <w:t xml:space="preserve"> o por las Secciones 10ª y 20ª de la Audiencia Provincial de Madrid</w:t>
      </w:r>
      <w:r>
        <w:rPr>
          <w:rStyle w:val="Refdenotaalpie"/>
          <w:rFonts w:eastAsiaTheme="minorEastAsia" w:cs="Arial"/>
          <w:sz w:val="22"/>
          <w:szCs w:val="22"/>
          <w:lang w:val="es-ES" w:eastAsia="es-ES_tradnl"/>
        </w:rPr>
        <w:footnoteReference w:id="34"/>
      </w:r>
      <w:r>
        <w:rPr>
          <w:rFonts w:eastAsiaTheme="minorEastAsia" w:cs="Arial"/>
          <w:sz w:val="22"/>
          <w:szCs w:val="22"/>
          <w:lang w:val="es-ES" w:eastAsia="es-ES_tradnl"/>
        </w:rPr>
        <w:t xml:space="preserve">. Del mismo modo validan </w:t>
      </w:r>
      <w:r>
        <w:rPr>
          <w:rFonts w:eastAsiaTheme="minorEastAsia" w:cs="Arial"/>
          <w:sz w:val="22"/>
          <w:szCs w:val="22"/>
          <w:lang w:val="es-ES" w:eastAsia="es-ES_tradnl"/>
        </w:rPr>
        <w:lastRenderedPageBreak/>
        <w:t>este reglamento, la Sección 2ª de la Audiencia Provincial de Huelva</w:t>
      </w:r>
      <w:r>
        <w:rPr>
          <w:rStyle w:val="Refdenotaalpie"/>
          <w:rFonts w:eastAsiaTheme="minorEastAsia"/>
          <w:sz w:val="22"/>
          <w:szCs w:val="22"/>
          <w:lang w:val="es-ES" w:eastAsia="es-ES_tradnl"/>
        </w:rPr>
        <w:footnoteReference w:id="35"/>
      </w:r>
      <w:r>
        <w:rPr>
          <w:rFonts w:eastAsiaTheme="minorEastAsia" w:cs="Arial"/>
          <w:sz w:val="22"/>
          <w:szCs w:val="22"/>
          <w:lang w:val="es-ES" w:eastAsia="es-ES_tradnl"/>
        </w:rPr>
        <w:t>, la Sección 1ª de la Audiencia Provincial de Ávila</w:t>
      </w:r>
      <w:r>
        <w:rPr>
          <w:rStyle w:val="Refdenotaalpie"/>
          <w:rFonts w:eastAsiaTheme="minorEastAsia"/>
          <w:sz w:val="22"/>
          <w:szCs w:val="22"/>
          <w:lang w:val="es-ES" w:eastAsia="es-ES_tradnl"/>
        </w:rPr>
        <w:footnoteReference w:id="36"/>
      </w:r>
      <w:r>
        <w:rPr>
          <w:rFonts w:eastAsiaTheme="minorEastAsia" w:cs="Arial"/>
          <w:sz w:val="22"/>
          <w:szCs w:val="22"/>
          <w:lang w:val="es-ES" w:eastAsia="es-ES_tradnl"/>
        </w:rPr>
        <w:t xml:space="preserve"> y la Sección 1ª de la Audiencia Provincial de Teruel</w:t>
      </w:r>
      <w:r>
        <w:rPr>
          <w:rStyle w:val="Refdenotaalpie"/>
          <w:rFonts w:eastAsiaTheme="minorEastAsia"/>
          <w:sz w:val="22"/>
          <w:szCs w:val="22"/>
          <w:lang w:val="es-ES" w:eastAsia="es-ES_tradnl"/>
        </w:rPr>
        <w:footnoteReference w:id="37"/>
      </w:r>
      <w:r>
        <w:rPr>
          <w:rFonts w:eastAsiaTheme="minorEastAsia" w:cs="Arial"/>
          <w:sz w:val="22"/>
          <w:szCs w:val="22"/>
          <w:lang w:val="es-ES" w:eastAsia="es-ES_tradnl"/>
        </w:rPr>
        <w:t>.</w:t>
      </w:r>
    </w:p>
    <w:p w14:paraId="0721FE67" w14:textId="77777777" w:rsidR="00EC0316" w:rsidRDefault="00EC0316" w:rsidP="00EC0316">
      <w:pPr>
        <w:spacing w:line="360" w:lineRule="auto"/>
        <w:rPr>
          <w:rFonts w:eastAsiaTheme="minorEastAsia" w:cs="Arial"/>
          <w:sz w:val="22"/>
          <w:szCs w:val="22"/>
          <w:lang w:val="es-ES" w:eastAsia="es-ES_tradnl"/>
        </w:rPr>
      </w:pPr>
    </w:p>
    <w:p w14:paraId="3E2974BC" w14:textId="77777777" w:rsidR="00EC0316" w:rsidRDefault="00EC0316" w:rsidP="00EC0316">
      <w:pPr>
        <w:spacing w:line="360" w:lineRule="auto"/>
        <w:rPr>
          <w:rFonts w:cs="Arial"/>
          <w:sz w:val="22"/>
          <w:szCs w:val="22"/>
          <w:lang w:val="es-ES"/>
        </w:rPr>
      </w:pPr>
      <w:r>
        <w:rPr>
          <w:rFonts w:eastAsiaTheme="minorEastAsia" w:cs="Arial"/>
          <w:sz w:val="22"/>
          <w:szCs w:val="22"/>
          <w:lang w:val="es-ES" w:eastAsia="es-ES_tradnl"/>
        </w:rPr>
        <w:t xml:space="preserve">Entrando con mayor detalle en alguna de las citadas, la </w:t>
      </w:r>
      <w:r>
        <w:rPr>
          <w:rFonts w:eastAsiaTheme="minorEastAsia" w:cs="Arial"/>
          <w:b/>
          <w:bCs/>
          <w:sz w:val="22"/>
          <w:szCs w:val="22"/>
          <w:lang w:val="es-ES" w:eastAsia="es-ES_tradnl"/>
        </w:rPr>
        <w:t>Sección 1ª</w:t>
      </w:r>
      <w:r>
        <w:rPr>
          <w:rFonts w:eastAsiaTheme="minorEastAsia" w:cs="Arial"/>
          <w:sz w:val="22"/>
          <w:szCs w:val="22"/>
          <w:lang w:val="es-ES" w:eastAsia="es-ES_tradnl"/>
        </w:rPr>
        <w:t xml:space="preserve"> de la Audiencia Provincial de Cáceres </w:t>
      </w:r>
      <w:r>
        <w:rPr>
          <w:rFonts w:cs="Arial"/>
          <w:sz w:val="22"/>
          <w:szCs w:val="22"/>
          <w:lang w:val="es-ES"/>
        </w:rPr>
        <w:t xml:space="preserve">insiste en que el interés remuneratorio se encuentra consignado de forma clara, no enmascarada y perfectamente comprensible. Por su parte, la </w:t>
      </w:r>
      <w:r>
        <w:rPr>
          <w:rFonts w:cs="Arial"/>
          <w:b/>
          <w:bCs/>
          <w:sz w:val="22"/>
          <w:szCs w:val="22"/>
          <w:lang w:val="es-ES"/>
        </w:rPr>
        <w:t>Sección 10ª</w:t>
      </w:r>
      <w:r>
        <w:rPr>
          <w:rFonts w:cs="Arial"/>
          <w:sz w:val="22"/>
          <w:szCs w:val="22"/>
          <w:lang w:val="es-ES"/>
        </w:rPr>
        <w:t xml:space="preserve"> de la Audiencia Provincial de Madrid ofrece similar argumento y la </w:t>
      </w:r>
      <w:r>
        <w:rPr>
          <w:rFonts w:cs="Arial"/>
          <w:b/>
          <w:bCs/>
          <w:sz w:val="22"/>
          <w:szCs w:val="22"/>
          <w:lang w:val="es-ES"/>
        </w:rPr>
        <w:t>Sección 20ª</w:t>
      </w:r>
      <w:r>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5770166E" w14:textId="77777777" w:rsidR="00EC0316" w:rsidRDefault="00EC0316" w:rsidP="00EC0316">
      <w:pPr>
        <w:spacing w:line="360" w:lineRule="auto"/>
        <w:rPr>
          <w:rFonts w:cs="Arial"/>
          <w:sz w:val="22"/>
          <w:szCs w:val="22"/>
          <w:lang w:val="es-ES"/>
        </w:rPr>
      </w:pPr>
    </w:p>
    <w:p w14:paraId="02195467" w14:textId="77777777" w:rsidR="00EC0316" w:rsidRDefault="00EC0316" w:rsidP="00EC0316">
      <w:pPr>
        <w:spacing w:line="360" w:lineRule="auto"/>
        <w:rPr>
          <w:sz w:val="22"/>
          <w:szCs w:val="22"/>
          <w:lang w:val="es-ES"/>
        </w:rPr>
      </w:pPr>
      <w:r>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Pr>
          <w:rFonts w:eastAsiaTheme="minorEastAsia" w:cs="Arial"/>
          <w:sz w:val="22"/>
          <w:szCs w:val="22"/>
          <w:highlight w:val="green"/>
          <w:lang w:val="es-ES" w:eastAsia="es-ES_tradnl"/>
        </w:rPr>
        <w:t>[ - FIN - ]</w:t>
      </w:r>
    </w:p>
    <w:p w14:paraId="20C7B01D" w14:textId="77777777" w:rsidR="00EC0316" w:rsidRDefault="00EC0316" w:rsidP="00EC0316">
      <w:pPr>
        <w:pStyle w:val="Body1"/>
        <w:spacing w:line="360" w:lineRule="auto"/>
        <w:rPr>
          <w:rFonts w:cs="Arial"/>
          <w:highlight w:val="green"/>
        </w:rPr>
      </w:pPr>
    </w:p>
    <w:p w14:paraId="27BC00F6" w14:textId="77777777" w:rsidR="00EC0316" w:rsidRDefault="00EC0316" w:rsidP="00EC0316">
      <w:pPr>
        <w:spacing w:line="360" w:lineRule="auto"/>
        <w:rPr>
          <w:rFonts w:eastAsiaTheme="minorEastAsia" w:cs="Arial"/>
          <w:b/>
          <w:bCs/>
          <w:sz w:val="22"/>
          <w:szCs w:val="22"/>
          <w:lang w:val="es-ES"/>
        </w:rPr>
      </w:pPr>
      <w:r>
        <w:rPr>
          <w:rFonts w:cs="Arial"/>
          <w:b/>
          <w:bCs/>
          <w:sz w:val="22"/>
          <w:szCs w:val="22"/>
          <w:highlight w:val="green"/>
          <w:lang w:val="es-ES"/>
        </w:rPr>
        <w:t>[PARA CONTRATO DE ORIGEN WIZINK SUSCRITO ENTRE 2016-2019]</w:t>
      </w:r>
    </w:p>
    <w:p w14:paraId="727D9F3A" w14:textId="77777777" w:rsidR="00EC0316" w:rsidRDefault="00EC0316" w:rsidP="00EC0316">
      <w:pPr>
        <w:spacing w:line="360" w:lineRule="auto"/>
        <w:rPr>
          <w:rFonts w:cs="Arial"/>
          <w:sz w:val="22"/>
          <w:szCs w:val="22"/>
          <w:lang w:val="es-ES"/>
        </w:rPr>
      </w:pPr>
      <w:r>
        <w:rPr>
          <w:rFonts w:cs="Arial"/>
          <w:sz w:val="22"/>
          <w:szCs w:val="22"/>
          <w:lang w:val="es-ES"/>
        </w:rPr>
        <w:t>Destacamos que ya son numerosas las secciones de Audiencias Provinciales que validan los reglamentos Wizink (entre los que se puede incluir el obrante en autos, al ser afín en su clausulado), tanto desde el punto de vista formal como material.</w:t>
      </w:r>
    </w:p>
    <w:p w14:paraId="5852674F" w14:textId="77777777" w:rsidR="00EC0316" w:rsidRDefault="00EC0316" w:rsidP="00EC0316">
      <w:pPr>
        <w:spacing w:line="360" w:lineRule="auto"/>
        <w:rPr>
          <w:rFonts w:cs="Arial"/>
          <w:sz w:val="22"/>
          <w:szCs w:val="22"/>
          <w:lang w:val="es-ES"/>
        </w:rPr>
      </w:pPr>
    </w:p>
    <w:p w14:paraId="6C52299F" w14:textId="77777777" w:rsidR="00EC0316" w:rsidRDefault="00EC0316" w:rsidP="00EC0316">
      <w:pPr>
        <w:spacing w:line="360" w:lineRule="auto"/>
        <w:rPr>
          <w:rFonts w:cs="Arial"/>
          <w:sz w:val="22"/>
          <w:szCs w:val="22"/>
          <w:lang w:val="es-ES"/>
        </w:rPr>
      </w:pPr>
      <w:r>
        <w:rPr>
          <w:rFonts w:cs="Arial"/>
          <w:sz w:val="22"/>
          <w:szCs w:val="22"/>
          <w:lang w:val="es-ES"/>
        </w:rPr>
        <w:lastRenderedPageBreak/>
        <w:t>Constituyen ejemplo jurisprudencial de validación de la transparencia de estos contratos, lo esgrimido por la sección 14ª</w:t>
      </w:r>
      <w:r>
        <w:rPr>
          <w:rStyle w:val="Refdenotaalpie"/>
          <w:rFonts w:cs="Arial"/>
          <w:sz w:val="22"/>
          <w:szCs w:val="22"/>
          <w:lang w:val="es-ES"/>
        </w:rPr>
        <w:footnoteReference w:id="38"/>
      </w:r>
      <w:r>
        <w:rPr>
          <w:rFonts w:cs="Arial"/>
          <w:sz w:val="22"/>
          <w:szCs w:val="22"/>
          <w:lang w:val="es-ES"/>
        </w:rPr>
        <w:t>, y la sección 19ª</w:t>
      </w:r>
      <w:r>
        <w:rPr>
          <w:rStyle w:val="Refdenotaalpie"/>
          <w:rFonts w:cs="Arial"/>
          <w:sz w:val="22"/>
          <w:szCs w:val="22"/>
          <w:lang w:val="es-ES"/>
        </w:rPr>
        <w:footnoteReference w:id="39"/>
      </w:r>
      <w:r>
        <w:rPr>
          <w:rFonts w:cs="Arial"/>
          <w:sz w:val="22"/>
          <w:szCs w:val="22"/>
          <w:lang w:val="es-ES"/>
        </w:rPr>
        <w:t xml:space="preserve"> de la Ilma. Audiencia Provincial de Madrid; y también por la sección 1ª de la Audiencia Provincial de Valladolid</w:t>
      </w:r>
      <w:r>
        <w:rPr>
          <w:rStyle w:val="Refdenotaalpie"/>
          <w:rFonts w:cs="Arial"/>
          <w:sz w:val="22"/>
          <w:szCs w:val="22"/>
          <w:lang w:val="es-ES"/>
        </w:rPr>
        <w:footnoteReference w:id="40"/>
      </w:r>
      <w:r>
        <w:rPr>
          <w:rFonts w:cs="Arial"/>
          <w:sz w:val="22"/>
          <w:szCs w:val="22"/>
          <w:lang w:val="es-ES"/>
        </w:rPr>
        <w:t>, las cuales confirman con claridad la superación del control de transparencia de la cláusula reguladora del interés remuneratorio.</w:t>
      </w:r>
    </w:p>
    <w:p w14:paraId="2713B67E" w14:textId="77777777" w:rsidR="00EC0316" w:rsidRDefault="00EC0316" w:rsidP="00EC0316">
      <w:pPr>
        <w:spacing w:line="360" w:lineRule="auto"/>
        <w:rPr>
          <w:rFonts w:cs="Arial"/>
          <w:sz w:val="22"/>
          <w:szCs w:val="22"/>
          <w:lang w:val="es-ES"/>
        </w:rPr>
      </w:pPr>
    </w:p>
    <w:p w14:paraId="3A4CD1D2" w14:textId="77777777" w:rsidR="00EC0316" w:rsidRDefault="00EC0316" w:rsidP="00EC0316">
      <w:pPr>
        <w:spacing w:line="360" w:lineRule="auto"/>
        <w:rPr>
          <w:rFonts w:cs="Arial"/>
          <w:sz w:val="22"/>
          <w:szCs w:val="22"/>
          <w:lang w:val="es-ES"/>
        </w:rPr>
      </w:pPr>
      <w:r>
        <w:rPr>
          <w:rFonts w:cs="Arial"/>
          <w:sz w:val="22"/>
          <w:szCs w:val="22"/>
          <w:lang w:val="es-ES"/>
        </w:rPr>
        <w:t xml:space="preserve">A este respecto, explica por ejemplo la </w:t>
      </w:r>
      <w:r>
        <w:rPr>
          <w:rFonts w:cs="Arial"/>
          <w:b/>
          <w:bCs/>
          <w:sz w:val="22"/>
          <w:szCs w:val="22"/>
          <w:lang w:val="es-ES"/>
        </w:rPr>
        <w:t>sección 14ª</w:t>
      </w:r>
      <w:r>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revolving,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301A3B28" w14:textId="77777777" w:rsidR="00EC0316" w:rsidRDefault="00EC0316" w:rsidP="00EC0316">
      <w:pPr>
        <w:spacing w:line="360" w:lineRule="auto"/>
        <w:rPr>
          <w:rFonts w:cs="Arial"/>
          <w:sz w:val="22"/>
          <w:szCs w:val="22"/>
          <w:lang w:val="es-ES"/>
        </w:rPr>
      </w:pPr>
    </w:p>
    <w:p w14:paraId="795C4D83" w14:textId="77777777" w:rsidR="00EC0316" w:rsidRDefault="00EC0316" w:rsidP="00EC0316">
      <w:pPr>
        <w:spacing w:line="360" w:lineRule="auto"/>
        <w:rPr>
          <w:rFonts w:eastAsiaTheme="minorEastAsia" w:cs="Arial"/>
          <w:b/>
          <w:bCs/>
          <w:sz w:val="22"/>
          <w:szCs w:val="22"/>
          <w:lang w:val="es-ES"/>
        </w:rPr>
      </w:pPr>
      <w:r>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cs="Arial"/>
          <w:b/>
          <w:bCs/>
          <w:sz w:val="22"/>
          <w:szCs w:val="22"/>
          <w:highlight w:val="green"/>
          <w:lang w:val="es-ES"/>
        </w:rPr>
        <w:t xml:space="preserve"> [FIN - PARA CONTRATO DE ORIGEN WIZINK SUSCRITO ENTRE 2016-2019]</w:t>
      </w:r>
    </w:p>
    <w:p w14:paraId="65168E94" w14:textId="77777777" w:rsidR="00EC0316" w:rsidRDefault="00EC0316" w:rsidP="00EC0316">
      <w:pPr>
        <w:pStyle w:val="Body1"/>
        <w:spacing w:line="360" w:lineRule="auto"/>
        <w:rPr>
          <w:rFonts w:cs="Arial"/>
          <w:highlight w:val="green"/>
        </w:rPr>
      </w:pPr>
    </w:p>
    <w:p w14:paraId="0AF90CBD" w14:textId="77777777" w:rsidR="00922923" w:rsidRDefault="00922923" w:rsidP="00922923">
      <w:pPr>
        <w:pStyle w:val="Body1"/>
        <w:spacing w:line="360" w:lineRule="auto"/>
        <w:rPr>
          <w:rFonts w:cs="Arial"/>
        </w:rPr>
      </w:pPr>
      <w:r>
        <w:rPr>
          <w:rFonts w:cs="Arial"/>
          <w:highlight w:val="green"/>
        </w:rPr>
        <w:t xml:space="preserve"> [Si se ha dado en reclamación extrajudicial el Reglamento que estuviese vigente para el cliente en ese momento y el cliente aporta el contrato inicial]</w:t>
      </w:r>
      <w:r>
        <w:rPr>
          <w:rFonts w:cs="Arial"/>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Wizink precisamente con la reclamación extrajudicial. Es este, y no el que se aporta de </w:t>
      </w:r>
      <w:r>
        <w:rPr>
          <w:rFonts w:cs="Arial"/>
        </w:rPr>
        <w:lastRenderedPageBreak/>
        <w:t xml:space="preserve">contrario, el </w:t>
      </w:r>
      <w:r>
        <w:rPr>
          <w:rFonts w:cs="Arial"/>
          <w:b/>
          <w:bCs/>
        </w:rPr>
        <w:t>que debe ser analizado a los efectos de la transparencia</w:t>
      </w:r>
      <w:r>
        <w:rPr>
          <w:rFonts w:cs="Arial"/>
        </w:rPr>
        <w:t xml:space="preserve">, por ser el vigente en ese momento. </w:t>
      </w:r>
      <w:r>
        <w:rPr>
          <w:rFonts w:cs="Arial"/>
          <w:highlight w:val="green"/>
        </w:rPr>
        <w:t>[fin]</w:t>
      </w:r>
    </w:p>
    <w:p w14:paraId="0F6A76D2" w14:textId="77777777" w:rsidR="00922923" w:rsidRDefault="00922923" w:rsidP="00922923">
      <w:pPr>
        <w:pStyle w:val="Body1"/>
        <w:spacing w:line="360" w:lineRule="auto"/>
        <w:rPr>
          <w:rFonts w:cs="Arial"/>
        </w:rPr>
      </w:pPr>
      <w:r>
        <w:rPr>
          <w:rFonts w:cs="Arial"/>
        </w:rPr>
        <w:t>Por todo lo manifestado,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025D06B2" w14:textId="77777777" w:rsidR="00922923" w:rsidRDefault="00922923" w:rsidP="00922923">
      <w:pPr>
        <w:pStyle w:val="Body1"/>
        <w:spacing w:line="360" w:lineRule="auto"/>
        <w:rPr>
          <w:rFonts w:cs="Arial"/>
        </w:rPr>
      </w:pPr>
      <w:r>
        <w:rPr>
          <w:rFonts w:cs="Arial"/>
        </w:rPr>
        <w:t xml:space="preserve">Y siendo esto así, el resultado de la pretensión de la </w:t>
      </w:r>
      <w:r>
        <w:rPr>
          <w:rFonts w:cs="Arial"/>
          <w:kern w:val="28"/>
          <w:lang w:val="es-ES_tradnl"/>
        </w:rPr>
        <w:t xml:space="preserve">parte Demandante </w:t>
      </w:r>
      <w:r>
        <w:rPr>
          <w:rFonts w:cs="Arial"/>
        </w:rPr>
        <w:t>no puede ser otro que desestimatorio por cuanto una cláusula definitoria del objeto principal del Contrato (precio) no puede ser objeto de control de abusividad, sino solo de transparencia.</w:t>
      </w:r>
    </w:p>
    <w:p w14:paraId="45D69B2D" w14:textId="77777777" w:rsidR="00922923" w:rsidRDefault="00922923" w:rsidP="00922923">
      <w:pPr>
        <w:pStyle w:val="Body1"/>
        <w:numPr>
          <w:ilvl w:val="0"/>
          <w:numId w:val="11"/>
        </w:numPr>
        <w:tabs>
          <w:tab w:val="left" w:pos="567"/>
        </w:tabs>
        <w:spacing w:line="360" w:lineRule="auto"/>
        <w:ind w:left="567" w:hanging="567"/>
        <w:rPr>
          <w:rFonts w:cs="Arial"/>
          <w:b/>
          <w:bCs/>
        </w:rPr>
      </w:pPr>
      <w:r>
        <w:rPr>
          <w:rFonts w:cs="Arial"/>
          <w:b/>
          <w:bCs/>
        </w:rPr>
        <w:t>Abusividad cláusula c</w:t>
      </w:r>
      <w:bookmarkStart w:id="15" w:name="_Hlk189069549"/>
      <w:r>
        <w:rPr>
          <w:rFonts w:cs="Arial"/>
          <w:b/>
          <w:bCs/>
        </w:rPr>
        <w:t xml:space="preserve">omisión de impago </w:t>
      </w:r>
      <w:r>
        <w:rPr>
          <w:rFonts w:cs="Arial"/>
          <w:b/>
          <w:bCs/>
          <w:highlight w:val="green"/>
        </w:rPr>
        <w:t>[si solicitan la nulidad de otras cláusulas añadir aquí]</w:t>
      </w:r>
    </w:p>
    <w:p w14:paraId="550BF640" w14:textId="77777777" w:rsidR="00922923" w:rsidRDefault="00922923" w:rsidP="00922923">
      <w:pPr>
        <w:pStyle w:val="Body1"/>
        <w:tabs>
          <w:tab w:val="left" w:pos="1134"/>
        </w:tabs>
        <w:spacing w:line="360" w:lineRule="auto"/>
        <w:rPr>
          <w:rFonts w:cs="Arial"/>
          <w:lang w:val="es-ES_tradnl"/>
        </w:rPr>
      </w:pPr>
      <w:bookmarkStart w:id="16" w:name="_Hlk189069754"/>
      <w:bookmarkStart w:id="17" w:name="_Hlk189069430"/>
      <w:r>
        <w:rPr>
          <w:rFonts w:cs="Arial"/>
          <w:lang w:val="es-ES_tradnl"/>
        </w:rPr>
        <w:t xml:space="preserve">Con carácter subsidiario, la demandante interesa la nulidad de la cláusula que establece la </w:t>
      </w:r>
      <w:r>
        <w:rPr>
          <w:rFonts w:cs="Arial"/>
          <w:highlight w:val="yellow"/>
          <w:lang w:val="es-ES_tradnl"/>
        </w:rPr>
        <w:t>nulidad de la comisión por impago</w:t>
      </w:r>
      <w:r>
        <w:rPr>
          <w:rFonts w:cs="Arial"/>
          <w:lang w:val="es-ES_tradnl"/>
        </w:rPr>
        <w:t xml:space="preserve">. </w:t>
      </w:r>
    </w:p>
    <w:p w14:paraId="46F2CB1E" w14:textId="77777777" w:rsidR="00922923" w:rsidRDefault="00922923" w:rsidP="00922923">
      <w:pPr>
        <w:pStyle w:val="Body1"/>
        <w:spacing w:line="360" w:lineRule="auto"/>
        <w:rPr>
          <w:rFonts w:cs="Arial"/>
          <w:lang w:val="es-ES_tradnl"/>
        </w:rPr>
      </w:pPr>
      <w:r>
        <w:rPr>
          <w:rFonts w:cs="Arial"/>
          <w:lang w:val="es-ES_tradnl"/>
        </w:rPr>
        <w:t>Pues bien, como desarrollaremos convenientemente en los hechos y fundamentos, esta parte demostrará que dicha argumentación carece de todo sentido, pues la referida cláusula es válida</w:t>
      </w:r>
      <w:bookmarkEnd w:id="16"/>
      <w:r>
        <w:rPr>
          <w:rFonts w:cs="Arial"/>
          <w:lang w:val="es-ES_tradnl"/>
        </w:rPr>
        <w:t>.</w:t>
      </w:r>
    </w:p>
    <w:bookmarkEnd w:id="15"/>
    <w:bookmarkEnd w:id="17"/>
    <w:p w14:paraId="6B671DE1" w14:textId="77777777" w:rsidR="00922923" w:rsidRDefault="00922923" w:rsidP="00922923">
      <w:pPr>
        <w:pStyle w:val="Body1"/>
        <w:numPr>
          <w:ilvl w:val="0"/>
          <w:numId w:val="11"/>
        </w:numPr>
        <w:tabs>
          <w:tab w:val="left" w:pos="567"/>
        </w:tabs>
        <w:spacing w:line="360" w:lineRule="auto"/>
        <w:ind w:left="567" w:hanging="567"/>
        <w:rPr>
          <w:rFonts w:cs="Arial"/>
          <w:b/>
          <w:bCs/>
        </w:rPr>
      </w:pPr>
      <w:r>
        <w:rPr>
          <w:rFonts w:cs="Arial"/>
          <w:b/>
          <w:bCs/>
        </w:rPr>
        <w:t xml:space="preserve">Prescripción de la acción restitutoria de usura y transparencia </w:t>
      </w:r>
      <w:bookmarkStart w:id="18" w:name="_Hlk189069443"/>
      <w:r>
        <w:rPr>
          <w:rFonts w:cs="Arial"/>
          <w:b/>
          <w:bCs/>
          <w:highlight w:val="green"/>
        </w:rPr>
        <w:t>[SI APLICA]</w:t>
      </w:r>
      <w:bookmarkEnd w:id="18"/>
    </w:p>
    <w:p w14:paraId="6DF234BA" w14:textId="77777777" w:rsidR="00922923" w:rsidRDefault="00922923" w:rsidP="00922923">
      <w:pPr>
        <w:pStyle w:val="Body1"/>
        <w:spacing w:line="360" w:lineRule="auto"/>
        <w:rPr>
          <w:rFonts w:cs="Arial"/>
          <w:lang w:val="es-ES_tradnl"/>
        </w:rPr>
      </w:pPr>
      <w:r>
        <w:rPr>
          <w:rFonts w:cs="Arial"/>
          <w:lang w:val="es-ES_tradnl"/>
        </w:rPr>
        <w:t xml:space="preserve">Por último, y con carácter subsidiario, siguiendo a la doctrina más autorizada, ya no cabe duda de que la acción restitutoria dirigida a recuperar las cantidades entregadas al amparo de una nulidad radical </w:t>
      </w:r>
      <w:r>
        <w:rPr>
          <w:rFonts w:cs="Arial"/>
          <w:u w:val="single"/>
          <w:lang w:val="es-ES_tradnl"/>
        </w:rPr>
        <w:t>sí prescribe</w:t>
      </w:r>
      <w:r>
        <w:rPr>
          <w:rFonts w:cs="Arial"/>
          <w:lang w:val="es-ES_tradnl"/>
        </w:rPr>
        <w:t xml:space="preserve">. En segundo lugar, y para la fijación del </w:t>
      </w:r>
      <w:r>
        <w:rPr>
          <w:rFonts w:cs="Arial"/>
          <w:i/>
          <w:iCs/>
          <w:lang w:val="es-ES_tradnl"/>
        </w:rPr>
        <w:t>dies a quo,</w:t>
      </w:r>
      <w:r>
        <w:rPr>
          <w:rFonts w:cs="Arial"/>
          <w:lang w:val="es-ES_tradnl"/>
        </w:rPr>
        <w:t xml:space="preserve"> acreditaremos que, para el caso de la acción de nulidad por usura, dicho momento se debe fijar, conforme al Código Civil (“</w:t>
      </w:r>
      <w:r>
        <w:rPr>
          <w:rFonts w:cs="Arial"/>
          <w:b/>
          <w:bCs/>
          <w:lang w:val="es-ES_tradnl"/>
        </w:rPr>
        <w:t>CC</w:t>
      </w:r>
      <w:r>
        <w:rPr>
          <w:rFonts w:cs="Arial"/>
          <w:lang w:val="es-ES_tradnl"/>
        </w:rPr>
        <w:t xml:space="preserve">”), en el </w:t>
      </w:r>
      <w:r>
        <w:rPr>
          <w:rFonts w:cs="Arial"/>
          <w:b/>
          <w:bCs/>
          <w:lang w:val="es-ES_tradnl"/>
        </w:rPr>
        <w:t>momento en el que se pagó cada recibo</w:t>
      </w:r>
      <w:r>
        <w:rPr>
          <w:rFonts w:cs="Arial"/>
          <w:lang w:val="es-ES_tradnl"/>
        </w:rPr>
        <w:t xml:space="preserve">. </w:t>
      </w:r>
    </w:p>
    <w:p w14:paraId="7FDDA44D" w14:textId="77777777" w:rsidR="00922923" w:rsidRDefault="00922923" w:rsidP="00922923">
      <w:pPr>
        <w:pStyle w:val="Body1"/>
        <w:spacing w:line="360" w:lineRule="auto"/>
        <w:rPr>
          <w:rFonts w:cs="Arial"/>
          <w:lang w:val="es-ES_tradnl"/>
        </w:rPr>
      </w:pPr>
      <w:r>
        <w:rPr>
          <w:rFonts w:cs="Arial"/>
          <w:lang w:val="es-ES_tradnl"/>
        </w:rPr>
        <w:t xml:space="preserve">Por su parte, para el caso de la acción de nulidad por falta de transparencia, el conocimiento por parte del consumidor medio podemos situarlo a raíz del dictado de la sentencia </w:t>
      </w:r>
      <w:r>
        <w:rPr>
          <w:rFonts w:cs="Arial"/>
        </w:rPr>
        <w:t xml:space="preserve">del Tribunal Supremo, núm. 241/2013, de </w:t>
      </w:r>
      <w:r>
        <w:rPr>
          <w:rFonts w:cs="Arial"/>
          <w:b/>
          <w:bCs/>
        </w:rPr>
        <w:t>9 de mayo de 2013</w:t>
      </w:r>
      <w:r>
        <w:rPr>
          <w:rFonts w:cs="Arial"/>
        </w:rPr>
        <w:t xml:space="preserve"> según el criterio más reciente del TJUE</w:t>
      </w:r>
      <w:r>
        <w:rPr>
          <w:rStyle w:val="Refdenotaalpie"/>
          <w:rFonts w:cs="Arial"/>
        </w:rPr>
        <w:footnoteReference w:id="41"/>
      </w:r>
      <w:r>
        <w:rPr>
          <w:rFonts w:cs="Arial"/>
        </w:rPr>
        <w:t xml:space="preserve"> o,</w:t>
      </w:r>
      <w:r>
        <w:rPr>
          <w:rFonts w:cs="Arial"/>
          <w:lang w:val="es-ES_tradnl"/>
        </w:rPr>
        <w:t xml:space="preserve"> como tarde, en el año 2017, concretamente el </w:t>
      </w:r>
      <w:r>
        <w:rPr>
          <w:rFonts w:cs="Arial"/>
          <w:b/>
          <w:bCs/>
          <w:lang w:val="es-ES_tradnl"/>
        </w:rPr>
        <w:t>25 de mayo de 2017</w:t>
      </w:r>
      <w:r>
        <w:rPr>
          <w:rFonts w:cs="Arial"/>
          <w:lang w:val="es-ES_tradnl"/>
        </w:rPr>
        <w:t xml:space="preserve">, fecha en la que se crearon 54 juzgados especializados para conocer de los litigios relacionados con cláusulas suelo, vencimiento anticipado, intereses moratorios, </w:t>
      </w:r>
      <w:r>
        <w:rPr>
          <w:rFonts w:cs="Arial"/>
          <w:lang w:val="es-ES_tradnl"/>
        </w:rPr>
        <w:lastRenderedPageBreak/>
        <w:t xml:space="preserve">gastos de formalización de hipoteca o hipotecas multidivisa. Toda esta litigiosidad derivada, entre otros motivos, por la Sentencia de usura de 25 de noviembre de 2015. Esta opinión ha sido recientemente avalada por la </w:t>
      </w:r>
      <w:r>
        <w:rPr>
          <w:rFonts w:cs="Arial"/>
          <w:b/>
          <w:bCs/>
          <w:lang w:val="es-ES_tradnl"/>
        </w:rPr>
        <w:t>Sentencia núm. 64/2024, de 15 de marzo, dictada por la sección 15ª de la Audiencia Provincial de Barcelona</w:t>
      </w:r>
      <w:r>
        <w:rPr>
          <w:rFonts w:cs="Arial"/>
          <w:lang w:val="es-ES_tradnl"/>
        </w:rPr>
        <w:t xml:space="preserve">, la cual desarrollaremos más adelante, </w:t>
      </w:r>
      <w:r>
        <w:rPr>
          <w:rFonts w:cs="Arial"/>
          <w:b/>
          <w:lang w:val="es-ES_tradnl"/>
        </w:rPr>
        <w:t xml:space="preserve">en la que se fija el </w:t>
      </w:r>
      <w:r>
        <w:rPr>
          <w:rFonts w:cs="Arial"/>
          <w:b/>
          <w:i/>
          <w:iCs/>
          <w:lang w:val="es-ES_tradnl"/>
        </w:rPr>
        <w:t>dies a quo</w:t>
      </w:r>
      <w:r>
        <w:rPr>
          <w:rFonts w:cs="Arial"/>
          <w:b/>
          <w:lang w:val="es-ES_tradnl"/>
        </w:rPr>
        <w:t xml:space="preserve"> entre finales del 2016 y principios del 2017 en un asunto de transparencia de cláusulas análogas a la que nos ocupa.</w:t>
      </w:r>
    </w:p>
    <w:p w14:paraId="74F50AFE" w14:textId="47EDF696" w:rsidR="00922923" w:rsidRDefault="00922923" w:rsidP="00922923">
      <w:pPr>
        <w:pStyle w:val="Body1"/>
        <w:spacing w:line="360" w:lineRule="auto"/>
        <w:rPr>
          <w:rFonts w:cs="Arial"/>
          <w:lang w:val="es-ES_tradnl"/>
        </w:rPr>
      </w:pPr>
      <w:r>
        <w:rPr>
          <w:rFonts w:cs="Arial"/>
          <w:lang w:val="es-ES_tradnl"/>
        </w:rPr>
        <w:t xml:space="preserve">Por tanto, si aplicamos lo indicado por la normativa nacional, el cliente tendrá derecho a que se le devuelvan las cantidades cobradas desde el </w:t>
      </w:r>
      <w:r w:rsidR="00EC0316">
        <w:rPr>
          <w:rFonts w:cs="Arial"/>
          <w:highlight w:val="yellow"/>
          <w:lang w:val="es-ES_tradnl"/>
        </w:rPr>
        <w:fldChar w:fldCharType="begin"/>
      </w:r>
      <w:r w:rsidR="00EC0316">
        <w:rPr>
          <w:rFonts w:cs="Arial"/>
          <w:highlight w:val="yellow"/>
          <w:lang w:val="es-ES_tradnl"/>
        </w:rPr>
        <w:instrText>persovalores_personalizable178</w:instrText>
      </w:r>
      <w:r w:rsidR="00EC0316">
        <w:rPr>
          <w:rFonts w:cs="Arial"/>
          <w:highlight w:val="yellow"/>
          <w:lang w:val="es-ES_tradnl"/>
        </w:rPr>
        <w:fldChar w:fldCharType="separate"/>
      </w:r>
      <w:r w:rsidR="00EC0316">
        <w:rPr>
          <w:rFonts w:cs="Arial"/>
          <w:noProof/>
          <w:highlight w:val="yellow"/>
          <w:lang w:val="es-ES_tradnl"/>
        </w:rPr>
        <w:t>«WIZINK_FECHA_DE_RECLAMACIÓN»</w:t>
      </w:r>
      <w:r w:rsidR="00EC0316">
        <w:rPr>
          <w:rFonts w:cs="Arial"/>
          <w:highlight w:val="yellow"/>
          <w:lang w:val="es-ES_tradnl"/>
        </w:rPr>
        <w:fldChar w:fldCharType="end"/>
      </w:r>
      <w:r w:rsidR="00EC0316">
        <w:rPr>
          <w:rFonts w:cs="Arial"/>
          <w:highlight w:val="yellow"/>
          <w:lang w:val="es-ES_tradnl"/>
        </w:rPr>
        <w:t xml:space="preserve"> </w:t>
      </w:r>
      <w:r>
        <w:rPr>
          <w:rFonts w:cs="Arial"/>
          <w:highlight w:val="yellow"/>
          <w:lang w:val="es-ES_tradnl"/>
        </w:rPr>
        <w:t xml:space="preserve">hasta </w:t>
      </w:r>
      <w:r w:rsidR="00EC0316">
        <w:rPr>
          <w:rFonts w:cs="Arial"/>
          <w:highlight w:val="yellow"/>
          <w:lang w:val="es-ES_tradnl"/>
        </w:rPr>
        <w:fldChar w:fldCharType="begin"/>
      </w:r>
      <w:r w:rsidR="00EC0316">
        <w:rPr>
          <w:rFonts w:cs="Arial"/>
          <w:highlight w:val="yellow"/>
          <w:lang w:val="es-ES_tradnl"/>
        </w:rPr>
        <w:instrText>persovalores_personalizable179</w:instrText>
      </w:r>
      <w:r w:rsidR="00EC0316">
        <w:rPr>
          <w:rFonts w:cs="Arial"/>
          <w:highlight w:val="yellow"/>
          <w:lang w:val="es-ES_tradnl"/>
        </w:rPr>
        <w:fldChar w:fldCharType="separate"/>
      </w:r>
      <w:r w:rsidR="00EC0316">
        <w:rPr>
          <w:rFonts w:cs="Arial"/>
          <w:noProof/>
          <w:highlight w:val="yellow"/>
          <w:lang w:val="es-ES_tradnl"/>
        </w:rPr>
        <w:t>«WIZINK_FECHA_INICIO_DE_CÓMPUTO»</w:t>
      </w:r>
      <w:r w:rsidR="00EC0316">
        <w:rPr>
          <w:rFonts w:cs="Arial"/>
          <w:highlight w:val="yellow"/>
          <w:lang w:val="es-ES_tradnl"/>
        </w:rPr>
        <w:fldChar w:fldCharType="end"/>
      </w:r>
      <w:r w:rsidR="00EC0316">
        <w:rPr>
          <w:rFonts w:cs="Arial"/>
          <w:highlight w:val="yellow"/>
          <w:lang w:val="es-ES_tradnl"/>
        </w:rPr>
        <w:t xml:space="preserve"> </w:t>
      </w:r>
      <w:r>
        <w:rPr>
          <w:rFonts w:cs="Arial"/>
          <w:highlight w:val="yellow"/>
          <w:lang w:val="es-ES_tradnl"/>
        </w:rPr>
        <w:t>(5 años atrás)</w:t>
      </w:r>
      <w:r>
        <w:rPr>
          <w:rFonts w:cs="Arial"/>
          <w:lang w:val="es-ES_tradnl"/>
        </w:rPr>
        <w:t xml:space="preserve"> y si consideramos que únicamente se puede tomar en consideración para la fijación del </w:t>
      </w:r>
      <w:r>
        <w:rPr>
          <w:rFonts w:cs="Arial"/>
          <w:i/>
          <w:iCs/>
          <w:lang w:val="es-ES_tradnl"/>
        </w:rPr>
        <w:t>dies a quo</w:t>
      </w:r>
      <w:r>
        <w:rPr>
          <w:rFonts w:cs="Arial"/>
          <w:lang w:val="es-ES_tradnl"/>
        </w:rPr>
        <w:t xml:space="preserve"> lo indicado por el TJUE</w:t>
      </w:r>
      <w:r>
        <w:rPr>
          <w:rStyle w:val="Refdenotaalpie"/>
          <w:rFonts w:cs="Arial"/>
          <w:lang w:val="es-ES_tradnl"/>
        </w:rPr>
        <w:footnoteReference w:id="42"/>
      </w:r>
      <w:r>
        <w:rPr>
          <w:rFonts w:cs="Arial"/>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r w:rsidR="00EC0316">
        <w:rPr>
          <w:rFonts w:cs="Arial"/>
          <w:highlight w:val="yellow"/>
          <w:lang w:val="es-ES_tradnl"/>
        </w:rPr>
        <w:fldChar w:fldCharType="begin"/>
      </w:r>
      <w:r w:rsidR="00EC0316">
        <w:rPr>
          <w:rFonts w:cs="Arial"/>
          <w:highlight w:val="yellow"/>
          <w:lang w:val="es-ES_tradnl"/>
        </w:rPr>
        <w:instrText>persovalores_personalizable178</w:instrText>
      </w:r>
      <w:r w:rsidR="00EC0316">
        <w:rPr>
          <w:rFonts w:cs="Arial"/>
          <w:highlight w:val="yellow"/>
          <w:lang w:val="es-ES_tradnl"/>
        </w:rPr>
        <w:fldChar w:fldCharType="separate"/>
      </w:r>
      <w:r w:rsidR="00EC0316">
        <w:rPr>
          <w:rFonts w:cs="Arial"/>
          <w:noProof/>
          <w:highlight w:val="yellow"/>
          <w:lang w:val="es-ES_tradnl"/>
        </w:rPr>
        <w:t>«WIZINK_FECHA_DE_RECLAMACIÓN»</w:t>
      </w:r>
      <w:r w:rsidR="00EC0316">
        <w:rPr>
          <w:rFonts w:cs="Arial"/>
          <w:highlight w:val="yellow"/>
          <w:lang w:val="es-ES_tradnl"/>
        </w:rPr>
        <w:fldChar w:fldCharType="end"/>
      </w:r>
      <w:r w:rsidR="00EC0316">
        <w:rPr>
          <w:rFonts w:cs="Arial"/>
          <w:lang w:val="es-ES_tradnl"/>
        </w:rPr>
        <w:t xml:space="preserve"> </w:t>
      </w:r>
      <w:r>
        <w:rPr>
          <w:rFonts w:cs="Arial"/>
          <w:lang w:val="es-ES_tradnl"/>
        </w:rPr>
        <w:t xml:space="preserve">han pasado nada menos que </w:t>
      </w:r>
      <w:r w:rsidR="00EC0316">
        <w:rPr>
          <w:rFonts w:cs="Arial"/>
          <w:highlight w:val="yellow"/>
          <w:lang w:val="es-ES_tradnl"/>
        </w:rPr>
        <w:fldChar w:fldCharType="begin"/>
      </w:r>
      <w:r w:rsidR="00EC0316">
        <w:rPr>
          <w:rFonts w:cs="Arial"/>
          <w:highlight w:val="yellow"/>
          <w:lang w:val="es-ES_tradnl"/>
        </w:rPr>
        <w:instrText>persovalores_personalizable1416</w:instrText>
      </w:r>
      <w:r w:rsidR="00EC0316">
        <w:rPr>
          <w:rFonts w:cs="Arial"/>
          <w:highlight w:val="yellow"/>
          <w:lang w:val="es-ES_tradnl"/>
        </w:rPr>
        <w:fldChar w:fldCharType="separate"/>
      </w:r>
      <w:r w:rsidR="00EC0316">
        <w:rPr>
          <w:rFonts w:cs="Arial"/>
          <w:noProof/>
          <w:highlight w:val="yellow"/>
          <w:lang w:val="es-ES_tradnl"/>
        </w:rPr>
        <w:t>«WIZINK_DESDE_2013_A_RECLAMACIÓN»</w:t>
      </w:r>
      <w:r w:rsidR="00EC0316">
        <w:rPr>
          <w:rFonts w:cs="Arial"/>
          <w:highlight w:val="yellow"/>
          <w:lang w:val="es-ES_tradnl"/>
        </w:rPr>
        <w:fldChar w:fldCharType="end"/>
      </w:r>
      <w:r w:rsidR="00EC0316">
        <w:rPr>
          <w:rFonts w:cs="Arial"/>
          <w:highlight w:val="yellow"/>
          <w:lang w:val="es-ES_tradnl"/>
        </w:rPr>
        <w:t xml:space="preserve"> </w:t>
      </w:r>
      <w:r>
        <w:rPr>
          <w:rFonts w:cs="Arial"/>
          <w:highlight w:val="yellow"/>
          <w:lang w:val="es-ES_tradnl"/>
        </w:rPr>
        <w:t xml:space="preserve">y </w:t>
      </w:r>
      <w:r w:rsidR="00EC0316">
        <w:rPr>
          <w:rFonts w:cs="Arial"/>
          <w:highlight w:val="yellow"/>
          <w:lang w:val="es-ES_tradnl"/>
        </w:rPr>
        <w:fldChar w:fldCharType="begin"/>
      </w:r>
      <w:r w:rsidR="00EC0316">
        <w:rPr>
          <w:rFonts w:cs="Arial"/>
          <w:highlight w:val="yellow"/>
          <w:lang w:val="es-ES_tradnl"/>
        </w:rPr>
        <w:instrText>persovalores_personalizable1417</w:instrText>
      </w:r>
      <w:r w:rsidR="00EC0316">
        <w:rPr>
          <w:rFonts w:cs="Arial"/>
          <w:highlight w:val="yellow"/>
          <w:lang w:val="es-ES_tradnl"/>
        </w:rPr>
        <w:fldChar w:fldCharType="separate"/>
      </w:r>
      <w:r w:rsidR="00EC0316">
        <w:rPr>
          <w:rFonts w:cs="Arial"/>
          <w:noProof/>
          <w:highlight w:val="yellow"/>
          <w:lang w:val="es-ES_tradnl"/>
        </w:rPr>
        <w:t>«WIZINK_DESDE_2017_A_RECLAMACIÓN»</w:t>
      </w:r>
      <w:r w:rsidR="00EC0316">
        <w:rPr>
          <w:rFonts w:cs="Arial"/>
          <w:highlight w:val="yellow"/>
          <w:lang w:val="es-ES_tradnl"/>
        </w:rPr>
        <w:fldChar w:fldCharType="end"/>
      </w:r>
      <w:r w:rsidR="00EC0316">
        <w:rPr>
          <w:rFonts w:cs="Arial"/>
          <w:lang w:val="es-ES_tradnl"/>
        </w:rPr>
        <w:t xml:space="preserve"> </w:t>
      </w:r>
      <w:r>
        <w:rPr>
          <w:rFonts w:cs="Arial"/>
          <w:lang w:val="es-ES_tradnl"/>
        </w:rPr>
        <w:t>años, por lo que la acción está prescrita.</w:t>
      </w:r>
    </w:p>
    <w:p w14:paraId="77B39733" w14:textId="77777777" w:rsidR="00922923" w:rsidRDefault="00922923" w:rsidP="00922923">
      <w:pPr>
        <w:pStyle w:val="Body1"/>
        <w:spacing w:line="360" w:lineRule="auto"/>
        <w:rPr>
          <w:rFonts w:cs="Arial"/>
          <w:lang w:val="es-ES_tradnl"/>
        </w:rPr>
      </w:pPr>
    </w:p>
    <w:bookmarkEnd w:id="7"/>
    <w:p w14:paraId="3FBC7324" w14:textId="77777777" w:rsidR="00922923" w:rsidRDefault="00922923" w:rsidP="00922923">
      <w:pPr>
        <w:spacing w:line="360" w:lineRule="auto"/>
        <w:rPr>
          <w:rFonts w:eastAsia="Book Antiqua" w:cs="Arial"/>
          <w:sz w:val="22"/>
          <w:szCs w:val="22"/>
          <w:lang w:val="es-ES_tradnl"/>
        </w:rPr>
      </w:pPr>
      <w:r>
        <w:rPr>
          <w:rFonts w:eastAsia="Book Antiqua" w:cs="Arial"/>
          <w:b/>
          <w:sz w:val="22"/>
          <w:szCs w:val="22"/>
          <w:lang w:val="es-ES_tradnl"/>
        </w:rPr>
        <w:t>PRE</w:t>
      </w:r>
      <w:r>
        <w:rPr>
          <w:rFonts w:eastAsia="Book Antiqua" w:cs="Arial"/>
          <w:b/>
          <w:spacing w:val="-1"/>
          <w:sz w:val="22"/>
          <w:szCs w:val="22"/>
          <w:lang w:val="es-ES_tradnl"/>
        </w:rPr>
        <w:t>V</w:t>
      </w:r>
      <w:r>
        <w:rPr>
          <w:rFonts w:eastAsia="Book Antiqua" w:cs="Arial"/>
          <w:b/>
          <w:sz w:val="22"/>
          <w:szCs w:val="22"/>
          <w:lang w:val="es-ES_tradnl"/>
        </w:rPr>
        <w:t>I</w:t>
      </w:r>
      <w:r>
        <w:rPr>
          <w:rFonts w:eastAsia="Book Antiqua" w:cs="Arial"/>
          <w:b/>
          <w:spacing w:val="-2"/>
          <w:sz w:val="22"/>
          <w:szCs w:val="22"/>
          <w:lang w:val="es-ES_tradnl"/>
        </w:rPr>
        <w:t>O</w:t>
      </w:r>
      <w:r>
        <w:rPr>
          <w:rFonts w:eastAsia="Book Antiqua" w:cs="Arial"/>
          <w:b/>
          <w:sz w:val="22"/>
          <w:szCs w:val="22"/>
          <w:lang w:val="es-ES_tradnl"/>
        </w:rPr>
        <w:t xml:space="preserve"> SEGUNDO -</w:t>
      </w:r>
      <w:r>
        <w:rPr>
          <w:rFonts w:eastAsia="Book Antiqua" w:cs="Arial"/>
          <w:b/>
          <w:spacing w:val="-9"/>
          <w:sz w:val="22"/>
          <w:szCs w:val="22"/>
          <w:lang w:val="es-ES_tradnl"/>
        </w:rPr>
        <w:t xml:space="preserve"> </w:t>
      </w:r>
      <w:r>
        <w:rPr>
          <w:rFonts w:eastAsia="Book Antiqua" w:cs="Arial"/>
          <w:b/>
          <w:sz w:val="22"/>
          <w:szCs w:val="22"/>
          <w:lang w:val="es-ES_tradnl"/>
        </w:rPr>
        <w:t>S</w:t>
      </w:r>
      <w:r>
        <w:rPr>
          <w:rFonts w:eastAsia="Book Antiqua" w:cs="Arial"/>
          <w:b/>
          <w:spacing w:val="-1"/>
          <w:sz w:val="22"/>
          <w:szCs w:val="22"/>
          <w:lang w:val="es-ES_tradnl"/>
        </w:rPr>
        <w:t>O</w:t>
      </w:r>
      <w:r>
        <w:rPr>
          <w:rFonts w:eastAsia="Book Antiqua" w:cs="Arial"/>
          <w:b/>
          <w:sz w:val="22"/>
          <w:szCs w:val="22"/>
          <w:lang w:val="es-ES_tradnl"/>
        </w:rPr>
        <w:t xml:space="preserve">BRE LA </w:t>
      </w:r>
      <w:r>
        <w:rPr>
          <w:rFonts w:eastAsia="Book Antiqua" w:cs="Arial"/>
          <w:b/>
          <w:spacing w:val="-1"/>
          <w:sz w:val="22"/>
          <w:szCs w:val="22"/>
          <w:lang w:val="es-ES_tradnl"/>
        </w:rPr>
        <w:t>D</w:t>
      </w:r>
      <w:r>
        <w:rPr>
          <w:rFonts w:eastAsia="Book Antiqua" w:cs="Arial"/>
          <w:b/>
          <w:sz w:val="22"/>
          <w:szCs w:val="22"/>
          <w:lang w:val="es-ES_tradnl"/>
        </w:rPr>
        <w:t>EM</w:t>
      </w:r>
      <w:r>
        <w:rPr>
          <w:rFonts w:eastAsia="Book Antiqua" w:cs="Arial"/>
          <w:b/>
          <w:spacing w:val="2"/>
          <w:sz w:val="22"/>
          <w:szCs w:val="22"/>
          <w:lang w:val="es-ES_tradnl"/>
        </w:rPr>
        <w:t>A</w:t>
      </w:r>
      <w:r>
        <w:rPr>
          <w:rFonts w:eastAsia="Book Antiqua" w:cs="Arial"/>
          <w:b/>
          <w:spacing w:val="-1"/>
          <w:sz w:val="22"/>
          <w:szCs w:val="22"/>
          <w:lang w:val="es-ES_tradnl"/>
        </w:rPr>
        <w:t>ND</w:t>
      </w:r>
      <w:r>
        <w:rPr>
          <w:rFonts w:eastAsia="Book Antiqua" w:cs="Arial"/>
          <w:b/>
          <w:sz w:val="22"/>
          <w:szCs w:val="22"/>
          <w:lang w:val="es-ES_tradnl"/>
        </w:rPr>
        <w:t>A</w:t>
      </w:r>
      <w:r>
        <w:rPr>
          <w:rFonts w:eastAsia="Book Antiqua" w:cs="Arial"/>
          <w:b/>
          <w:spacing w:val="-1"/>
          <w:sz w:val="22"/>
          <w:szCs w:val="22"/>
          <w:lang w:val="es-ES_tradnl"/>
        </w:rPr>
        <w:t xml:space="preserve"> </w:t>
      </w:r>
      <w:r>
        <w:rPr>
          <w:rFonts w:eastAsia="Book Antiqua" w:cs="Arial"/>
          <w:b/>
          <w:sz w:val="22"/>
          <w:szCs w:val="22"/>
          <w:lang w:val="es-ES_tradnl"/>
        </w:rPr>
        <w:t>P</w:t>
      </w:r>
      <w:r>
        <w:rPr>
          <w:rFonts w:eastAsia="Book Antiqua" w:cs="Arial"/>
          <w:b/>
          <w:spacing w:val="1"/>
          <w:sz w:val="22"/>
          <w:szCs w:val="22"/>
          <w:lang w:val="es-ES_tradnl"/>
        </w:rPr>
        <w:t>R</w:t>
      </w:r>
      <w:r>
        <w:rPr>
          <w:rFonts w:eastAsia="Book Antiqua" w:cs="Arial"/>
          <w:b/>
          <w:sz w:val="22"/>
          <w:szCs w:val="22"/>
          <w:lang w:val="es-ES_tradnl"/>
        </w:rPr>
        <w:t>E</w:t>
      </w:r>
      <w:r>
        <w:rPr>
          <w:rFonts w:eastAsia="Book Antiqua" w:cs="Arial"/>
          <w:b/>
          <w:spacing w:val="1"/>
          <w:sz w:val="22"/>
          <w:szCs w:val="22"/>
          <w:lang w:val="es-ES_tradnl"/>
        </w:rPr>
        <w:t>S</w:t>
      </w:r>
      <w:r>
        <w:rPr>
          <w:rFonts w:eastAsia="Book Antiqua" w:cs="Arial"/>
          <w:b/>
          <w:sz w:val="22"/>
          <w:szCs w:val="22"/>
          <w:lang w:val="es-ES_tradnl"/>
        </w:rPr>
        <w:t>E</w:t>
      </w:r>
      <w:r>
        <w:rPr>
          <w:rFonts w:eastAsia="Book Antiqua" w:cs="Arial"/>
          <w:b/>
          <w:spacing w:val="-1"/>
          <w:sz w:val="22"/>
          <w:szCs w:val="22"/>
          <w:lang w:val="es-ES_tradnl"/>
        </w:rPr>
        <w:t>N</w:t>
      </w:r>
      <w:r>
        <w:rPr>
          <w:rFonts w:eastAsia="Book Antiqua" w:cs="Arial"/>
          <w:b/>
          <w:sz w:val="22"/>
          <w:szCs w:val="22"/>
          <w:lang w:val="es-ES_tradnl"/>
        </w:rPr>
        <w:t>T</w:t>
      </w:r>
      <w:r>
        <w:rPr>
          <w:rFonts w:eastAsia="Book Antiqua" w:cs="Arial"/>
          <w:b/>
          <w:spacing w:val="1"/>
          <w:sz w:val="22"/>
          <w:szCs w:val="22"/>
          <w:lang w:val="es-ES_tradnl"/>
        </w:rPr>
        <w:t>A</w:t>
      </w:r>
      <w:r>
        <w:rPr>
          <w:rFonts w:eastAsia="Book Antiqua" w:cs="Arial"/>
          <w:b/>
          <w:spacing w:val="-1"/>
          <w:sz w:val="22"/>
          <w:szCs w:val="22"/>
          <w:lang w:val="es-ES_tradnl"/>
        </w:rPr>
        <w:t>D</w:t>
      </w:r>
      <w:r>
        <w:rPr>
          <w:rFonts w:eastAsia="Book Antiqua" w:cs="Arial"/>
          <w:b/>
          <w:sz w:val="22"/>
          <w:szCs w:val="22"/>
          <w:lang w:val="es-ES_tradnl"/>
        </w:rPr>
        <w:t>A</w:t>
      </w:r>
      <w:r>
        <w:rPr>
          <w:rFonts w:eastAsia="Book Antiqua" w:cs="Arial"/>
          <w:b/>
          <w:spacing w:val="-1"/>
          <w:sz w:val="22"/>
          <w:szCs w:val="22"/>
          <w:lang w:val="es-ES_tradnl"/>
        </w:rPr>
        <w:t xml:space="preserve"> </w:t>
      </w:r>
      <w:r>
        <w:rPr>
          <w:rFonts w:eastAsia="Book Antiqua" w:cs="Arial"/>
          <w:b/>
          <w:sz w:val="22"/>
          <w:szCs w:val="22"/>
          <w:lang w:val="es-ES_tradnl"/>
        </w:rPr>
        <w:t>P</w:t>
      </w:r>
      <w:r>
        <w:rPr>
          <w:rFonts w:eastAsia="Book Antiqua" w:cs="Arial"/>
          <w:b/>
          <w:spacing w:val="-1"/>
          <w:sz w:val="22"/>
          <w:szCs w:val="22"/>
          <w:lang w:val="es-ES_tradnl"/>
        </w:rPr>
        <w:t>O</w:t>
      </w:r>
      <w:r>
        <w:rPr>
          <w:rFonts w:eastAsia="Book Antiqua" w:cs="Arial"/>
          <w:b/>
          <w:sz w:val="22"/>
          <w:szCs w:val="22"/>
          <w:lang w:val="es-ES_tradnl"/>
        </w:rPr>
        <w:t xml:space="preserve">R </w:t>
      </w:r>
      <w:r>
        <w:rPr>
          <w:rFonts w:eastAsia="Book Antiqua" w:cs="Arial"/>
          <w:b/>
          <w:spacing w:val="3"/>
          <w:sz w:val="22"/>
          <w:szCs w:val="22"/>
          <w:lang w:val="es-ES_tradnl"/>
        </w:rPr>
        <w:t>L</w:t>
      </w:r>
      <w:r>
        <w:rPr>
          <w:rFonts w:eastAsia="Book Antiqua" w:cs="Arial"/>
          <w:b/>
          <w:sz w:val="22"/>
          <w:szCs w:val="22"/>
          <w:lang w:val="es-ES_tradnl"/>
        </w:rPr>
        <w:t>A</w:t>
      </w:r>
      <w:r>
        <w:rPr>
          <w:rFonts w:eastAsia="Book Antiqua" w:cs="Arial"/>
          <w:b/>
          <w:spacing w:val="-1"/>
          <w:sz w:val="22"/>
          <w:szCs w:val="22"/>
          <w:lang w:val="es-ES_tradnl"/>
        </w:rPr>
        <w:t xml:space="preserve"> </w:t>
      </w:r>
      <w:r>
        <w:rPr>
          <w:rFonts w:eastAsia="Book Antiqua" w:cs="Arial"/>
          <w:b/>
          <w:sz w:val="22"/>
          <w:szCs w:val="22"/>
          <w:lang w:val="es-ES_tradnl"/>
        </w:rPr>
        <w:t>PA</w:t>
      </w:r>
      <w:r>
        <w:rPr>
          <w:rFonts w:eastAsia="Book Antiqua" w:cs="Arial"/>
          <w:b/>
          <w:spacing w:val="-1"/>
          <w:sz w:val="22"/>
          <w:szCs w:val="22"/>
          <w:lang w:val="es-ES_tradnl"/>
        </w:rPr>
        <w:t>R</w:t>
      </w:r>
      <w:r>
        <w:rPr>
          <w:rFonts w:eastAsia="Book Antiqua" w:cs="Arial"/>
          <w:b/>
          <w:spacing w:val="1"/>
          <w:sz w:val="22"/>
          <w:szCs w:val="22"/>
          <w:lang w:val="es-ES_tradnl"/>
        </w:rPr>
        <w:t>T</w:t>
      </w:r>
      <w:r>
        <w:rPr>
          <w:rFonts w:eastAsia="Book Antiqua" w:cs="Arial"/>
          <w:b/>
          <w:sz w:val="22"/>
          <w:szCs w:val="22"/>
          <w:lang w:val="es-ES_tradnl"/>
        </w:rPr>
        <w:t>E</w:t>
      </w:r>
      <w:r>
        <w:rPr>
          <w:rFonts w:eastAsia="Book Antiqua" w:cs="Arial"/>
          <w:b/>
          <w:spacing w:val="1"/>
          <w:sz w:val="22"/>
          <w:szCs w:val="22"/>
          <w:lang w:val="es-ES_tradnl"/>
        </w:rPr>
        <w:t xml:space="preserve"> </w:t>
      </w:r>
      <w:r>
        <w:rPr>
          <w:rFonts w:eastAsia="Book Antiqua" w:cs="Arial"/>
          <w:b/>
          <w:spacing w:val="-1"/>
          <w:sz w:val="22"/>
          <w:szCs w:val="22"/>
          <w:lang w:val="es-ES_tradnl"/>
        </w:rPr>
        <w:t>A</w:t>
      </w:r>
      <w:r>
        <w:rPr>
          <w:rFonts w:eastAsia="Book Antiqua" w:cs="Arial"/>
          <w:b/>
          <w:sz w:val="22"/>
          <w:szCs w:val="22"/>
          <w:lang w:val="es-ES_tradnl"/>
        </w:rPr>
        <w:t>CT</w:t>
      </w:r>
      <w:r>
        <w:rPr>
          <w:rFonts w:eastAsia="Book Antiqua" w:cs="Arial"/>
          <w:b/>
          <w:spacing w:val="-2"/>
          <w:sz w:val="22"/>
          <w:szCs w:val="22"/>
          <w:lang w:val="es-ES_tradnl"/>
        </w:rPr>
        <w:t>O</w:t>
      </w:r>
      <w:r>
        <w:rPr>
          <w:rFonts w:eastAsia="Book Antiqua" w:cs="Arial"/>
          <w:b/>
          <w:spacing w:val="2"/>
          <w:sz w:val="22"/>
          <w:szCs w:val="22"/>
          <w:lang w:val="es-ES_tradnl"/>
        </w:rPr>
        <w:t>R</w:t>
      </w:r>
      <w:r>
        <w:rPr>
          <w:rFonts w:eastAsia="Book Antiqua" w:cs="Arial"/>
          <w:b/>
          <w:sz w:val="22"/>
          <w:szCs w:val="22"/>
          <w:lang w:val="es-ES_tradnl"/>
        </w:rPr>
        <w:t xml:space="preserve">A. </w:t>
      </w:r>
      <w:r>
        <w:rPr>
          <w:rFonts w:eastAsia="Book Antiqua" w:cs="Arial"/>
          <w:b/>
          <w:sz w:val="22"/>
          <w:szCs w:val="22"/>
          <w:highlight w:val="yellow"/>
          <w:lang w:val="es-ES_tradnl"/>
        </w:rPr>
        <w:t>NUNCA SE HA APLICADO POR WIZINK DICHA COMISIÓN / LA COMISION HA SIDO YA DEVUELTA AL CLIENTE</w:t>
      </w:r>
      <w:r>
        <w:rPr>
          <w:rFonts w:eastAsia="Book Antiqua" w:cs="Arial"/>
          <w:b/>
          <w:sz w:val="22"/>
          <w:szCs w:val="22"/>
          <w:lang w:val="es-ES_tradnl"/>
        </w:rPr>
        <w:t xml:space="preserve">  </w:t>
      </w:r>
    </w:p>
    <w:p w14:paraId="3B9A1068" w14:textId="77777777" w:rsidR="00922923" w:rsidRDefault="00922923" w:rsidP="00922923">
      <w:pPr>
        <w:spacing w:before="20" w:line="360" w:lineRule="auto"/>
        <w:rPr>
          <w:rFonts w:cs="Arial"/>
          <w:sz w:val="22"/>
          <w:szCs w:val="22"/>
          <w:lang w:val="es-ES_tradnl"/>
        </w:rPr>
      </w:pPr>
    </w:p>
    <w:p w14:paraId="207447F1" w14:textId="37BAEB77" w:rsidR="00922923" w:rsidRDefault="00922923" w:rsidP="00922923">
      <w:pPr>
        <w:tabs>
          <w:tab w:val="left" w:pos="660"/>
        </w:tabs>
        <w:spacing w:line="360" w:lineRule="auto"/>
        <w:ind w:right="73"/>
        <w:rPr>
          <w:rFonts w:eastAsia="Book Antiqua" w:cs="Arial"/>
          <w:sz w:val="22"/>
          <w:szCs w:val="22"/>
          <w:lang w:val="es-ES_tradnl"/>
        </w:rPr>
      </w:pPr>
      <w:bookmarkStart w:id="19" w:name="_Hlk189069456"/>
      <w:bookmarkStart w:id="20" w:name="_Hlk189069777"/>
      <w:r>
        <w:rPr>
          <w:rFonts w:eastAsia="Book Antiqua" w:cs="Arial"/>
          <w:sz w:val="22"/>
          <w:szCs w:val="22"/>
          <w:lang w:val="es-ES_tradnl"/>
        </w:rPr>
        <w:t>La</w:t>
      </w:r>
      <w:r>
        <w:rPr>
          <w:rFonts w:eastAsia="Book Antiqua" w:cs="Arial"/>
          <w:spacing w:val="2"/>
          <w:sz w:val="22"/>
          <w:szCs w:val="22"/>
          <w:lang w:val="es-ES_tradnl"/>
        </w:rPr>
        <w:t xml:space="preserve"> </w:t>
      </w:r>
      <w:bookmarkStart w:id="21" w:name="_Hlk189069575"/>
      <w:r>
        <w:rPr>
          <w:rFonts w:eastAsia="Book Antiqua" w:cs="Arial"/>
          <w:spacing w:val="-1"/>
          <w:sz w:val="22"/>
          <w:szCs w:val="22"/>
          <w:lang w:val="es-ES_tradnl"/>
        </w:rPr>
        <w:t>p</w:t>
      </w:r>
      <w:r>
        <w:rPr>
          <w:rFonts w:eastAsia="Book Antiqua" w:cs="Arial"/>
          <w:sz w:val="22"/>
          <w:szCs w:val="22"/>
          <w:lang w:val="es-ES_tradnl"/>
        </w:rPr>
        <w:t>a</w:t>
      </w:r>
      <w:r>
        <w:rPr>
          <w:rFonts w:eastAsia="Book Antiqua" w:cs="Arial"/>
          <w:spacing w:val="-1"/>
          <w:sz w:val="22"/>
          <w:szCs w:val="22"/>
          <w:lang w:val="es-ES_tradnl"/>
        </w:rPr>
        <w:t>r</w:t>
      </w:r>
      <w:r>
        <w:rPr>
          <w:rFonts w:eastAsia="Book Antiqua" w:cs="Arial"/>
          <w:spacing w:val="-2"/>
          <w:sz w:val="22"/>
          <w:szCs w:val="22"/>
          <w:lang w:val="es-ES_tradnl"/>
        </w:rPr>
        <w:t>t</w:t>
      </w:r>
      <w:r>
        <w:rPr>
          <w:rFonts w:eastAsia="Book Antiqua" w:cs="Arial"/>
          <w:sz w:val="22"/>
          <w:szCs w:val="22"/>
          <w:lang w:val="es-ES_tradnl"/>
        </w:rPr>
        <w:t>e</w:t>
      </w:r>
      <w:r>
        <w:rPr>
          <w:rFonts w:eastAsia="Book Antiqua" w:cs="Arial"/>
          <w:spacing w:val="2"/>
          <w:sz w:val="22"/>
          <w:szCs w:val="22"/>
          <w:lang w:val="es-ES_tradnl"/>
        </w:rPr>
        <w:t xml:space="preserve"> </w:t>
      </w:r>
      <w:r>
        <w:rPr>
          <w:rFonts w:eastAsia="Book Antiqua" w:cs="Arial"/>
          <w:sz w:val="22"/>
          <w:szCs w:val="22"/>
          <w:lang w:val="es-ES_tradnl"/>
        </w:rPr>
        <w:t>acto</w:t>
      </w:r>
      <w:r>
        <w:rPr>
          <w:rFonts w:eastAsia="Book Antiqua" w:cs="Arial"/>
          <w:spacing w:val="-1"/>
          <w:sz w:val="22"/>
          <w:szCs w:val="22"/>
          <w:lang w:val="es-ES_tradnl"/>
        </w:rPr>
        <w:t>r</w:t>
      </w:r>
      <w:r>
        <w:rPr>
          <w:rFonts w:eastAsia="Book Antiqua" w:cs="Arial"/>
          <w:sz w:val="22"/>
          <w:szCs w:val="22"/>
          <w:lang w:val="es-ES_tradnl"/>
        </w:rPr>
        <w:t>a</w:t>
      </w:r>
      <w:r>
        <w:rPr>
          <w:rFonts w:eastAsia="Book Antiqua" w:cs="Arial"/>
          <w:spacing w:val="2"/>
          <w:sz w:val="22"/>
          <w:szCs w:val="22"/>
          <w:lang w:val="es-ES_tradnl"/>
        </w:rPr>
        <w:t xml:space="preserve"> </w:t>
      </w:r>
      <w:r>
        <w:rPr>
          <w:rFonts w:eastAsia="Book Antiqua" w:cs="Arial"/>
          <w:sz w:val="22"/>
          <w:szCs w:val="22"/>
          <w:lang w:val="es-ES_tradnl"/>
        </w:rPr>
        <w:t>soli</w:t>
      </w:r>
      <w:r>
        <w:rPr>
          <w:rFonts w:eastAsia="Book Antiqua" w:cs="Arial"/>
          <w:spacing w:val="1"/>
          <w:sz w:val="22"/>
          <w:szCs w:val="22"/>
          <w:lang w:val="es-ES_tradnl"/>
        </w:rPr>
        <w:t>c</w:t>
      </w:r>
      <w:r>
        <w:rPr>
          <w:rFonts w:eastAsia="Book Antiqua" w:cs="Arial"/>
          <w:sz w:val="22"/>
          <w:szCs w:val="22"/>
          <w:lang w:val="es-ES_tradnl"/>
        </w:rPr>
        <w:t>i</w:t>
      </w:r>
      <w:r>
        <w:rPr>
          <w:rFonts w:eastAsia="Book Antiqua" w:cs="Arial"/>
          <w:spacing w:val="-2"/>
          <w:sz w:val="22"/>
          <w:szCs w:val="22"/>
          <w:lang w:val="es-ES_tradnl"/>
        </w:rPr>
        <w:t>t</w:t>
      </w:r>
      <w:r>
        <w:rPr>
          <w:rFonts w:eastAsia="Book Antiqua" w:cs="Arial"/>
          <w:sz w:val="22"/>
          <w:szCs w:val="22"/>
          <w:lang w:val="es-ES_tradnl"/>
        </w:rPr>
        <w:t>a</w:t>
      </w:r>
      <w:r>
        <w:rPr>
          <w:rFonts w:eastAsia="Book Antiqua" w:cs="Arial"/>
          <w:spacing w:val="1"/>
          <w:sz w:val="22"/>
          <w:szCs w:val="22"/>
          <w:lang w:val="es-ES_tradnl"/>
        </w:rPr>
        <w:t xml:space="preserve"> </w:t>
      </w:r>
      <w:r>
        <w:rPr>
          <w:rFonts w:eastAsia="Book Antiqua" w:cs="Arial"/>
          <w:sz w:val="22"/>
          <w:szCs w:val="22"/>
          <w:lang w:val="es-ES_tradnl"/>
        </w:rPr>
        <w:t>en</w:t>
      </w:r>
      <w:r>
        <w:rPr>
          <w:rFonts w:eastAsia="Book Antiqua" w:cs="Arial"/>
          <w:spacing w:val="2"/>
          <w:sz w:val="22"/>
          <w:szCs w:val="22"/>
          <w:lang w:val="es-ES_tradnl"/>
        </w:rPr>
        <w:t xml:space="preserve"> </w:t>
      </w:r>
      <w:r>
        <w:rPr>
          <w:rFonts w:eastAsia="Book Antiqua" w:cs="Arial"/>
          <w:sz w:val="22"/>
          <w:szCs w:val="22"/>
          <w:lang w:val="es-ES_tradnl"/>
        </w:rPr>
        <w:t>su</w:t>
      </w:r>
      <w:r>
        <w:rPr>
          <w:rFonts w:eastAsia="Book Antiqua" w:cs="Arial"/>
          <w:spacing w:val="1"/>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manda,</w:t>
      </w:r>
      <w:r>
        <w:rPr>
          <w:rFonts w:eastAsia="Book Antiqua" w:cs="Arial"/>
          <w:spacing w:val="2"/>
          <w:sz w:val="22"/>
          <w:szCs w:val="22"/>
          <w:lang w:val="es-ES_tradnl"/>
        </w:rPr>
        <w:t xml:space="preserve"> </w:t>
      </w:r>
      <w:r>
        <w:rPr>
          <w:rFonts w:eastAsia="Book Antiqua" w:cs="Arial"/>
          <w:spacing w:val="2"/>
          <w:sz w:val="22"/>
          <w:szCs w:val="22"/>
          <w:highlight w:val="yellow"/>
          <w:lang w:val="es-ES_tradnl"/>
        </w:rPr>
        <w:t>de forma subsidiaria al resto de peticiones</w:t>
      </w:r>
      <w:bookmarkEnd w:id="19"/>
      <w:r>
        <w:rPr>
          <w:rFonts w:eastAsia="Book Antiqua" w:cs="Arial"/>
          <w:spacing w:val="2"/>
          <w:sz w:val="22"/>
          <w:szCs w:val="22"/>
          <w:highlight w:val="yellow"/>
          <w:lang w:val="es-ES_tradnl"/>
        </w:rPr>
        <w:t>,</w:t>
      </w:r>
      <w:r>
        <w:rPr>
          <w:rFonts w:eastAsia="Book Antiqua" w:cs="Arial"/>
          <w:spacing w:val="2"/>
          <w:sz w:val="22"/>
          <w:szCs w:val="22"/>
          <w:lang w:val="es-ES_tradnl"/>
        </w:rPr>
        <w:t xml:space="preserve"> </w:t>
      </w:r>
      <w:r>
        <w:rPr>
          <w:rFonts w:eastAsia="Book Antiqua" w:cs="Arial"/>
          <w:sz w:val="22"/>
          <w:szCs w:val="22"/>
          <w:lang w:val="es-ES_tradnl"/>
        </w:rPr>
        <w:t xml:space="preserve">la </w:t>
      </w:r>
      <w:r>
        <w:rPr>
          <w:rFonts w:eastAsia="Book Antiqua" w:cs="Arial"/>
          <w:spacing w:val="1"/>
          <w:sz w:val="22"/>
          <w:szCs w:val="22"/>
          <w:lang w:val="es-ES_tradnl"/>
        </w:rPr>
        <w:t>n</w:t>
      </w:r>
      <w:r>
        <w:rPr>
          <w:rFonts w:eastAsia="Book Antiqua" w:cs="Arial"/>
          <w:spacing w:val="-1"/>
          <w:sz w:val="22"/>
          <w:szCs w:val="22"/>
          <w:lang w:val="es-ES_tradnl"/>
        </w:rPr>
        <w:t>u</w:t>
      </w:r>
      <w:r>
        <w:rPr>
          <w:rFonts w:eastAsia="Book Antiqua" w:cs="Arial"/>
          <w:sz w:val="22"/>
          <w:szCs w:val="22"/>
          <w:lang w:val="es-ES_tradnl"/>
        </w:rPr>
        <w:t>l</w:t>
      </w:r>
      <w:r>
        <w:rPr>
          <w:rFonts w:eastAsia="Book Antiqua" w:cs="Arial"/>
          <w:spacing w:val="1"/>
          <w:sz w:val="22"/>
          <w:szCs w:val="22"/>
          <w:lang w:val="es-ES_tradnl"/>
        </w:rPr>
        <w:t>i</w:t>
      </w:r>
      <w:r>
        <w:rPr>
          <w:rFonts w:eastAsia="Book Antiqua" w:cs="Arial"/>
          <w:spacing w:val="-3"/>
          <w:sz w:val="22"/>
          <w:szCs w:val="22"/>
          <w:lang w:val="es-ES_tradnl"/>
        </w:rPr>
        <w:t>d</w:t>
      </w:r>
      <w:r>
        <w:rPr>
          <w:rFonts w:eastAsia="Book Antiqua" w:cs="Arial"/>
          <w:sz w:val="22"/>
          <w:szCs w:val="22"/>
          <w:lang w:val="es-ES_tradnl"/>
        </w:rPr>
        <w:t>ad</w:t>
      </w:r>
      <w:r>
        <w:rPr>
          <w:rFonts w:eastAsia="Book Antiqua" w:cs="Arial"/>
          <w:spacing w:val="1"/>
          <w:sz w:val="22"/>
          <w:szCs w:val="22"/>
          <w:lang w:val="es-ES_tradnl"/>
        </w:rPr>
        <w:t xml:space="preserve"> </w:t>
      </w:r>
      <w:r>
        <w:rPr>
          <w:rFonts w:eastAsia="Book Antiqua" w:cs="Arial"/>
          <w:sz w:val="22"/>
          <w:szCs w:val="22"/>
          <w:lang w:val="es-ES_tradnl"/>
        </w:rPr>
        <w:t>de</w:t>
      </w:r>
      <w:r>
        <w:rPr>
          <w:rFonts w:eastAsia="Book Antiqua" w:cs="Arial"/>
          <w:spacing w:val="1"/>
          <w:sz w:val="22"/>
          <w:szCs w:val="22"/>
          <w:lang w:val="es-ES_tradnl"/>
        </w:rPr>
        <w:t xml:space="preserve"> </w:t>
      </w:r>
      <w:r>
        <w:rPr>
          <w:rFonts w:eastAsia="Book Antiqua" w:cs="Arial"/>
          <w:sz w:val="22"/>
          <w:szCs w:val="22"/>
          <w:lang w:val="es-ES_tradnl"/>
        </w:rPr>
        <w:t>la c</w:t>
      </w:r>
      <w:r>
        <w:rPr>
          <w:rFonts w:eastAsia="Book Antiqua" w:cs="Arial"/>
          <w:spacing w:val="1"/>
          <w:sz w:val="22"/>
          <w:szCs w:val="22"/>
          <w:lang w:val="es-ES_tradnl"/>
        </w:rPr>
        <w:t>l</w:t>
      </w:r>
      <w:r>
        <w:rPr>
          <w:rFonts w:eastAsia="Book Antiqua" w:cs="Arial"/>
          <w:sz w:val="22"/>
          <w:szCs w:val="22"/>
          <w:lang w:val="es-ES_tradnl"/>
        </w:rPr>
        <w:t>á</w:t>
      </w:r>
      <w:r>
        <w:rPr>
          <w:rFonts w:eastAsia="Book Antiqua" w:cs="Arial"/>
          <w:spacing w:val="-1"/>
          <w:sz w:val="22"/>
          <w:szCs w:val="22"/>
          <w:lang w:val="es-ES_tradnl"/>
        </w:rPr>
        <w:t>u</w:t>
      </w:r>
      <w:r>
        <w:rPr>
          <w:rFonts w:eastAsia="Book Antiqua" w:cs="Arial"/>
          <w:sz w:val="22"/>
          <w:szCs w:val="22"/>
          <w:lang w:val="es-ES_tradnl"/>
        </w:rPr>
        <w:t>s</w:t>
      </w:r>
      <w:r>
        <w:rPr>
          <w:rFonts w:eastAsia="Book Antiqua" w:cs="Arial"/>
          <w:spacing w:val="-1"/>
          <w:sz w:val="22"/>
          <w:szCs w:val="22"/>
          <w:lang w:val="es-ES_tradnl"/>
        </w:rPr>
        <w:t>u</w:t>
      </w:r>
      <w:r>
        <w:rPr>
          <w:rFonts w:eastAsia="Book Antiqua" w:cs="Arial"/>
          <w:sz w:val="22"/>
          <w:szCs w:val="22"/>
          <w:lang w:val="es-ES_tradnl"/>
        </w:rPr>
        <w:t>la</w:t>
      </w:r>
      <w:r>
        <w:rPr>
          <w:rFonts w:eastAsia="Book Antiqua" w:cs="Arial"/>
          <w:spacing w:val="1"/>
          <w:sz w:val="22"/>
          <w:szCs w:val="22"/>
          <w:lang w:val="es-ES_tradnl"/>
        </w:rPr>
        <w:t xml:space="preserve"> </w:t>
      </w:r>
      <w:r>
        <w:rPr>
          <w:rFonts w:eastAsia="Book Antiqua" w:cs="Arial"/>
          <w:sz w:val="22"/>
          <w:szCs w:val="22"/>
          <w:lang w:val="es-ES_tradnl"/>
        </w:rPr>
        <w:t>de comisiones</w:t>
      </w:r>
      <w:r>
        <w:rPr>
          <w:rFonts w:eastAsia="Book Antiqua" w:cs="Arial"/>
          <w:spacing w:val="53"/>
          <w:sz w:val="22"/>
          <w:szCs w:val="22"/>
          <w:lang w:val="es-ES_tradnl"/>
        </w:rPr>
        <w:t xml:space="preserve"> </w:t>
      </w:r>
      <w:r>
        <w:rPr>
          <w:rFonts w:eastAsia="Book Antiqua" w:cs="Arial"/>
          <w:spacing w:val="-1"/>
          <w:sz w:val="22"/>
          <w:szCs w:val="22"/>
          <w:lang w:val="es-ES_tradnl"/>
        </w:rPr>
        <w:t>p</w:t>
      </w:r>
      <w:r>
        <w:rPr>
          <w:rFonts w:eastAsia="Book Antiqua" w:cs="Arial"/>
          <w:sz w:val="22"/>
          <w:szCs w:val="22"/>
          <w:lang w:val="es-ES_tradnl"/>
        </w:rPr>
        <w:t>or</w:t>
      </w:r>
      <w:r>
        <w:rPr>
          <w:rFonts w:eastAsia="Book Antiqua" w:cs="Arial"/>
          <w:spacing w:val="54"/>
          <w:sz w:val="22"/>
          <w:szCs w:val="22"/>
          <w:lang w:val="es-ES_tradnl"/>
        </w:rPr>
        <w:t xml:space="preserve"> </w:t>
      </w:r>
      <w:r>
        <w:rPr>
          <w:rFonts w:eastAsia="Book Antiqua" w:cs="Arial"/>
          <w:spacing w:val="-1"/>
          <w:sz w:val="22"/>
          <w:szCs w:val="22"/>
          <w:lang w:val="es-ES_tradnl"/>
        </w:rPr>
        <w:t>p</w:t>
      </w:r>
      <w:r>
        <w:rPr>
          <w:rFonts w:eastAsia="Book Antiqua" w:cs="Arial"/>
          <w:sz w:val="22"/>
          <w:szCs w:val="22"/>
          <w:lang w:val="es-ES_tradnl"/>
        </w:rPr>
        <w:t>osic</w:t>
      </w:r>
      <w:r>
        <w:rPr>
          <w:rFonts w:eastAsia="Book Antiqua" w:cs="Arial"/>
          <w:spacing w:val="1"/>
          <w:sz w:val="22"/>
          <w:szCs w:val="22"/>
          <w:lang w:val="es-ES_tradnl"/>
        </w:rPr>
        <w:t>i</w:t>
      </w:r>
      <w:r>
        <w:rPr>
          <w:rFonts w:eastAsia="Book Antiqua" w:cs="Arial"/>
          <w:sz w:val="22"/>
          <w:szCs w:val="22"/>
          <w:lang w:val="es-ES_tradnl"/>
        </w:rPr>
        <w:t xml:space="preserve">ones </w:t>
      </w:r>
      <w:r>
        <w:rPr>
          <w:rFonts w:eastAsia="Book Antiqua" w:cs="Arial"/>
          <w:spacing w:val="1"/>
          <w:sz w:val="22"/>
          <w:szCs w:val="22"/>
          <w:lang w:val="es-ES_tradnl"/>
        </w:rPr>
        <w:t>deudoras</w:t>
      </w:r>
      <w:r>
        <w:rPr>
          <w:rFonts w:eastAsia="Book Antiqua" w:cs="Arial"/>
          <w:sz w:val="22"/>
          <w:szCs w:val="22"/>
          <w:lang w:val="es-ES_tradnl"/>
        </w:rPr>
        <w:t xml:space="preserve"> y los efectos</w:t>
      </w:r>
      <w:r>
        <w:rPr>
          <w:rFonts w:eastAsia="Book Antiqua" w:cs="Arial"/>
          <w:spacing w:val="53"/>
          <w:sz w:val="22"/>
          <w:szCs w:val="22"/>
          <w:lang w:val="es-ES_tradnl"/>
        </w:rPr>
        <w:t xml:space="preserve">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e de</w:t>
      </w:r>
      <w:r>
        <w:rPr>
          <w:rFonts w:eastAsia="Book Antiqua" w:cs="Arial"/>
          <w:spacing w:val="52"/>
          <w:sz w:val="22"/>
          <w:szCs w:val="22"/>
          <w:lang w:val="es-ES_tradnl"/>
        </w:rPr>
        <w:t xml:space="preserve"> </w:t>
      </w:r>
      <w:r>
        <w:rPr>
          <w:rFonts w:eastAsia="Book Antiqua" w:cs="Arial"/>
          <w:sz w:val="22"/>
          <w:szCs w:val="22"/>
          <w:lang w:val="es-ES_tradnl"/>
        </w:rPr>
        <w:t>el</w:t>
      </w:r>
      <w:r>
        <w:rPr>
          <w:rFonts w:eastAsia="Book Antiqua" w:cs="Arial"/>
          <w:spacing w:val="1"/>
          <w:sz w:val="22"/>
          <w:szCs w:val="22"/>
          <w:lang w:val="es-ES_tradnl"/>
        </w:rPr>
        <w:t>l</w:t>
      </w:r>
      <w:r>
        <w:rPr>
          <w:rFonts w:eastAsia="Book Antiqua" w:cs="Arial"/>
          <w:sz w:val="22"/>
          <w:szCs w:val="22"/>
          <w:lang w:val="es-ES_tradnl"/>
        </w:rPr>
        <w:t>a se d</w:t>
      </w:r>
      <w:r>
        <w:rPr>
          <w:rFonts w:eastAsia="Book Antiqua" w:cs="Arial"/>
          <w:spacing w:val="-1"/>
          <w:sz w:val="22"/>
          <w:szCs w:val="22"/>
          <w:lang w:val="es-ES_tradnl"/>
        </w:rPr>
        <w:t>er</w:t>
      </w:r>
      <w:r>
        <w:rPr>
          <w:rFonts w:eastAsia="Book Antiqua" w:cs="Arial"/>
          <w:sz w:val="22"/>
          <w:szCs w:val="22"/>
          <w:lang w:val="es-ES_tradnl"/>
        </w:rPr>
        <w:t>ive</w:t>
      </w:r>
      <w:r>
        <w:rPr>
          <w:rFonts w:eastAsia="Book Antiqua" w:cs="Arial"/>
          <w:spacing w:val="4"/>
          <w:sz w:val="22"/>
          <w:szCs w:val="22"/>
          <w:lang w:val="es-ES_tradnl"/>
        </w:rPr>
        <w:t xml:space="preserve"> </w:t>
      </w:r>
      <w:r>
        <w:rPr>
          <w:rFonts w:eastAsia="Book Antiqua" w:cs="Arial"/>
          <w:sz w:val="22"/>
          <w:szCs w:val="22"/>
          <w:lang w:val="es-ES_tradnl"/>
        </w:rPr>
        <w:t>de</w:t>
      </w:r>
      <w:r>
        <w:rPr>
          <w:rFonts w:eastAsia="Book Antiqua" w:cs="Arial"/>
          <w:spacing w:val="1"/>
          <w:sz w:val="22"/>
          <w:szCs w:val="22"/>
          <w:lang w:val="es-ES_tradnl"/>
        </w:rPr>
        <w:t>l</w:t>
      </w:r>
      <w:r>
        <w:rPr>
          <w:rFonts w:eastAsia="Book Antiqua" w:cs="Arial"/>
          <w:spacing w:val="3"/>
          <w:sz w:val="22"/>
          <w:szCs w:val="22"/>
          <w:lang w:val="es-ES_tradnl"/>
        </w:rPr>
        <w:t xml:space="preserve"> </w:t>
      </w:r>
      <w:r>
        <w:rPr>
          <w:rFonts w:eastAsia="Book Antiqua" w:cs="Arial"/>
          <w:sz w:val="22"/>
          <w:szCs w:val="22"/>
          <w:lang w:val="es-ES_tradnl"/>
        </w:rPr>
        <w:t>c</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ato s</w:t>
      </w:r>
      <w:r>
        <w:rPr>
          <w:rFonts w:eastAsia="Book Antiqua" w:cs="Arial"/>
          <w:spacing w:val="-1"/>
          <w:sz w:val="22"/>
          <w:szCs w:val="22"/>
          <w:lang w:val="es-ES_tradnl"/>
        </w:rPr>
        <w:t>u</w:t>
      </w:r>
      <w:r>
        <w:rPr>
          <w:rFonts w:eastAsia="Book Antiqua" w:cs="Arial"/>
          <w:sz w:val="22"/>
          <w:szCs w:val="22"/>
          <w:lang w:val="es-ES_tradnl"/>
        </w:rPr>
        <w:t>scrito</w:t>
      </w:r>
      <w:r>
        <w:rPr>
          <w:rFonts w:eastAsia="Book Antiqua" w:cs="Arial"/>
          <w:spacing w:val="3"/>
          <w:sz w:val="22"/>
          <w:szCs w:val="22"/>
          <w:lang w:val="es-ES_tradnl"/>
        </w:rPr>
        <w:t xml:space="preserve"> </w:t>
      </w:r>
      <w:r>
        <w:rPr>
          <w:rFonts w:eastAsia="Book Antiqua" w:cs="Arial"/>
          <w:sz w:val="22"/>
          <w:szCs w:val="22"/>
          <w:lang w:val="es-ES_tradnl"/>
        </w:rPr>
        <w:t>e</w:t>
      </w:r>
      <w:r>
        <w:rPr>
          <w:rFonts w:eastAsia="Book Antiqua" w:cs="Arial"/>
          <w:spacing w:val="-2"/>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e</w:t>
      </w:r>
      <w:r>
        <w:rPr>
          <w:rFonts w:eastAsia="Book Antiqua" w:cs="Arial"/>
          <w:spacing w:val="2"/>
          <w:sz w:val="22"/>
          <w:szCs w:val="22"/>
          <w:lang w:val="es-ES_tradnl"/>
        </w:rPr>
        <w:t xml:space="preserve"> </w:t>
      </w:r>
      <w:r>
        <w:rPr>
          <w:rFonts w:eastAsia="Book Antiqua" w:cs="Arial"/>
          <w:sz w:val="22"/>
          <w:szCs w:val="22"/>
          <w:lang w:val="es-ES_tradnl"/>
        </w:rPr>
        <w:t>las</w:t>
      </w:r>
      <w:r>
        <w:rPr>
          <w:rFonts w:eastAsia="Book Antiqua" w:cs="Arial"/>
          <w:spacing w:val="3"/>
          <w:sz w:val="22"/>
          <w:szCs w:val="22"/>
          <w:lang w:val="es-ES_tradnl"/>
        </w:rPr>
        <w:t xml:space="preserve"> </w:t>
      </w:r>
      <w:r>
        <w:rPr>
          <w:rFonts w:eastAsia="Book Antiqua" w:cs="Arial"/>
          <w:spacing w:val="-1"/>
          <w:sz w:val="22"/>
          <w:szCs w:val="22"/>
          <w:lang w:val="es-ES_tradnl"/>
        </w:rPr>
        <w:t>p</w:t>
      </w:r>
      <w:r>
        <w:rPr>
          <w:rFonts w:eastAsia="Book Antiqua" w:cs="Arial"/>
          <w:sz w:val="22"/>
          <w:szCs w:val="22"/>
          <w:lang w:val="es-ES_tradnl"/>
        </w:rPr>
        <w:t>a</w:t>
      </w:r>
      <w:r>
        <w:rPr>
          <w:rFonts w:eastAsia="Book Antiqua" w:cs="Arial"/>
          <w:spacing w:val="-1"/>
          <w:sz w:val="22"/>
          <w:szCs w:val="22"/>
          <w:lang w:val="es-ES_tradnl"/>
        </w:rPr>
        <w:t>r</w:t>
      </w:r>
      <w:r>
        <w:rPr>
          <w:rFonts w:eastAsia="Book Antiqua" w:cs="Arial"/>
          <w:sz w:val="22"/>
          <w:szCs w:val="22"/>
          <w:lang w:val="es-ES_tradnl"/>
        </w:rPr>
        <w:t>tes en</w:t>
      </w:r>
      <w:r>
        <w:rPr>
          <w:rFonts w:eastAsia="Book Antiqua" w:cs="Arial"/>
          <w:spacing w:val="3"/>
          <w:sz w:val="22"/>
          <w:szCs w:val="22"/>
          <w:lang w:val="es-ES_tradnl"/>
        </w:rPr>
        <w:t xml:space="preserve"> </w:t>
      </w:r>
      <w:r>
        <w:rPr>
          <w:rFonts w:eastAsia="Book Antiqua" w:cs="Arial"/>
          <w:spacing w:val="1"/>
          <w:sz w:val="22"/>
          <w:szCs w:val="22"/>
          <w:highlight w:val="yellow"/>
          <w:lang w:val="es-ES_tradnl"/>
        </w:rPr>
        <w:t>f</w:t>
      </w:r>
      <w:r>
        <w:rPr>
          <w:rFonts w:eastAsia="Book Antiqua" w:cs="Arial"/>
          <w:spacing w:val="-3"/>
          <w:sz w:val="22"/>
          <w:szCs w:val="22"/>
          <w:highlight w:val="yellow"/>
          <w:lang w:val="es-ES_tradnl"/>
        </w:rPr>
        <w:t>e</w:t>
      </w:r>
      <w:r>
        <w:rPr>
          <w:rFonts w:eastAsia="Book Antiqua" w:cs="Arial"/>
          <w:sz w:val="22"/>
          <w:szCs w:val="22"/>
          <w:highlight w:val="yellow"/>
          <w:lang w:val="es-ES_tradnl"/>
        </w:rPr>
        <w:t>c</w:t>
      </w:r>
      <w:r>
        <w:rPr>
          <w:rFonts w:eastAsia="Book Antiqua" w:cs="Arial"/>
          <w:spacing w:val="1"/>
          <w:sz w:val="22"/>
          <w:szCs w:val="22"/>
          <w:highlight w:val="yellow"/>
          <w:lang w:val="es-ES_tradnl"/>
        </w:rPr>
        <w:t>h</w:t>
      </w:r>
      <w:r>
        <w:rPr>
          <w:rFonts w:eastAsia="Book Antiqua" w:cs="Arial"/>
          <w:sz w:val="22"/>
          <w:szCs w:val="22"/>
          <w:highlight w:val="yellow"/>
          <w:lang w:val="es-ES_tradnl"/>
        </w:rPr>
        <w:t>a</w:t>
      </w:r>
      <w:r>
        <w:rPr>
          <w:rFonts w:eastAsia="Book Antiqua" w:cs="Arial"/>
          <w:spacing w:val="2"/>
          <w:sz w:val="22"/>
          <w:szCs w:val="22"/>
          <w:highlight w:val="yellow"/>
          <w:lang w:val="es-ES_tradnl"/>
        </w:rPr>
        <w:t xml:space="preserve"> </w:t>
      </w:r>
      <w:r w:rsidR="00EC0316">
        <w:rPr>
          <w:rFonts w:eastAsia="Book Antiqua" w:cs="Arial"/>
          <w:sz w:val="22"/>
          <w:szCs w:val="22"/>
          <w:highlight w:val="yellow"/>
          <w:lang w:val="es-ES_tradnl"/>
        </w:rPr>
        <w:fldChar w:fldCharType="begin"/>
      </w:r>
      <w:r w:rsidR="00EC0316">
        <w:rPr>
          <w:rFonts w:eastAsia="Book Antiqua" w:cs="Arial"/>
          <w:sz w:val="22"/>
          <w:szCs w:val="22"/>
          <w:highlight w:val="yellow"/>
          <w:lang w:val="es-ES_tradnl"/>
        </w:rPr>
        <w:instrText>persovalores_personalizable176</w:instrText>
      </w:r>
      <w:r w:rsidR="00EC0316">
        <w:rPr>
          <w:rFonts w:eastAsia="Book Antiqua" w:cs="Arial"/>
          <w:sz w:val="22"/>
          <w:szCs w:val="22"/>
          <w:highlight w:val="yellow"/>
          <w:lang w:val="es-ES_tradnl"/>
        </w:rPr>
        <w:fldChar w:fldCharType="separate"/>
      </w:r>
      <w:r w:rsidR="00EC0316">
        <w:rPr>
          <w:rFonts w:eastAsia="Book Antiqua" w:cs="Arial"/>
          <w:noProof/>
          <w:sz w:val="22"/>
          <w:szCs w:val="22"/>
          <w:highlight w:val="yellow"/>
          <w:lang w:val="es-ES_tradnl"/>
        </w:rPr>
        <w:t>«WIZINK_FECHA_DE_CONTRATACIÓN»</w:t>
      </w:r>
      <w:r w:rsidR="00EC0316">
        <w:rPr>
          <w:rFonts w:eastAsia="Book Antiqua" w:cs="Arial"/>
          <w:sz w:val="22"/>
          <w:szCs w:val="22"/>
          <w:highlight w:val="yellow"/>
          <w:lang w:val="es-ES_tradnl"/>
        </w:rPr>
        <w:fldChar w:fldCharType="end"/>
      </w:r>
      <w:r w:rsidR="00EC0316">
        <w:rPr>
          <w:rFonts w:eastAsia="Book Antiqua" w:cs="Arial"/>
          <w:sz w:val="22"/>
          <w:szCs w:val="22"/>
          <w:lang w:val="es-ES_tradnl"/>
        </w:rPr>
        <w:t>.</w:t>
      </w:r>
    </w:p>
    <w:bookmarkEnd w:id="20"/>
    <w:bookmarkEnd w:id="21"/>
    <w:p w14:paraId="27F89A15" w14:textId="77777777" w:rsidR="00922923" w:rsidRDefault="00922923" w:rsidP="00922923">
      <w:pPr>
        <w:tabs>
          <w:tab w:val="left" w:pos="660"/>
        </w:tabs>
        <w:spacing w:line="360" w:lineRule="auto"/>
        <w:ind w:left="102" w:right="73"/>
        <w:rPr>
          <w:rFonts w:eastAsia="Book Antiqua" w:cs="Arial"/>
          <w:sz w:val="22"/>
          <w:szCs w:val="22"/>
          <w:lang w:val="es-ES_tradnl"/>
        </w:rPr>
      </w:pPr>
    </w:p>
    <w:p w14:paraId="073BCD95" w14:textId="77777777" w:rsidR="00922923" w:rsidRDefault="00922923" w:rsidP="00922923">
      <w:pPr>
        <w:tabs>
          <w:tab w:val="left" w:pos="660"/>
        </w:tabs>
        <w:spacing w:line="360" w:lineRule="auto"/>
        <w:ind w:right="73"/>
        <w:rPr>
          <w:rFonts w:eastAsia="Book Antiqua" w:cs="Arial"/>
          <w:spacing w:val="4"/>
          <w:sz w:val="22"/>
          <w:szCs w:val="22"/>
          <w:lang w:val="es-ES_tradnl"/>
        </w:rPr>
      </w:pPr>
      <w:r>
        <w:rPr>
          <w:rFonts w:eastAsia="Book Antiqua" w:cs="Arial"/>
          <w:spacing w:val="1"/>
          <w:sz w:val="22"/>
          <w:szCs w:val="22"/>
          <w:lang w:val="es-ES_tradnl"/>
        </w:rPr>
        <w:t>A</w:t>
      </w:r>
      <w:r>
        <w:rPr>
          <w:rFonts w:eastAsia="Book Antiqua" w:cs="Arial"/>
          <w:sz w:val="22"/>
          <w:szCs w:val="22"/>
          <w:lang w:val="es-ES_tradnl"/>
        </w:rPr>
        <w:t>s</w:t>
      </w:r>
      <w:r>
        <w:rPr>
          <w:rFonts w:eastAsia="Book Antiqua" w:cs="Arial"/>
          <w:spacing w:val="-1"/>
          <w:sz w:val="22"/>
          <w:szCs w:val="22"/>
          <w:lang w:val="es-ES_tradnl"/>
        </w:rPr>
        <w:t>í</w:t>
      </w:r>
      <w:r>
        <w:rPr>
          <w:rFonts w:eastAsia="Book Antiqua" w:cs="Arial"/>
          <w:sz w:val="22"/>
          <w:szCs w:val="22"/>
          <w:lang w:val="es-ES_tradnl"/>
        </w:rPr>
        <w:t>,</w:t>
      </w:r>
      <w:r>
        <w:rPr>
          <w:rFonts w:eastAsia="Book Antiqua" w:cs="Arial"/>
          <w:spacing w:val="53"/>
          <w:sz w:val="22"/>
          <w:szCs w:val="22"/>
          <w:lang w:val="es-ES_tradnl"/>
        </w:rPr>
        <w:t xml:space="preserve"> </w:t>
      </w:r>
      <w:r>
        <w:rPr>
          <w:rFonts w:eastAsia="Book Antiqua" w:cs="Arial"/>
          <w:sz w:val="22"/>
          <w:szCs w:val="22"/>
          <w:lang w:val="es-ES_tradnl"/>
        </w:rPr>
        <w:t>la</w:t>
      </w:r>
      <w:r>
        <w:rPr>
          <w:rFonts w:eastAsia="Book Antiqua" w:cs="Arial"/>
          <w:spacing w:val="53"/>
          <w:sz w:val="22"/>
          <w:szCs w:val="22"/>
          <w:lang w:val="es-ES_tradnl"/>
        </w:rPr>
        <w:t xml:space="preserve"> </w:t>
      </w:r>
      <w:r>
        <w:rPr>
          <w:rFonts w:eastAsia="Book Antiqua" w:cs="Arial"/>
          <w:spacing w:val="-1"/>
          <w:sz w:val="22"/>
          <w:szCs w:val="22"/>
          <w:lang w:val="es-ES_tradnl"/>
        </w:rPr>
        <w:t>p</w:t>
      </w:r>
      <w:r>
        <w:rPr>
          <w:rFonts w:eastAsia="Book Antiqua" w:cs="Arial"/>
          <w:sz w:val="22"/>
          <w:szCs w:val="22"/>
          <w:lang w:val="es-ES_tradnl"/>
        </w:rPr>
        <w:t>a</w:t>
      </w:r>
      <w:r>
        <w:rPr>
          <w:rFonts w:eastAsia="Book Antiqua" w:cs="Arial"/>
          <w:spacing w:val="-1"/>
          <w:sz w:val="22"/>
          <w:szCs w:val="22"/>
          <w:lang w:val="es-ES_tradnl"/>
        </w:rPr>
        <w:t>r</w:t>
      </w:r>
      <w:r>
        <w:rPr>
          <w:rFonts w:eastAsia="Book Antiqua" w:cs="Arial"/>
          <w:sz w:val="22"/>
          <w:szCs w:val="22"/>
          <w:lang w:val="es-ES_tradnl"/>
        </w:rPr>
        <w:t>te</w:t>
      </w:r>
      <w:r>
        <w:rPr>
          <w:rFonts w:eastAsia="Book Antiqua" w:cs="Arial"/>
          <w:spacing w:val="52"/>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man</w:t>
      </w:r>
      <w:r>
        <w:rPr>
          <w:rFonts w:eastAsia="Book Antiqua" w:cs="Arial"/>
          <w:spacing w:val="-2"/>
          <w:sz w:val="22"/>
          <w:szCs w:val="22"/>
          <w:lang w:val="es-ES_tradnl"/>
        </w:rPr>
        <w:t>d</w:t>
      </w:r>
      <w:r>
        <w:rPr>
          <w:rFonts w:eastAsia="Book Antiqua" w:cs="Arial"/>
          <w:sz w:val="22"/>
          <w:szCs w:val="22"/>
          <w:lang w:val="es-ES_tradnl"/>
        </w:rPr>
        <w:t>a</w:t>
      </w:r>
      <w:r>
        <w:rPr>
          <w:rFonts w:eastAsia="Book Antiqua" w:cs="Arial"/>
          <w:spacing w:val="-1"/>
          <w:sz w:val="22"/>
          <w:szCs w:val="22"/>
          <w:lang w:val="es-ES_tradnl"/>
        </w:rPr>
        <w:t>n</w:t>
      </w:r>
      <w:r>
        <w:rPr>
          <w:rFonts w:eastAsia="Book Antiqua" w:cs="Arial"/>
          <w:sz w:val="22"/>
          <w:szCs w:val="22"/>
          <w:lang w:val="es-ES_tradnl"/>
        </w:rPr>
        <w:t>te</w:t>
      </w:r>
      <w:r>
        <w:rPr>
          <w:rFonts w:eastAsia="Book Antiqua" w:cs="Arial"/>
          <w:spacing w:val="52"/>
          <w:sz w:val="22"/>
          <w:szCs w:val="22"/>
          <w:lang w:val="es-ES_tradnl"/>
        </w:rPr>
        <w:t xml:space="preserve"> </w:t>
      </w:r>
      <w:r>
        <w:rPr>
          <w:rFonts w:eastAsia="Book Antiqua" w:cs="Arial"/>
          <w:spacing w:val="-1"/>
          <w:sz w:val="22"/>
          <w:szCs w:val="22"/>
          <w:lang w:val="es-ES_tradnl"/>
        </w:rPr>
        <w:t>r</w:t>
      </w:r>
      <w:r>
        <w:rPr>
          <w:rFonts w:eastAsia="Book Antiqua" w:cs="Arial"/>
          <w:sz w:val="22"/>
          <w:szCs w:val="22"/>
          <w:lang w:val="es-ES_tradnl"/>
        </w:rPr>
        <w:t>eal</w:t>
      </w:r>
      <w:r>
        <w:rPr>
          <w:rFonts w:eastAsia="Book Antiqua" w:cs="Arial"/>
          <w:spacing w:val="1"/>
          <w:sz w:val="22"/>
          <w:szCs w:val="22"/>
          <w:lang w:val="es-ES_tradnl"/>
        </w:rPr>
        <w:t>i</w:t>
      </w:r>
      <w:r>
        <w:rPr>
          <w:rFonts w:eastAsia="Book Antiqua" w:cs="Arial"/>
          <w:sz w:val="22"/>
          <w:szCs w:val="22"/>
          <w:lang w:val="es-ES_tradnl"/>
        </w:rPr>
        <w:t>za</w:t>
      </w:r>
      <w:r>
        <w:rPr>
          <w:rFonts w:eastAsia="Book Antiqua" w:cs="Arial"/>
          <w:spacing w:val="53"/>
          <w:sz w:val="22"/>
          <w:szCs w:val="22"/>
          <w:lang w:val="es-ES_tradnl"/>
        </w:rPr>
        <w:t xml:space="preserve"> </w:t>
      </w:r>
      <w:r>
        <w:rPr>
          <w:rFonts w:eastAsia="Book Antiqua" w:cs="Arial"/>
          <w:sz w:val="22"/>
          <w:szCs w:val="22"/>
          <w:lang w:val="es-ES_tradnl"/>
        </w:rPr>
        <w:t>en</w:t>
      </w:r>
      <w:r>
        <w:rPr>
          <w:rFonts w:eastAsia="Book Antiqua" w:cs="Arial"/>
          <w:spacing w:val="53"/>
          <w:sz w:val="22"/>
          <w:szCs w:val="22"/>
          <w:lang w:val="es-ES_tradnl"/>
        </w:rPr>
        <w:t xml:space="preserve"> </w:t>
      </w:r>
      <w:r>
        <w:rPr>
          <w:rFonts w:eastAsia="Book Antiqua" w:cs="Arial"/>
          <w:sz w:val="22"/>
          <w:szCs w:val="22"/>
          <w:lang w:val="es-ES_tradnl"/>
        </w:rPr>
        <w:t>su</w:t>
      </w:r>
      <w:r>
        <w:rPr>
          <w:rFonts w:eastAsia="Book Antiqua" w:cs="Arial"/>
          <w:spacing w:val="52"/>
          <w:sz w:val="22"/>
          <w:szCs w:val="22"/>
          <w:lang w:val="es-ES_tradnl"/>
        </w:rPr>
        <w:t xml:space="preserve"> </w:t>
      </w:r>
      <w:r>
        <w:rPr>
          <w:rFonts w:eastAsia="Book Antiqua" w:cs="Arial"/>
          <w:sz w:val="22"/>
          <w:szCs w:val="22"/>
          <w:lang w:val="es-ES_tradnl"/>
        </w:rPr>
        <w:t>escr</w:t>
      </w:r>
      <w:r>
        <w:rPr>
          <w:rFonts w:eastAsia="Book Antiqua" w:cs="Arial"/>
          <w:spacing w:val="-2"/>
          <w:sz w:val="22"/>
          <w:szCs w:val="22"/>
          <w:lang w:val="es-ES_tradnl"/>
        </w:rPr>
        <w:t>i</w:t>
      </w:r>
      <w:r>
        <w:rPr>
          <w:rFonts w:eastAsia="Book Antiqua" w:cs="Arial"/>
          <w:sz w:val="22"/>
          <w:szCs w:val="22"/>
          <w:lang w:val="es-ES_tradnl"/>
        </w:rPr>
        <w:t>to</w:t>
      </w:r>
      <w:r>
        <w:rPr>
          <w:rFonts w:eastAsia="Book Antiqua" w:cs="Arial"/>
          <w:spacing w:val="50"/>
          <w:sz w:val="22"/>
          <w:szCs w:val="22"/>
          <w:lang w:val="es-ES_tradnl"/>
        </w:rPr>
        <w:t xml:space="preserve"> </w:t>
      </w:r>
      <w:r>
        <w:rPr>
          <w:rFonts w:eastAsia="Book Antiqua" w:cs="Arial"/>
          <w:sz w:val="22"/>
          <w:szCs w:val="22"/>
          <w:lang w:val="es-ES_tradnl"/>
        </w:rPr>
        <w:t>de</w:t>
      </w:r>
      <w:r>
        <w:rPr>
          <w:rFonts w:eastAsia="Book Antiqua" w:cs="Arial"/>
          <w:spacing w:val="52"/>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manda</w:t>
      </w:r>
      <w:r>
        <w:rPr>
          <w:rFonts w:eastAsia="Book Antiqua" w:cs="Arial"/>
          <w:spacing w:val="53"/>
          <w:sz w:val="22"/>
          <w:szCs w:val="22"/>
          <w:lang w:val="es-ES_tradnl"/>
        </w:rPr>
        <w:t xml:space="preserve"> </w:t>
      </w:r>
      <w:r>
        <w:rPr>
          <w:rFonts w:eastAsia="Book Antiqua" w:cs="Arial"/>
          <w:spacing w:val="-1"/>
          <w:sz w:val="22"/>
          <w:szCs w:val="22"/>
          <w:lang w:val="es-ES_tradnl"/>
        </w:rPr>
        <w:t>u</w:t>
      </w:r>
      <w:r>
        <w:rPr>
          <w:rFonts w:eastAsia="Book Antiqua" w:cs="Arial"/>
          <w:sz w:val="22"/>
          <w:szCs w:val="22"/>
          <w:lang w:val="es-ES_tradnl"/>
        </w:rPr>
        <w:t>n</w:t>
      </w:r>
      <w:r>
        <w:rPr>
          <w:rFonts w:eastAsia="Book Antiqua" w:cs="Arial"/>
          <w:spacing w:val="54"/>
          <w:sz w:val="22"/>
          <w:szCs w:val="22"/>
          <w:lang w:val="es-ES_tradnl"/>
        </w:rPr>
        <w:t xml:space="preserve"> </w:t>
      </w:r>
      <w:r>
        <w:rPr>
          <w:rFonts w:eastAsia="Book Antiqua" w:cs="Arial"/>
          <w:spacing w:val="-1"/>
          <w:sz w:val="22"/>
          <w:szCs w:val="22"/>
          <w:lang w:val="es-ES_tradnl"/>
        </w:rPr>
        <w:t>r</w:t>
      </w:r>
      <w:r>
        <w:rPr>
          <w:rFonts w:eastAsia="Book Antiqua" w:cs="Arial"/>
          <w:sz w:val="22"/>
          <w:szCs w:val="22"/>
          <w:lang w:val="es-ES_tradnl"/>
        </w:rPr>
        <w:t>elato</w:t>
      </w:r>
      <w:r>
        <w:rPr>
          <w:rFonts w:eastAsia="Book Antiqua" w:cs="Arial"/>
          <w:spacing w:val="50"/>
          <w:sz w:val="22"/>
          <w:szCs w:val="22"/>
          <w:lang w:val="es-ES_tradnl"/>
        </w:rPr>
        <w:t xml:space="preserve"> </w:t>
      </w:r>
      <w:r>
        <w:rPr>
          <w:rFonts w:eastAsia="Book Antiqua" w:cs="Arial"/>
          <w:sz w:val="22"/>
          <w:szCs w:val="22"/>
          <w:lang w:val="es-ES_tradnl"/>
        </w:rPr>
        <w:t>de</w:t>
      </w:r>
      <w:r>
        <w:rPr>
          <w:rFonts w:eastAsia="Book Antiqua" w:cs="Arial"/>
          <w:spacing w:val="52"/>
          <w:sz w:val="22"/>
          <w:szCs w:val="22"/>
          <w:lang w:val="es-ES_tradnl"/>
        </w:rPr>
        <w:t xml:space="preserve"> </w:t>
      </w:r>
      <w:r>
        <w:rPr>
          <w:rFonts w:eastAsia="Book Antiqua" w:cs="Arial"/>
          <w:sz w:val="22"/>
          <w:szCs w:val="22"/>
          <w:lang w:val="es-ES_tradnl"/>
        </w:rPr>
        <w:t xml:space="preserve">los </w:t>
      </w:r>
      <w:r>
        <w:rPr>
          <w:rFonts w:eastAsia="Book Antiqua" w:cs="Arial"/>
          <w:spacing w:val="1"/>
          <w:sz w:val="22"/>
          <w:szCs w:val="22"/>
          <w:lang w:val="es-ES_tradnl"/>
        </w:rPr>
        <w:t>h</w:t>
      </w:r>
      <w:r>
        <w:rPr>
          <w:rFonts w:eastAsia="Book Antiqua" w:cs="Arial"/>
          <w:sz w:val="22"/>
          <w:szCs w:val="22"/>
          <w:lang w:val="es-ES_tradnl"/>
        </w:rPr>
        <w:t>e</w:t>
      </w:r>
      <w:r>
        <w:rPr>
          <w:rFonts w:eastAsia="Book Antiqua" w:cs="Arial"/>
          <w:spacing w:val="-2"/>
          <w:sz w:val="22"/>
          <w:szCs w:val="22"/>
          <w:lang w:val="es-ES_tradnl"/>
        </w:rPr>
        <w:t>c</w:t>
      </w:r>
      <w:r>
        <w:rPr>
          <w:rFonts w:eastAsia="Book Antiqua" w:cs="Arial"/>
          <w:spacing w:val="1"/>
          <w:sz w:val="22"/>
          <w:szCs w:val="22"/>
          <w:lang w:val="es-ES_tradnl"/>
        </w:rPr>
        <w:t>h</w:t>
      </w:r>
      <w:r>
        <w:rPr>
          <w:rFonts w:eastAsia="Book Antiqua" w:cs="Arial"/>
          <w:sz w:val="22"/>
          <w:szCs w:val="22"/>
          <w:lang w:val="es-ES_tradnl"/>
        </w:rPr>
        <w:t>os</w:t>
      </w:r>
      <w:r>
        <w:rPr>
          <w:rFonts w:eastAsia="Book Antiqua" w:cs="Arial"/>
          <w:spacing w:val="3"/>
          <w:sz w:val="22"/>
          <w:szCs w:val="22"/>
          <w:lang w:val="es-ES_tradnl"/>
        </w:rPr>
        <w:t xml:space="preserve"> </w:t>
      </w:r>
      <w:r>
        <w:rPr>
          <w:rFonts w:eastAsia="Book Antiqua" w:cs="Arial"/>
          <w:spacing w:val="-2"/>
          <w:sz w:val="22"/>
          <w:szCs w:val="22"/>
          <w:lang w:val="es-ES_tradnl"/>
        </w:rPr>
        <w:t>c</w:t>
      </w:r>
      <w:r>
        <w:rPr>
          <w:rFonts w:eastAsia="Book Antiqua" w:cs="Arial"/>
          <w:sz w:val="22"/>
          <w:szCs w:val="22"/>
          <w:lang w:val="es-ES_tradnl"/>
        </w:rPr>
        <w:t>ierta</w:t>
      </w:r>
      <w:r>
        <w:rPr>
          <w:rFonts w:eastAsia="Book Antiqua" w:cs="Arial"/>
          <w:spacing w:val="-1"/>
          <w:sz w:val="22"/>
          <w:szCs w:val="22"/>
          <w:lang w:val="es-ES_tradnl"/>
        </w:rPr>
        <w:t>m</w:t>
      </w:r>
      <w:r>
        <w:rPr>
          <w:rFonts w:eastAsia="Book Antiqua" w:cs="Arial"/>
          <w:spacing w:val="-3"/>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te</w:t>
      </w:r>
      <w:r>
        <w:rPr>
          <w:rFonts w:eastAsia="Book Antiqua" w:cs="Arial"/>
          <w:spacing w:val="3"/>
          <w:sz w:val="22"/>
          <w:szCs w:val="22"/>
          <w:lang w:val="es-ES_tradnl"/>
        </w:rPr>
        <w:t xml:space="preserve"> </w:t>
      </w:r>
      <w:r>
        <w:rPr>
          <w:rFonts w:eastAsia="Book Antiqua" w:cs="Arial"/>
          <w:sz w:val="22"/>
          <w:szCs w:val="22"/>
          <w:lang w:val="es-ES_tradnl"/>
        </w:rPr>
        <w:t>ses</w:t>
      </w:r>
      <w:r>
        <w:rPr>
          <w:rFonts w:eastAsia="Book Antiqua" w:cs="Arial"/>
          <w:spacing w:val="-3"/>
          <w:sz w:val="22"/>
          <w:szCs w:val="22"/>
          <w:lang w:val="es-ES_tradnl"/>
        </w:rPr>
        <w:t>g</w:t>
      </w:r>
      <w:r>
        <w:rPr>
          <w:rFonts w:eastAsia="Book Antiqua" w:cs="Arial"/>
          <w:sz w:val="22"/>
          <w:szCs w:val="22"/>
          <w:lang w:val="es-ES_tradnl"/>
        </w:rPr>
        <w:t>ado,</w:t>
      </w:r>
      <w:r>
        <w:rPr>
          <w:rFonts w:eastAsia="Book Antiqua" w:cs="Arial"/>
          <w:spacing w:val="4"/>
          <w:sz w:val="22"/>
          <w:szCs w:val="22"/>
          <w:lang w:val="es-ES_tradnl"/>
        </w:rPr>
        <w:t xml:space="preserve"> indicando que la cláusula objeto de este litigio adolece de abusividad </w:t>
      </w:r>
    </w:p>
    <w:p w14:paraId="1C4A7837" w14:textId="77777777" w:rsidR="00922923" w:rsidRDefault="00922923" w:rsidP="00922923">
      <w:pPr>
        <w:tabs>
          <w:tab w:val="left" w:pos="660"/>
        </w:tabs>
        <w:spacing w:line="360" w:lineRule="auto"/>
        <w:ind w:left="102" w:right="73"/>
        <w:rPr>
          <w:rFonts w:eastAsia="Book Antiqua" w:cs="Arial"/>
          <w:spacing w:val="4"/>
          <w:sz w:val="22"/>
          <w:szCs w:val="22"/>
          <w:lang w:val="es-ES_tradnl"/>
        </w:rPr>
      </w:pPr>
    </w:p>
    <w:p w14:paraId="6FF29A76" w14:textId="77777777" w:rsidR="00922923" w:rsidRDefault="00922923" w:rsidP="00922923">
      <w:pPr>
        <w:pStyle w:val="FWNL1"/>
        <w:numPr>
          <w:ilvl w:val="0"/>
          <w:numId w:val="0"/>
        </w:numPr>
        <w:tabs>
          <w:tab w:val="left" w:pos="708"/>
        </w:tabs>
        <w:rPr>
          <w:rFonts w:ascii="Arial" w:eastAsia="Book Antiqua" w:hAnsi="Arial" w:cs="Arial"/>
          <w:spacing w:val="1"/>
          <w:sz w:val="22"/>
          <w:szCs w:val="22"/>
          <w:lang w:val="es-ES_tradnl"/>
        </w:rPr>
      </w:pPr>
      <w:r>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Pr>
          <w:rFonts w:ascii="Arial" w:eastAsia="Book Antiqua" w:hAnsi="Arial" w:cs="Arial"/>
          <w:b/>
          <w:bCs/>
          <w:spacing w:val="1"/>
          <w:sz w:val="22"/>
          <w:szCs w:val="22"/>
          <w:u w:val="single"/>
          <w:lang w:val="es-ES_tradnl"/>
        </w:rPr>
        <w:lastRenderedPageBreak/>
        <w:t>Demandante no ha pagado ni un solo euro a Wizink en concepto comisión por posiciones deudoras, ni Wizink le ha aplicado nunca dicha comisión ni reclamado nunca cantidad alguna</w:t>
      </w:r>
      <w:bookmarkStart w:id="22" w:name="_Hlk98859207"/>
      <w:r>
        <w:rPr>
          <w:rFonts w:ascii="Arial" w:eastAsia="Book Antiqua" w:hAnsi="Arial" w:cs="Arial"/>
          <w:b/>
          <w:bCs/>
          <w:spacing w:val="1"/>
          <w:sz w:val="22"/>
          <w:szCs w:val="22"/>
          <w:u w:val="single"/>
          <w:lang w:val="es-ES_tradnl"/>
        </w:rPr>
        <w:t>.</w:t>
      </w:r>
      <w:r>
        <w:rPr>
          <w:rFonts w:ascii="Arial" w:eastAsia="Book Antiqua" w:hAnsi="Arial" w:cs="Arial"/>
          <w:spacing w:val="1"/>
          <w:sz w:val="22"/>
          <w:szCs w:val="22"/>
          <w:lang w:val="es-ES_tradnl"/>
        </w:rPr>
        <w:t xml:space="preserve"> </w:t>
      </w:r>
    </w:p>
    <w:bookmarkEnd w:id="22"/>
    <w:p w14:paraId="491CA1D2" w14:textId="77777777" w:rsidR="00922923" w:rsidRDefault="00922923" w:rsidP="00922923">
      <w:pPr>
        <w:tabs>
          <w:tab w:val="left" w:pos="660"/>
        </w:tabs>
        <w:spacing w:line="360" w:lineRule="auto"/>
        <w:ind w:right="-69"/>
        <w:rPr>
          <w:rFonts w:eastAsia="Book Antiqua" w:cs="Arial"/>
          <w:spacing w:val="1"/>
          <w:sz w:val="22"/>
          <w:szCs w:val="22"/>
          <w:lang w:val="es-ES_tradnl"/>
        </w:rPr>
      </w:pPr>
      <w:r>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6A78BFFE" w14:textId="77777777" w:rsidR="00922923" w:rsidRDefault="00922923" w:rsidP="00922923">
      <w:pPr>
        <w:tabs>
          <w:tab w:val="left" w:pos="660"/>
        </w:tabs>
        <w:spacing w:line="360" w:lineRule="auto"/>
        <w:ind w:right="-69"/>
        <w:rPr>
          <w:rFonts w:eastAsia="Book Antiqua" w:cs="Arial"/>
          <w:spacing w:val="1"/>
          <w:sz w:val="22"/>
          <w:szCs w:val="22"/>
          <w:lang w:val="es-ES_tradnl"/>
        </w:rPr>
      </w:pPr>
    </w:p>
    <w:p w14:paraId="356A50C9" w14:textId="77777777" w:rsidR="00922923" w:rsidRDefault="00922923" w:rsidP="00922923">
      <w:pPr>
        <w:tabs>
          <w:tab w:val="left" w:pos="660"/>
        </w:tabs>
        <w:spacing w:line="360" w:lineRule="auto"/>
        <w:ind w:right="-69"/>
        <w:rPr>
          <w:rFonts w:eastAsia="Book Antiqua" w:cs="Arial"/>
          <w:spacing w:val="1"/>
          <w:sz w:val="22"/>
          <w:szCs w:val="22"/>
          <w:lang w:val="es-ES_tradnl"/>
        </w:rPr>
      </w:pPr>
      <w:r>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4AA9FCDF" w14:textId="77777777" w:rsidR="00922923" w:rsidRDefault="00922923" w:rsidP="00922923">
      <w:pPr>
        <w:tabs>
          <w:tab w:val="left" w:pos="660"/>
        </w:tabs>
        <w:spacing w:line="360" w:lineRule="auto"/>
        <w:ind w:right="-69"/>
        <w:rPr>
          <w:rFonts w:eastAsia="Book Antiqua" w:cs="Arial"/>
          <w:spacing w:val="1"/>
          <w:sz w:val="22"/>
          <w:szCs w:val="22"/>
          <w:lang w:val="es-ES_tradnl"/>
        </w:rPr>
      </w:pPr>
    </w:p>
    <w:p w14:paraId="7656C648" w14:textId="77777777" w:rsidR="00922923" w:rsidRDefault="00922923" w:rsidP="00922923">
      <w:pPr>
        <w:tabs>
          <w:tab w:val="left" w:pos="660"/>
        </w:tabs>
        <w:spacing w:line="360" w:lineRule="auto"/>
        <w:ind w:right="-69"/>
        <w:rPr>
          <w:rFonts w:eastAsia="Book Antiqua" w:cs="Arial"/>
          <w:spacing w:val="1"/>
          <w:sz w:val="22"/>
          <w:szCs w:val="22"/>
          <w:lang w:val="es-ES_tradnl"/>
        </w:rPr>
      </w:pPr>
      <w:r>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A01BF19" w14:textId="77777777" w:rsidR="00922923" w:rsidRDefault="00922923" w:rsidP="00922923">
      <w:pPr>
        <w:tabs>
          <w:tab w:val="left" w:pos="660"/>
        </w:tabs>
        <w:spacing w:line="360" w:lineRule="auto"/>
        <w:ind w:right="-69"/>
        <w:rPr>
          <w:rFonts w:eastAsia="Book Antiqua" w:cs="Arial"/>
          <w:spacing w:val="1"/>
          <w:sz w:val="22"/>
          <w:szCs w:val="22"/>
          <w:lang w:val="es-ES_tradnl"/>
        </w:rPr>
      </w:pPr>
    </w:p>
    <w:p w14:paraId="300D2788" w14:textId="77777777" w:rsidR="00922923" w:rsidRDefault="00922923" w:rsidP="00922923">
      <w:pPr>
        <w:tabs>
          <w:tab w:val="left" w:pos="660"/>
        </w:tabs>
        <w:spacing w:line="360" w:lineRule="auto"/>
        <w:ind w:right="-69"/>
        <w:rPr>
          <w:rFonts w:eastAsia="Book Antiqua" w:cs="Arial"/>
          <w:spacing w:val="1"/>
          <w:sz w:val="22"/>
          <w:szCs w:val="22"/>
          <w:lang w:val="es-ES_tradnl"/>
        </w:rPr>
      </w:pPr>
      <w:r>
        <w:rPr>
          <w:rFonts w:eastAsia="Book Antiqua" w:cs="Arial"/>
          <w:spacing w:val="1"/>
          <w:sz w:val="22"/>
          <w:szCs w:val="22"/>
          <w:lang w:val="es-ES_tradnl"/>
        </w:rPr>
        <w:t xml:space="preserve">En el caso de autos, </w:t>
      </w:r>
      <w:r>
        <w:rPr>
          <w:rFonts w:eastAsia="Book Antiqua" w:cs="Arial"/>
          <w:b/>
          <w:bCs/>
          <w:spacing w:val="1"/>
          <w:sz w:val="22"/>
          <w:szCs w:val="22"/>
          <w:u w:val="single"/>
          <w:lang w:val="es-ES_tradnl"/>
        </w:rPr>
        <w:t>la falta de acción y falta de legitimación de la que adolece el Demandante es incuestionable</w:t>
      </w:r>
      <w:r>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3B25338" w14:textId="77777777" w:rsidR="00922923" w:rsidRDefault="00922923" w:rsidP="00922923">
      <w:pPr>
        <w:tabs>
          <w:tab w:val="left" w:pos="660"/>
        </w:tabs>
        <w:spacing w:line="360" w:lineRule="auto"/>
        <w:ind w:right="-69"/>
        <w:rPr>
          <w:rFonts w:eastAsia="Book Antiqua" w:cs="Arial"/>
          <w:spacing w:val="1"/>
          <w:sz w:val="22"/>
          <w:szCs w:val="22"/>
          <w:lang w:val="es-ES_tradnl"/>
        </w:rPr>
      </w:pPr>
    </w:p>
    <w:p w14:paraId="6B2F3168" w14:textId="77777777" w:rsidR="00922923" w:rsidRDefault="00922923" w:rsidP="00922923">
      <w:pPr>
        <w:tabs>
          <w:tab w:val="left" w:pos="660"/>
        </w:tabs>
        <w:spacing w:line="360" w:lineRule="auto"/>
        <w:ind w:right="-69"/>
        <w:rPr>
          <w:rFonts w:eastAsia="Book Antiqua" w:cs="Arial"/>
          <w:spacing w:val="1"/>
          <w:sz w:val="22"/>
          <w:szCs w:val="22"/>
          <w:lang w:val="es-ES_tradnl"/>
        </w:rPr>
      </w:pPr>
      <w:r>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0C87471D" w14:textId="77777777" w:rsidR="00922923" w:rsidRDefault="00922923" w:rsidP="00922923">
      <w:pPr>
        <w:tabs>
          <w:tab w:val="left" w:pos="660"/>
        </w:tabs>
        <w:spacing w:line="360" w:lineRule="auto"/>
        <w:ind w:right="79"/>
        <w:rPr>
          <w:rFonts w:cs="Arial"/>
          <w:sz w:val="22"/>
          <w:szCs w:val="22"/>
          <w:lang w:val="es-ES_tradnl"/>
        </w:rPr>
      </w:pPr>
    </w:p>
    <w:p w14:paraId="3CBFDF67" w14:textId="77777777" w:rsidR="00922923" w:rsidRDefault="00922923" w:rsidP="00922923">
      <w:pPr>
        <w:tabs>
          <w:tab w:val="left" w:pos="660"/>
        </w:tabs>
        <w:spacing w:line="360" w:lineRule="auto"/>
        <w:ind w:right="79"/>
        <w:rPr>
          <w:rFonts w:eastAsia="Book Antiqua" w:cs="Arial"/>
          <w:sz w:val="22"/>
          <w:szCs w:val="22"/>
          <w:lang w:val="es-ES_tradnl"/>
        </w:rPr>
      </w:pPr>
      <w:r>
        <w:rPr>
          <w:rFonts w:eastAsia="Book Antiqua" w:cs="Arial"/>
          <w:spacing w:val="1"/>
          <w:sz w:val="22"/>
          <w:szCs w:val="22"/>
          <w:lang w:val="es-ES_tradnl"/>
        </w:rPr>
        <w:t>P</w:t>
      </w:r>
      <w:r>
        <w:rPr>
          <w:rFonts w:eastAsia="Book Antiqua" w:cs="Arial"/>
          <w:spacing w:val="-1"/>
          <w:sz w:val="22"/>
          <w:szCs w:val="22"/>
          <w:lang w:val="es-ES_tradnl"/>
        </w:rPr>
        <w:t>u</w:t>
      </w:r>
      <w:r>
        <w:rPr>
          <w:rFonts w:eastAsia="Book Antiqua" w:cs="Arial"/>
          <w:sz w:val="22"/>
          <w:szCs w:val="22"/>
          <w:lang w:val="es-ES_tradnl"/>
        </w:rPr>
        <w:t>es</w:t>
      </w:r>
      <w:r>
        <w:rPr>
          <w:rFonts w:eastAsia="Book Antiqua" w:cs="Arial"/>
          <w:spacing w:val="14"/>
          <w:sz w:val="22"/>
          <w:szCs w:val="22"/>
          <w:lang w:val="es-ES_tradnl"/>
        </w:rPr>
        <w:t xml:space="preserve"> </w:t>
      </w:r>
      <w:r>
        <w:rPr>
          <w:rFonts w:eastAsia="Book Antiqua" w:cs="Arial"/>
          <w:sz w:val="22"/>
          <w:szCs w:val="22"/>
          <w:lang w:val="es-ES_tradnl"/>
        </w:rPr>
        <w:t>b</w:t>
      </w:r>
      <w:r>
        <w:rPr>
          <w:rFonts w:eastAsia="Book Antiqua" w:cs="Arial"/>
          <w:spacing w:val="1"/>
          <w:sz w:val="22"/>
          <w:szCs w:val="22"/>
          <w:lang w:val="es-ES_tradnl"/>
        </w:rPr>
        <w:t>i</w:t>
      </w:r>
      <w:r>
        <w:rPr>
          <w:rFonts w:eastAsia="Book Antiqua" w:cs="Arial"/>
          <w:spacing w:val="-3"/>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w:t>
      </w:r>
      <w:r>
        <w:rPr>
          <w:rFonts w:eastAsia="Book Antiqua" w:cs="Arial"/>
          <w:spacing w:val="14"/>
          <w:sz w:val="22"/>
          <w:szCs w:val="22"/>
          <w:lang w:val="es-ES_tradnl"/>
        </w:rPr>
        <w:t xml:space="preserve"> </w:t>
      </w:r>
      <w:r>
        <w:rPr>
          <w:rFonts w:eastAsia="Book Antiqua" w:cs="Arial"/>
          <w:sz w:val="22"/>
          <w:szCs w:val="22"/>
          <w:lang w:val="es-ES_tradnl"/>
        </w:rPr>
        <w:t>mostramos nuestra</w:t>
      </w:r>
      <w:r>
        <w:rPr>
          <w:rFonts w:eastAsia="Book Antiqua" w:cs="Arial"/>
          <w:spacing w:val="13"/>
          <w:sz w:val="22"/>
          <w:szCs w:val="22"/>
          <w:lang w:val="es-ES_tradnl"/>
        </w:rPr>
        <w:t xml:space="preserve"> </w:t>
      </w:r>
      <w:r>
        <w:rPr>
          <w:rFonts w:eastAsia="Book Antiqua" w:cs="Arial"/>
          <w:sz w:val="22"/>
          <w:szCs w:val="22"/>
          <w:lang w:val="es-ES_tradnl"/>
        </w:rPr>
        <w:t>disco</w:t>
      </w:r>
      <w:r>
        <w:rPr>
          <w:rFonts w:eastAsia="Book Antiqua" w:cs="Arial"/>
          <w:spacing w:val="1"/>
          <w:sz w:val="22"/>
          <w:szCs w:val="22"/>
          <w:lang w:val="es-ES_tradnl"/>
        </w:rPr>
        <w:t>nf</w:t>
      </w:r>
      <w:r>
        <w:rPr>
          <w:rFonts w:eastAsia="Book Antiqua" w:cs="Arial"/>
          <w:sz w:val="22"/>
          <w:szCs w:val="22"/>
          <w:lang w:val="es-ES_tradnl"/>
        </w:rPr>
        <w:t>o</w:t>
      </w:r>
      <w:r>
        <w:rPr>
          <w:rFonts w:eastAsia="Book Antiqua" w:cs="Arial"/>
          <w:spacing w:val="-1"/>
          <w:sz w:val="22"/>
          <w:szCs w:val="22"/>
          <w:lang w:val="es-ES_tradnl"/>
        </w:rPr>
        <w:t>r</w:t>
      </w:r>
      <w:r>
        <w:rPr>
          <w:rFonts w:eastAsia="Book Antiqua" w:cs="Arial"/>
          <w:sz w:val="22"/>
          <w:szCs w:val="22"/>
          <w:lang w:val="es-ES_tradnl"/>
        </w:rPr>
        <w:t>mi</w:t>
      </w:r>
      <w:r>
        <w:rPr>
          <w:rFonts w:eastAsia="Book Antiqua" w:cs="Arial"/>
          <w:spacing w:val="-3"/>
          <w:sz w:val="22"/>
          <w:szCs w:val="22"/>
          <w:lang w:val="es-ES_tradnl"/>
        </w:rPr>
        <w:t>d</w:t>
      </w:r>
      <w:r>
        <w:rPr>
          <w:rFonts w:eastAsia="Book Antiqua" w:cs="Arial"/>
          <w:sz w:val="22"/>
          <w:szCs w:val="22"/>
          <w:lang w:val="es-ES_tradnl"/>
        </w:rPr>
        <w:t>ad</w:t>
      </w:r>
      <w:r>
        <w:rPr>
          <w:rFonts w:eastAsia="Book Antiqua" w:cs="Arial"/>
          <w:spacing w:val="11"/>
          <w:sz w:val="22"/>
          <w:szCs w:val="22"/>
          <w:lang w:val="es-ES_tradnl"/>
        </w:rPr>
        <w:t xml:space="preserve"> </w:t>
      </w:r>
      <w:r>
        <w:rPr>
          <w:rFonts w:eastAsia="Book Antiqua" w:cs="Arial"/>
          <w:sz w:val="22"/>
          <w:szCs w:val="22"/>
          <w:lang w:val="es-ES_tradnl"/>
        </w:rPr>
        <w:t>con</w:t>
      </w:r>
      <w:r>
        <w:rPr>
          <w:rFonts w:eastAsia="Book Antiqua" w:cs="Arial"/>
          <w:spacing w:val="15"/>
          <w:sz w:val="22"/>
          <w:szCs w:val="22"/>
          <w:lang w:val="es-ES_tradnl"/>
        </w:rPr>
        <w:t xml:space="preserve"> </w:t>
      </w:r>
      <w:r>
        <w:rPr>
          <w:rFonts w:eastAsia="Book Antiqua" w:cs="Arial"/>
          <w:sz w:val="22"/>
          <w:szCs w:val="22"/>
          <w:lang w:val="es-ES_tradnl"/>
        </w:rPr>
        <w:t>las</w:t>
      </w:r>
      <w:r>
        <w:rPr>
          <w:rFonts w:eastAsia="Book Antiqua" w:cs="Arial"/>
          <w:spacing w:val="20"/>
          <w:sz w:val="22"/>
          <w:szCs w:val="22"/>
          <w:lang w:val="es-ES_tradnl"/>
        </w:rPr>
        <w:t xml:space="preserve"> </w:t>
      </w:r>
      <w:r>
        <w:rPr>
          <w:rFonts w:eastAsia="Book Antiqua" w:cs="Arial"/>
          <w:sz w:val="22"/>
          <w:szCs w:val="22"/>
          <w:lang w:val="es-ES_tradnl"/>
        </w:rPr>
        <w:t>aleg</w:t>
      </w:r>
      <w:r>
        <w:rPr>
          <w:rFonts w:eastAsia="Book Antiqua" w:cs="Arial"/>
          <w:spacing w:val="-2"/>
          <w:sz w:val="22"/>
          <w:szCs w:val="22"/>
          <w:lang w:val="es-ES_tradnl"/>
        </w:rPr>
        <w:t>a</w:t>
      </w:r>
      <w:r>
        <w:rPr>
          <w:rFonts w:eastAsia="Book Antiqua" w:cs="Arial"/>
          <w:sz w:val="22"/>
          <w:szCs w:val="22"/>
          <w:lang w:val="es-ES_tradnl"/>
        </w:rPr>
        <w:t>c</w:t>
      </w:r>
      <w:r>
        <w:rPr>
          <w:rFonts w:eastAsia="Book Antiqua" w:cs="Arial"/>
          <w:spacing w:val="1"/>
          <w:sz w:val="22"/>
          <w:szCs w:val="22"/>
          <w:lang w:val="es-ES_tradnl"/>
        </w:rPr>
        <w:t>i</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es</w:t>
      </w:r>
      <w:r>
        <w:rPr>
          <w:rFonts w:eastAsia="Book Antiqua" w:cs="Arial"/>
          <w:spacing w:val="14"/>
          <w:sz w:val="22"/>
          <w:szCs w:val="22"/>
          <w:lang w:val="es-ES_tradnl"/>
        </w:rPr>
        <w:t xml:space="preserve"> </w:t>
      </w:r>
      <w:r>
        <w:rPr>
          <w:rFonts w:eastAsia="Book Antiqua" w:cs="Arial"/>
          <w:sz w:val="22"/>
          <w:szCs w:val="22"/>
          <w:lang w:val="es-ES_tradnl"/>
        </w:rPr>
        <w:t>ve</w:t>
      </w:r>
      <w:r>
        <w:rPr>
          <w:rFonts w:eastAsia="Book Antiqua" w:cs="Arial"/>
          <w:spacing w:val="-1"/>
          <w:sz w:val="22"/>
          <w:szCs w:val="22"/>
          <w:lang w:val="es-ES_tradnl"/>
        </w:rPr>
        <w:t>r</w:t>
      </w:r>
      <w:r>
        <w:rPr>
          <w:rFonts w:eastAsia="Book Antiqua" w:cs="Arial"/>
          <w:spacing w:val="-2"/>
          <w:sz w:val="22"/>
          <w:szCs w:val="22"/>
          <w:lang w:val="es-ES_tradnl"/>
        </w:rPr>
        <w:t>t</w:t>
      </w:r>
      <w:r>
        <w:rPr>
          <w:rFonts w:eastAsia="Book Antiqua" w:cs="Arial"/>
          <w:sz w:val="22"/>
          <w:szCs w:val="22"/>
          <w:lang w:val="es-ES_tradnl"/>
        </w:rPr>
        <w:t>idas</w:t>
      </w:r>
      <w:r>
        <w:rPr>
          <w:rFonts w:eastAsia="Book Antiqua" w:cs="Arial"/>
          <w:spacing w:val="14"/>
          <w:sz w:val="22"/>
          <w:szCs w:val="22"/>
          <w:lang w:val="es-ES_tradnl"/>
        </w:rPr>
        <w:t xml:space="preserve"> </w:t>
      </w:r>
      <w:r>
        <w:rPr>
          <w:rFonts w:eastAsia="Book Antiqua" w:cs="Arial"/>
          <w:sz w:val="22"/>
          <w:szCs w:val="22"/>
          <w:lang w:val="es-ES_tradnl"/>
        </w:rPr>
        <w:t>de co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w:t>
      </w:r>
      <w:r>
        <w:rPr>
          <w:rFonts w:eastAsia="Book Antiqua" w:cs="Arial"/>
          <w:spacing w:val="-1"/>
          <w:sz w:val="22"/>
          <w:szCs w:val="22"/>
          <w:lang w:val="es-ES_tradnl"/>
        </w:rPr>
        <w:t>r</w:t>
      </w:r>
      <w:r>
        <w:rPr>
          <w:rFonts w:eastAsia="Book Antiqua" w:cs="Arial"/>
          <w:sz w:val="22"/>
          <w:szCs w:val="22"/>
          <w:lang w:val="es-ES_tradnl"/>
        </w:rPr>
        <w:t>io, da</w:t>
      </w:r>
      <w:r>
        <w:rPr>
          <w:rFonts w:eastAsia="Book Antiqua" w:cs="Arial"/>
          <w:spacing w:val="-1"/>
          <w:sz w:val="22"/>
          <w:szCs w:val="22"/>
          <w:lang w:val="es-ES_tradnl"/>
        </w:rPr>
        <w:t>d</w:t>
      </w:r>
      <w:r>
        <w:rPr>
          <w:rFonts w:eastAsia="Book Antiqua" w:cs="Arial"/>
          <w:sz w:val="22"/>
          <w:szCs w:val="22"/>
          <w:lang w:val="es-ES_tradnl"/>
        </w:rPr>
        <w:t xml:space="preserve">o </w:t>
      </w:r>
      <w:r>
        <w:rPr>
          <w:rFonts w:eastAsia="Book Antiqua" w:cs="Arial"/>
          <w:spacing w:val="-1"/>
          <w:sz w:val="22"/>
          <w:szCs w:val="22"/>
          <w:lang w:val="es-ES_tradnl"/>
        </w:rPr>
        <w:t>e</w:t>
      </w:r>
      <w:r>
        <w:rPr>
          <w:rFonts w:eastAsia="Book Antiqua" w:cs="Arial"/>
          <w:sz w:val="22"/>
          <w:szCs w:val="22"/>
          <w:lang w:val="es-ES_tradnl"/>
        </w:rPr>
        <w:t>l re</w:t>
      </w:r>
      <w:r>
        <w:rPr>
          <w:rFonts w:eastAsia="Book Antiqua" w:cs="Arial"/>
          <w:spacing w:val="-2"/>
          <w:sz w:val="22"/>
          <w:szCs w:val="22"/>
          <w:lang w:val="es-ES_tradnl"/>
        </w:rPr>
        <w:t>l</w:t>
      </w:r>
      <w:r>
        <w:rPr>
          <w:rFonts w:eastAsia="Book Antiqua" w:cs="Arial"/>
          <w:sz w:val="22"/>
          <w:szCs w:val="22"/>
          <w:lang w:val="es-ES_tradnl"/>
        </w:rPr>
        <w:t>ato abs</w:t>
      </w:r>
      <w:r>
        <w:rPr>
          <w:rFonts w:eastAsia="Book Antiqua" w:cs="Arial"/>
          <w:spacing w:val="-1"/>
          <w:sz w:val="22"/>
          <w:szCs w:val="22"/>
          <w:lang w:val="es-ES_tradnl"/>
        </w:rPr>
        <w:t>o</w:t>
      </w:r>
      <w:r>
        <w:rPr>
          <w:rFonts w:eastAsia="Book Antiqua" w:cs="Arial"/>
          <w:sz w:val="22"/>
          <w:szCs w:val="22"/>
          <w:lang w:val="es-ES_tradnl"/>
        </w:rPr>
        <w:t>luta</w:t>
      </w:r>
      <w:r>
        <w:rPr>
          <w:rFonts w:eastAsia="Book Antiqua" w:cs="Arial"/>
          <w:spacing w:val="-1"/>
          <w:sz w:val="22"/>
          <w:szCs w:val="22"/>
          <w:lang w:val="es-ES_tradnl"/>
        </w:rPr>
        <w:t>m</w:t>
      </w:r>
      <w:r>
        <w:rPr>
          <w:rFonts w:eastAsia="Book Antiqua" w:cs="Arial"/>
          <w:sz w:val="22"/>
          <w:szCs w:val="22"/>
          <w:lang w:val="es-ES_tradnl"/>
        </w:rPr>
        <w:t>e</w:t>
      </w:r>
      <w:r>
        <w:rPr>
          <w:rFonts w:eastAsia="Book Antiqua" w:cs="Arial"/>
          <w:spacing w:val="-2"/>
          <w:sz w:val="22"/>
          <w:szCs w:val="22"/>
          <w:lang w:val="es-ES_tradnl"/>
        </w:rPr>
        <w:t>n</w:t>
      </w:r>
      <w:r>
        <w:rPr>
          <w:rFonts w:eastAsia="Book Antiqua" w:cs="Arial"/>
          <w:sz w:val="22"/>
          <w:szCs w:val="22"/>
          <w:lang w:val="es-ES_tradnl"/>
        </w:rPr>
        <w:t>te ses</w:t>
      </w:r>
      <w:r>
        <w:rPr>
          <w:rFonts w:eastAsia="Book Antiqua" w:cs="Arial"/>
          <w:spacing w:val="-1"/>
          <w:sz w:val="22"/>
          <w:szCs w:val="22"/>
          <w:lang w:val="es-ES_tradnl"/>
        </w:rPr>
        <w:t>g</w:t>
      </w:r>
      <w:r>
        <w:rPr>
          <w:rFonts w:eastAsia="Book Antiqua" w:cs="Arial"/>
          <w:sz w:val="22"/>
          <w:szCs w:val="22"/>
          <w:lang w:val="es-ES_tradnl"/>
        </w:rPr>
        <w:t>ado</w:t>
      </w:r>
      <w:r>
        <w:rPr>
          <w:rFonts w:eastAsia="Book Antiqua" w:cs="Arial"/>
          <w:spacing w:val="-3"/>
          <w:sz w:val="22"/>
          <w:szCs w:val="22"/>
          <w:lang w:val="es-ES_tradnl"/>
        </w:rPr>
        <w:t xml:space="preserve"> </w:t>
      </w:r>
      <w:r>
        <w:rPr>
          <w:rFonts w:eastAsia="Book Antiqua" w:cs="Arial"/>
          <w:sz w:val="22"/>
          <w:szCs w:val="22"/>
          <w:lang w:val="es-ES_tradnl"/>
        </w:rPr>
        <w:t xml:space="preserve">de los </w:t>
      </w:r>
      <w:r>
        <w:rPr>
          <w:rFonts w:eastAsia="Book Antiqua" w:cs="Arial"/>
          <w:spacing w:val="1"/>
          <w:sz w:val="22"/>
          <w:szCs w:val="22"/>
          <w:lang w:val="es-ES_tradnl"/>
        </w:rPr>
        <w:t>h</w:t>
      </w:r>
      <w:r>
        <w:rPr>
          <w:rFonts w:eastAsia="Book Antiqua" w:cs="Arial"/>
          <w:sz w:val="22"/>
          <w:szCs w:val="22"/>
          <w:lang w:val="es-ES_tradnl"/>
        </w:rPr>
        <w:t>e</w:t>
      </w:r>
      <w:r>
        <w:rPr>
          <w:rFonts w:eastAsia="Book Antiqua" w:cs="Arial"/>
          <w:spacing w:val="-2"/>
          <w:sz w:val="22"/>
          <w:szCs w:val="22"/>
          <w:lang w:val="es-ES_tradnl"/>
        </w:rPr>
        <w:t>c</w:t>
      </w:r>
      <w:r>
        <w:rPr>
          <w:rFonts w:eastAsia="Book Antiqua" w:cs="Arial"/>
          <w:spacing w:val="1"/>
          <w:sz w:val="22"/>
          <w:szCs w:val="22"/>
          <w:lang w:val="es-ES_tradnl"/>
        </w:rPr>
        <w:t>h</w:t>
      </w:r>
      <w:r>
        <w:rPr>
          <w:rFonts w:eastAsia="Book Antiqua" w:cs="Arial"/>
          <w:sz w:val="22"/>
          <w:szCs w:val="22"/>
          <w:lang w:val="es-ES_tradnl"/>
        </w:rPr>
        <w:t>os que se</w:t>
      </w:r>
      <w:r>
        <w:rPr>
          <w:rFonts w:eastAsia="Book Antiqua" w:cs="Arial"/>
          <w:spacing w:val="-2"/>
          <w:sz w:val="22"/>
          <w:szCs w:val="22"/>
          <w:lang w:val="es-ES_tradnl"/>
        </w:rPr>
        <w:t xml:space="preserve"> </w:t>
      </w:r>
      <w:r>
        <w:rPr>
          <w:rFonts w:eastAsia="Book Antiqua" w:cs="Arial"/>
          <w:sz w:val="22"/>
          <w:szCs w:val="22"/>
          <w:lang w:val="es-ES_tradnl"/>
        </w:rPr>
        <w:t>i</w:t>
      </w:r>
      <w:r>
        <w:rPr>
          <w:rFonts w:eastAsia="Book Antiqua" w:cs="Arial"/>
          <w:spacing w:val="1"/>
          <w:sz w:val="22"/>
          <w:szCs w:val="22"/>
          <w:lang w:val="es-ES_tradnl"/>
        </w:rPr>
        <w:t>n</w:t>
      </w:r>
      <w:r>
        <w:rPr>
          <w:rFonts w:eastAsia="Book Antiqua" w:cs="Arial"/>
          <w:spacing w:val="-3"/>
          <w:sz w:val="22"/>
          <w:szCs w:val="22"/>
          <w:lang w:val="es-ES_tradnl"/>
        </w:rPr>
        <w:t>d</w:t>
      </w:r>
      <w:r>
        <w:rPr>
          <w:rFonts w:eastAsia="Book Antiqua" w:cs="Arial"/>
          <w:sz w:val="22"/>
          <w:szCs w:val="22"/>
          <w:lang w:val="es-ES_tradnl"/>
        </w:rPr>
        <w:t>i</w:t>
      </w:r>
      <w:r>
        <w:rPr>
          <w:rFonts w:eastAsia="Book Antiqua" w:cs="Arial"/>
          <w:spacing w:val="1"/>
          <w:sz w:val="22"/>
          <w:szCs w:val="22"/>
          <w:lang w:val="es-ES_tradnl"/>
        </w:rPr>
        <w:t>c</w:t>
      </w:r>
      <w:r>
        <w:rPr>
          <w:rFonts w:eastAsia="Book Antiqua" w:cs="Arial"/>
          <w:sz w:val="22"/>
          <w:szCs w:val="22"/>
          <w:lang w:val="es-ES_tradnl"/>
        </w:rPr>
        <w:t>an</w:t>
      </w:r>
      <w:r>
        <w:rPr>
          <w:rFonts w:eastAsia="Book Antiqua" w:cs="Arial"/>
          <w:spacing w:val="1"/>
          <w:sz w:val="22"/>
          <w:szCs w:val="22"/>
          <w:lang w:val="es-ES_tradnl"/>
        </w:rPr>
        <w:t xml:space="preserve"> </w:t>
      </w:r>
      <w:r>
        <w:rPr>
          <w:rFonts w:eastAsia="Book Antiqua" w:cs="Arial"/>
          <w:spacing w:val="-5"/>
          <w:sz w:val="22"/>
          <w:szCs w:val="22"/>
          <w:lang w:val="es-ES_tradnl"/>
        </w:rPr>
        <w:t>e</w:t>
      </w:r>
      <w:r>
        <w:rPr>
          <w:rFonts w:eastAsia="Book Antiqua" w:cs="Arial"/>
          <w:sz w:val="22"/>
          <w:szCs w:val="22"/>
          <w:lang w:val="es-ES_tradnl"/>
        </w:rPr>
        <w:t>n la de</w:t>
      </w:r>
      <w:r>
        <w:rPr>
          <w:rFonts w:eastAsia="Book Antiqua" w:cs="Arial"/>
          <w:spacing w:val="-1"/>
          <w:sz w:val="22"/>
          <w:szCs w:val="22"/>
          <w:lang w:val="es-ES_tradnl"/>
        </w:rPr>
        <w:t>m</w:t>
      </w:r>
      <w:r>
        <w:rPr>
          <w:rFonts w:eastAsia="Book Antiqua" w:cs="Arial"/>
          <w:spacing w:val="-2"/>
          <w:sz w:val="22"/>
          <w:szCs w:val="22"/>
          <w:lang w:val="es-ES_tradnl"/>
        </w:rPr>
        <w:t>a</w:t>
      </w:r>
      <w:r>
        <w:rPr>
          <w:rFonts w:eastAsia="Book Antiqua" w:cs="Arial"/>
          <w:spacing w:val="1"/>
          <w:sz w:val="22"/>
          <w:szCs w:val="22"/>
          <w:lang w:val="es-ES_tradnl"/>
        </w:rPr>
        <w:t>n</w:t>
      </w:r>
      <w:r>
        <w:rPr>
          <w:rFonts w:eastAsia="Book Antiqua" w:cs="Arial"/>
          <w:sz w:val="22"/>
          <w:szCs w:val="22"/>
          <w:lang w:val="es-ES_tradnl"/>
        </w:rPr>
        <w:t xml:space="preserve">da. </w:t>
      </w:r>
    </w:p>
    <w:p w14:paraId="27EA5147" w14:textId="77777777" w:rsidR="00922923" w:rsidRDefault="00922923" w:rsidP="00922923">
      <w:pPr>
        <w:pStyle w:val="Body1"/>
        <w:spacing w:line="360" w:lineRule="auto"/>
        <w:ind w:left="1247" w:hanging="1247"/>
        <w:rPr>
          <w:rFonts w:cs="Arial"/>
          <w:b/>
          <w:bCs/>
        </w:rPr>
      </w:pPr>
    </w:p>
    <w:p w14:paraId="633CE8FB" w14:textId="77777777" w:rsidR="00922923" w:rsidRDefault="00922923" w:rsidP="00922923">
      <w:pPr>
        <w:pStyle w:val="Body1"/>
        <w:spacing w:line="360" w:lineRule="auto"/>
        <w:ind w:left="1247" w:hanging="1247"/>
        <w:rPr>
          <w:rFonts w:cs="Arial"/>
          <w:b/>
          <w:bCs/>
        </w:rPr>
      </w:pPr>
      <w:r>
        <w:rPr>
          <w:rFonts w:cs="Arial"/>
          <w:b/>
          <w:bCs/>
        </w:rPr>
        <w:t xml:space="preserve">PRIMERO.- </w:t>
      </w:r>
      <w:r>
        <w:rPr>
          <w:rFonts w:cs="Arial"/>
          <w:b/>
          <w:bCs/>
          <w:caps/>
          <w:lang w:val="es-ES_tradnl"/>
        </w:rPr>
        <w:t>LA TARJETA NO ES USURARIA TENIENDO EN CUENTA LOS TIPOS DE INTERÉS NORMALES EN EL MOMENTO DE LA CONTRATACIÓN</w:t>
      </w:r>
    </w:p>
    <w:p w14:paraId="32C2DD5F" w14:textId="318C73DD" w:rsidR="00922923" w:rsidRDefault="00922923" w:rsidP="00922923">
      <w:pPr>
        <w:pStyle w:val="Body1"/>
        <w:spacing w:line="360" w:lineRule="auto"/>
        <w:rPr>
          <w:rFonts w:cs="Arial"/>
        </w:rPr>
      </w:pPr>
      <w:bookmarkStart w:id="23" w:name="_Hlk189069467"/>
      <w:r>
        <w:rPr>
          <w:rFonts w:cs="Arial"/>
        </w:rPr>
        <w:lastRenderedPageBreak/>
        <w:t>Tal y como hemos adelantado en el resumen ejecutivo, a la vista de la importancia y credibilidad probatoria que otorga el TS a los datos publicados por el Banco de España en su página web oficial, debemos destacar el informe “</w:t>
      </w:r>
      <w:r>
        <w:rPr>
          <w:rFonts w:cs="Arial"/>
          <w:i/>
          <w:iCs/>
        </w:rPr>
        <w:t>Tipos de interés en la financiación con tarjetas de crédito</w:t>
      </w:r>
      <w:r>
        <w:rPr>
          <w:rFonts w:cs="Arial"/>
        </w:rPr>
        <w:t>” realizado por la entidad independiente AFI y que ha sido publicado por ASNEF junto con su resumen (</w:t>
      </w:r>
      <w:r>
        <w:rPr>
          <w:rFonts w:cs="Arial"/>
          <w:i/>
          <w:iCs/>
        </w:rPr>
        <w:t>Vid.</w:t>
      </w:r>
      <w:r>
        <w:rPr>
          <w:rFonts w:cs="Arial"/>
        </w:rPr>
        <w:t xml:space="preserve"> </w:t>
      </w:r>
      <w:r>
        <w:rPr>
          <w:rFonts w:cs="Arial"/>
          <w:b/>
          <w:bCs/>
          <w:color w:val="00B050"/>
        </w:rPr>
        <w:t xml:space="preserve">Documento número </w:t>
      </w:r>
      <w:r w:rsidR="00A907F8">
        <w:rPr>
          <w:rFonts w:cs="Arial"/>
          <w:b/>
          <w:bCs/>
          <w:color w:val="00B050"/>
        </w:rPr>
        <w:t>4</w:t>
      </w:r>
      <w:r>
        <w:rPr>
          <w:rFonts w:cs="Arial"/>
          <w:b/>
          <w:bCs/>
          <w:color w:val="00B050"/>
        </w:rPr>
        <w:t xml:space="preserve"> Contestación</w:t>
      </w:r>
      <w:r>
        <w:rPr>
          <w:rFonts w:cs="Arial"/>
        </w:rPr>
        <w:t>).</w:t>
      </w:r>
    </w:p>
    <w:bookmarkEnd w:id="23"/>
    <w:p w14:paraId="78B34679" w14:textId="77777777" w:rsidR="00922923" w:rsidRDefault="00922923" w:rsidP="00922923">
      <w:pPr>
        <w:pStyle w:val="Body1"/>
        <w:spacing w:line="360" w:lineRule="auto"/>
        <w:rPr>
          <w:rFonts w:cs="Arial"/>
        </w:rPr>
      </w:pPr>
      <w:r>
        <w:rPr>
          <w:rFonts w:cs="Arial"/>
        </w:rPr>
        <w:t>Pues bien, el objeto del informe realizado por los expertos de AFI es extraer de los datos publicados del Banco de España la TAE habitual de mercado que sirva de base comparativa para realizar el test de usura de las tarjetas revolving</w:t>
      </w:r>
      <w:r>
        <w:rPr>
          <w:rStyle w:val="Refdenotaalpie"/>
          <w:rFonts w:cs="Arial"/>
        </w:rPr>
        <w:footnoteReference w:id="43"/>
      </w:r>
      <w:r>
        <w:rPr>
          <w:rFonts w:cs="Arial"/>
        </w:rPr>
        <w:t>.</w:t>
      </w:r>
    </w:p>
    <w:p w14:paraId="10A37C4E" w14:textId="77777777" w:rsidR="00922923" w:rsidRDefault="00922923" w:rsidP="00922923">
      <w:pPr>
        <w:pStyle w:val="Body1"/>
        <w:spacing w:line="360" w:lineRule="auto"/>
        <w:rPr>
          <w:rFonts w:cs="Arial"/>
        </w:rPr>
      </w:pPr>
      <w:r>
        <w:rPr>
          <w:rFonts w:cs="Arial"/>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rPr>
        <w:footnoteReference w:id="44"/>
      </w:r>
      <w:r>
        <w:rPr>
          <w:rFonts w:cs="Arial"/>
        </w:rPr>
        <w:t>:</w:t>
      </w:r>
    </w:p>
    <w:p w14:paraId="6AE488FC" w14:textId="77777777" w:rsidR="00922923" w:rsidRDefault="00922923" w:rsidP="00922923">
      <w:pPr>
        <w:pStyle w:val="Body1"/>
        <w:numPr>
          <w:ilvl w:val="0"/>
          <w:numId w:val="14"/>
        </w:numPr>
        <w:spacing w:line="360" w:lineRule="auto"/>
        <w:ind w:left="720"/>
        <w:rPr>
          <w:rFonts w:cs="Arial"/>
        </w:rPr>
      </w:pPr>
      <w:r>
        <w:rPr>
          <w:rFonts w:cs="Arial"/>
        </w:rPr>
        <w:t>Periodo anterior al 3</w:t>
      </w:r>
      <w:r>
        <w:rPr>
          <w:rFonts w:cs="Arial"/>
          <w:vertAlign w:val="superscript"/>
        </w:rPr>
        <w:t>er</w:t>
      </w:r>
      <w:r>
        <w:rPr>
          <w:rFonts w:cs="Arial"/>
        </w:rPr>
        <w:t xml:space="preserve"> trimestre de 2010.</w:t>
      </w:r>
    </w:p>
    <w:p w14:paraId="5C6824C8" w14:textId="77777777" w:rsidR="00922923" w:rsidRDefault="00922923" w:rsidP="00922923">
      <w:pPr>
        <w:pStyle w:val="Body1"/>
        <w:numPr>
          <w:ilvl w:val="0"/>
          <w:numId w:val="14"/>
        </w:numPr>
        <w:spacing w:line="360" w:lineRule="auto"/>
        <w:ind w:left="720"/>
        <w:rPr>
          <w:rFonts w:cs="Arial"/>
        </w:rPr>
      </w:pPr>
      <w:r>
        <w:rPr>
          <w:rFonts w:cs="Arial"/>
        </w:rPr>
        <w:t>Periodo desde el 3</w:t>
      </w:r>
      <w:r>
        <w:rPr>
          <w:rFonts w:cs="Arial"/>
          <w:vertAlign w:val="superscript"/>
        </w:rPr>
        <w:t>er</w:t>
      </w:r>
      <w:r>
        <w:rPr>
          <w:rFonts w:cs="Arial"/>
        </w:rPr>
        <w:t xml:space="preserve"> trimestre de 2010 hasta el 3</w:t>
      </w:r>
      <w:r>
        <w:rPr>
          <w:rFonts w:cs="Arial"/>
          <w:vertAlign w:val="superscript"/>
        </w:rPr>
        <w:t>er</w:t>
      </w:r>
      <w:r>
        <w:rPr>
          <w:rFonts w:cs="Arial"/>
        </w:rPr>
        <w:t xml:space="preserve"> trimestre de 2012.</w:t>
      </w:r>
    </w:p>
    <w:p w14:paraId="2257E29A" w14:textId="77777777" w:rsidR="00922923" w:rsidRDefault="00922923" w:rsidP="00922923">
      <w:pPr>
        <w:pStyle w:val="Body1"/>
        <w:numPr>
          <w:ilvl w:val="0"/>
          <w:numId w:val="14"/>
        </w:numPr>
        <w:spacing w:line="360" w:lineRule="auto"/>
        <w:ind w:left="720"/>
        <w:rPr>
          <w:rFonts w:cs="Arial"/>
        </w:rPr>
      </w:pPr>
      <w:r>
        <w:rPr>
          <w:rFonts w:cs="Arial"/>
        </w:rPr>
        <w:t>Periodo desde el 4</w:t>
      </w:r>
      <w:r>
        <w:rPr>
          <w:rFonts w:cs="Arial"/>
          <w:vertAlign w:val="superscript"/>
        </w:rPr>
        <w:t xml:space="preserve">o </w:t>
      </w:r>
      <w:r>
        <w:rPr>
          <w:rFonts w:cs="Arial"/>
        </w:rPr>
        <w:t>trimestre de 2012 hasta la actualidad.</w:t>
      </w:r>
    </w:p>
    <w:p w14:paraId="209CEE89" w14:textId="77777777" w:rsidR="00922923" w:rsidRDefault="00922923" w:rsidP="00922923">
      <w:pPr>
        <w:rPr>
          <w:rFonts w:cs="Arial"/>
          <w:sz w:val="22"/>
          <w:szCs w:val="22"/>
          <w:lang w:val="es-ES"/>
        </w:rPr>
      </w:pPr>
    </w:p>
    <w:p w14:paraId="7124A989" w14:textId="53AE675D" w:rsidR="00922923" w:rsidRDefault="00922923" w:rsidP="00EC0316">
      <w:pPr>
        <w:rPr>
          <w:rFonts w:cs="Arial"/>
        </w:rPr>
      </w:pPr>
      <w:r>
        <w:rPr>
          <w:rFonts w:cs="Arial"/>
          <w:sz w:val="22"/>
          <w:szCs w:val="22"/>
          <w:lang w:val="es-ES"/>
        </w:rPr>
        <w:t xml:space="preserve">En nuestro caso, atendiendo a que el Contrato fue formalizado el </w:t>
      </w:r>
      <w:r w:rsidR="00EC0316">
        <w:rPr>
          <w:rFonts w:cstheme="minorHAnsi"/>
          <w:highlight w:val="yellow"/>
          <w:lang w:val="es-ES"/>
        </w:rPr>
        <w:fldChar w:fldCharType="begin"/>
      </w:r>
      <w:r w:rsidR="00EC0316">
        <w:rPr>
          <w:rFonts w:cstheme="minorHAnsi"/>
          <w:highlight w:val="yellow"/>
          <w:lang w:val="es-ES"/>
        </w:rPr>
        <w:instrText>persovalores_personalizable176</w:instrText>
      </w:r>
      <w:r w:rsidR="00EC0316">
        <w:rPr>
          <w:rFonts w:cstheme="minorHAnsi"/>
          <w:highlight w:val="yellow"/>
          <w:lang w:val="es-ES"/>
        </w:rPr>
        <w:fldChar w:fldCharType="separate"/>
      </w:r>
      <w:r w:rsidR="00EC0316">
        <w:rPr>
          <w:rFonts w:cstheme="minorHAnsi"/>
          <w:noProof/>
          <w:highlight w:val="yellow"/>
          <w:lang w:val="es-ES"/>
        </w:rPr>
        <w:t>«WIZINK_FECHA_DE_CONTRATACIÓN»</w:t>
      </w:r>
      <w:r w:rsidR="00EC0316">
        <w:rPr>
          <w:rFonts w:cstheme="minorHAnsi"/>
          <w:highlight w:val="yellow"/>
          <w:lang w:val="es-ES"/>
        </w:rPr>
        <w:fldChar w:fldCharType="end"/>
      </w:r>
      <w:r w:rsidR="00EC0316">
        <w:rPr>
          <w:rFonts w:cstheme="minorHAnsi"/>
          <w:lang w:val="es-ES"/>
        </w:rPr>
        <w:t xml:space="preserve"> </w:t>
      </w:r>
      <w:r>
        <w:rPr>
          <w:rFonts w:cs="Arial"/>
        </w:rPr>
        <w:t xml:space="preserve">en aras de poder confirmar si la TAE de pactada por las partes se encuentra dentro de los precios habituales del mercado o no, nos centraremos en </w:t>
      </w:r>
      <w:r>
        <w:rPr>
          <w:rFonts w:cs="Arial"/>
          <w:highlight w:val="cyan"/>
        </w:rPr>
        <w:t>el periodo anterior al 3</w:t>
      </w:r>
      <w:r>
        <w:rPr>
          <w:rFonts w:cs="Arial"/>
          <w:highlight w:val="cyan"/>
          <w:vertAlign w:val="superscript"/>
        </w:rPr>
        <w:t>er</w:t>
      </w:r>
      <w:r>
        <w:rPr>
          <w:rFonts w:cs="Arial"/>
          <w:highlight w:val="cyan"/>
        </w:rPr>
        <w:t xml:space="preserve"> trimestre de 2010</w:t>
      </w:r>
      <w:r>
        <w:rPr>
          <w:rFonts w:cs="Arial"/>
        </w:rPr>
        <w:t xml:space="preserve"> / </w:t>
      </w:r>
      <w:r>
        <w:rPr>
          <w:rFonts w:cs="Arial"/>
          <w:highlight w:val="cyan"/>
        </w:rPr>
        <w:t>comprendido entre el 3</w:t>
      </w:r>
      <w:r>
        <w:rPr>
          <w:rFonts w:cs="Arial"/>
          <w:highlight w:val="cyan"/>
          <w:vertAlign w:val="superscript"/>
        </w:rPr>
        <w:t>er</w:t>
      </w:r>
      <w:r>
        <w:rPr>
          <w:rFonts w:cs="Arial"/>
          <w:highlight w:val="cyan"/>
        </w:rPr>
        <w:t xml:space="preserve"> trimestre de 2010 y el 3</w:t>
      </w:r>
      <w:r>
        <w:rPr>
          <w:rFonts w:cs="Arial"/>
          <w:highlight w:val="cyan"/>
          <w:vertAlign w:val="superscript"/>
        </w:rPr>
        <w:t>er</w:t>
      </w:r>
      <w:r>
        <w:rPr>
          <w:rFonts w:cs="Arial"/>
          <w:highlight w:val="cyan"/>
        </w:rPr>
        <w:t xml:space="preserve"> trimestre de 2012</w:t>
      </w:r>
      <w:r>
        <w:rPr>
          <w:rFonts w:cs="Arial"/>
        </w:rPr>
        <w:t xml:space="preserve"> </w:t>
      </w:r>
      <w:r>
        <w:rPr>
          <w:rFonts w:cs="Arial"/>
          <w:highlight w:val="yellow"/>
        </w:rPr>
        <w:t xml:space="preserve">/ </w:t>
      </w:r>
      <w:r>
        <w:rPr>
          <w:rFonts w:cs="Arial"/>
          <w:highlight w:val="cyan"/>
        </w:rPr>
        <w:t>el período posterior al 4</w:t>
      </w:r>
      <w:r>
        <w:rPr>
          <w:rFonts w:cs="Arial"/>
          <w:highlight w:val="cyan"/>
          <w:vertAlign w:val="superscript"/>
        </w:rPr>
        <w:t xml:space="preserve">o </w:t>
      </w:r>
      <w:r>
        <w:rPr>
          <w:rFonts w:cs="Arial"/>
          <w:highlight w:val="cyan"/>
        </w:rPr>
        <w:t>trimestre de 2012</w:t>
      </w:r>
      <w:r>
        <w:rPr>
          <w:rFonts w:cs="Arial"/>
        </w:rPr>
        <w:t xml:space="preserve"> analizado por AFI.</w:t>
      </w:r>
    </w:p>
    <w:p w14:paraId="2688D632" w14:textId="77777777" w:rsidR="00922923" w:rsidRDefault="00922923" w:rsidP="00922923">
      <w:pPr>
        <w:pStyle w:val="Body1"/>
        <w:spacing w:line="360" w:lineRule="auto"/>
        <w:rPr>
          <w:rFonts w:cs="Arial"/>
        </w:rPr>
      </w:pPr>
    </w:p>
    <w:p w14:paraId="6A8E0584" w14:textId="77777777" w:rsidR="00922923" w:rsidRDefault="00922923" w:rsidP="00922923">
      <w:pPr>
        <w:pStyle w:val="Body1"/>
        <w:numPr>
          <w:ilvl w:val="0"/>
          <w:numId w:val="15"/>
        </w:numPr>
        <w:spacing w:line="360" w:lineRule="auto"/>
        <w:ind w:left="567" w:hanging="567"/>
        <w:rPr>
          <w:rFonts w:cs="Arial"/>
        </w:rPr>
      </w:pPr>
      <w:r>
        <w:rPr>
          <w:rFonts w:cs="Arial"/>
          <w:b/>
          <w:bCs/>
        </w:rPr>
        <w:t>Diferencias entre TAE y TEDR y por qué es más adecuado tener en cuenta la TAE media de mercado y no el TEDR</w:t>
      </w:r>
      <w:r>
        <w:rPr>
          <w:rFonts w:cs="Arial"/>
        </w:rPr>
        <w:t xml:space="preserve"> </w:t>
      </w:r>
    </w:p>
    <w:p w14:paraId="6576927C" w14:textId="77777777" w:rsidR="00922923" w:rsidRDefault="00922923" w:rsidP="00922923">
      <w:pPr>
        <w:pStyle w:val="Body1"/>
        <w:spacing w:line="360" w:lineRule="auto"/>
        <w:rPr>
          <w:rFonts w:cs="Arial"/>
        </w:rPr>
      </w:pPr>
      <w:r>
        <w:rPr>
          <w:rFonts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Pr>
          <w:rFonts w:cs="Arial"/>
          <w:i/>
          <w:iCs/>
        </w:rPr>
        <w:t>revolving</w:t>
      </w:r>
      <w:r>
        <w:rPr>
          <w:rFonts w:cs="Arial"/>
        </w:rPr>
        <w:t>.</w:t>
      </w:r>
    </w:p>
    <w:p w14:paraId="10DE90B7" w14:textId="77777777" w:rsidR="00922923" w:rsidRDefault="00922923" w:rsidP="00922923">
      <w:pPr>
        <w:pStyle w:val="Body1"/>
        <w:spacing w:line="360" w:lineRule="auto"/>
        <w:rPr>
          <w:rFonts w:cs="Arial"/>
        </w:rPr>
      </w:pPr>
      <w:r>
        <w:rPr>
          <w:rFonts w:cs="Arial"/>
        </w:rPr>
        <w:t xml:space="preserve">Así las cosas, la fuente oficial que utiliza el TS, es la publicada por el Banco de España en su boletín estadístico y en el portal del cliente bancario. No obstante, entre los </w:t>
      </w:r>
      <w:r>
        <w:rPr>
          <w:rFonts w:cs="Arial"/>
        </w:rPr>
        <w:lastRenderedPageBreak/>
        <w:t>cuadros del boletín estadístico publicado por el Banco de España en los que publica los tipos TEDR, se incluye una nota que indica:</w:t>
      </w:r>
    </w:p>
    <w:p w14:paraId="45628503" w14:textId="77777777" w:rsidR="00922923" w:rsidRDefault="00922923" w:rsidP="00922923">
      <w:pPr>
        <w:pStyle w:val="Body1"/>
        <w:spacing w:line="360" w:lineRule="auto"/>
        <w:rPr>
          <w:rFonts w:cs="Arial"/>
        </w:rPr>
      </w:pPr>
      <w:r>
        <w:rPr>
          <w:rFonts w:cs="Arial"/>
        </w:rPr>
        <w:t>“</w:t>
      </w:r>
      <w:r>
        <w:rPr>
          <w:rFonts w:cs="Arial"/>
          <w:i/>
          <w:iCs/>
        </w:rPr>
        <w:t xml:space="preserve">Los tipos TEDR no incluyen los gastos conexos, tales como las primas por seguros de amortización y las comisiones que compensen costes directos relacionados. </w:t>
      </w:r>
      <w:r>
        <w:rPr>
          <w:rFonts w:cs="Arial"/>
          <w:b/>
          <w:bCs/>
          <w:i/>
          <w:iCs/>
          <w:u w:val="single"/>
        </w:rPr>
        <w:t xml:space="preserve">La finalidad de los tipos TEDR es básicamente proporcionar al Eurosistema información relevante para el análisis de la transmisión de la política monetaria </w:t>
      </w:r>
      <w:bookmarkStart w:id="24" w:name="_Hlk162195941"/>
      <w:r>
        <w:rPr>
          <w:rFonts w:cs="Arial"/>
          <w:b/>
          <w:bCs/>
          <w:i/>
          <w:iCs/>
          <w:u w:val="single"/>
        </w:rPr>
        <w:t>pero no son, a diferencia de los tipos TAE, una referencia adecuada ni comparable del coste total para los clientes de la financiación concedida</w:t>
      </w:r>
      <w:bookmarkEnd w:id="24"/>
      <w:r>
        <w:rPr>
          <w:rFonts w:cs="Arial"/>
        </w:rPr>
        <w:t>.” [la negrita es nuestra]</w:t>
      </w:r>
    </w:p>
    <w:p w14:paraId="6F959755" w14:textId="77777777" w:rsidR="00922923" w:rsidRDefault="00922923" w:rsidP="00922923">
      <w:pPr>
        <w:pStyle w:val="Body1"/>
        <w:spacing w:line="360" w:lineRule="auto"/>
        <w:rPr>
          <w:rFonts w:cs="Arial"/>
        </w:rPr>
      </w:pPr>
      <w:r>
        <w:rPr>
          <w:rFonts w:cs="Arial"/>
        </w:rPr>
        <w:t xml:space="preserve">Es decir, </w:t>
      </w:r>
      <w:r>
        <w:rPr>
          <w:rFonts w:cs="Arial"/>
          <w:b/>
          <w:bCs/>
          <w:u w:val="single"/>
        </w:rPr>
        <w:t>que el propio Banco de España reconoce que los tipos TEDR no son, a diferencia de los tipos TAE, una referencia adecuada y comparable del coste total para los clientes de la financiación concedida</w:t>
      </w:r>
      <w:r>
        <w:rPr>
          <w:rFonts w:cs="Arial"/>
        </w:rPr>
        <w:t>. Por tanto, tampoco pueden ser directamente comparables a los efectos del test de usura.</w:t>
      </w:r>
    </w:p>
    <w:p w14:paraId="58DB9083" w14:textId="77777777" w:rsidR="00922923" w:rsidRDefault="00922923" w:rsidP="00922923">
      <w:pPr>
        <w:pStyle w:val="Body1"/>
        <w:spacing w:line="360" w:lineRule="auto"/>
        <w:rPr>
          <w:rFonts w:cs="Arial"/>
        </w:rPr>
      </w:pPr>
      <w:r>
        <w:rPr>
          <w:rFonts w:cs="Arial"/>
        </w:rPr>
        <w:t xml:space="preserve">Por lo tanto, de acuerdo con lo recogido por AFI, </w:t>
      </w:r>
      <w:r>
        <w:rPr>
          <w:rFonts w:cs="Arial"/>
          <w:b/>
          <w:bCs/>
        </w:rPr>
        <w:t>es necesario analizar la evolución de los tipos TAE a los que se han formalizado las operaciones de financiación instrumentadas de tarjetas de crédito (</w:t>
      </w:r>
      <w:r>
        <w:rPr>
          <w:rFonts w:cs="Arial"/>
          <w:b/>
          <w:bCs/>
          <w:i/>
          <w:iCs/>
        </w:rPr>
        <w:t>revolving</w:t>
      </w:r>
      <w:r>
        <w:rPr>
          <w:rFonts w:cs="Arial"/>
          <w:b/>
          <w:bCs/>
        </w:rPr>
        <w:t>)</w:t>
      </w:r>
      <w:r>
        <w:rPr>
          <w:rFonts w:cs="Arial"/>
        </w:rPr>
        <w:t xml:space="preserve">, para saber el tipo de interés normal o habitual de mercado de estas operaciones en el tiempo </w:t>
      </w:r>
      <w:r>
        <w:rPr>
          <w:rFonts w:cs="Arial"/>
          <w:b/>
          <w:bCs/>
        </w:rPr>
        <w:t>y así obtener una base comparable válida y fidedigna</w:t>
      </w:r>
      <w:r>
        <w:rPr>
          <w:rFonts w:cs="Arial"/>
        </w:rPr>
        <w:t>.</w:t>
      </w:r>
    </w:p>
    <w:p w14:paraId="7A43DC82" w14:textId="77777777" w:rsidR="00922923" w:rsidRDefault="00922923" w:rsidP="00922923">
      <w:pPr>
        <w:pStyle w:val="Body1"/>
        <w:spacing w:line="360" w:lineRule="auto"/>
        <w:rPr>
          <w:rFonts w:cs="Arial"/>
        </w:rPr>
      </w:pPr>
      <w:r>
        <w:rPr>
          <w:rFonts w:cs="Arial"/>
        </w:rPr>
        <w:t>A continuación, nos centraremos en el periodo concreto de la tarjeta contratada.</w:t>
      </w:r>
    </w:p>
    <w:p w14:paraId="186F6F26" w14:textId="77777777" w:rsidR="00922923" w:rsidRDefault="00922923" w:rsidP="00922923">
      <w:pPr>
        <w:pStyle w:val="Body1"/>
        <w:numPr>
          <w:ilvl w:val="0"/>
          <w:numId w:val="16"/>
        </w:numPr>
        <w:spacing w:line="360" w:lineRule="auto"/>
        <w:ind w:left="567" w:hanging="567"/>
        <w:rPr>
          <w:rFonts w:cs="Arial"/>
          <w:b/>
          <w:bCs/>
        </w:rPr>
      </w:pPr>
      <w:r>
        <w:rPr>
          <w:rFonts w:cs="Arial"/>
          <w:b/>
          <w:bCs/>
        </w:rPr>
        <w:t xml:space="preserve">Periodo anterior al </w:t>
      </w:r>
      <w:bookmarkStart w:id="25" w:name="_Hlk175913610"/>
      <w:r>
        <w:rPr>
          <w:rFonts w:cs="Arial"/>
          <w:b/>
          <w:bCs/>
        </w:rPr>
        <w:t>3</w:t>
      </w:r>
      <w:r>
        <w:rPr>
          <w:rFonts w:cs="Arial"/>
          <w:b/>
          <w:bCs/>
          <w:vertAlign w:val="superscript"/>
        </w:rPr>
        <w:t>er</w:t>
      </w:r>
      <w:bookmarkEnd w:id="25"/>
      <w:r>
        <w:rPr>
          <w:rFonts w:cs="Arial"/>
          <w:b/>
          <w:bCs/>
        </w:rPr>
        <w:t xml:space="preserve"> trimestre de 2010 </w:t>
      </w:r>
      <w:r>
        <w:rPr>
          <w:rFonts w:cs="Arial"/>
          <w:b/>
          <w:bCs/>
          <w:highlight w:val="green"/>
        </w:rPr>
        <w:t>[Incluir en este periodo – contratos firmados antes de JUNIO 2010 (incluido)]</w:t>
      </w:r>
    </w:p>
    <w:p w14:paraId="0607CB77" w14:textId="7B40DCC8" w:rsidR="00922923" w:rsidRDefault="00922923" w:rsidP="00922923">
      <w:pPr>
        <w:pStyle w:val="Body1"/>
        <w:tabs>
          <w:tab w:val="left" w:pos="567"/>
        </w:tabs>
        <w:spacing w:line="360" w:lineRule="auto"/>
        <w:rPr>
          <w:rFonts w:cs="Arial"/>
        </w:rPr>
      </w:pPr>
      <w:r>
        <w:rPr>
          <w:rFonts w:cs="Arial"/>
        </w:rPr>
        <w:t xml:space="preserve">La TAE habitual de mercado obtenida por AFI para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highlight w:val="yellow"/>
        </w:rPr>
        <w:t xml:space="preserve"> </w:t>
      </w:r>
      <w:r>
        <w:rPr>
          <w:rFonts w:cs="Arial"/>
          <w:highlight w:val="yellow"/>
        </w:rPr>
        <w:t xml:space="preserve">y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sidR="00EC0316">
        <w:rPr>
          <w:rFonts w:cs="Arial"/>
        </w:rPr>
        <w:t xml:space="preserve"> </w:t>
      </w:r>
      <w:r>
        <w:rPr>
          <w:rFonts w:cs="Arial"/>
        </w:rPr>
        <w:t xml:space="preserve">era de </w:t>
      </w:r>
      <w:r w:rsidR="00EC0316">
        <w:rPr>
          <w:rFonts w:cs="Arial"/>
          <w:highlight w:val="yellow"/>
        </w:rPr>
        <w:fldChar w:fldCharType="begin"/>
      </w:r>
      <w:r w:rsidR="00EC0316">
        <w:rPr>
          <w:rFonts w:cs="Arial"/>
          <w:highlight w:val="yellow"/>
        </w:rPr>
        <w:instrText>persovalores_personalizable1450</w:instrText>
      </w:r>
      <w:r w:rsidR="00EC0316">
        <w:rPr>
          <w:rFonts w:cs="Arial"/>
          <w:highlight w:val="yellow"/>
        </w:rPr>
        <w:fldChar w:fldCharType="separate"/>
      </w:r>
      <w:r w:rsidR="00EC0316">
        <w:rPr>
          <w:rFonts w:cs="Arial"/>
          <w:noProof/>
          <w:highlight w:val="yellow"/>
        </w:rPr>
        <w:t>«WIZINK_TAE_MERCADO»</w:t>
      </w:r>
      <w:r w:rsidR="00EC0316">
        <w:rPr>
          <w:rFonts w:cs="Arial"/>
          <w:highlight w:val="yellow"/>
        </w:rPr>
        <w:fldChar w:fldCharType="end"/>
      </w:r>
      <w:r>
        <w:rPr>
          <w:rFonts w:cs="Arial"/>
        </w:rPr>
        <w:t>%. Por tanto, la diferencia con la TAE de Wizink no supera los 6 puntos. Lo vemos.</w:t>
      </w:r>
    </w:p>
    <w:p w14:paraId="741552B8" w14:textId="77777777" w:rsidR="00922923" w:rsidRDefault="00922923" w:rsidP="00922923">
      <w:pPr>
        <w:pStyle w:val="Body1"/>
        <w:spacing w:line="360" w:lineRule="auto"/>
        <w:rPr>
          <w:rFonts w:cs="Arial"/>
        </w:rPr>
      </w:pPr>
      <w:r>
        <w:rPr>
          <w:lang w:val="es-ES_tradnl"/>
        </w:rPr>
        <w:t xml:space="preserve">Para la obtención de la TAE habitual de mercado de </w:t>
      </w:r>
      <w:r>
        <w:rPr>
          <w:rFonts w:cs="Arial"/>
        </w:rPr>
        <w:t>las operaciones de financiación instrumentadas de tarjetas de crédito AFI ha tenido en cuenta la limitación de la información publicada por el Banco de España en este periodo</w:t>
      </w:r>
    </w:p>
    <w:p w14:paraId="7113496A" w14:textId="77777777" w:rsidR="00922923" w:rsidRDefault="00922923" w:rsidP="00922923">
      <w:pPr>
        <w:pStyle w:val="Body1"/>
        <w:spacing w:line="360" w:lineRule="auto"/>
        <w:rPr>
          <w:rFonts w:cs="Arial"/>
        </w:rPr>
      </w:pPr>
      <w:r>
        <w:rPr>
          <w:rFonts w:cs="Arial"/>
        </w:rPr>
        <w:t>Así las cosas, para la estimación de la TAE habitual para este periodo</w:t>
      </w:r>
      <w:r>
        <w:rPr>
          <w:rStyle w:val="Refdenotaalpie"/>
          <w:rFonts w:cs="Arial"/>
        </w:rPr>
        <w:footnoteReference w:id="45"/>
      </w:r>
      <w:r>
        <w:rPr>
          <w:rFonts w:cs="Arial"/>
        </w:rPr>
        <w:t>, AFI ha analizado la relación (en el periodo en el que sí se dispone de datos) de la TAE de las tarjetas de crédito y la ha relacionado con otras variables para las que sí existen datos y permita una estimación lo más fidedigna posible.</w:t>
      </w:r>
    </w:p>
    <w:p w14:paraId="0BF448FE" w14:textId="77777777" w:rsidR="00922923" w:rsidRDefault="00922923" w:rsidP="00922923">
      <w:pPr>
        <w:pStyle w:val="Body1"/>
        <w:numPr>
          <w:ilvl w:val="0"/>
          <w:numId w:val="17"/>
        </w:numPr>
        <w:spacing w:line="360" w:lineRule="auto"/>
        <w:ind w:left="567" w:hanging="567"/>
        <w:rPr>
          <w:rFonts w:cs="Arial"/>
          <w:u w:val="single"/>
        </w:rPr>
      </w:pPr>
      <w:r>
        <w:rPr>
          <w:rFonts w:cs="Arial"/>
          <w:u w:val="single"/>
        </w:rPr>
        <w:lastRenderedPageBreak/>
        <w:t xml:space="preserve">Análisis de los distintos datos disponibles publicados por el Banco de España </w:t>
      </w:r>
    </w:p>
    <w:p w14:paraId="35A0F7E3" w14:textId="77777777" w:rsidR="00922923" w:rsidRDefault="00922923" w:rsidP="00922923">
      <w:pPr>
        <w:pStyle w:val="Body1"/>
        <w:spacing w:line="360" w:lineRule="auto"/>
        <w:rPr>
          <w:rFonts w:cs="Arial"/>
        </w:rPr>
      </w:pPr>
      <w:r>
        <w:rPr>
          <w:rFonts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Pr>
          <w:rFonts w:cs="Arial"/>
          <w:i/>
          <w:iCs/>
        </w:rPr>
        <w:t xml:space="preserve">revolving </w:t>
      </w:r>
      <w:r>
        <w:rPr>
          <w:rFonts w:cs="Arial"/>
        </w:rPr>
        <w:t>en los periodos en los que si se publicaban estos datos (desde el 4er trimestre de 2012 en adelante) con otras variables para los que sí existen datos para este periodo y así poder realizar una extrapolación lo más real posible.</w:t>
      </w:r>
    </w:p>
    <w:p w14:paraId="7B52A178" w14:textId="77777777" w:rsidR="00922923" w:rsidRDefault="00922923" w:rsidP="00922923">
      <w:pPr>
        <w:pStyle w:val="Body1"/>
        <w:spacing w:line="360" w:lineRule="auto"/>
        <w:rPr>
          <w:rFonts w:cs="Arial"/>
        </w:rPr>
      </w:pPr>
      <w:r>
        <w:rPr>
          <w:rFonts w:cs="Arial"/>
        </w:rPr>
        <w:t xml:space="preserve">Según los expertos de AFI, la variable comparativa con la que existe mayor correlación (entre consumo, vivienda y otros fines) y una ratio de relación más estable es con la </w:t>
      </w:r>
      <w:r>
        <w:rPr>
          <w:rFonts w:cs="Arial"/>
          <w:u w:val="single"/>
        </w:rPr>
        <w:t>TAE del crédito al consumo</w:t>
      </w:r>
      <w:r>
        <w:rPr>
          <w:rFonts w:cs="Arial"/>
        </w:rPr>
        <w:t xml:space="preserve"> por el tipo de producto (crédito con escasa garantía) y la duración de éste e importes.</w:t>
      </w:r>
    </w:p>
    <w:p w14:paraId="2C0968EA" w14:textId="77777777" w:rsidR="00922923" w:rsidRDefault="00922923" w:rsidP="00922923">
      <w:pPr>
        <w:pStyle w:val="Body1"/>
        <w:spacing w:line="360" w:lineRule="auto"/>
        <w:rPr>
          <w:rFonts w:cs="Arial"/>
        </w:rPr>
      </w:pPr>
      <w:r>
        <w:rPr>
          <w:rFonts w:cs="Arial"/>
        </w:rPr>
        <w:t>Pues bien, tomando de base los datos publicados por el Banco de España, AFI extrae la TAE media trimestral del crédito al consumo para todo el periodo del que se dispone de datos para compararlo con la TAE habitual de las tarjetas.</w:t>
      </w:r>
    </w:p>
    <w:p w14:paraId="000A9747" w14:textId="77777777" w:rsidR="00922923" w:rsidRDefault="00922923" w:rsidP="00922923">
      <w:pPr>
        <w:pStyle w:val="Body1"/>
        <w:numPr>
          <w:ilvl w:val="0"/>
          <w:numId w:val="18"/>
        </w:numPr>
        <w:spacing w:line="360" w:lineRule="auto"/>
        <w:rPr>
          <w:rFonts w:cs="Arial"/>
          <w:u w:val="single"/>
        </w:rPr>
      </w:pPr>
      <w:r>
        <w:rPr>
          <w:rFonts w:cs="Arial"/>
          <w:u w:val="single"/>
        </w:rPr>
        <w:t>Comparativa y obtención de la TAE habitual de mercado anterior al 3</w:t>
      </w:r>
      <w:r>
        <w:rPr>
          <w:rFonts w:cs="Arial"/>
          <w:u w:val="single"/>
          <w:vertAlign w:val="superscript"/>
        </w:rPr>
        <w:t>er</w:t>
      </w:r>
      <w:r>
        <w:rPr>
          <w:rFonts w:cs="Arial"/>
          <w:u w:val="single"/>
        </w:rPr>
        <w:t xml:space="preserve"> trimestre de 2010</w:t>
      </w:r>
    </w:p>
    <w:p w14:paraId="315A3019" w14:textId="77777777" w:rsidR="00922923" w:rsidRDefault="00922923" w:rsidP="00922923">
      <w:pPr>
        <w:pStyle w:val="Body1"/>
        <w:spacing w:line="360" w:lineRule="auto"/>
        <w:rPr>
          <w:rFonts w:cs="Arial"/>
        </w:rPr>
      </w:pPr>
      <w:r>
        <w:rPr>
          <w:rFonts w:cs="Arial"/>
        </w:rPr>
        <w:t>Una vez que AFI ha obtenido la TAE habitual de mercado para el periodo en el que sí se disponen de datos suficientes publicados por el Banco de España</w:t>
      </w:r>
      <w:r>
        <w:rPr>
          <w:rStyle w:val="Refdenotaalpie"/>
          <w:rFonts w:cs="Arial"/>
        </w:rPr>
        <w:footnoteReference w:id="46"/>
      </w:r>
      <w:r>
        <w:rPr>
          <w:rFonts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6BF3F67D" w14:textId="77777777" w:rsidR="00922923" w:rsidRDefault="00922923" w:rsidP="00922923">
      <w:pPr>
        <w:pStyle w:val="Body1"/>
        <w:spacing w:line="360" w:lineRule="auto"/>
        <w:rPr>
          <w:rFonts w:cs="Arial"/>
        </w:rPr>
      </w:pPr>
      <w:r>
        <w:rPr>
          <w:rFonts w:cs="Arial"/>
        </w:rPr>
        <w:t>Pues bien, como puede observase en (cuadro 7 del informe de AFI), la TAE del crédito al consumo es notablemente superior a la TAE media del mercado para tarjetas. En concreto,</w:t>
      </w:r>
      <w:r>
        <w:rPr>
          <w:rFonts w:cs="Arial"/>
          <w:b/>
          <w:bCs/>
        </w:rPr>
        <w:t xml:space="preserve"> la diferencia media entre ambas magnitudes se sitúa en 2,6</w:t>
      </w:r>
      <w:r>
        <w:rPr>
          <w:rFonts w:cs="Arial"/>
        </w:rPr>
        <w:t>.</w:t>
      </w:r>
    </w:p>
    <w:p w14:paraId="094404DC" w14:textId="77777777" w:rsidR="00922923" w:rsidRDefault="00922923" w:rsidP="00922923">
      <w:pPr>
        <w:pStyle w:val="Body1"/>
        <w:spacing w:line="360" w:lineRule="auto"/>
        <w:rPr>
          <w:rFonts w:cs="Arial"/>
        </w:rPr>
      </w:pPr>
      <w:r>
        <w:rPr>
          <w:rFonts w:cs="Arial"/>
        </w:rPr>
        <w:t>Por tanto, AFI halla la TAE media de mercado para tarjetas en el periodo anterior al 3</w:t>
      </w:r>
      <w:r>
        <w:rPr>
          <w:rFonts w:cs="Arial"/>
          <w:vertAlign w:val="superscript"/>
        </w:rPr>
        <w:t>er</w:t>
      </w:r>
      <w:r>
        <w:rPr>
          <w:rFonts w:cs="Arial"/>
        </w:rPr>
        <w:t xml:space="preserve"> trimestre de 2010 (en el que no se dispone de datos), multiplicando por 2,6 la TAE del crédito al consumo (cuadro 8 del informe).</w:t>
      </w:r>
    </w:p>
    <w:p w14:paraId="117B31AF" w14:textId="77777777" w:rsidR="00922923" w:rsidRDefault="00922923" w:rsidP="00922923">
      <w:pPr>
        <w:pStyle w:val="Body1"/>
        <w:spacing w:line="360" w:lineRule="auto"/>
        <w:rPr>
          <w:rFonts w:cs="Arial"/>
        </w:rPr>
      </w:pPr>
      <w:r>
        <w:rPr>
          <w:rFonts w:cs="Arial"/>
        </w:rPr>
        <w:lastRenderedPageBreak/>
        <w:t>Una vez sentado lo anterior y habiendo obtenido AFI la estimación de la TAE habitual de mercado, es necesario aplicarlo al Contrato objeto de litis.</w:t>
      </w:r>
    </w:p>
    <w:p w14:paraId="3E2DBE2C" w14:textId="7AED04B7" w:rsidR="00922923" w:rsidRDefault="00922923" w:rsidP="00922923">
      <w:pPr>
        <w:pStyle w:val="Body1"/>
        <w:spacing w:line="360" w:lineRule="auto"/>
        <w:rPr>
          <w:rFonts w:cs="Arial"/>
        </w:rPr>
      </w:pPr>
      <w:r>
        <w:rPr>
          <w:rFonts w:cs="Arial"/>
        </w:rPr>
        <w:t xml:space="preserve">Pues bien, si tenemos en cuenta que el mes y año de contratación de la Tarjeta fue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rPr>
        <w:t xml:space="preserve"> </w:t>
      </w:r>
      <w:r w:rsidR="00EC0316" w:rsidRPr="00EC0316">
        <w:rPr>
          <w:rFonts w:cs="Arial"/>
          <w:highlight w:val="yellow"/>
        </w:rPr>
        <w:fldChar w:fldCharType="begin"/>
      </w:r>
      <w:r w:rsidR="00EC0316" w:rsidRPr="00EC0316">
        <w:rPr>
          <w:rFonts w:cs="Arial"/>
          <w:highlight w:val="yellow"/>
        </w:rPr>
        <w:instrText>persovalores_personalizable180</w:instrText>
      </w:r>
      <w:r w:rsidR="00EC0316" w:rsidRPr="00EC0316">
        <w:rPr>
          <w:rFonts w:cs="Arial"/>
          <w:highlight w:val="yellow"/>
        </w:rPr>
        <w:fldChar w:fldCharType="separate"/>
      </w:r>
      <w:r w:rsidR="00EC0316" w:rsidRPr="00EC0316">
        <w:rPr>
          <w:rFonts w:cs="Arial"/>
          <w:noProof/>
          <w:highlight w:val="yellow"/>
        </w:rPr>
        <w:t>«WIZINK_AÑO_DE_CONTRATACIÓN»</w:t>
      </w:r>
      <w:r w:rsidR="00EC0316" w:rsidRPr="00EC0316">
        <w:rPr>
          <w:rFonts w:cs="Arial"/>
          <w:highlight w:val="yellow"/>
        </w:rPr>
        <w:fldChar w:fldCharType="end"/>
      </w:r>
      <w:r w:rsidRPr="00EC0316">
        <w:rPr>
          <w:rFonts w:cs="Arial"/>
          <w:highlight w:val="yellow"/>
        </w:rPr>
        <w:t>,</w:t>
      </w:r>
      <w:r>
        <w:rPr>
          <w:rFonts w:cs="Arial"/>
        </w:rPr>
        <w:t xml:space="preserve"> según los expertos de AFI la TAE habitual de mercado en el momento de la contratación era </w:t>
      </w:r>
      <w:r w:rsidR="00EC0316" w:rsidRPr="00EC0316">
        <w:rPr>
          <w:rFonts w:cs="Arial"/>
          <w:highlight w:val="yellow"/>
        </w:rPr>
        <w:fldChar w:fldCharType="begin"/>
      </w:r>
      <w:r w:rsidR="00EC0316" w:rsidRPr="00EC0316">
        <w:rPr>
          <w:rFonts w:cs="Arial"/>
          <w:highlight w:val="yellow"/>
        </w:rPr>
        <w:instrText>persovalores_personalizable1450</w:instrText>
      </w:r>
      <w:r w:rsidR="00EC0316" w:rsidRPr="00EC0316">
        <w:rPr>
          <w:rFonts w:cs="Arial"/>
          <w:highlight w:val="yellow"/>
        </w:rPr>
        <w:fldChar w:fldCharType="separate"/>
      </w:r>
      <w:r w:rsidR="00EC0316" w:rsidRPr="00EC0316">
        <w:rPr>
          <w:rFonts w:cs="Arial"/>
          <w:noProof/>
          <w:highlight w:val="yellow"/>
        </w:rPr>
        <w:t>«WIZINK_TAE_MERCADO»</w:t>
      </w:r>
      <w:r w:rsidR="00EC0316" w:rsidRPr="00EC0316">
        <w:rPr>
          <w:rFonts w:cs="Arial"/>
          <w:highlight w:val="yellow"/>
        </w:rPr>
        <w:fldChar w:fldCharType="end"/>
      </w:r>
      <w:r w:rsidRPr="00EC0316">
        <w:rPr>
          <w:rFonts w:cs="Arial"/>
          <w:highlight w:val="yellow"/>
        </w:rPr>
        <w:t>.</w:t>
      </w:r>
    </w:p>
    <w:p w14:paraId="7BE56F47" w14:textId="7082DBFF" w:rsidR="00922923" w:rsidRDefault="00922923" w:rsidP="00922923">
      <w:pPr>
        <w:pStyle w:val="Body1"/>
        <w:spacing w:line="360" w:lineRule="auto"/>
        <w:rPr>
          <w:rFonts w:cs="Arial"/>
        </w:rPr>
      </w:pPr>
      <w:r>
        <w:rPr>
          <w:rFonts w:cs="Arial"/>
        </w:rPr>
        <w:t xml:space="preserve">Con un simple cálculo podemos concluir que la TAE aplicada en el contrato litigioso </w:t>
      </w:r>
      <w:r>
        <w:rPr>
          <w:rFonts w:cs="Arial"/>
          <w:highlight w:val="yellow"/>
        </w:rPr>
        <w:t xml:space="preserve">( </w:t>
      </w:r>
      <w:r w:rsidR="00EC0316">
        <w:rPr>
          <w:rFonts w:cs="Arial"/>
          <w:highlight w:val="yellow"/>
        </w:rPr>
        <w:fldChar w:fldCharType="begin"/>
      </w:r>
      <w:r w:rsidR="00EC0316">
        <w:rPr>
          <w:rFonts w:cs="Arial"/>
          <w:highlight w:val="yellow"/>
        </w:rPr>
        <w:instrText>persovalores_personalizable169</w:instrText>
      </w:r>
      <w:r w:rsidR="00EC0316">
        <w:rPr>
          <w:rFonts w:cs="Arial"/>
          <w:highlight w:val="yellow"/>
        </w:rPr>
        <w:fldChar w:fldCharType="separate"/>
      </w:r>
      <w:r w:rsidR="00EC0316">
        <w:rPr>
          <w:rFonts w:cs="Arial"/>
          <w:noProof/>
          <w:highlight w:val="yellow"/>
        </w:rPr>
        <w:t>«WIZINK_TAE_»</w:t>
      </w:r>
      <w:r w:rsidR="00EC0316">
        <w:rPr>
          <w:rFonts w:cs="Arial"/>
          <w:highlight w:val="yellow"/>
        </w:rPr>
        <w:fldChar w:fldCharType="end"/>
      </w:r>
      <w:r w:rsidR="00EC0316">
        <w:rPr>
          <w:rFonts w:cs="Arial"/>
          <w:highlight w:val="yellow"/>
        </w:rPr>
        <w:t xml:space="preserve"> /</w:t>
      </w:r>
      <w:r>
        <w:rPr>
          <w:rFonts w:cs="Arial"/>
          <w:highlight w:val="yellow"/>
        </w:rPr>
        <w:t xml:space="preserve"> </w:t>
      </w:r>
      <w:r w:rsidR="00EC0316">
        <w:rPr>
          <w:rFonts w:cs="Arial"/>
          <w:highlight w:val="yellow"/>
        </w:rPr>
        <w:fldChar w:fldCharType="begin"/>
      </w:r>
      <w:r w:rsidR="00EC0316">
        <w:rPr>
          <w:rFonts w:cs="Arial"/>
          <w:highlight w:val="yellow"/>
        </w:rPr>
        <w:instrText>persovalores_personalizable1412</w:instrText>
      </w:r>
      <w:r w:rsidR="00EC0316">
        <w:rPr>
          <w:rFonts w:cs="Arial"/>
          <w:highlight w:val="yellow"/>
        </w:rPr>
        <w:fldChar w:fldCharType="separate"/>
      </w:r>
      <w:r w:rsidR="00EC0316">
        <w:rPr>
          <w:rFonts w:cs="Arial"/>
          <w:noProof/>
          <w:highlight w:val="yellow"/>
        </w:rPr>
        <w:t>«WIZINK_TAE_CALCULADA»</w:t>
      </w:r>
      <w:r w:rsidR="00EC0316">
        <w:rPr>
          <w:rFonts w:cs="Arial"/>
          <w:highlight w:val="yellow"/>
        </w:rPr>
        <w:fldChar w:fldCharType="end"/>
      </w:r>
      <w:r>
        <w:rPr>
          <w:rFonts w:cs="Arial"/>
          <w:highlight w:val="yellow"/>
        </w:rPr>
        <w:t>)</w:t>
      </w:r>
      <w:r>
        <w:rPr>
          <w:rFonts w:cs="Arial"/>
        </w:rPr>
        <w:t xml:space="preserve"> no es manifiestamente superior, es decir, superior en 6 puntos, al precio normal de mercado. </w:t>
      </w:r>
    </w:p>
    <w:p w14:paraId="2BEAFA12" w14:textId="77777777" w:rsidR="00922923" w:rsidRDefault="00922923" w:rsidP="00922923">
      <w:pPr>
        <w:pStyle w:val="Body1"/>
        <w:spacing w:line="360" w:lineRule="auto"/>
        <w:rPr>
          <w:rFonts w:cs="Arial"/>
        </w:rPr>
      </w:pPr>
      <w:r>
        <w:rPr>
          <w:rFonts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obtenida por AFI, es inferior a seis puntos.</w:t>
      </w:r>
    </w:p>
    <w:p w14:paraId="70884101" w14:textId="77777777" w:rsidR="00922923" w:rsidRDefault="00922923" w:rsidP="00922923">
      <w:pPr>
        <w:pStyle w:val="Body1"/>
        <w:spacing w:line="360" w:lineRule="auto"/>
        <w:rPr>
          <w:rFonts w:cs="Arial"/>
        </w:rPr>
      </w:pPr>
      <w:r>
        <w:rPr>
          <w:rFonts w:cs="Arial"/>
        </w:rPr>
        <w:t xml:space="preserve">Por lo tanto, </w:t>
      </w:r>
      <w:r>
        <w:rPr>
          <w:rFonts w:cs="Arial"/>
          <w:b/>
          <w:bCs/>
          <w:u w:val="single"/>
        </w:rPr>
        <w:t>no es posible considerar que el interés aplicado es usurario</w:t>
      </w:r>
      <w:r>
        <w:rPr>
          <w:rFonts w:cs="Arial"/>
        </w:rPr>
        <w:t xml:space="preserve"> y, por ende, no cabe acoger los argumentos expuestos por la actora en la Demanda.</w:t>
      </w:r>
    </w:p>
    <w:p w14:paraId="3632B39B" w14:textId="77777777" w:rsidR="00922923" w:rsidRDefault="00922923" w:rsidP="00922923">
      <w:pPr>
        <w:pStyle w:val="Body1"/>
        <w:spacing w:line="360" w:lineRule="auto"/>
        <w:rPr>
          <w:rFonts w:cs="Arial"/>
        </w:rPr>
      </w:pPr>
    </w:p>
    <w:p w14:paraId="52211F0B" w14:textId="77777777" w:rsidR="00922923" w:rsidRDefault="00922923" w:rsidP="00922923">
      <w:pPr>
        <w:pStyle w:val="Body1"/>
        <w:numPr>
          <w:ilvl w:val="0"/>
          <w:numId w:val="16"/>
        </w:numPr>
        <w:spacing w:line="360" w:lineRule="auto"/>
        <w:ind w:left="567" w:hanging="567"/>
        <w:rPr>
          <w:rFonts w:cs="Arial"/>
          <w:b/>
          <w:bCs/>
        </w:rPr>
      </w:pPr>
      <w:r>
        <w:rPr>
          <w:rFonts w:cs="Arial"/>
          <w:b/>
          <w:bCs/>
        </w:rPr>
        <w:t>Periodo desde el 3</w:t>
      </w:r>
      <w:r>
        <w:rPr>
          <w:rFonts w:cs="Arial"/>
          <w:b/>
          <w:bCs/>
          <w:vertAlign w:val="superscript"/>
        </w:rPr>
        <w:t>er</w:t>
      </w:r>
      <w:r>
        <w:rPr>
          <w:rFonts w:cs="Arial"/>
          <w:b/>
          <w:bCs/>
        </w:rPr>
        <w:t xml:space="preserve"> trimestre de 2010 hasta el 3</w:t>
      </w:r>
      <w:r>
        <w:rPr>
          <w:rFonts w:cs="Arial"/>
          <w:b/>
          <w:bCs/>
          <w:vertAlign w:val="superscript"/>
        </w:rPr>
        <w:t>er</w:t>
      </w:r>
      <w:r>
        <w:rPr>
          <w:rFonts w:cs="Arial"/>
          <w:b/>
          <w:bCs/>
        </w:rPr>
        <w:t xml:space="preserve"> trimestre de 2012 </w:t>
      </w:r>
      <w:r>
        <w:rPr>
          <w:rFonts w:cs="Arial"/>
          <w:b/>
          <w:bCs/>
          <w:highlight w:val="green"/>
        </w:rPr>
        <w:t>[Incluir en este periodo]</w:t>
      </w:r>
    </w:p>
    <w:p w14:paraId="5BB0CBC0" w14:textId="6C2D3555" w:rsidR="00922923" w:rsidRDefault="00922923" w:rsidP="00922923">
      <w:pPr>
        <w:pStyle w:val="Body1"/>
        <w:tabs>
          <w:tab w:val="left" w:pos="567"/>
        </w:tabs>
        <w:spacing w:line="360" w:lineRule="auto"/>
        <w:rPr>
          <w:rFonts w:cs="Arial"/>
        </w:rPr>
      </w:pPr>
      <w:bookmarkStart w:id="26" w:name="_Hlk175911727"/>
      <w:r>
        <w:rPr>
          <w:rFonts w:cs="Arial"/>
        </w:rPr>
        <w:t xml:space="preserve">La TAE habitual de mercado obtenida por AFI para el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highlight w:val="yellow"/>
        </w:rPr>
        <w:t xml:space="preserve">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sidR="00EC0316">
        <w:rPr>
          <w:rFonts w:cs="Arial"/>
        </w:rPr>
        <w:t xml:space="preserve"> </w:t>
      </w:r>
      <w:r>
        <w:rPr>
          <w:rFonts w:cs="Arial"/>
        </w:rPr>
        <w:t xml:space="preserve">era de </w:t>
      </w:r>
      <w:r w:rsidR="00EC0316">
        <w:rPr>
          <w:rFonts w:cs="Arial"/>
          <w:highlight w:val="yellow"/>
        </w:rPr>
        <w:fldChar w:fldCharType="begin"/>
      </w:r>
      <w:r w:rsidR="00EC0316">
        <w:rPr>
          <w:rFonts w:cs="Arial"/>
          <w:highlight w:val="yellow"/>
        </w:rPr>
        <w:instrText>persovalores_personalizable1450</w:instrText>
      </w:r>
      <w:r w:rsidR="00EC0316">
        <w:rPr>
          <w:rFonts w:cs="Arial"/>
          <w:highlight w:val="yellow"/>
        </w:rPr>
        <w:fldChar w:fldCharType="separate"/>
      </w:r>
      <w:r w:rsidR="00EC0316">
        <w:rPr>
          <w:rFonts w:cs="Arial"/>
          <w:noProof/>
          <w:highlight w:val="yellow"/>
        </w:rPr>
        <w:t>«WIZINK_TAE_MERCADO»</w:t>
      </w:r>
      <w:r w:rsidR="00EC0316">
        <w:rPr>
          <w:rFonts w:cs="Arial"/>
          <w:highlight w:val="yellow"/>
        </w:rPr>
        <w:fldChar w:fldCharType="end"/>
      </w:r>
      <w:r>
        <w:rPr>
          <w:rFonts w:cs="Arial"/>
        </w:rPr>
        <w:t>%. Por tanto, la diferencia con la TAE de Wizink no supera los 6 puntos. Lo vemos.</w:t>
      </w:r>
    </w:p>
    <w:bookmarkEnd w:id="26"/>
    <w:p w14:paraId="28856E07" w14:textId="77777777" w:rsidR="00922923" w:rsidRDefault="00922923" w:rsidP="00922923">
      <w:pPr>
        <w:spacing w:after="210" w:line="312" w:lineRule="auto"/>
        <w:rPr>
          <w:rFonts w:cs="Arial"/>
          <w:sz w:val="22"/>
          <w:szCs w:val="22"/>
          <w:lang w:val="es-ES"/>
        </w:rPr>
      </w:pPr>
      <w:r>
        <w:rPr>
          <w:sz w:val="22"/>
          <w:szCs w:val="22"/>
          <w:lang w:val="es-ES_tradnl"/>
        </w:rPr>
        <w:t xml:space="preserve">Para la obtención de la TAE habitual de mercado de </w:t>
      </w:r>
      <w:r>
        <w:rPr>
          <w:rFonts w:cs="Arial"/>
          <w:sz w:val="22"/>
          <w:szCs w:val="22"/>
          <w:lang w:val="es-ES"/>
        </w:rPr>
        <w:t xml:space="preserve">las operaciones de financiación instrumentadas de tarjetas de crédito obtenida por AFI, es necesario tener en </w:t>
      </w:r>
      <w:r>
        <w:rPr>
          <w:rFonts w:cs="Arial"/>
          <w:sz w:val="22"/>
          <w:szCs w:val="22"/>
          <w:u w:val="single"/>
          <w:lang w:val="es-ES"/>
        </w:rPr>
        <w:t>cuenta la limitación de la información publicada por el Banco de España en este periodo</w:t>
      </w:r>
      <w:r>
        <w:rPr>
          <w:rFonts w:cs="Arial"/>
          <w:sz w:val="22"/>
          <w:szCs w:val="22"/>
          <w:lang w:val="es-ES"/>
        </w:rPr>
        <w:t>.</w:t>
      </w:r>
    </w:p>
    <w:p w14:paraId="21DABDE3" w14:textId="77777777" w:rsidR="00922923" w:rsidRDefault="00922923" w:rsidP="00922923">
      <w:pPr>
        <w:pStyle w:val="Body1"/>
        <w:spacing w:line="360" w:lineRule="auto"/>
        <w:rPr>
          <w:rFonts w:cs="Arial"/>
        </w:rPr>
      </w:pPr>
      <w:r>
        <w:rPr>
          <w:rFonts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5FB381E8" w14:textId="77777777" w:rsidR="00922923" w:rsidRDefault="00922923" w:rsidP="00922923">
      <w:pPr>
        <w:pStyle w:val="Body1"/>
        <w:numPr>
          <w:ilvl w:val="0"/>
          <w:numId w:val="19"/>
        </w:numPr>
        <w:spacing w:line="360" w:lineRule="auto"/>
        <w:ind w:left="567" w:hanging="567"/>
        <w:rPr>
          <w:rFonts w:cs="Arial"/>
          <w:u w:val="single"/>
        </w:rPr>
      </w:pPr>
      <w:bookmarkStart w:id="27" w:name="_Hlk172731312"/>
      <w:r>
        <w:rPr>
          <w:rFonts w:cs="Arial"/>
          <w:u w:val="single"/>
        </w:rPr>
        <w:t xml:space="preserve">Obtención por AFI de la TAE habitual de mercado con los distintos datos publicados por el Banco de España </w:t>
      </w:r>
    </w:p>
    <w:bookmarkEnd w:id="27"/>
    <w:p w14:paraId="048B9653" w14:textId="77777777" w:rsidR="00922923" w:rsidRDefault="00922923" w:rsidP="00922923">
      <w:pPr>
        <w:pStyle w:val="Body1"/>
        <w:spacing w:line="360" w:lineRule="auto"/>
        <w:rPr>
          <w:rFonts w:cs="Arial"/>
        </w:rPr>
      </w:pPr>
      <w:r>
        <w:rPr>
          <w:rFonts w:cs="Arial"/>
        </w:rPr>
        <w:lastRenderedPageBreak/>
        <w:t>Como es notoriamente sabido, en relación con los trimestres anteriores al 4º trimestre de 2012 no existen datos publicados que permitan realizar un cálculo de la TAE aplicada por las entidades y extraer la TAE habitual del mercado.</w:t>
      </w:r>
    </w:p>
    <w:p w14:paraId="7A1296FC" w14:textId="77777777" w:rsidR="00922923" w:rsidRDefault="00922923" w:rsidP="00922923">
      <w:pPr>
        <w:pStyle w:val="Body1"/>
        <w:spacing w:line="360" w:lineRule="auto"/>
        <w:rPr>
          <w:rFonts w:cs="Arial"/>
        </w:rPr>
      </w:pPr>
      <w:r>
        <w:rPr>
          <w:rFonts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36374186" w14:textId="77777777" w:rsidR="00922923" w:rsidRDefault="00922923" w:rsidP="00922923">
      <w:pPr>
        <w:pStyle w:val="Body1"/>
        <w:spacing w:line="360" w:lineRule="auto"/>
        <w:rPr>
          <w:rFonts w:cs="Arial"/>
        </w:rPr>
      </w:pPr>
      <w:r>
        <w:rPr>
          <w:rFonts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rPr>
        <w:footnoteReference w:id="47"/>
      </w:r>
      <w:r>
        <w:rPr>
          <w:rFonts w:cs="Arial"/>
        </w:rPr>
        <w:t xml:space="preserve">. </w:t>
      </w:r>
    </w:p>
    <w:p w14:paraId="00D994D0" w14:textId="77777777" w:rsidR="00922923" w:rsidRDefault="00922923" w:rsidP="00922923">
      <w:pPr>
        <w:pStyle w:val="Body1"/>
        <w:spacing w:line="360" w:lineRule="auto"/>
        <w:rPr>
          <w:rFonts w:cs="Arial"/>
        </w:rPr>
      </w:pPr>
      <w:r>
        <w:rPr>
          <w:rFonts w:cs="Arial"/>
        </w:rPr>
        <w:t>En este sentido, AFI a través de los datos publicados en la web del Banco de España ha obtenido los datos de TEDR y TAE publicados en estas categorías (crédito a la vivienda, crédito al consumo y crédito para otros fines) y proceder a su comparación.</w:t>
      </w:r>
    </w:p>
    <w:p w14:paraId="362EAEF4" w14:textId="77777777" w:rsidR="00922923" w:rsidRDefault="00922923" w:rsidP="00922923">
      <w:pPr>
        <w:pStyle w:val="Body1"/>
        <w:spacing w:line="360" w:lineRule="auto"/>
        <w:rPr>
          <w:rFonts w:cs="Arial"/>
        </w:rPr>
      </w:pPr>
      <w:r>
        <w:rPr>
          <w:rFonts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Pr>
          <w:rStyle w:val="Refdenotaalpie"/>
          <w:rFonts w:cs="Arial"/>
        </w:rPr>
        <w:footnoteReference w:id="48"/>
      </w:r>
      <w:r>
        <w:rPr>
          <w:rFonts w:cs="Arial"/>
        </w:rPr>
        <w:t xml:space="preserve">. </w:t>
      </w:r>
    </w:p>
    <w:p w14:paraId="37FA93BE" w14:textId="77777777" w:rsidR="00922923" w:rsidRDefault="00922923" w:rsidP="00922923">
      <w:pPr>
        <w:pStyle w:val="Body1"/>
        <w:spacing w:line="360" w:lineRule="auto"/>
        <w:rPr>
          <w:rFonts w:cs="Arial"/>
        </w:rPr>
      </w:pPr>
      <w:r>
        <w:rPr>
          <w:rFonts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rPr>
        <w:footnoteReference w:id="49"/>
      </w:r>
      <w:r>
        <w:rPr>
          <w:rFonts w:cs="Arial"/>
        </w:rPr>
        <w:t xml:space="preserve">. </w:t>
      </w:r>
    </w:p>
    <w:p w14:paraId="2302C1CF" w14:textId="77777777" w:rsidR="00922923" w:rsidRDefault="00922923" w:rsidP="00922923">
      <w:pPr>
        <w:pStyle w:val="Body1"/>
        <w:spacing w:line="360" w:lineRule="auto"/>
        <w:rPr>
          <w:rFonts w:cs="Arial"/>
        </w:rPr>
      </w:pPr>
      <w:r>
        <w:rPr>
          <w:rFonts w:cs="Arial"/>
        </w:rPr>
        <w:lastRenderedPageBreak/>
        <w:t>A través de este ejercicio AFI ha obtenido un diferencial medio para ese periodo (del 4º trimestre de 2012 al 4º trimestre de 2024) de 8,5% en crédito a la vivienda, 12,1 % en crédito para Otros fines, 11,7 % en crédito al consumo y 10,3 % en tarjeta de crédito</w:t>
      </w:r>
      <w:r>
        <w:rPr>
          <w:rStyle w:val="Refdenotaalpie"/>
          <w:rFonts w:cs="Arial"/>
        </w:rPr>
        <w:footnoteReference w:id="50"/>
      </w:r>
      <w:r>
        <w:rPr>
          <w:rFonts w:cs="Arial"/>
        </w:rPr>
        <w:t xml:space="preserve">. </w:t>
      </w:r>
    </w:p>
    <w:p w14:paraId="3BD1D740" w14:textId="77777777" w:rsidR="00922923" w:rsidRDefault="00922923" w:rsidP="00922923">
      <w:pPr>
        <w:pStyle w:val="Body1"/>
        <w:numPr>
          <w:ilvl w:val="0"/>
          <w:numId w:val="19"/>
        </w:numPr>
        <w:spacing w:line="360" w:lineRule="auto"/>
        <w:ind w:left="567" w:hanging="567"/>
        <w:rPr>
          <w:rFonts w:cs="Arial"/>
          <w:u w:val="single"/>
        </w:rPr>
      </w:pPr>
      <w:r>
        <w:rPr>
          <w:rFonts w:cs="Arial"/>
          <w:u w:val="single"/>
        </w:rPr>
        <w:t>Comparativa y obtención por AFI de la TAE habitual de mercado anterior al 3er trimestre de 2012</w:t>
      </w:r>
    </w:p>
    <w:p w14:paraId="7C3B7CCD" w14:textId="77777777" w:rsidR="00922923" w:rsidRDefault="00922923" w:rsidP="00922923">
      <w:pPr>
        <w:pStyle w:val="Body1"/>
        <w:spacing w:line="360" w:lineRule="auto"/>
        <w:rPr>
          <w:rFonts w:cs="Arial"/>
        </w:rPr>
      </w:pPr>
      <w:r>
        <w:rPr>
          <w:rFonts w:cs="Arial"/>
        </w:rPr>
        <w:t>Una vez AFI ha obtenido la TAE habitual de mercado para el periodo en el que disponemos de datos suficientes publicados por el Banco de España (desde el 3</w:t>
      </w:r>
      <w:r>
        <w:rPr>
          <w:rFonts w:cs="Arial"/>
          <w:vertAlign w:val="superscript"/>
        </w:rPr>
        <w:t>er</w:t>
      </w:r>
      <w:r>
        <w:rPr>
          <w:rFonts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112FBA6A" w14:textId="77777777" w:rsidR="00922923" w:rsidRDefault="00922923" w:rsidP="00922923">
      <w:pPr>
        <w:pStyle w:val="Body1"/>
        <w:spacing w:line="360" w:lineRule="auto"/>
        <w:rPr>
          <w:rFonts w:cs="Arial"/>
        </w:rPr>
      </w:pPr>
      <w:r>
        <w:rPr>
          <w:rFonts w:cs="Arial"/>
        </w:rPr>
        <w:t>AFI ha realizado esta conversión de estos porcentajes (</w:t>
      </w:r>
      <w:r>
        <w:rPr>
          <w:rFonts w:cs="Arial"/>
          <w:i/>
          <w:iCs/>
        </w:rPr>
        <w:t>Vid</w:t>
      </w:r>
      <w:r>
        <w:rPr>
          <w:rFonts w:cs="Arial"/>
        </w:rPr>
        <w:t xml:space="preserve">. Cuadro 6) en un valor numérico absoluto que representa la diferencia media entre TAE y TEDR arroja una cifra de </w:t>
      </w:r>
      <w:r>
        <w:rPr>
          <w:rFonts w:cs="Arial"/>
          <w:b/>
          <w:bCs/>
        </w:rPr>
        <w:t>3,03</w:t>
      </w:r>
      <w:r>
        <w:rPr>
          <w:rStyle w:val="Refdenotaalpie"/>
          <w:rFonts w:cs="Arial"/>
        </w:rPr>
        <w:footnoteReference w:id="51"/>
      </w:r>
      <w:r>
        <w:rPr>
          <w:rFonts w:cs="Arial"/>
        </w:rPr>
        <w:t xml:space="preserve">. </w:t>
      </w:r>
    </w:p>
    <w:p w14:paraId="6F0F2462" w14:textId="77777777" w:rsidR="00922923" w:rsidRDefault="00922923" w:rsidP="00922923">
      <w:pPr>
        <w:pStyle w:val="Body1"/>
        <w:spacing w:line="360" w:lineRule="auto"/>
        <w:rPr>
          <w:rFonts w:cs="Arial"/>
        </w:rPr>
      </w:pPr>
      <w:r>
        <w:rPr>
          <w:rFonts w:cs="Arial"/>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32F3C66D" w14:textId="77777777" w:rsidR="00922923" w:rsidRDefault="00922923" w:rsidP="00922923">
      <w:pPr>
        <w:pStyle w:val="Body1"/>
        <w:spacing w:line="360" w:lineRule="auto"/>
        <w:rPr>
          <w:rFonts w:cs="Arial"/>
        </w:rPr>
      </w:pPr>
      <w:r>
        <w:rPr>
          <w:rFonts w:cs="Arial"/>
        </w:rPr>
        <w:t>Acompañamos un extracto del Cuadro 8 del informe de AFI donde se reflejan estos cálculos:</w:t>
      </w:r>
    </w:p>
    <w:tbl>
      <w:tblPr>
        <w:tblStyle w:val="Tablaconcuadrcula"/>
        <w:tblW w:w="8955" w:type="dxa"/>
        <w:tblInd w:w="137" w:type="dxa"/>
        <w:tblLayout w:type="fixed"/>
        <w:tblLook w:val="04A0" w:firstRow="1" w:lastRow="0" w:firstColumn="1" w:lastColumn="0" w:noHBand="0" w:noVBand="1"/>
      </w:tblPr>
      <w:tblGrid>
        <w:gridCol w:w="2541"/>
        <w:gridCol w:w="3360"/>
        <w:gridCol w:w="3054"/>
      </w:tblGrid>
      <w:tr w:rsidR="00922923" w14:paraId="6C751E45" w14:textId="77777777" w:rsidTr="00922923">
        <w:trPr>
          <w:tblHeader/>
        </w:trPr>
        <w:tc>
          <w:tcPr>
            <w:tcW w:w="1415"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D102321"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7F209987" w14:textId="77777777" w:rsidR="00922923" w:rsidRDefault="00922923">
            <w:pPr>
              <w:spacing w:before="60" w:after="60" w:line="240" w:lineRule="auto"/>
              <w:jc w:val="center"/>
              <w:rPr>
                <w:rFonts w:cs="Arial"/>
                <w:b/>
                <w:bCs/>
                <w:sz w:val="20"/>
                <w:szCs w:val="20"/>
                <w:lang w:val="es-ES_tradnl" w:eastAsia="es-ES"/>
              </w:rPr>
            </w:pPr>
            <w:r>
              <w:rPr>
                <w:rFonts w:cs="Arial"/>
                <w:b/>
                <w:bCs/>
                <w:sz w:val="20"/>
                <w:szCs w:val="20"/>
                <w:lang w:val="es-ES_tradnl" w:eastAsia="es-ES"/>
              </w:rPr>
              <w:t>Media Trimestral TEDR Tarjetas de Crédito (Tabla BdE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EC981" w14:textId="77777777" w:rsidR="00922923" w:rsidRDefault="00922923">
            <w:pPr>
              <w:spacing w:before="60" w:after="60" w:line="240" w:lineRule="auto"/>
              <w:jc w:val="center"/>
              <w:rPr>
                <w:rFonts w:cs="Arial"/>
                <w:b/>
                <w:bCs/>
                <w:sz w:val="20"/>
                <w:szCs w:val="20"/>
                <w:lang w:val="es-ES_tradnl" w:eastAsia="es-ES"/>
              </w:rPr>
            </w:pPr>
            <w:r>
              <w:rPr>
                <w:rFonts w:cs="Arial"/>
                <w:b/>
                <w:bCs/>
                <w:sz w:val="20"/>
                <w:szCs w:val="20"/>
                <w:lang w:val="es-ES" w:eastAsia="es-ES"/>
              </w:rPr>
              <w:t>TEDR + Diferencia (TAE-TEDR Media observada (3,03)</w:t>
            </w:r>
          </w:p>
        </w:tc>
      </w:tr>
      <w:tr w:rsidR="00922923" w14:paraId="1CA0551F" w14:textId="77777777" w:rsidTr="00922923">
        <w:tc>
          <w:tcPr>
            <w:tcW w:w="1415" w:type="dxa"/>
            <w:tcBorders>
              <w:top w:val="single" w:sz="4" w:space="0" w:color="auto"/>
              <w:left w:val="single" w:sz="4" w:space="0" w:color="auto"/>
              <w:bottom w:val="single" w:sz="8" w:space="0" w:color="auto"/>
              <w:right w:val="single" w:sz="8" w:space="0" w:color="auto"/>
            </w:tcBorders>
            <w:vAlign w:val="center"/>
            <w:hideMark/>
          </w:tcPr>
          <w:p w14:paraId="6417370C"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2012</w:t>
            </w:r>
          </w:p>
        </w:tc>
        <w:tc>
          <w:tcPr>
            <w:tcW w:w="1871" w:type="dxa"/>
            <w:tcBorders>
              <w:top w:val="single" w:sz="4" w:space="0" w:color="auto"/>
              <w:left w:val="nil"/>
              <w:bottom w:val="single" w:sz="8" w:space="0" w:color="auto"/>
              <w:right w:val="single" w:sz="8" w:space="0" w:color="auto"/>
            </w:tcBorders>
            <w:vAlign w:val="center"/>
            <w:hideMark/>
          </w:tcPr>
          <w:p w14:paraId="69A7BC78"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F6441F"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23,67</w:t>
            </w:r>
          </w:p>
        </w:tc>
      </w:tr>
      <w:tr w:rsidR="00922923" w14:paraId="152B6E74" w14:textId="77777777" w:rsidTr="00922923">
        <w:tc>
          <w:tcPr>
            <w:tcW w:w="1415" w:type="dxa"/>
            <w:tcBorders>
              <w:top w:val="nil"/>
              <w:left w:val="single" w:sz="4" w:space="0" w:color="auto"/>
              <w:bottom w:val="single" w:sz="8" w:space="0" w:color="auto"/>
              <w:right w:val="single" w:sz="8" w:space="0" w:color="auto"/>
            </w:tcBorders>
            <w:vAlign w:val="center"/>
            <w:hideMark/>
          </w:tcPr>
          <w:p w14:paraId="4DEE4367"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2º T 2012</w:t>
            </w:r>
          </w:p>
        </w:tc>
        <w:tc>
          <w:tcPr>
            <w:tcW w:w="1871" w:type="dxa"/>
            <w:tcBorders>
              <w:top w:val="nil"/>
              <w:left w:val="nil"/>
              <w:bottom w:val="single" w:sz="8" w:space="0" w:color="auto"/>
              <w:right w:val="single" w:sz="8" w:space="0" w:color="auto"/>
            </w:tcBorders>
            <w:vAlign w:val="center"/>
            <w:hideMark/>
          </w:tcPr>
          <w:p w14:paraId="489CA8A6"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FEC72A"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23,67</w:t>
            </w:r>
          </w:p>
        </w:tc>
      </w:tr>
      <w:tr w:rsidR="00922923" w14:paraId="38B25FFE" w14:textId="77777777" w:rsidTr="00922923">
        <w:tc>
          <w:tcPr>
            <w:tcW w:w="1415" w:type="dxa"/>
            <w:tcBorders>
              <w:top w:val="nil"/>
              <w:left w:val="single" w:sz="4" w:space="0" w:color="auto"/>
              <w:bottom w:val="single" w:sz="8" w:space="0" w:color="auto"/>
              <w:right w:val="single" w:sz="8" w:space="0" w:color="auto"/>
            </w:tcBorders>
            <w:vAlign w:val="center"/>
            <w:hideMark/>
          </w:tcPr>
          <w:p w14:paraId="3E390399"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2012</w:t>
            </w:r>
          </w:p>
        </w:tc>
        <w:tc>
          <w:tcPr>
            <w:tcW w:w="1871" w:type="dxa"/>
            <w:tcBorders>
              <w:top w:val="nil"/>
              <w:left w:val="nil"/>
              <w:bottom w:val="single" w:sz="8" w:space="0" w:color="auto"/>
              <w:right w:val="single" w:sz="8" w:space="0" w:color="auto"/>
            </w:tcBorders>
            <w:vAlign w:val="center"/>
            <w:hideMark/>
          </w:tcPr>
          <w:p w14:paraId="2C4BEBE9"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A60FA0"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23,43</w:t>
            </w:r>
          </w:p>
        </w:tc>
      </w:tr>
      <w:tr w:rsidR="00922923" w14:paraId="4FF2ECCC" w14:textId="77777777" w:rsidTr="00922923">
        <w:tc>
          <w:tcPr>
            <w:tcW w:w="1415" w:type="dxa"/>
            <w:tcBorders>
              <w:top w:val="nil"/>
              <w:left w:val="single" w:sz="4" w:space="0" w:color="auto"/>
              <w:bottom w:val="single" w:sz="8" w:space="0" w:color="auto"/>
              <w:right w:val="single" w:sz="8" w:space="0" w:color="auto"/>
            </w:tcBorders>
            <w:vAlign w:val="center"/>
            <w:hideMark/>
          </w:tcPr>
          <w:p w14:paraId="2E195849"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4º T 2011</w:t>
            </w:r>
          </w:p>
        </w:tc>
        <w:tc>
          <w:tcPr>
            <w:tcW w:w="1871" w:type="dxa"/>
            <w:tcBorders>
              <w:top w:val="nil"/>
              <w:left w:val="nil"/>
              <w:bottom w:val="single" w:sz="8" w:space="0" w:color="auto"/>
              <w:right w:val="single" w:sz="8" w:space="0" w:color="auto"/>
            </w:tcBorders>
            <w:vAlign w:val="center"/>
            <w:hideMark/>
          </w:tcPr>
          <w:p w14:paraId="1D5CA729"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685A40B"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23,53</w:t>
            </w:r>
          </w:p>
        </w:tc>
      </w:tr>
      <w:tr w:rsidR="00922923" w14:paraId="2B2C4B2A" w14:textId="77777777" w:rsidTr="00922923">
        <w:tc>
          <w:tcPr>
            <w:tcW w:w="1415" w:type="dxa"/>
            <w:tcBorders>
              <w:top w:val="nil"/>
              <w:left w:val="single" w:sz="4" w:space="0" w:color="auto"/>
              <w:bottom w:val="single" w:sz="8" w:space="0" w:color="auto"/>
              <w:right w:val="single" w:sz="8" w:space="0" w:color="auto"/>
            </w:tcBorders>
            <w:vAlign w:val="center"/>
            <w:hideMark/>
          </w:tcPr>
          <w:p w14:paraId="35732DCB"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2011</w:t>
            </w:r>
          </w:p>
        </w:tc>
        <w:tc>
          <w:tcPr>
            <w:tcW w:w="1871" w:type="dxa"/>
            <w:tcBorders>
              <w:top w:val="nil"/>
              <w:left w:val="nil"/>
              <w:bottom w:val="single" w:sz="8" w:space="0" w:color="auto"/>
              <w:right w:val="single" w:sz="8" w:space="0" w:color="auto"/>
            </w:tcBorders>
            <w:vAlign w:val="center"/>
            <w:hideMark/>
          </w:tcPr>
          <w:p w14:paraId="1EB09CDD"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87E9523"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23,08</w:t>
            </w:r>
          </w:p>
        </w:tc>
      </w:tr>
      <w:tr w:rsidR="00922923" w14:paraId="0F95C1C0" w14:textId="77777777" w:rsidTr="00922923">
        <w:tc>
          <w:tcPr>
            <w:tcW w:w="1415" w:type="dxa"/>
            <w:tcBorders>
              <w:top w:val="nil"/>
              <w:left w:val="single" w:sz="4" w:space="0" w:color="auto"/>
              <w:bottom w:val="single" w:sz="8" w:space="0" w:color="auto"/>
              <w:right w:val="single" w:sz="8" w:space="0" w:color="auto"/>
            </w:tcBorders>
            <w:vAlign w:val="center"/>
            <w:hideMark/>
          </w:tcPr>
          <w:p w14:paraId="5D4C5004"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2º T 2011</w:t>
            </w:r>
          </w:p>
        </w:tc>
        <w:tc>
          <w:tcPr>
            <w:tcW w:w="1871" w:type="dxa"/>
            <w:tcBorders>
              <w:top w:val="nil"/>
              <w:left w:val="nil"/>
              <w:bottom w:val="single" w:sz="8" w:space="0" w:color="auto"/>
              <w:right w:val="single" w:sz="8" w:space="0" w:color="auto"/>
            </w:tcBorders>
            <w:vAlign w:val="center"/>
            <w:hideMark/>
          </w:tcPr>
          <w:p w14:paraId="53A6876A"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6A5BECE"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22,95</w:t>
            </w:r>
          </w:p>
        </w:tc>
      </w:tr>
      <w:tr w:rsidR="00922923" w14:paraId="0D34D2E2" w14:textId="77777777" w:rsidTr="00922923">
        <w:tc>
          <w:tcPr>
            <w:tcW w:w="1415" w:type="dxa"/>
            <w:tcBorders>
              <w:top w:val="nil"/>
              <w:left w:val="single" w:sz="4" w:space="0" w:color="auto"/>
              <w:bottom w:val="single" w:sz="8" w:space="0" w:color="auto"/>
              <w:right w:val="single" w:sz="8" w:space="0" w:color="auto"/>
            </w:tcBorders>
            <w:vAlign w:val="center"/>
            <w:hideMark/>
          </w:tcPr>
          <w:p w14:paraId="7F369F37"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2011</w:t>
            </w:r>
          </w:p>
        </w:tc>
        <w:tc>
          <w:tcPr>
            <w:tcW w:w="1871" w:type="dxa"/>
            <w:tcBorders>
              <w:top w:val="nil"/>
              <w:left w:val="nil"/>
              <w:bottom w:val="single" w:sz="8" w:space="0" w:color="auto"/>
              <w:right w:val="single" w:sz="8" w:space="0" w:color="auto"/>
            </w:tcBorders>
            <w:vAlign w:val="center"/>
            <w:hideMark/>
          </w:tcPr>
          <w:p w14:paraId="6D86F138"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CE0F571"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22,69</w:t>
            </w:r>
          </w:p>
        </w:tc>
      </w:tr>
      <w:tr w:rsidR="00922923" w14:paraId="52D92265" w14:textId="77777777" w:rsidTr="00922923">
        <w:tc>
          <w:tcPr>
            <w:tcW w:w="1415" w:type="dxa"/>
            <w:tcBorders>
              <w:top w:val="nil"/>
              <w:left w:val="single" w:sz="4" w:space="0" w:color="auto"/>
              <w:bottom w:val="single" w:sz="8" w:space="0" w:color="auto"/>
              <w:right w:val="single" w:sz="8" w:space="0" w:color="auto"/>
            </w:tcBorders>
            <w:vAlign w:val="center"/>
            <w:hideMark/>
          </w:tcPr>
          <w:p w14:paraId="3E8AF20E"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4º T 2010</w:t>
            </w:r>
          </w:p>
        </w:tc>
        <w:tc>
          <w:tcPr>
            <w:tcW w:w="1871" w:type="dxa"/>
            <w:tcBorders>
              <w:top w:val="nil"/>
              <w:left w:val="nil"/>
              <w:bottom w:val="single" w:sz="4" w:space="0" w:color="auto"/>
              <w:right w:val="single" w:sz="8" w:space="0" w:color="auto"/>
            </w:tcBorders>
            <w:vAlign w:val="center"/>
            <w:hideMark/>
          </w:tcPr>
          <w:p w14:paraId="7374E7A3"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6E74F46"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22,36</w:t>
            </w:r>
          </w:p>
        </w:tc>
      </w:tr>
      <w:tr w:rsidR="00922923" w14:paraId="501938B7" w14:textId="77777777" w:rsidTr="00922923">
        <w:tc>
          <w:tcPr>
            <w:tcW w:w="1415" w:type="dxa"/>
            <w:tcBorders>
              <w:top w:val="nil"/>
              <w:left w:val="single" w:sz="4" w:space="0" w:color="auto"/>
              <w:bottom w:val="single" w:sz="4" w:space="0" w:color="auto"/>
              <w:right w:val="single" w:sz="4" w:space="0" w:color="auto"/>
            </w:tcBorders>
            <w:vAlign w:val="center"/>
            <w:hideMark/>
          </w:tcPr>
          <w:p w14:paraId="6F096118" w14:textId="77777777" w:rsidR="00922923" w:rsidRDefault="00922923">
            <w:pPr>
              <w:spacing w:before="60" w:after="60" w:line="240" w:lineRule="auto"/>
              <w:rPr>
                <w:rFonts w:cs="Arial"/>
                <w:sz w:val="20"/>
                <w:szCs w:val="20"/>
                <w:lang w:val="es-ES_tradnl"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2010</w:t>
            </w:r>
          </w:p>
        </w:tc>
        <w:tc>
          <w:tcPr>
            <w:tcW w:w="1871" w:type="dxa"/>
            <w:tcBorders>
              <w:top w:val="single" w:sz="4" w:space="0" w:color="auto"/>
              <w:left w:val="single" w:sz="4" w:space="0" w:color="auto"/>
              <w:bottom w:val="single" w:sz="4" w:space="0" w:color="auto"/>
              <w:right w:val="single" w:sz="4" w:space="0" w:color="auto"/>
            </w:tcBorders>
            <w:vAlign w:val="center"/>
            <w:hideMark/>
          </w:tcPr>
          <w:p w14:paraId="55DEBED8" w14:textId="77777777" w:rsidR="00922923" w:rsidRDefault="00922923">
            <w:pPr>
              <w:spacing w:before="60" w:after="60" w:line="240" w:lineRule="auto"/>
              <w:jc w:val="center"/>
              <w:rPr>
                <w:rFonts w:cs="Arial"/>
                <w:sz w:val="20"/>
                <w:szCs w:val="20"/>
                <w:lang w:val="es-ES_tradnl" w:eastAsia="es-ES"/>
              </w:rPr>
            </w:pPr>
            <w:r>
              <w:rPr>
                <w:rFonts w:cs="Arial"/>
                <w:sz w:val="20"/>
                <w:szCs w:val="20"/>
                <w:lang w:val="es-ES" w:eastAsia="es-ES"/>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4C3850" w14:textId="77777777" w:rsidR="00922923" w:rsidRDefault="00922923">
            <w:pPr>
              <w:spacing w:before="60" w:after="60" w:line="240" w:lineRule="auto"/>
              <w:jc w:val="center"/>
              <w:rPr>
                <w:rFonts w:cs="Arial"/>
                <w:sz w:val="20"/>
                <w:szCs w:val="20"/>
                <w:lang w:val="es-ES_tradnl" w:eastAsia="es-ES"/>
              </w:rPr>
            </w:pPr>
            <w:r>
              <w:rPr>
                <w:rFonts w:cs="Arial"/>
                <w:b/>
                <w:bCs/>
                <w:sz w:val="20"/>
                <w:szCs w:val="20"/>
                <w:lang w:val="es-ES" w:eastAsia="es-ES"/>
              </w:rPr>
              <w:t>22,20</w:t>
            </w:r>
          </w:p>
        </w:tc>
      </w:tr>
    </w:tbl>
    <w:p w14:paraId="72A1B4A5" w14:textId="77777777" w:rsidR="00922923" w:rsidRDefault="00922923" w:rsidP="00922923">
      <w:pPr>
        <w:pStyle w:val="Body1"/>
        <w:spacing w:line="360" w:lineRule="auto"/>
        <w:rPr>
          <w:rFonts w:ascii="Arial" w:hAnsi="Arial" w:cs="Arial"/>
          <w:lang w:eastAsia="en-GB"/>
        </w:rPr>
      </w:pPr>
    </w:p>
    <w:p w14:paraId="409C1AEC" w14:textId="77777777" w:rsidR="00922923" w:rsidRDefault="00922923" w:rsidP="00922923">
      <w:pPr>
        <w:pStyle w:val="Body1"/>
        <w:spacing w:line="360" w:lineRule="auto"/>
        <w:rPr>
          <w:rFonts w:cs="Arial"/>
        </w:rPr>
      </w:pPr>
      <w:r>
        <w:rPr>
          <w:rFonts w:cs="Arial"/>
        </w:rPr>
        <w:t>Una vez sentado lo anterior y habiendo obtenido AFI la estimación de la TAE habitual de mercado, es necesario aplicarlo al Contrato objeto de litis.</w:t>
      </w:r>
    </w:p>
    <w:p w14:paraId="3FC1A8AD" w14:textId="7C7869BA" w:rsidR="00922923" w:rsidRDefault="00922923" w:rsidP="00922923">
      <w:pPr>
        <w:pStyle w:val="Body1"/>
        <w:spacing w:line="360" w:lineRule="auto"/>
        <w:rPr>
          <w:rFonts w:cs="Arial"/>
        </w:rPr>
      </w:pPr>
      <w:r>
        <w:rPr>
          <w:rFonts w:cs="Arial"/>
        </w:rPr>
        <w:t xml:space="preserve">Pues bien, si tenemos en cuenta que el período de contratación de la Tarjeta fue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highlight w:val="yellow"/>
        </w:rPr>
        <w:t xml:space="preserve">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Pr>
          <w:rFonts w:cs="Arial"/>
        </w:rPr>
        <w:t xml:space="preserve">, según los expertos de AFI la TAE habitual de mercado en el momento de la contratación era </w:t>
      </w:r>
      <w:r w:rsidR="00EC0316">
        <w:rPr>
          <w:rFonts w:cs="Arial"/>
          <w:highlight w:val="yellow"/>
        </w:rPr>
        <w:fldChar w:fldCharType="begin"/>
      </w:r>
      <w:r w:rsidR="00EC0316">
        <w:rPr>
          <w:rFonts w:cs="Arial"/>
          <w:highlight w:val="yellow"/>
        </w:rPr>
        <w:instrText>persovalores_personalizable1450</w:instrText>
      </w:r>
      <w:r w:rsidR="00EC0316">
        <w:rPr>
          <w:rFonts w:cs="Arial"/>
          <w:highlight w:val="yellow"/>
        </w:rPr>
        <w:fldChar w:fldCharType="separate"/>
      </w:r>
      <w:r w:rsidR="00EC0316">
        <w:rPr>
          <w:rFonts w:cs="Arial"/>
          <w:noProof/>
          <w:highlight w:val="yellow"/>
        </w:rPr>
        <w:t>«WIZINK_TAE_MERCADO»</w:t>
      </w:r>
      <w:r w:rsidR="00EC0316">
        <w:rPr>
          <w:rFonts w:cs="Arial"/>
          <w:highlight w:val="yellow"/>
        </w:rPr>
        <w:fldChar w:fldCharType="end"/>
      </w:r>
      <w:r>
        <w:rPr>
          <w:rFonts w:cs="Arial"/>
          <w:highlight w:val="yellow"/>
        </w:rPr>
        <w:t>.</w:t>
      </w:r>
    </w:p>
    <w:p w14:paraId="0370BFA1" w14:textId="4EF787AF" w:rsidR="00922923" w:rsidRDefault="00922923" w:rsidP="00922923">
      <w:pPr>
        <w:pStyle w:val="Body1"/>
        <w:spacing w:line="360" w:lineRule="auto"/>
        <w:rPr>
          <w:rFonts w:cs="Arial"/>
        </w:rPr>
      </w:pPr>
      <w:r>
        <w:rPr>
          <w:rFonts w:cs="Arial"/>
        </w:rPr>
        <w:t xml:space="preserve">Con un simple cálculo podemos concluir que la TAE aplicada en el contrato </w:t>
      </w:r>
      <w:r>
        <w:rPr>
          <w:rFonts w:cs="Arial"/>
          <w:highlight w:val="yellow"/>
        </w:rPr>
        <w:t xml:space="preserve">litigioso ( </w:t>
      </w:r>
      <w:r w:rsidR="00EC0316">
        <w:rPr>
          <w:rFonts w:cs="Arial"/>
          <w:highlight w:val="yellow"/>
        </w:rPr>
        <w:fldChar w:fldCharType="begin"/>
      </w:r>
      <w:r w:rsidR="00EC0316">
        <w:rPr>
          <w:rFonts w:cs="Arial"/>
          <w:highlight w:val="yellow"/>
        </w:rPr>
        <w:instrText>persovalores_personalizable169</w:instrText>
      </w:r>
      <w:r w:rsidR="00EC0316">
        <w:rPr>
          <w:rFonts w:cs="Arial"/>
          <w:highlight w:val="yellow"/>
        </w:rPr>
        <w:fldChar w:fldCharType="separate"/>
      </w:r>
      <w:r w:rsidR="00EC0316">
        <w:rPr>
          <w:rFonts w:cs="Arial"/>
          <w:noProof/>
          <w:highlight w:val="yellow"/>
        </w:rPr>
        <w:t>«WIZINK_TAE_»</w:t>
      </w:r>
      <w:r w:rsidR="00EC0316">
        <w:rPr>
          <w:rFonts w:cs="Arial"/>
          <w:highlight w:val="yellow"/>
        </w:rPr>
        <w:fldChar w:fldCharType="end"/>
      </w:r>
      <w:r w:rsidR="00EC0316">
        <w:rPr>
          <w:rFonts w:cs="Arial"/>
          <w:highlight w:val="yellow"/>
        </w:rPr>
        <w:t>/</w:t>
      </w:r>
      <w:r>
        <w:rPr>
          <w:rFonts w:cs="Arial"/>
          <w:highlight w:val="yellow"/>
        </w:rPr>
        <w:t xml:space="preserve"> </w:t>
      </w:r>
      <w:r w:rsidR="00EC0316">
        <w:rPr>
          <w:rFonts w:cs="Arial"/>
          <w:highlight w:val="yellow"/>
        </w:rPr>
        <w:fldChar w:fldCharType="begin"/>
      </w:r>
      <w:r w:rsidR="00EC0316">
        <w:rPr>
          <w:rFonts w:cs="Arial"/>
          <w:highlight w:val="yellow"/>
        </w:rPr>
        <w:instrText>persovalores_personalizable1412</w:instrText>
      </w:r>
      <w:r w:rsidR="00EC0316">
        <w:rPr>
          <w:rFonts w:cs="Arial"/>
          <w:highlight w:val="yellow"/>
        </w:rPr>
        <w:fldChar w:fldCharType="separate"/>
      </w:r>
      <w:r w:rsidR="00EC0316">
        <w:rPr>
          <w:rFonts w:cs="Arial"/>
          <w:noProof/>
          <w:highlight w:val="yellow"/>
        </w:rPr>
        <w:t>«WIZINK_TAE_CALCULADA»</w:t>
      </w:r>
      <w:r w:rsidR="00EC0316">
        <w:rPr>
          <w:rFonts w:cs="Arial"/>
          <w:highlight w:val="yellow"/>
        </w:rPr>
        <w:fldChar w:fldCharType="end"/>
      </w:r>
      <w:r>
        <w:rPr>
          <w:rFonts w:cs="Arial"/>
          <w:highlight w:val="yellow"/>
        </w:rPr>
        <w:t>)</w:t>
      </w:r>
      <w:r>
        <w:rPr>
          <w:rFonts w:cs="Arial"/>
        </w:rPr>
        <w:t xml:space="preserve"> no es manifiestamente superior, es decir, superior en 6 puntos, al precio normal de mercado. </w:t>
      </w:r>
    </w:p>
    <w:p w14:paraId="1774419B" w14:textId="77777777" w:rsidR="00922923" w:rsidRDefault="00922923" w:rsidP="00922923">
      <w:pPr>
        <w:pStyle w:val="Body1"/>
        <w:spacing w:line="360" w:lineRule="auto"/>
        <w:rPr>
          <w:rFonts w:cs="Arial"/>
        </w:rPr>
      </w:pPr>
      <w:r>
        <w:rPr>
          <w:rFonts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es inferior a seis puntos.</w:t>
      </w:r>
    </w:p>
    <w:p w14:paraId="6205A109" w14:textId="77777777" w:rsidR="00922923" w:rsidRDefault="00922923" w:rsidP="00922923">
      <w:pPr>
        <w:pStyle w:val="Body1"/>
        <w:spacing w:line="360" w:lineRule="auto"/>
        <w:rPr>
          <w:rFonts w:cs="Arial"/>
        </w:rPr>
      </w:pPr>
      <w:r>
        <w:rPr>
          <w:rFonts w:cs="Arial"/>
        </w:rPr>
        <w:t xml:space="preserve">Por lo tanto, </w:t>
      </w:r>
      <w:r>
        <w:rPr>
          <w:rFonts w:cs="Arial"/>
          <w:b/>
          <w:bCs/>
          <w:u w:val="single"/>
        </w:rPr>
        <w:t>no es posible considerar que el interés aplicado es usurario</w:t>
      </w:r>
      <w:r>
        <w:rPr>
          <w:rFonts w:cs="Arial"/>
        </w:rPr>
        <w:t xml:space="preserve"> y, por ende, no cabe acoger los argumentos expuestos por la actora en la Demanda.</w:t>
      </w:r>
    </w:p>
    <w:p w14:paraId="0CFFCC49" w14:textId="77777777" w:rsidR="00922923" w:rsidRDefault="00922923" w:rsidP="00922923">
      <w:pPr>
        <w:pStyle w:val="Body1"/>
        <w:spacing w:line="360" w:lineRule="auto"/>
        <w:rPr>
          <w:rFonts w:cs="Arial"/>
        </w:rPr>
      </w:pPr>
    </w:p>
    <w:p w14:paraId="4C4CC337" w14:textId="77777777" w:rsidR="00922923" w:rsidRDefault="00922923" w:rsidP="00922923">
      <w:pPr>
        <w:pStyle w:val="Body1"/>
        <w:spacing w:line="360" w:lineRule="auto"/>
        <w:rPr>
          <w:rFonts w:cs="Arial"/>
        </w:rPr>
      </w:pPr>
    </w:p>
    <w:p w14:paraId="37EA05C0" w14:textId="77777777" w:rsidR="00922923" w:rsidRDefault="00922923" w:rsidP="00922923">
      <w:pPr>
        <w:pStyle w:val="Body1"/>
        <w:numPr>
          <w:ilvl w:val="0"/>
          <w:numId w:val="15"/>
        </w:numPr>
        <w:tabs>
          <w:tab w:val="left" w:pos="567"/>
        </w:tabs>
        <w:spacing w:line="360" w:lineRule="auto"/>
        <w:ind w:left="567" w:hanging="567"/>
        <w:rPr>
          <w:rFonts w:cs="Arial"/>
          <w:b/>
          <w:bCs/>
        </w:rPr>
      </w:pPr>
      <w:r>
        <w:rPr>
          <w:rFonts w:cs="Arial"/>
          <w:b/>
          <w:bCs/>
        </w:rPr>
        <w:t>Periodo desde el 4</w:t>
      </w:r>
      <w:r>
        <w:rPr>
          <w:rFonts w:cs="Arial"/>
          <w:b/>
          <w:bCs/>
          <w:vertAlign w:val="superscript"/>
        </w:rPr>
        <w:t>o</w:t>
      </w:r>
      <w:r>
        <w:rPr>
          <w:rFonts w:cs="Arial"/>
          <w:b/>
          <w:bCs/>
        </w:rPr>
        <w:t xml:space="preserve"> trimestre de 2012 hasta la actualidad </w:t>
      </w:r>
      <w:r>
        <w:rPr>
          <w:rFonts w:cs="Arial"/>
          <w:b/>
          <w:bCs/>
          <w:highlight w:val="green"/>
        </w:rPr>
        <w:t>[Incluir en este periodo]</w:t>
      </w:r>
    </w:p>
    <w:p w14:paraId="27EB5864" w14:textId="3CF3F4C7" w:rsidR="00922923" w:rsidRDefault="00922923" w:rsidP="00922923">
      <w:pPr>
        <w:pStyle w:val="Body1"/>
        <w:tabs>
          <w:tab w:val="left" w:pos="567"/>
        </w:tabs>
        <w:spacing w:line="360" w:lineRule="auto"/>
        <w:rPr>
          <w:rFonts w:cs="Arial"/>
        </w:rPr>
      </w:pPr>
      <w:r>
        <w:rPr>
          <w:rFonts w:cs="Arial"/>
        </w:rPr>
        <w:t xml:space="preserve">La TAE habitual de mercado obtenida por AFI para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highlight w:val="yellow"/>
        </w:rPr>
        <w:t xml:space="preserve"> </w:t>
      </w:r>
      <w:r>
        <w:rPr>
          <w:rFonts w:cs="Arial"/>
          <w:highlight w:val="yellow"/>
        </w:rPr>
        <w:t xml:space="preserve">y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sidR="00EC0316">
        <w:rPr>
          <w:rFonts w:cs="Arial"/>
        </w:rPr>
        <w:t xml:space="preserve"> </w:t>
      </w:r>
      <w:r>
        <w:rPr>
          <w:rFonts w:cs="Arial"/>
        </w:rPr>
        <w:t xml:space="preserve">era de </w:t>
      </w:r>
      <w:r w:rsidR="00EC0316">
        <w:rPr>
          <w:rFonts w:cs="Arial"/>
          <w:highlight w:val="yellow"/>
        </w:rPr>
        <w:fldChar w:fldCharType="begin"/>
      </w:r>
      <w:r w:rsidR="00EC0316">
        <w:rPr>
          <w:rFonts w:cs="Arial"/>
          <w:highlight w:val="yellow"/>
        </w:rPr>
        <w:instrText>persovalores_personalizable1450</w:instrText>
      </w:r>
      <w:r w:rsidR="00EC0316">
        <w:rPr>
          <w:rFonts w:cs="Arial"/>
          <w:highlight w:val="yellow"/>
        </w:rPr>
        <w:fldChar w:fldCharType="separate"/>
      </w:r>
      <w:r w:rsidR="00EC0316">
        <w:rPr>
          <w:rFonts w:cs="Arial"/>
          <w:noProof/>
          <w:highlight w:val="yellow"/>
        </w:rPr>
        <w:t>«WIZINK_TAE_MERCADO»</w:t>
      </w:r>
      <w:r w:rsidR="00EC0316">
        <w:rPr>
          <w:rFonts w:cs="Arial"/>
          <w:highlight w:val="yellow"/>
        </w:rPr>
        <w:fldChar w:fldCharType="end"/>
      </w:r>
      <w:r>
        <w:rPr>
          <w:rFonts w:cs="Arial"/>
        </w:rPr>
        <w:t>%. Por tanto, la diferencia con la TAE de Wizink no supera los 6 puntos. Lo vemos.</w:t>
      </w:r>
    </w:p>
    <w:p w14:paraId="0AAAAC4E" w14:textId="77777777" w:rsidR="00922923" w:rsidRDefault="00922923" w:rsidP="00922923">
      <w:pPr>
        <w:spacing w:after="210" w:line="312" w:lineRule="auto"/>
        <w:rPr>
          <w:rFonts w:cs="Arial"/>
          <w:sz w:val="22"/>
          <w:szCs w:val="22"/>
          <w:lang w:val="es-ES"/>
        </w:rPr>
      </w:pPr>
      <w:r>
        <w:rPr>
          <w:sz w:val="22"/>
          <w:szCs w:val="22"/>
          <w:lang w:val="es-ES_tradnl"/>
        </w:rPr>
        <w:t xml:space="preserve">Para la obtención de la TAE habitual de mercado de </w:t>
      </w:r>
      <w:r>
        <w:rPr>
          <w:rFonts w:cs="Arial"/>
          <w:sz w:val="22"/>
          <w:szCs w:val="22"/>
          <w:lang w:val="es-ES"/>
        </w:rPr>
        <w:t>las operaciones de financiación instrumentadas de tarjetas de crédito, según se indica en su informe, AFI ha seguido los siguientes pasos:</w:t>
      </w:r>
    </w:p>
    <w:p w14:paraId="50A0D3BF" w14:textId="77777777" w:rsidR="00922923" w:rsidRDefault="00922923" w:rsidP="00922923">
      <w:pPr>
        <w:pStyle w:val="Prrafodelista"/>
        <w:numPr>
          <w:ilvl w:val="0"/>
          <w:numId w:val="20"/>
        </w:numPr>
        <w:spacing w:before="120" w:after="210" w:line="312" w:lineRule="auto"/>
        <w:ind w:left="567" w:hanging="567"/>
        <w:rPr>
          <w:sz w:val="22"/>
          <w:szCs w:val="22"/>
          <w:lang w:val="es-ES_tradnl"/>
        </w:rPr>
      </w:pPr>
      <w:r>
        <w:rPr>
          <w:rFonts w:cs="Arial"/>
          <w:sz w:val="22"/>
          <w:szCs w:val="22"/>
          <w:lang w:val="es-ES"/>
        </w:rPr>
        <w:t>Dentro de la web del Banco de España (</w:t>
      </w:r>
      <w:hyperlink r:id="rId7" w:history="1">
        <w:r>
          <w:rPr>
            <w:rStyle w:val="Hipervnculo"/>
            <w:rFonts w:cs="Arial"/>
            <w:sz w:val="22"/>
            <w:szCs w:val="22"/>
            <w:lang w:val="es-ES"/>
          </w:rPr>
          <w:t>https://clientebancario.bde.es/pcb/es/</w:t>
        </w:r>
      </w:hyperlink>
      <w:r>
        <w:rPr>
          <w:rFonts w:cs="Arial"/>
          <w:sz w:val="22"/>
          <w:szCs w:val="22"/>
          <w:lang w:val="es-ES"/>
        </w:rPr>
        <w:t>), ha acudido al portal del cliente bancario – TAE y a la categoría “</w:t>
      </w:r>
      <w:r>
        <w:rPr>
          <w:rFonts w:cs="Arial"/>
          <w:i/>
          <w:iCs/>
          <w:sz w:val="22"/>
          <w:szCs w:val="22"/>
          <w:lang w:val="es-ES"/>
        </w:rPr>
        <w:t>facilidad de crédito hasta 4.000 € no vinculado</w:t>
      </w:r>
      <w:r>
        <w:rPr>
          <w:rFonts w:cs="Arial"/>
          <w:sz w:val="22"/>
          <w:szCs w:val="22"/>
          <w:lang w:val="es-ES"/>
        </w:rPr>
        <w:t>”.</w:t>
      </w:r>
    </w:p>
    <w:p w14:paraId="44E8350E" w14:textId="77777777" w:rsidR="00922923" w:rsidRDefault="00922923" w:rsidP="00922923">
      <w:pPr>
        <w:pStyle w:val="Prrafodelista"/>
        <w:numPr>
          <w:ilvl w:val="0"/>
          <w:numId w:val="20"/>
        </w:numPr>
        <w:spacing w:before="120" w:after="210" w:line="312" w:lineRule="auto"/>
        <w:ind w:left="567" w:hanging="567"/>
        <w:rPr>
          <w:sz w:val="22"/>
          <w:szCs w:val="22"/>
          <w:lang w:val="es-ES_tradnl"/>
        </w:rPr>
      </w:pPr>
      <w:r>
        <w:rPr>
          <w:sz w:val="22"/>
          <w:szCs w:val="22"/>
          <w:lang w:val="es-ES_tradnl"/>
        </w:rPr>
        <w:t>A continuación, dentro de “</w:t>
      </w:r>
      <w:r>
        <w:rPr>
          <w:i/>
          <w:iCs/>
          <w:sz w:val="22"/>
          <w:szCs w:val="22"/>
          <w:lang w:val="es-ES_tradnl"/>
        </w:rPr>
        <w:t>Tipos de Interés de la Circular 5/2012</w:t>
      </w:r>
      <w:r>
        <w:rPr>
          <w:sz w:val="22"/>
          <w:szCs w:val="22"/>
          <w:lang w:val="es-ES_tradnl"/>
        </w:rPr>
        <w:t xml:space="preserve">” y de la información pública trimestral publicada por cada entidad, AFI ha tenido en cuenta </w:t>
      </w:r>
      <w:r>
        <w:rPr>
          <w:sz w:val="22"/>
          <w:szCs w:val="22"/>
          <w:lang w:val="es-ES_tradnl"/>
        </w:rPr>
        <w:lastRenderedPageBreak/>
        <w:t xml:space="preserve">la </w:t>
      </w:r>
      <w:r>
        <w:rPr>
          <w:sz w:val="22"/>
          <w:szCs w:val="22"/>
          <w:u w:val="single"/>
          <w:lang w:val="es-ES_tradnl"/>
        </w:rPr>
        <w:t>opción A.2.6</w:t>
      </w:r>
      <w:r>
        <w:rPr>
          <w:sz w:val="22"/>
          <w:szCs w:val="22"/>
          <w:lang w:val="es-ES_tradnl"/>
        </w:rPr>
        <w:t xml:space="preserve"> “</w:t>
      </w:r>
      <w:r>
        <w:rPr>
          <w:i/>
          <w:iCs/>
          <w:sz w:val="22"/>
          <w:szCs w:val="22"/>
          <w:lang w:val="es-ES_tradnl"/>
        </w:rPr>
        <w:t>Facilidad de crédito de hasta 4.000 euros en tarjetas de crédito cuando contratación no esté vinculada a contratación de bienes de consumo</w:t>
      </w:r>
      <w:r>
        <w:rPr>
          <w:sz w:val="22"/>
          <w:szCs w:val="22"/>
          <w:lang w:val="es-ES_tradnl"/>
        </w:rPr>
        <w:t>”</w:t>
      </w:r>
      <w:r>
        <w:rPr>
          <w:rStyle w:val="Refdenotaalpie"/>
          <w:sz w:val="22"/>
          <w:szCs w:val="22"/>
          <w:lang w:val="es-ES_tradnl"/>
        </w:rPr>
        <w:footnoteReference w:id="52"/>
      </w:r>
      <w:r>
        <w:rPr>
          <w:sz w:val="22"/>
          <w:szCs w:val="22"/>
          <w:lang w:val="es-ES_tradnl"/>
        </w:rPr>
        <w:t>.</w:t>
      </w:r>
    </w:p>
    <w:p w14:paraId="1B483ECB" w14:textId="77777777" w:rsidR="00922923" w:rsidRDefault="00922923" w:rsidP="00922923">
      <w:pPr>
        <w:pStyle w:val="Prrafodelista"/>
        <w:numPr>
          <w:ilvl w:val="0"/>
          <w:numId w:val="20"/>
        </w:numPr>
        <w:spacing w:before="120" w:after="210" w:line="312" w:lineRule="auto"/>
        <w:ind w:left="567" w:hanging="425"/>
        <w:rPr>
          <w:sz w:val="22"/>
          <w:szCs w:val="22"/>
          <w:lang w:val="es-ES_tradnl"/>
        </w:rPr>
      </w:pPr>
      <w:r>
        <w:rPr>
          <w:sz w:val="22"/>
          <w:szCs w:val="22"/>
          <w:lang w:val="es-ES_tradnl"/>
        </w:rPr>
        <w:t>Una vez dentro la opción A.2.6 publicada por el Banco de España, es posible consultar la TAE (%) aplicada trimestralmente para esta categoría por cada entidad financiera desde el 4</w:t>
      </w:r>
      <w:r>
        <w:rPr>
          <w:sz w:val="22"/>
          <w:szCs w:val="22"/>
          <w:vertAlign w:val="superscript"/>
          <w:lang w:val="es-ES_tradnl"/>
        </w:rPr>
        <w:t>o</w:t>
      </w:r>
      <w:r>
        <w:rPr>
          <w:sz w:val="22"/>
          <w:szCs w:val="22"/>
          <w:lang w:val="es-ES_tradnl"/>
        </w:rPr>
        <w:t xml:space="preserve"> trimestre de 2012.</w:t>
      </w:r>
    </w:p>
    <w:p w14:paraId="3D9DAA05" w14:textId="77777777" w:rsidR="00922923" w:rsidRDefault="00922923" w:rsidP="00922923">
      <w:pPr>
        <w:spacing w:after="210" w:line="312" w:lineRule="auto"/>
        <w:rPr>
          <w:sz w:val="22"/>
          <w:szCs w:val="22"/>
          <w:lang w:val="es-ES_tradnl"/>
        </w:rPr>
      </w:pPr>
      <w:r>
        <w:rPr>
          <w:sz w:val="22"/>
          <w:szCs w:val="22"/>
          <w:lang w:val="es-ES_tradnl"/>
        </w:rPr>
        <w:t>Pues bien, AFI ha realizado esta extracción para todas las entidades financieras que operan en España según los datos que constan en la información publicada por el Banco de España (desde el 3</w:t>
      </w:r>
      <w:r>
        <w:rPr>
          <w:rFonts w:cs="Arial"/>
          <w:sz w:val="22"/>
          <w:szCs w:val="22"/>
          <w:vertAlign w:val="superscript"/>
          <w:lang w:val="es-ES"/>
        </w:rPr>
        <w:t>er</w:t>
      </w:r>
      <w:r>
        <w:rPr>
          <w:sz w:val="22"/>
          <w:szCs w:val="22"/>
          <w:lang w:val="es-ES_tradnl"/>
        </w:rPr>
        <w:t xml:space="preserve"> trimestre de 2012 hasta el 4º trimestre de 2023) obteniendo la TAE media trimestral de todas ellas en este periodo.</w:t>
      </w:r>
    </w:p>
    <w:p w14:paraId="6490451A" w14:textId="77777777" w:rsidR="00922923" w:rsidRDefault="00922923" w:rsidP="00922923">
      <w:pPr>
        <w:pStyle w:val="Body1"/>
        <w:spacing w:line="312" w:lineRule="auto"/>
        <w:rPr>
          <w:rFonts w:cs="Arial"/>
        </w:rPr>
      </w:pPr>
      <w:r>
        <w:rPr>
          <w:rFonts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consumo</w:t>
      </w:r>
      <w:r>
        <w:rPr>
          <w:rStyle w:val="Refdenotaalpie"/>
          <w:rFonts w:cs="Arial"/>
        </w:rPr>
        <w:footnoteReference w:id="53"/>
      </w:r>
      <w:r>
        <w:rPr>
          <w:rFonts w:cs="Arial"/>
        </w:rPr>
        <w:t xml:space="preserve"> con gran peso en el mercado concreto de tarjetas de crédito (sin obligación de reportar sus precios de tarjetas conforme a la Circular 5/2012).</w:t>
      </w:r>
    </w:p>
    <w:p w14:paraId="0DB7D4A2" w14:textId="77777777" w:rsidR="00922923" w:rsidRDefault="00922923" w:rsidP="00922923">
      <w:pPr>
        <w:pStyle w:val="Body1"/>
        <w:spacing w:line="312" w:lineRule="auto"/>
        <w:rPr>
          <w:rFonts w:cs="Arial"/>
        </w:rPr>
      </w:pPr>
      <w:r>
        <w:rPr>
          <w:rFonts w:cs="Arial"/>
        </w:rPr>
        <w:t xml:space="preserve">Así AFI ha obtenido la TAE habitual de mercado que se corresponde con la media más frecuente del mercado de tarjetas de crédito revolving. </w:t>
      </w:r>
    </w:p>
    <w:p w14:paraId="60650AB0" w14:textId="77777777" w:rsidR="00922923" w:rsidRDefault="00922923" w:rsidP="00922923">
      <w:pPr>
        <w:pStyle w:val="Body1"/>
        <w:spacing w:line="312" w:lineRule="auto"/>
        <w:rPr>
          <w:rFonts w:cs="Arial"/>
        </w:rPr>
      </w:pPr>
      <w:r>
        <w:rPr>
          <w:rFonts w:cs="Arial"/>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922923" w14:paraId="0F468D2A" w14:textId="77777777" w:rsidTr="00922923">
        <w:trPr>
          <w:cantSplit/>
          <w:tblHeader/>
        </w:trPr>
        <w:tc>
          <w:tcPr>
            <w:tcW w:w="1230" w:type="dxa"/>
            <w:tcBorders>
              <w:top w:val="nil"/>
              <w:left w:val="nil"/>
              <w:bottom w:val="single" w:sz="4" w:space="0" w:color="auto"/>
              <w:right w:val="single" w:sz="4" w:space="0" w:color="auto"/>
            </w:tcBorders>
            <w:vAlign w:val="center"/>
          </w:tcPr>
          <w:p w14:paraId="1F57F8DA" w14:textId="77777777" w:rsidR="00922923" w:rsidRDefault="00922923">
            <w:pPr>
              <w:spacing w:line="240" w:lineRule="auto"/>
              <w:jc w:val="center"/>
              <w:rPr>
                <w:rFonts w:cs="Arial"/>
                <w:b/>
                <w:bCs/>
                <w:sz w:val="20"/>
                <w:szCs w:val="20"/>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0CF280CA"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Entidades que acumulan cuota de mercado en Crédito a la clientela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4E4384B2"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 xml:space="preserve">Entidades que acumulan una cuota del 90% + especialistas </w:t>
            </w:r>
          </w:p>
        </w:tc>
      </w:tr>
      <w:tr w:rsidR="00922923" w14:paraId="1571B54E" w14:textId="77777777" w:rsidTr="00922923">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23856"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Trimestre</w:t>
            </w:r>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A57F7F0"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 xml:space="preserve">Nº Entidades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6BCF6A9B"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0F39B3E6"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 xml:space="preserve">Nº Entidades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33B72E23" w14:textId="77777777" w:rsidR="00922923" w:rsidRDefault="00922923">
            <w:pPr>
              <w:spacing w:line="240" w:lineRule="auto"/>
              <w:jc w:val="center"/>
              <w:rPr>
                <w:rFonts w:cs="Arial"/>
                <w:b/>
                <w:bCs/>
                <w:sz w:val="20"/>
                <w:szCs w:val="20"/>
                <w:lang w:val="es-ES" w:eastAsia="es-ES"/>
              </w:rPr>
            </w:pPr>
            <w:r>
              <w:rPr>
                <w:rFonts w:cs="Arial"/>
                <w:b/>
                <w:bCs/>
                <w:sz w:val="20"/>
                <w:szCs w:val="20"/>
                <w:lang w:val="es-ES" w:eastAsia="es-ES"/>
              </w:rPr>
              <w:t>TAE Media</w:t>
            </w:r>
          </w:p>
        </w:tc>
      </w:tr>
      <w:tr w:rsidR="00922923" w14:paraId="2D38A01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453AD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68EF2B3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A59A00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21,94</w:t>
            </w:r>
          </w:p>
        </w:tc>
        <w:tc>
          <w:tcPr>
            <w:tcW w:w="1361" w:type="dxa"/>
            <w:tcBorders>
              <w:top w:val="nil"/>
              <w:left w:val="single" w:sz="12" w:space="0" w:color="auto"/>
              <w:bottom w:val="single" w:sz="8" w:space="0" w:color="auto"/>
              <w:right w:val="single" w:sz="8" w:space="0" w:color="auto"/>
            </w:tcBorders>
            <w:vAlign w:val="center"/>
            <w:hideMark/>
          </w:tcPr>
          <w:p w14:paraId="1B5D8F4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F4E62FE"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22,75</w:t>
            </w:r>
          </w:p>
        </w:tc>
      </w:tr>
      <w:tr w:rsidR="00922923" w14:paraId="1C9AD8D7"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614DF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5FF8F9D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D9653F2"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22,32</w:t>
            </w:r>
          </w:p>
        </w:tc>
        <w:tc>
          <w:tcPr>
            <w:tcW w:w="1361" w:type="dxa"/>
            <w:tcBorders>
              <w:top w:val="nil"/>
              <w:left w:val="single" w:sz="12" w:space="0" w:color="auto"/>
              <w:bottom w:val="single" w:sz="8" w:space="0" w:color="auto"/>
              <w:right w:val="single" w:sz="8" w:space="0" w:color="auto"/>
            </w:tcBorders>
            <w:vAlign w:val="center"/>
            <w:hideMark/>
          </w:tcPr>
          <w:p w14:paraId="3B1F61C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DF5DFE3"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22,95</w:t>
            </w:r>
          </w:p>
        </w:tc>
      </w:tr>
      <w:tr w:rsidR="00922923" w14:paraId="2F5F977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B7D6D9E"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15E34B7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BD32B3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22,37</w:t>
            </w:r>
          </w:p>
        </w:tc>
        <w:tc>
          <w:tcPr>
            <w:tcW w:w="1361" w:type="dxa"/>
            <w:tcBorders>
              <w:top w:val="nil"/>
              <w:left w:val="single" w:sz="12" w:space="0" w:color="auto"/>
              <w:bottom w:val="single" w:sz="8" w:space="0" w:color="auto"/>
              <w:right w:val="single" w:sz="8" w:space="0" w:color="auto"/>
            </w:tcBorders>
            <w:vAlign w:val="center"/>
            <w:hideMark/>
          </w:tcPr>
          <w:p w14:paraId="7F2D90A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21449CA"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23,25</w:t>
            </w:r>
          </w:p>
        </w:tc>
      </w:tr>
      <w:tr w:rsidR="00922923" w14:paraId="22A7B5B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143465E"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0CEF413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1A5B63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23,92</w:t>
            </w:r>
          </w:p>
        </w:tc>
        <w:tc>
          <w:tcPr>
            <w:tcW w:w="1361" w:type="dxa"/>
            <w:tcBorders>
              <w:top w:val="nil"/>
              <w:left w:val="single" w:sz="12" w:space="0" w:color="auto"/>
              <w:bottom w:val="single" w:sz="8" w:space="0" w:color="auto"/>
              <w:right w:val="single" w:sz="8" w:space="0" w:color="auto"/>
            </w:tcBorders>
            <w:vAlign w:val="center"/>
            <w:hideMark/>
          </w:tcPr>
          <w:p w14:paraId="5D4D570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B0FA7DD"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24,41</w:t>
            </w:r>
          </w:p>
        </w:tc>
      </w:tr>
      <w:tr w:rsidR="00922923" w14:paraId="7522C9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6F2B44D"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77FBB5C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E78876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23,21</w:t>
            </w:r>
          </w:p>
        </w:tc>
        <w:tc>
          <w:tcPr>
            <w:tcW w:w="1361" w:type="dxa"/>
            <w:tcBorders>
              <w:top w:val="nil"/>
              <w:left w:val="single" w:sz="12" w:space="0" w:color="auto"/>
              <w:bottom w:val="single" w:sz="8" w:space="0" w:color="auto"/>
              <w:right w:val="single" w:sz="8" w:space="0" w:color="auto"/>
            </w:tcBorders>
            <w:vAlign w:val="center"/>
            <w:hideMark/>
          </w:tcPr>
          <w:p w14:paraId="40EF4F9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7CE01AB"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23,99</w:t>
            </w:r>
          </w:p>
        </w:tc>
      </w:tr>
      <w:tr w:rsidR="00922923" w14:paraId="235A793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980451"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2CEA7DD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3AEAF9A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23,87</w:t>
            </w:r>
          </w:p>
        </w:tc>
        <w:tc>
          <w:tcPr>
            <w:tcW w:w="1361" w:type="dxa"/>
            <w:tcBorders>
              <w:top w:val="nil"/>
              <w:left w:val="single" w:sz="12" w:space="0" w:color="auto"/>
              <w:bottom w:val="single" w:sz="8" w:space="0" w:color="auto"/>
              <w:right w:val="single" w:sz="8" w:space="0" w:color="auto"/>
            </w:tcBorders>
            <w:vAlign w:val="center"/>
            <w:hideMark/>
          </w:tcPr>
          <w:p w14:paraId="63782CE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45F33FF"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24,15</w:t>
            </w:r>
          </w:p>
        </w:tc>
      </w:tr>
      <w:tr w:rsidR="00922923" w14:paraId="6861B4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0E8A93D"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lastRenderedPageBreak/>
              <w:t>2º T 2014</w:t>
            </w:r>
          </w:p>
        </w:tc>
        <w:tc>
          <w:tcPr>
            <w:tcW w:w="1361" w:type="dxa"/>
            <w:tcBorders>
              <w:top w:val="single" w:sz="4" w:space="0" w:color="auto"/>
              <w:left w:val="single" w:sz="4" w:space="0" w:color="auto"/>
              <w:bottom w:val="single" w:sz="4" w:space="0" w:color="auto"/>
              <w:right w:val="single" w:sz="4" w:space="0" w:color="auto"/>
            </w:tcBorders>
            <w:hideMark/>
          </w:tcPr>
          <w:p w14:paraId="58B171D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A68EF1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24,28</w:t>
            </w:r>
          </w:p>
        </w:tc>
        <w:tc>
          <w:tcPr>
            <w:tcW w:w="1361" w:type="dxa"/>
            <w:tcBorders>
              <w:top w:val="nil"/>
              <w:left w:val="single" w:sz="12" w:space="0" w:color="auto"/>
              <w:bottom w:val="single" w:sz="8" w:space="0" w:color="auto"/>
              <w:right w:val="single" w:sz="8" w:space="0" w:color="auto"/>
            </w:tcBorders>
            <w:vAlign w:val="center"/>
            <w:hideMark/>
          </w:tcPr>
          <w:p w14:paraId="16A82E3A"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0232BF"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24,48</w:t>
            </w:r>
          </w:p>
        </w:tc>
      </w:tr>
      <w:tr w:rsidR="00922923" w14:paraId="38179CE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7605B7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16A251D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C2A0B2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24,62</w:t>
            </w:r>
          </w:p>
        </w:tc>
        <w:tc>
          <w:tcPr>
            <w:tcW w:w="1361" w:type="dxa"/>
            <w:tcBorders>
              <w:top w:val="nil"/>
              <w:left w:val="single" w:sz="12" w:space="0" w:color="auto"/>
              <w:bottom w:val="single" w:sz="8" w:space="0" w:color="auto"/>
              <w:right w:val="single" w:sz="8" w:space="0" w:color="auto"/>
            </w:tcBorders>
            <w:vAlign w:val="center"/>
            <w:hideMark/>
          </w:tcPr>
          <w:p w14:paraId="23FBC36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83D1E3"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24,75</w:t>
            </w:r>
          </w:p>
        </w:tc>
      </w:tr>
      <w:tr w:rsidR="00922923" w14:paraId="31B9BBF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CEBF10F"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028BB8C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53D36C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24,63</w:t>
            </w:r>
          </w:p>
        </w:tc>
        <w:tc>
          <w:tcPr>
            <w:tcW w:w="1361" w:type="dxa"/>
            <w:tcBorders>
              <w:top w:val="nil"/>
              <w:left w:val="single" w:sz="12" w:space="0" w:color="auto"/>
              <w:bottom w:val="single" w:sz="8" w:space="0" w:color="auto"/>
              <w:right w:val="single" w:sz="8" w:space="0" w:color="auto"/>
            </w:tcBorders>
            <w:vAlign w:val="center"/>
            <w:hideMark/>
          </w:tcPr>
          <w:p w14:paraId="586AA9B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EFD97EB"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24,99</w:t>
            </w:r>
          </w:p>
        </w:tc>
      </w:tr>
      <w:tr w:rsidR="00922923" w14:paraId="36C475E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6C7893"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055A7FB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BE14612"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24,60</w:t>
            </w:r>
          </w:p>
        </w:tc>
        <w:tc>
          <w:tcPr>
            <w:tcW w:w="1361" w:type="dxa"/>
            <w:tcBorders>
              <w:top w:val="nil"/>
              <w:left w:val="single" w:sz="12" w:space="0" w:color="auto"/>
              <w:bottom w:val="single" w:sz="8" w:space="0" w:color="auto"/>
              <w:right w:val="single" w:sz="8" w:space="0" w:color="auto"/>
            </w:tcBorders>
            <w:vAlign w:val="center"/>
            <w:hideMark/>
          </w:tcPr>
          <w:p w14:paraId="0C4A172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166FB54"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24,74</w:t>
            </w:r>
          </w:p>
        </w:tc>
      </w:tr>
      <w:tr w:rsidR="00922923" w14:paraId="233AE81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EC9F40"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75A61CC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0AB304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24,00</w:t>
            </w:r>
          </w:p>
        </w:tc>
        <w:tc>
          <w:tcPr>
            <w:tcW w:w="1361" w:type="dxa"/>
            <w:tcBorders>
              <w:top w:val="nil"/>
              <w:left w:val="single" w:sz="12" w:space="0" w:color="auto"/>
              <w:bottom w:val="single" w:sz="8" w:space="0" w:color="auto"/>
              <w:right w:val="single" w:sz="8" w:space="0" w:color="auto"/>
            </w:tcBorders>
            <w:vAlign w:val="center"/>
            <w:hideMark/>
          </w:tcPr>
          <w:p w14:paraId="4266CA0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C60A8DC"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24,55</w:t>
            </w:r>
          </w:p>
        </w:tc>
      </w:tr>
      <w:tr w:rsidR="00922923" w14:paraId="4760E97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E5E6F6"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7FDA3ED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2A97EEA"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24,34</w:t>
            </w:r>
          </w:p>
        </w:tc>
        <w:tc>
          <w:tcPr>
            <w:tcW w:w="1361" w:type="dxa"/>
            <w:tcBorders>
              <w:top w:val="nil"/>
              <w:left w:val="single" w:sz="12" w:space="0" w:color="auto"/>
              <w:bottom w:val="single" w:sz="8" w:space="0" w:color="auto"/>
              <w:right w:val="single" w:sz="8" w:space="0" w:color="auto"/>
            </w:tcBorders>
            <w:vAlign w:val="center"/>
            <w:hideMark/>
          </w:tcPr>
          <w:p w14:paraId="6B76DBDA"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9DD3C58"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24,79</w:t>
            </w:r>
          </w:p>
        </w:tc>
      </w:tr>
      <w:tr w:rsidR="00922923" w14:paraId="5514122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BE855F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4B379EC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FD235D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25,09</w:t>
            </w:r>
          </w:p>
        </w:tc>
        <w:tc>
          <w:tcPr>
            <w:tcW w:w="1361" w:type="dxa"/>
            <w:tcBorders>
              <w:top w:val="nil"/>
              <w:left w:val="single" w:sz="12" w:space="0" w:color="auto"/>
              <w:bottom w:val="single" w:sz="8" w:space="0" w:color="auto"/>
              <w:right w:val="single" w:sz="8" w:space="0" w:color="auto"/>
            </w:tcBorders>
            <w:vAlign w:val="center"/>
            <w:hideMark/>
          </w:tcPr>
          <w:p w14:paraId="2E68703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7A6CD04"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25,10</w:t>
            </w:r>
          </w:p>
        </w:tc>
      </w:tr>
      <w:tr w:rsidR="00922923" w14:paraId="0440B9F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E08699B"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23C8558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786A79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25,75</w:t>
            </w:r>
          </w:p>
        </w:tc>
        <w:tc>
          <w:tcPr>
            <w:tcW w:w="1361" w:type="dxa"/>
            <w:tcBorders>
              <w:top w:val="nil"/>
              <w:left w:val="single" w:sz="12" w:space="0" w:color="auto"/>
              <w:bottom w:val="single" w:sz="8" w:space="0" w:color="auto"/>
              <w:right w:val="single" w:sz="8" w:space="0" w:color="auto"/>
            </w:tcBorders>
            <w:vAlign w:val="center"/>
            <w:hideMark/>
          </w:tcPr>
          <w:p w14:paraId="63D8FE0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69599FA"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25,70</w:t>
            </w:r>
          </w:p>
        </w:tc>
      </w:tr>
      <w:tr w:rsidR="00922923" w14:paraId="014E2BC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2B817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2016</w:t>
            </w:r>
          </w:p>
        </w:tc>
        <w:tc>
          <w:tcPr>
            <w:tcW w:w="1361" w:type="dxa"/>
            <w:tcBorders>
              <w:top w:val="single" w:sz="4" w:space="0" w:color="auto"/>
              <w:left w:val="single" w:sz="4" w:space="0" w:color="auto"/>
              <w:bottom w:val="single" w:sz="4" w:space="0" w:color="auto"/>
              <w:right w:val="single" w:sz="4" w:space="0" w:color="auto"/>
            </w:tcBorders>
            <w:hideMark/>
          </w:tcPr>
          <w:p w14:paraId="1A127D5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25E19B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24,41</w:t>
            </w:r>
          </w:p>
        </w:tc>
        <w:tc>
          <w:tcPr>
            <w:tcW w:w="1361" w:type="dxa"/>
            <w:tcBorders>
              <w:top w:val="nil"/>
              <w:left w:val="single" w:sz="12" w:space="0" w:color="auto"/>
              <w:bottom w:val="single" w:sz="8" w:space="0" w:color="auto"/>
              <w:right w:val="single" w:sz="8" w:space="0" w:color="auto"/>
            </w:tcBorders>
            <w:vAlign w:val="center"/>
            <w:hideMark/>
          </w:tcPr>
          <w:p w14:paraId="7F0C548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714500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24,67</w:t>
            </w:r>
          </w:p>
        </w:tc>
      </w:tr>
      <w:tr w:rsidR="00922923" w14:paraId="3CB89D3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EF23CF9"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1E19E17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1EB82B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24,42</w:t>
            </w:r>
          </w:p>
        </w:tc>
        <w:tc>
          <w:tcPr>
            <w:tcW w:w="1361" w:type="dxa"/>
            <w:tcBorders>
              <w:top w:val="nil"/>
              <w:left w:val="single" w:sz="12" w:space="0" w:color="auto"/>
              <w:bottom w:val="single" w:sz="4" w:space="0" w:color="auto"/>
              <w:right w:val="single" w:sz="8" w:space="0" w:color="auto"/>
            </w:tcBorders>
            <w:vAlign w:val="center"/>
            <w:hideMark/>
          </w:tcPr>
          <w:p w14:paraId="2303491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017D0F8"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24,85</w:t>
            </w:r>
          </w:p>
        </w:tc>
      </w:tr>
      <w:tr w:rsidR="00922923" w14:paraId="7F469D9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1747976"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2016</w:t>
            </w:r>
          </w:p>
        </w:tc>
        <w:tc>
          <w:tcPr>
            <w:tcW w:w="1361" w:type="dxa"/>
            <w:tcBorders>
              <w:top w:val="single" w:sz="4" w:space="0" w:color="auto"/>
              <w:left w:val="single" w:sz="4" w:space="0" w:color="auto"/>
              <w:bottom w:val="single" w:sz="4" w:space="0" w:color="auto"/>
              <w:right w:val="single" w:sz="4" w:space="0" w:color="auto"/>
            </w:tcBorders>
            <w:hideMark/>
          </w:tcPr>
          <w:p w14:paraId="3C6470F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44EB06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09D28F94"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DDAD5BD"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24,87</w:t>
            </w:r>
          </w:p>
        </w:tc>
      </w:tr>
      <w:tr w:rsidR="00922923" w14:paraId="6609982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3193D84"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0A59D4B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3410E5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1D03ED4"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D072455"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24,28</w:t>
            </w:r>
          </w:p>
        </w:tc>
      </w:tr>
      <w:tr w:rsidR="00922923" w14:paraId="12F80D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91E469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3986DA7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5779EE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918136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BAD508E"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23,90</w:t>
            </w:r>
          </w:p>
        </w:tc>
      </w:tr>
      <w:tr w:rsidR="00922923" w14:paraId="536DA2A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3A7192"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4A23C44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92DDA9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F28BEC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2BE14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23,06</w:t>
            </w:r>
          </w:p>
        </w:tc>
      </w:tr>
      <w:tr w:rsidR="00922923" w14:paraId="670228D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006B0C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0BB955CF"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01D958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9FF3AA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F792EB7"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23,06</w:t>
            </w:r>
          </w:p>
        </w:tc>
      </w:tr>
      <w:tr w:rsidR="00922923" w14:paraId="252D6A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8E51AB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83EC62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5BB8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38550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522DAB8"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22,76</w:t>
            </w:r>
          </w:p>
        </w:tc>
      </w:tr>
      <w:tr w:rsidR="00922923" w14:paraId="0A1E0C9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6B2A9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5C4E84D4"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A90E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A5F09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0BC8AB"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22,09</w:t>
            </w:r>
          </w:p>
        </w:tc>
      </w:tr>
      <w:tr w:rsidR="00922923" w14:paraId="4B160D1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D670E6"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6B5F22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D18CB9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B483E5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8D9190"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22,49</w:t>
            </w:r>
          </w:p>
        </w:tc>
      </w:tr>
      <w:tr w:rsidR="00922923" w14:paraId="4311420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001128"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259EE60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BEC553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48F012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2C99B3"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22,47</w:t>
            </w:r>
          </w:p>
        </w:tc>
      </w:tr>
      <w:tr w:rsidR="00922923" w14:paraId="5486573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81E7311"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1330FDF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98B955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AED15A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4657D57"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23,04</w:t>
            </w:r>
          </w:p>
        </w:tc>
      </w:tr>
      <w:tr w:rsidR="00922923" w14:paraId="55F335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0CD707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24604CA4"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1D68E70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C73BAE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ED6151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22,73</w:t>
            </w:r>
          </w:p>
        </w:tc>
      </w:tr>
      <w:tr w:rsidR="00922923" w14:paraId="595391F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E5CE5AF"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7CE44B0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D1E5CDF"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0DDCC6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F83D47"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22,55</w:t>
            </w:r>
          </w:p>
        </w:tc>
      </w:tr>
      <w:tr w:rsidR="00922923" w14:paraId="577913A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6130A3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537BD23F"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03D94E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8534F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24E78B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22,71</w:t>
            </w:r>
          </w:p>
        </w:tc>
      </w:tr>
      <w:tr w:rsidR="00922923" w14:paraId="0DB9BC3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F33F49"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40CFC30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D792EB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D02208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5A60925"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22,10</w:t>
            </w:r>
          </w:p>
        </w:tc>
      </w:tr>
      <w:tr w:rsidR="00922923" w14:paraId="1D1C4DF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755EE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16C7434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756CAF7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945CA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B3F074"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21,66</w:t>
            </w:r>
          </w:p>
        </w:tc>
      </w:tr>
      <w:tr w:rsidR="00922923" w14:paraId="6D3B85E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1E6A1B7"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67D6C5CA"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356ECE32"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6E918A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76372E4"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21,59</w:t>
            </w:r>
          </w:p>
        </w:tc>
      </w:tr>
      <w:tr w:rsidR="00922923" w14:paraId="4B104A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F8C7FB4"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2020</w:t>
            </w:r>
          </w:p>
        </w:tc>
        <w:tc>
          <w:tcPr>
            <w:tcW w:w="1361" w:type="dxa"/>
            <w:tcBorders>
              <w:top w:val="single" w:sz="4" w:space="0" w:color="auto"/>
              <w:left w:val="single" w:sz="4" w:space="0" w:color="auto"/>
              <w:bottom w:val="single" w:sz="4" w:space="0" w:color="auto"/>
              <w:right w:val="single" w:sz="4" w:space="0" w:color="auto"/>
            </w:tcBorders>
            <w:hideMark/>
          </w:tcPr>
          <w:p w14:paraId="6C0BEA3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20261BC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10541D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BBC20C"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20,80</w:t>
            </w:r>
          </w:p>
        </w:tc>
      </w:tr>
      <w:tr w:rsidR="00922923" w14:paraId="577F37D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10CCD1"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5E8E4DAF"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144711A9"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57D472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21E8273"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19,99</w:t>
            </w:r>
          </w:p>
        </w:tc>
      </w:tr>
      <w:tr w:rsidR="00922923" w14:paraId="729F877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8EFB11"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7642969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7397E96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E230C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76B8E1"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19,37</w:t>
            </w:r>
          </w:p>
        </w:tc>
      </w:tr>
      <w:tr w:rsidR="00922923" w14:paraId="1D21C2CA"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D1D10FC"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0F21804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1342A020"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E05A2E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9481386"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19,44</w:t>
            </w:r>
          </w:p>
        </w:tc>
      </w:tr>
      <w:tr w:rsidR="00922923" w14:paraId="39724B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3A8152"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667FFAA2"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6BEFC8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7E9D10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004F686"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18,98</w:t>
            </w:r>
          </w:p>
        </w:tc>
      </w:tr>
      <w:tr w:rsidR="00922923" w14:paraId="2194DFA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CBDD8A"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57FEDB9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73BDFD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F0711B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3FBF25"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18,70</w:t>
            </w:r>
          </w:p>
        </w:tc>
      </w:tr>
      <w:tr w:rsidR="00922923" w14:paraId="44C747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7551B7A"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470C034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2E7244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867449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CBFCA78"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18,81</w:t>
            </w:r>
          </w:p>
        </w:tc>
      </w:tr>
      <w:tr w:rsidR="00922923" w14:paraId="6458230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C0D9352"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lastRenderedPageBreak/>
              <w:t>3</w:t>
            </w:r>
            <w:r>
              <w:rPr>
                <w:rFonts w:cs="Arial"/>
                <w:sz w:val="20"/>
                <w:szCs w:val="20"/>
                <w:vertAlign w:val="superscript"/>
                <w:lang w:val="es-ES" w:eastAsia="es-ES"/>
              </w:rPr>
              <w:t xml:space="preserve">er </w:t>
            </w:r>
            <w:r>
              <w:rPr>
                <w:rFonts w:cs="Arial"/>
                <w:sz w:val="20"/>
                <w:szCs w:val="20"/>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FD98AA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7A8142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1A424A"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86DB8D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18,33</w:t>
            </w:r>
          </w:p>
        </w:tc>
      </w:tr>
      <w:tr w:rsidR="00922923" w14:paraId="1D1BA6D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43F1F3"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5DA5B22B"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8B112F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C320E95"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665D72"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18,30</w:t>
            </w:r>
          </w:p>
        </w:tc>
      </w:tr>
      <w:tr w:rsidR="00922923" w14:paraId="043692A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8DD854A"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1</w:t>
            </w:r>
            <w:r>
              <w:rPr>
                <w:rFonts w:cs="Arial"/>
                <w:sz w:val="20"/>
                <w:szCs w:val="20"/>
                <w:vertAlign w:val="superscript"/>
                <w:lang w:val="es-ES" w:eastAsia="es-ES"/>
              </w:rPr>
              <w:t xml:space="preserve">er </w:t>
            </w:r>
            <w:r>
              <w:rPr>
                <w:rFonts w:cs="Arial"/>
                <w:sz w:val="20"/>
                <w:szCs w:val="20"/>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754F3E46"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C14EDD3"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9F4B52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BD6A2F6"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18,35</w:t>
            </w:r>
          </w:p>
        </w:tc>
      </w:tr>
      <w:tr w:rsidR="00922923" w14:paraId="287ED31E"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A40D78"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7CA58C6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6086D7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C5D2A0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D23263D"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18,61</w:t>
            </w:r>
          </w:p>
        </w:tc>
      </w:tr>
      <w:tr w:rsidR="00922923" w14:paraId="4EA842E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760163"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3</w:t>
            </w:r>
            <w:r>
              <w:rPr>
                <w:rFonts w:cs="Arial"/>
                <w:sz w:val="20"/>
                <w:szCs w:val="20"/>
                <w:vertAlign w:val="superscript"/>
                <w:lang w:val="es-ES" w:eastAsia="es-ES"/>
              </w:rPr>
              <w:t xml:space="preserve">er </w:t>
            </w:r>
            <w:r>
              <w:rPr>
                <w:rFonts w:cs="Arial"/>
                <w:sz w:val="20"/>
                <w:szCs w:val="20"/>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5E20047C"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D58FADE"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99CC6C1"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E81A51D"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18,64</w:t>
            </w:r>
          </w:p>
        </w:tc>
      </w:tr>
      <w:tr w:rsidR="00922923" w14:paraId="40FC7DA6"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1C151A" w14:textId="77777777" w:rsidR="00922923" w:rsidRDefault="00922923">
            <w:pPr>
              <w:spacing w:before="60" w:after="60" w:line="240" w:lineRule="auto"/>
              <w:rPr>
                <w:rFonts w:cs="Arial"/>
                <w:sz w:val="20"/>
                <w:szCs w:val="20"/>
                <w:lang w:val="es-ES" w:eastAsia="es-ES"/>
              </w:rPr>
            </w:pPr>
            <w:r>
              <w:rPr>
                <w:rFonts w:cs="Arial"/>
                <w:sz w:val="20"/>
                <w:szCs w:val="20"/>
                <w:lang w:val="es-ES"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58625738"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FB8D1D7"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056FE6D" w14:textId="77777777" w:rsidR="00922923" w:rsidRDefault="00922923">
            <w:pPr>
              <w:spacing w:before="60" w:after="60" w:line="240" w:lineRule="auto"/>
              <w:jc w:val="center"/>
              <w:rPr>
                <w:rFonts w:cs="Arial"/>
                <w:sz w:val="20"/>
                <w:szCs w:val="20"/>
                <w:lang w:val="es-ES" w:eastAsia="es-ES"/>
              </w:rPr>
            </w:pPr>
            <w:r>
              <w:rPr>
                <w:rFonts w:cs="Arial"/>
                <w:sz w:val="20"/>
                <w:szCs w:val="20"/>
                <w:lang w:val="es-ES"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246B3C7E" w14:textId="77777777" w:rsidR="00922923" w:rsidRDefault="00922923">
            <w:pPr>
              <w:spacing w:before="60" w:after="60" w:line="240" w:lineRule="auto"/>
              <w:jc w:val="center"/>
              <w:rPr>
                <w:rFonts w:cs="Arial"/>
                <w:b/>
                <w:bCs/>
                <w:sz w:val="20"/>
                <w:szCs w:val="20"/>
                <w:lang w:val="es-ES" w:eastAsia="es-ES"/>
              </w:rPr>
            </w:pPr>
            <w:r>
              <w:rPr>
                <w:rFonts w:cs="Arial"/>
                <w:b/>
                <w:bCs/>
                <w:sz w:val="20"/>
                <w:szCs w:val="20"/>
                <w:lang w:val="es-ES" w:eastAsia="es-ES"/>
              </w:rPr>
              <w:t>19,39</w:t>
            </w:r>
          </w:p>
        </w:tc>
      </w:tr>
    </w:tbl>
    <w:p w14:paraId="316D234B" w14:textId="77777777" w:rsidR="00922923" w:rsidRDefault="00922923" w:rsidP="00922923">
      <w:pPr>
        <w:pStyle w:val="Body1"/>
        <w:spacing w:line="312" w:lineRule="auto"/>
        <w:rPr>
          <w:rFonts w:ascii="Arial" w:hAnsi="Arial" w:cs="Arial"/>
          <w:lang w:eastAsia="en-GB"/>
        </w:rPr>
      </w:pPr>
    </w:p>
    <w:p w14:paraId="42EFD3DB" w14:textId="77777777" w:rsidR="00922923" w:rsidRDefault="00922923" w:rsidP="00922923">
      <w:pPr>
        <w:pStyle w:val="Body1"/>
        <w:spacing w:line="360" w:lineRule="auto"/>
        <w:rPr>
          <w:rFonts w:cs="Arial"/>
        </w:rPr>
      </w:pPr>
      <w:r>
        <w:rPr>
          <w:rFonts w:cs="Arial"/>
        </w:rPr>
        <w:t>Una vez sentado lo anterior y habiendo obtenido AFI la estimación de la TAE habitual de mercado, es necesario aplicarlo al Contrato objeto de</w:t>
      </w:r>
      <w:r>
        <w:rPr>
          <w:rFonts w:cs="Arial"/>
          <w:i/>
          <w:iCs/>
        </w:rPr>
        <w:t xml:space="preserve"> litis</w:t>
      </w:r>
      <w:r>
        <w:rPr>
          <w:rFonts w:cs="Arial"/>
        </w:rPr>
        <w:t>.</w:t>
      </w:r>
    </w:p>
    <w:p w14:paraId="059F49B6" w14:textId="75DCFC4C" w:rsidR="00922923" w:rsidRDefault="00922923" w:rsidP="00922923">
      <w:pPr>
        <w:pStyle w:val="Body1"/>
        <w:spacing w:line="360" w:lineRule="auto"/>
        <w:rPr>
          <w:rFonts w:cs="Arial"/>
        </w:rPr>
      </w:pPr>
      <w:r>
        <w:rPr>
          <w:rFonts w:cs="Arial"/>
        </w:rPr>
        <w:t xml:space="preserve">Pues bien, si tenemos en cuenta que el mes y año de contratación de la Tarjeta fue </w:t>
      </w:r>
      <w:r w:rsidR="00EC0316">
        <w:rPr>
          <w:rFonts w:cs="Arial"/>
          <w:highlight w:val="yellow"/>
        </w:rPr>
        <w:fldChar w:fldCharType="begin"/>
      </w:r>
      <w:r w:rsidR="00EC0316">
        <w:rPr>
          <w:rFonts w:cs="Arial"/>
          <w:highlight w:val="yellow"/>
        </w:rPr>
        <w:instrText>persovalores_personalizable1451</w:instrText>
      </w:r>
      <w:r w:rsidR="00EC0316">
        <w:rPr>
          <w:rFonts w:cs="Arial"/>
          <w:highlight w:val="yellow"/>
        </w:rPr>
        <w:fldChar w:fldCharType="separate"/>
      </w:r>
      <w:r w:rsidR="00EC0316">
        <w:rPr>
          <w:rFonts w:cs="Arial"/>
          <w:noProof/>
          <w:highlight w:val="yellow"/>
        </w:rPr>
        <w:t>«WIZINK_MES_CONTRATACIÓN»</w:t>
      </w:r>
      <w:r w:rsidR="00EC0316">
        <w:rPr>
          <w:rFonts w:cs="Arial"/>
          <w:highlight w:val="yellow"/>
        </w:rPr>
        <w:fldChar w:fldCharType="end"/>
      </w:r>
      <w:r w:rsidR="00EC0316">
        <w:rPr>
          <w:rFonts w:cs="Arial"/>
          <w:highlight w:val="yellow"/>
        </w:rPr>
        <w:t xml:space="preserve">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Pr>
          <w:rFonts w:cs="Arial"/>
        </w:rPr>
        <w:t xml:space="preserve">, según la metodología expresada en punto anterior la TAE habitual de mercado en el momento de la contratación era </w:t>
      </w:r>
      <w:r w:rsidR="00EC0316">
        <w:rPr>
          <w:rFonts w:cs="Arial"/>
          <w:highlight w:val="yellow"/>
        </w:rPr>
        <w:fldChar w:fldCharType="begin"/>
      </w:r>
      <w:r w:rsidR="00EC0316">
        <w:rPr>
          <w:rFonts w:cs="Arial"/>
          <w:highlight w:val="yellow"/>
        </w:rPr>
        <w:instrText>persovalores_personalizable1450</w:instrText>
      </w:r>
      <w:r w:rsidR="00EC0316">
        <w:rPr>
          <w:rFonts w:cs="Arial"/>
          <w:highlight w:val="yellow"/>
        </w:rPr>
        <w:fldChar w:fldCharType="separate"/>
      </w:r>
      <w:r w:rsidR="00EC0316">
        <w:rPr>
          <w:rFonts w:cs="Arial"/>
          <w:noProof/>
          <w:highlight w:val="yellow"/>
        </w:rPr>
        <w:t>«WIZINK_TAE_MERCADO»</w:t>
      </w:r>
      <w:r w:rsidR="00EC0316">
        <w:rPr>
          <w:rFonts w:cs="Arial"/>
          <w:highlight w:val="yellow"/>
        </w:rPr>
        <w:fldChar w:fldCharType="end"/>
      </w:r>
      <w:r>
        <w:rPr>
          <w:rFonts w:cs="Arial"/>
        </w:rPr>
        <w:t>.</w:t>
      </w:r>
    </w:p>
    <w:p w14:paraId="4ADB73BA" w14:textId="3B97B9B8" w:rsidR="00922923" w:rsidRDefault="00922923" w:rsidP="00922923">
      <w:pPr>
        <w:pStyle w:val="Body1"/>
        <w:spacing w:line="360" w:lineRule="auto"/>
        <w:rPr>
          <w:rFonts w:cs="Arial"/>
        </w:rPr>
      </w:pPr>
      <w:r>
        <w:rPr>
          <w:rFonts w:cs="Arial"/>
        </w:rPr>
        <w:t xml:space="preserve">Con un simple cálculo podemos concluir que la TAE aplicada en el contrato </w:t>
      </w:r>
      <w:r>
        <w:rPr>
          <w:rFonts w:cs="Arial"/>
          <w:highlight w:val="yellow"/>
        </w:rPr>
        <w:t xml:space="preserve">litigioso ( </w:t>
      </w:r>
      <w:r w:rsidR="00EC0316">
        <w:rPr>
          <w:rFonts w:cs="Arial"/>
          <w:highlight w:val="yellow"/>
        </w:rPr>
        <w:fldChar w:fldCharType="begin"/>
      </w:r>
      <w:r w:rsidR="00EC0316">
        <w:rPr>
          <w:rFonts w:cs="Arial"/>
          <w:highlight w:val="yellow"/>
        </w:rPr>
        <w:instrText>persovalores_personalizable169</w:instrText>
      </w:r>
      <w:r w:rsidR="00EC0316">
        <w:rPr>
          <w:rFonts w:cs="Arial"/>
          <w:highlight w:val="yellow"/>
        </w:rPr>
        <w:fldChar w:fldCharType="separate"/>
      </w:r>
      <w:r w:rsidR="00EC0316">
        <w:rPr>
          <w:rFonts w:cs="Arial"/>
          <w:noProof/>
          <w:highlight w:val="yellow"/>
        </w:rPr>
        <w:t>«WIZINK_TAE_»</w:t>
      </w:r>
      <w:r w:rsidR="00EC0316">
        <w:rPr>
          <w:rFonts w:cs="Arial"/>
          <w:highlight w:val="yellow"/>
        </w:rPr>
        <w:fldChar w:fldCharType="end"/>
      </w:r>
      <w:r w:rsidR="00EC0316">
        <w:rPr>
          <w:rFonts w:cs="Arial"/>
          <w:highlight w:val="yellow"/>
        </w:rPr>
        <w:t>/</w:t>
      </w:r>
      <w:r w:rsidR="00EC0316">
        <w:rPr>
          <w:rFonts w:cs="Arial"/>
          <w:highlight w:val="yellow"/>
        </w:rPr>
        <w:fldChar w:fldCharType="begin"/>
      </w:r>
      <w:r w:rsidR="00EC0316">
        <w:rPr>
          <w:rFonts w:cs="Arial"/>
          <w:highlight w:val="yellow"/>
        </w:rPr>
        <w:instrText>persovalores_personalizable1412</w:instrText>
      </w:r>
      <w:r w:rsidR="00EC0316">
        <w:rPr>
          <w:rFonts w:cs="Arial"/>
          <w:highlight w:val="yellow"/>
        </w:rPr>
        <w:fldChar w:fldCharType="separate"/>
      </w:r>
      <w:r w:rsidR="00EC0316">
        <w:rPr>
          <w:rFonts w:cs="Arial"/>
          <w:noProof/>
          <w:highlight w:val="yellow"/>
        </w:rPr>
        <w:t>«WIZINK_TAE_CALCULADA»</w:t>
      </w:r>
      <w:r w:rsidR="00EC0316">
        <w:rPr>
          <w:rFonts w:cs="Arial"/>
          <w:highlight w:val="yellow"/>
        </w:rPr>
        <w:fldChar w:fldCharType="end"/>
      </w:r>
      <w:r>
        <w:rPr>
          <w:rFonts w:cs="Arial"/>
          <w:highlight w:val="yellow"/>
        </w:rPr>
        <w:t>)</w:t>
      </w:r>
      <w:r>
        <w:rPr>
          <w:rFonts w:cs="Arial"/>
        </w:rPr>
        <w:t xml:space="preserve"> no es manifiestamente superior, es decir, superior en 6 puntos, al precio normal de mercado. </w:t>
      </w:r>
    </w:p>
    <w:p w14:paraId="5FF391A4" w14:textId="77777777" w:rsidR="00922923" w:rsidRDefault="00922923" w:rsidP="00922923">
      <w:pPr>
        <w:pStyle w:val="Body1"/>
        <w:spacing w:line="360" w:lineRule="auto"/>
        <w:rPr>
          <w:rFonts w:cs="Arial"/>
        </w:rPr>
      </w:pPr>
      <w:r>
        <w:rPr>
          <w:rFonts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1E273013" w14:textId="77777777" w:rsidR="00922923" w:rsidRDefault="00922923" w:rsidP="00922923">
      <w:pPr>
        <w:pStyle w:val="Body1"/>
        <w:spacing w:line="360" w:lineRule="auto"/>
        <w:rPr>
          <w:rFonts w:cs="Times New Roman"/>
          <w:sz w:val="21"/>
          <w:szCs w:val="21"/>
        </w:rPr>
      </w:pPr>
      <w:r>
        <w:rPr>
          <w:rFonts w:cs="Arial"/>
        </w:rPr>
        <w:t xml:space="preserve">Por lo tanto, </w:t>
      </w:r>
      <w:r>
        <w:rPr>
          <w:rFonts w:cs="Arial"/>
          <w:b/>
          <w:bCs/>
          <w:u w:val="single"/>
        </w:rPr>
        <w:t>no es posible considerar que el interés aplicado es usurario</w:t>
      </w:r>
      <w:r>
        <w:rPr>
          <w:rFonts w:cs="Arial"/>
        </w:rPr>
        <w:t xml:space="preserve"> y, por ende, no cabe acoger los argumentos expuestos por la actora en la Demanda.</w:t>
      </w:r>
    </w:p>
    <w:p w14:paraId="606C072B" w14:textId="77777777" w:rsidR="00922923" w:rsidRDefault="00922923" w:rsidP="00922923">
      <w:pPr>
        <w:pStyle w:val="Body1"/>
        <w:numPr>
          <w:ilvl w:val="0"/>
          <w:numId w:val="21"/>
        </w:numPr>
        <w:spacing w:line="360" w:lineRule="auto"/>
        <w:ind w:left="567" w:hanging="567"/>
        <w:rPr>
          <w:rFonts w:cs="Arial"/>
          <w:b/>
          <w:bCs/>
        </w:rPr>
      </w:pPr>
      <w:r>
        <w:rPr>
          <w:rFonts w:cs="Arial"/>
          <w:b/>
          <w:bCs/>
        </w:rPr>
        <w:t xml:space="preserve">La Tarjeta tampoco es usuraria si atendemos a pies juntillas a la jurisprudencia </w:t>
      </w:r>
      <w:r>
        <w:rPr>
          <w:rFonts w:cs="Arial"/>
          <w:b/>
          <w:bCs/>
          <w:highlight w:val="green"/>
        </w:rPr>
        <w:t>[casos verdes]</w:t>
      </w:r>
    </w:p>
    <w:p w14:paraId="2B5BD44A" w14:textId="77777777" w:rsidR="00922923" w:rsidRDefault="00922923" w:rsidP="00922923">
      <w:pPr>
        <w:pStyle w:val="Body1"/>
        <w:spacing w:line="360" w:lineRule="auto"/>
        <w:rPr>
          <w:rFonts w:cs="Arial"/>
        </w:rPr>
      </w:pPr>
      <w:r>
        <w:rPr>
          <w:rFonts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7CEBE249" w14:textId="17BED092" w:rsidR="00922923" w:rsidRDefault="00922923" w:rsidP="00922923">
      <w:pPr>
        <w:pStyle w:val="Body1"/>
        <w:spacing w:line="360" w:lineRule="auto"/>
        <w:rPr>
          <w:rFonts w:cs="Arial"/>
        </w:rPr>
      </w:pPr>
      <w:r>
        <w:rPr>
          <w:rFonts w:cs="Arial"/>
          <w:highlight w:val="green"/>
        </w:rPr>
        <w:lastRenderedPageBreak/>
        <w:t>[TAE única]</w:t>
      </w:r>
      <w:r>
        <w:rPr>
          <w:rFonts w:cs="Arial"/>
        </w:rPr>
        <w:t xml:space="preserve"> Como decíamos en el Hecho Previo, el litigio que nos ocupa se limita a esclarecer si el tipo de interés remuneratorio pactado en el Contrato puede considerarse usurario. El tipo de interés controvertido es del </w:t>
      </w:r>
      <w:r w:rsidR="00EC0316">
        <w:rPr>
          <w:rFonts w:cs="Arial"/>
          <w:highlight w:val="yellow"/>
        </w:rPr>
        <w:fldChar w:fldCharType="begin"/>
      </w:r>
      <w:r w:rsidR="00EC0316">
        <w:rPr>
          <w:rFonts w:cs="Arial"/>
          <w:highlight w:val="yellow"/>
        </w:rPr>
        <w:instrText>persovalores_personalizable169</w:instrText>
      </w:r>
      <w:r w:rsidR="00EC0316">
        <w:rPr>
          <w:rFonts w:cs="Arial"/>
          <w:highlight w:val="yellow"/>
        </w:rPr>
        <w:fldChar w:fldCharType="separate"/>
      </w:r>
      <w:r w:rsidR="00EC0316">
        <w:rPr>
          <w:rFonts w:cs="Arial"/>
          <w:noProof/>
          <w:highlight w:val="yellow"/>
        </w:rPr>
        <w:t>«WIZINK_TAE_»</w:t>
      </w:r>
      <w:r w:rsidR="00EC0316">
        <w:rPr>
          <w:rFonts w:cs="Arial"/>
          <w:highlight w:val="yellow"/>
        </w:rPr>
        <w:fldChar w:fldCharType="end"/>
      </w:r>
      <w:r>
        <w:rPr>
          <w:rFonts w:cs="Arial"/>
        </w:rPr>
        <w:t xml:space="preserve">% TAE, y fue acordado en el año </w:t>
      </w:r>
      <w:r w:rsidR="00EC0316">
        <w:rPr>
          <w:rFonts w:cs="Arial"/>
          <w:highlight w:val="yellow"/>
        </w:rPr>
        <w:fldChar w:fldCharType="begin"/>
      </w:r>
      <w:r w:rsidR="00EC0316">
        <w:rPr>
          <w:rFonts w:cs="Arial"/>
          <w:highlight w:val="yellow"/>
        </w:rPr>
        <w:instrText>persovalores_personalizable180</w:instrText>
      </w:r>
      <w:r w:rsidR="00EC0316">
        <w:rPr>
          <w:rFonts w:cs="Arial"/>
          <w:highlight w:val="yellow"/>
        </w:rPr>
        <w:fldChar w:fldCharType="separate"/>
      </w:r>
      <w:r w:rsidR="00EC0316">
        <w:rPr>
          <w:rFonts w:cs="Arial"/>
          <w:noProof/>
          <w:highlight w:val="yellow"/>
        </w:rPr>
        <w:t>«WIZINK_AÑO_DE_CONTRATACIÓN»</w:t>
      </w:r>
      <w:r w:rsidR="00EC0316">
        <w:rPr>
          <w:rFonts w:cs="Arial"/>
          <w:highlight w:val="yellow"/>
        </w:rPr>
        <w:fldChar w:fldCharType="end"/>
      </w:r>
      <w:r w:rsidR="00EC0316">
        <w:rPr>
          <w:rFonts w:cs="Arial"/>
        </w:rPr>
        <w:t xml:space="preserve"> </w:t>
      </w:r>
      <w:r>
        <w:rPr>
          <w:rFonts w:cs="Arial"/>
        </w:rPr>
        <w:t xml:space="preserve">fecha de contratación de la Tarjeta. </w:t>
      </w:r>
      <w:r>
        <w:rPr>
          <w:rFonts w:cs="Arial"/>
          <w:highlight w:val="green"/>
        </w:rPr>
        <w:t>[Fin TAE única]</w:t>
      </w:r>
    </w:p>
    <w:p w14:paraId="00550EB2" w14:textId="16FDC430" w:rsidR="00922923" w:rsidRDefault="00922923" w:rsidP="00922923">
      <w:pPr>
        <w:pStyle w:val="Body1"/>
        <w:spacing w:line="360" w:lineRule="auto"/>
        <w:rPr>
          <w:rFonts w:cs="Arial"/>
        </w:rPr>
      </w:pPr>
      <w:r>
        <w:rPr>
          <w:rFonts w:cs="Arial"/>
          <w:highlight w:val="green"/>
        </w:rPr>
        <w:t>[TAE mixta]</w:t>
      </w:r>
      <w:r>
        <w:rPr>
          <w:rFonts w:cs="Arial"/>
        </w:rPr>
        <w:t xml:space="preserve"> Como decíamos en el Hecho Previo, el litigio que nos ocupa se limita a esclarecer si el tipo de interés remuneratorio pactado en el Contrato puede considerarse usurario. El tipo de interés controvertido es de </w:t>
      </w:r>
      <w:r w:rsidR="00EC0316">
        <w:rPr>
          <w:rFonts w:cs="Arial"/>
          <w:highlight w:val="yellow"/>
        </w:rPr>
        <w:fldChar w:fldCharType="begin"/>
      </w:r>
      <w:r w:rsidR="00EC0316">
        <w:rPr>
          <w:rFonts w:cs="Arial"/>
          <w:highlight w:val="yellow"/>
        </w:rPr>
        <w:instrText>persovalores_personalizable169</w:instrText>
      </w:r>
      <w:r w:rsidR="00EC0316">
        <w:rPr>
          <w:rFonts w:cs="Arial"/>
          <w:highlight w:val="yellow"/>
        </w:rPr>
        <w:fldChar w:fldCharType="separate"/>
      </w:r>
      <w:r w:rsidR="00EC0316">
        <w:rPr>
          <w:rFonts w:cs="Arial"/>
          <w:noProof/>
          <w:highlight w:val="yellow"/>
        </w:rPr>
        <w:t>«WIZINK_TAE_»</w:t>
      </w:r>
      <w:r w:rsidR="00EC0316">
        <w:rPr>
          <w:rFonts w:cs="Arial"/>
          <w:highlight w:val="yellow"/>
        </w:rPr>
        <w:fldChar w:fldCharType="end"/>
      </w:r>
      <w:r>
        <w:rPr>
          <w:rFonts w:cs="Arial"/>
        </w:rPr>
        <w:t xml:space="preserve">% TAE para compras y </w:t>
      </w:r>
      <w:r w:rsidR="00EC0316">
        <w:rPr>
          <w:rFonts w:cs="Arial"/>
          <w:highlight w:val="yellow"/>
        </w:rPr>
        <w:fldChar w:fldCharType="begin"/>
      </w:r>
      <w:r w:rsidR="00EC0316">
        <w:rPr>
          <w:rFonts w:cs="Arial"/>
          <w:highlight w:val="yellow"/>
        </w:rPr>
        <w:instrText>persovalores_personalizable1343</w:instrText>
      </w:r>
      <w:r w:rsidR="00EC0316">
        <w:rPr>
          <w:rFonts w:cs="Arial"/>
          <w:highlight w:val="yellow"/>
        </w:rPr>
        <w:fldChar w:fldCharType="separate"/>
      </w:r>
      <w:r w:rsidR="00EC0316">
        <w:rPr>
          <w:rFonts w:cs="Arial"/>
          <w:noProof/>
          <w:highlight w:val="yellow"/>
        </w:rPr>
        <w:t>«WIZINK_TAE__EFECTIVO»</w:t>
      </w:r>
      <w:r w:rsidR="00EC0316">
        <w:rPr>
          <w:rFonts w:cs="Arial"/>
          <w:highlight w:val="yellow"/>
        </w:rPr>
        <w:fldChar w:fldCharType="end"/>
      </w:r>
      <w:r>
        <w:rPr>
          <w:rFonts w:cs="Arial"/>
          <w:highlight w:val="yellow"/>
        </w:rPr>
        <w:t>*</w:t>
      </w:r>
      <w:r>
        <w:rPr>
          <w:rFonts w:cs="Arial"/>
        </w:rPr>
        <w:t xml:space="preserve"> % TAE para disposición de efectivo. Así, tal y como ya ha indicado el Tribunal Supremo</w:t>
      </w:r>
      <w:r>
        <w:rPr>
          <w:rStyle w:val="Refdenotaalpie"/>
          <w:rFonts w:cs="Arial"/>
        </w:rPr>
        <w:footnoteReference w:id="54"/>
      </w:r>
      <w:r>
        <w:rPr>
          <w:rFonts w:cs="Arial"/>
        </w:rPr>
        <w:t xml:space="preserve"> si existen varias TAEs fijadas en la Tarjeta, se deberá en su caso, realizar el promedio de ellas. </w:t>
      </w:r>
      <w:r>
        <w:rPr>
          <w:rFonts w:cs="Arial"/>
          <w:highlight w:val="green"/>
        </w:rPr>
        <w:t>[inicio mixta con uso de las dos]</w:t>
      </w:r>
      <w:r>
        <w:rPr>
          <w:rFonts w:cs="Arial"/>
        </w:rPr>
        <w:t xml:space="preserve"> Así, en este caso, la TAE que debe ser analizada a los efectos de la usura será de </w:t>
      </w:r>
      <w:r w:rsidR="00EC0316" w:rsidRPr="00EC0316">
        <w:rPr>
          <w:rFonts w:cs="Arial"/>
          <w:highlight w:val="yellow"/>
        </w:rPr>
        <w:fldChar w:fldCharType="begin"/>
      </w:r>
      <w:r w:rsidR="00EC0316" w:rsidRPr="00EC0316">
        <w:rPr>
          <w:rFonts w:cs="Arial"/>
          <w:highlight w:val="yellow"/>
        </w:rPr>
        <w:instrText>persovalores_personalizable1412</w:instrText>
      </w:r>
      <w:r w:rsidR="00EC0316" w:rsidRPr="00EC0316">
        <w:rPr>
          <w:rFonts w:cs="Arial"/>
          <w:highlight w:val="yellow"/>
        </w:rPr>
        <w:fldChar w:fldCharType="separate"/>
      </w:r>
      <w:r w:rsidR="00EC0316" w:rsidRPr="00EC0316">
        <w:rPr>
          <w:rFonts w:cs="Arial"/>
          <w:noProof/>
          <w:highlight w:val="yellow"/>
        </w:rPr>
        <w:t>«WIZINK_TAE_CALCULADA»</w:t>
      </w:r>
      <w:r w:rsidR="00EC0316" w:rsidRPr="00EC0316">
        <w:rPr>
          <w:rFonts w:cs="Arial"/>
          <w:highlight w:val="yellow"/>
        </w:rPr>
        <w:fldChar w:fldCharType="end"/>
      </w:r>
      <w:r w:rsidR="00EC0316">
        <w:rPr>
          <w:rFonts w:cs="Arial"/>
        </w:rPr>
        <w:t>%.</w:t>
      </w:r>
    </w:p>
    <w:p w14:paraId="5A218606" w14:textId="0B28C446" w:rsidR="00922923" w:rsidRDefault="00922923" w:rsidP="00922923">
      <w:pPr>
        <w:pStyle w:val="Body1"/>
        <w:spacing w:line="360" w:lineRule="auto"/>
        <w:rPr>
          <w:rFonts w:cs="Arial"/>
        </w:rPr>
      </w:pPr>
      <w:r>
        <w:rPr>
          <w:rFonts w:cs="Arial"/>
        </w:rPr>
        <w:t xml:space="preserve">Lo anterior, dado que, en el presente supuesto, </w:t>
      </w:r>
      <w:r>
        <w:rPr>
          <w:rFonts w:cs="Arial"/>
          <w:highlight w:val="yellow"/>
        </w:rPr>
        <w:t>la actora ha realizado</w:t>
      </w:r>
      <w:r w:rsidR="00EC0316">
        <w:rPr>
          <w:rFonts w:cs="Arial"/>
          <w:highlight w:val="yellow"/>
        </w:rPr>
        <w:fldChar w:fldCharType="begin"/>
      </w:r>
      <w:r w:rsidR="00EC0316">
        <w:rPr>
          <w:rFonts w:cs="Arial"/>
          <w:highlight w:val="yellow"/>
        </w:rPr>
        <w:instrText>persovalores_personalizable1410</w:instrText>
      </w:r>
      <w:r w:rsidR="00EC0316">
        <w:rPr>
          <w:rFonts w:cs="Arial"/>
          <w:highlight w:val="yellow"/>
        </w:rPr>
        <w:fldChar w:fldCharType="separate"/>
      </w:r>
      <w:r w:rsidR="00EC0316">
        <w:rPr>
          <w:rFonts w:cs="Arial"/>
          <w:noProof/>
          <w:highlight w:val="yellow"/>
        </w:rPr>
        <w:t>«WIZINK_NÚMERO_DE_COMPRAS»</w:t>
      </w:r>
      <w:r w:rsidR="00EC0316">
        <w:rPr>
          <w:rFonts w:cs="Arial"/>
          <w:highlight w:val="yellow"/>
        </w:rPr>
        <w:fldChar w:fldCharType="end"/>
      </w:r>
      <w:r w:rsidR="00EC0316">
        <w:rPr>
          <w:rFonts w:cs="Arial"/>
          <w:highlight w:val="yellow"/>
        </w:rPr>
        <w:t xml:space="preserve"> </w:t>
      </w:r>
      <w:r>
        <w:rPr>
          <w:rFonts w:cs="Arial"/>
          <w:highlight w:val="yellow"/>
        </w:rPr>
        <w:t xml:space="preserve">compras y </w:t>
      </w:r>
      <w:r w:rsidR="00EC0316">
        <w:rPr>
          <w:rFonts w:cs="Arial"/>
          <w:highlight w:val="yellow"/>
        </w:rPr>
        <w:fldChar w:fldCharType="begin"/>
      </w:r>
      <w:r w:rsidR="00EC0316">
        <w:rPr>
          <w:rFonts w:cs="Arial"/>
          <w:highlight w:val="yellow"/>
        </w:rPr>
        <w:instrText>persovalores_personalizable1411</w:instrText>
      </w:r>
      <w:r w:rsidR="00EC0316">
        <w:rPr>
          <w:rFonts w:cs="Arial"/>
          <w:highlight w:val="yellow"/>
        </w:rPr>
        <w:fldChar w:fldCharType="separate"/>
      </w:r>
      <w:r w:rsidR="00EC0316">
        <w:rPr>
          <w:rFonts w:cs="Arial"/>
          <w:noProof/>
          <w:highlight w:val="yellow"/>
        </w:rPr>
        <w:t>«WIZINK_NÚMERO_DE_DISPOSICIONES_EN_EFECTI»</w:t>
      </w:r>
      <w:r w:rsidR="00EC0316">
        <w:rPr>
          <w:rFonts w:cs="Arial"/>
          <w:highlight w:val="yellow"/>
        </w:rPr>
        <w:fldChar w:fldCharType="end"/>
      </w:r>
      <w:r>
        <w:rPr>
          <w:rFonts w:cs="Arial"/>
        </w:rPr>
        <w:t xml:space="preserve"> disposiciones de efectivo.  </w:t>
      </w:r>
      <w:r>
        <w:rPr>
          <w:rFonts w:cs="Arial"/>
          <w:highlight w:val="yellow"/>
        </w:rPr>
        <w:t>[</w:t>
      </w:r>
      <w:r>
        <w:rPr>
          <w:rFonts w:cs="Arial"/>
          <w:highlight w:val="green"/>
        </w:rPr>
        <w:t>fin mixta con uso de las dos</w:t>
      </w:r>
      <w:r>
        <w:rPr>
          <w:rFonts w:cs="Arial"/>
          <w:highlight w:val="yellow"/>
        </w:rPr>
        <w:t>]</w:t>
      </w:r>
    </w:p>
    <w:p w14:paraId="531F7955" w14:textId="77777777" w:rsidR="00922923" w:rsidRDefault="00922923" w:rsidP="00922923">
      <w:pPr>
        <w:pStyle w:val="Body1"/>
        <w:spacing w:line="360" w:lineRule="auto"/>
        <w:rPr>
          <w:rFonts w:cs="Arial"/>
        </w:rPr>
      </w:pPr>
    </w:p>
    <w:p w14:paraId="797EA258" w14:textId="77777777" w:rsidR="00922923" w:rsidRDefault="00922923" w:rsidP="00922923">
      <w:pPr>
        <w:pStyle w:val="Body1"/>
        <w:spacing w:line="360" w:lineRule="auto"/>
        <w:rPr>
          <w:rFonts w:cs="Arial"/>
        </w:rPr>
      </w:pPr>
      <w:r>
        <w:rPr>
          <w:rFonts w:cs="Arial"/>
        </w:rPr>
        <w:t xml:space="preserve"> </w:t>
      </w:r>
      <w:r>
        <w:rPr>
          <w:rFonts w:cs="Arial"/>
          <w:highlight w:val="yellow"/>
        </w:rPr>
        <w:t>[</w:t>
      </w:r>
      <w:r>
        <w:rPr>
          <w:rFonts w:cs="Arial"/>
          <w:highlight w:val="green"/>
        </w:rPr>
        <w:t>inicio uso solo TAE baja</w:t>
      </w:r>
      <w:r>
        <w:rPr>
          <w:rFonts w:cs="Arial"/>
          <w:highlight w:val="yellow"/>
        </w:rPr>
        <w:t>]</w:t>
      </w:r>
      <w:r>
        <w:rPr>
          <w:rFonts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Pr>
          <w:rFonts w:cs="Arial"/>
          <w:highlight w:val="green"/>
        </w:rPr>
        <w:t>[fin uso solo TAE baja]</w:t>
      </w:r>
    </w:p>
    <w:p w14:paraId="0A26FC76" w14:textId="77777777" w:rsidR="00922923" w:rsidRDefault="00922923" w:rsidP="00922923">
      <w:pPr>
        <w:pStyle w:val="Body1"/>
        <w:spacing w:line="360" w:lineRule="auto"/>
        <w:rPr>
          <w:rFonts w:cs="Arial"/>
        </w:rPr>
      </w:pPr>
      <w:r>
        <w:rPr>
          <w:rFonts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Pr>
          <w:rFonts w:cs="Arial"/>
          <w:b/>
          <w:bCs/>
        </w:rPr>
        <w:t>Ley de Usura</w:t>
      </w:r>
      <w:r>
        <w:rPr>
          <w:rFonts w:cs="Arial"/>
        </w:rPr>
        <w:t xml:space="preserve">”). En </w:t>
      </w:r>
      <w:r>
        <w:rPr>
          <w:rFonts w:cs="Arial"/>
        </w:rPr>
        <w:lastRenderedPageBreak/>
        <w:t>resumen, la fórmula utilizada por el Alto Tribunal para considerar si una tarjeta es usuraria es la siguiente:</w:t>
      </w:r>
    </w:p>
    <w:p w14:paraId="14B00353" w14:textId="77777777" w:rsidR="00922923" w:rsidRDefault="00922923" w:rsidP="00922923">
      <w:pPr>
        <w:pStyle w:val="Body1"/>
        <w:spacing w:line="360" w:lineRule="auto"/>
        <w:jc w:val="center"/>
        <w:rPr>
          <w:rFonts w:cs="Arial"/>
          <w:b/>
          <w:bCs/>
        </w:rPr>
      </w:pPr>
      <w:r>
        <w:rPr>
          <w:rFonts w:cs="Arial"/>
          <w:b/>
          <w:bCs/>
        </w:rPr>
        <w:t>Usura = TAE pactado – [TEDR publicado por el Banco de España el año de la contratación + 0,3</w:t>
      </w:r>
      <w:r>
        <w:rPr>
          <w:rStyle w:val="Refdenotaalpie"/>
          <w:rFonts w:cs="Arial"/>
          <w:bCs/>
        </w:rPr>
        <w:footnoteReference w:id="55"/>
      </w:r>
      <w:r>
        <w:rPr>
          <w:rFonts w:cs="Arial"/>
          <w:b/>
          <w:bCs/>
        </w:rPr>
        <w:t xml:space="preserve"> (comisiones)] &gt; 6 puntos</w:t>
      </w:r>
    </w:p>
    <w:p w14:paraId="3F7C536E" w14:textId="0E13CDB7" w:rsidR="00922923" w:rsidRDefault="00922923" w:rsidP="00922923">
      <w:pPr>
        <w:spacing w:after="210" w:line="360" w:lineRule="auto"/>
        <w:rPr>
          <w:rFonts w:cs="Arial"/>
          <w:sz w:val="22"/>
          <w:szCs w:val="22"/>
          <w:lang w:val="es-ES"/>
        </w:rPr>
      </w:pPr>
      <w:r>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EC0316">
        <w:rPr>
          <w:rFonts w:cs="Arial"/>
          <w:sz w:val="22"/>
          <w:szCs w:val="22"/>
          <w:highlight w:val="yellow"/>
          <w:lang w:val="es-ES"/>
        </w:rPr>
        <w:fldChar w:fldCharType="begin"/>
      </w:r>
      <w:r w:rsidR="00EC0316">
        <w:rPr>
          <w:rFonts w:cs="Arial"/>
          <w:sz w:val="22"/>
          <w:szCs w:val="22"/>
          <w:highlight w:val="yellow"/>
          <w:lang w:val="es-ES"/>
        </w:rPr>
        <w:instrText>persovalores_personalizable1218</w:instrText>
      </w:r>
      <w:r w:rsidR="00EC0316">
        <w:rPr>
          <w:rFonts w:cs="Arial"/>
          <w:sz w:val="22"/>
          <w:szCs w:val="22"/>
          <w:highlight w:val="yellow"/>
          <w:lang w:val="es-ES"/>
        </w:rPr>
        <w:fldChar w:fldCharType="separate"/>
      </w:r>
      <w:r w:rsidR="00EC0316">
        <w:rPr>
          <w:rFonts w:cs="Arial"/>
          <w:noProof/>
          <w:sz w:val="22"/>
          <w:szCs w:val="22"/>
          <w:highlight w:val="yellow"/>
          <w:lang w:val="es-ES"/>
        </w:rPr>
        <w:t>«WIZINK_TEDR»</w:t>
      </w:r>
      <w:r w:rsidR="00EC0316">
        <w:rPr>
          <w:rFonts w:cs="Arial"/>
          <w:sz w:val="22"/>
          <w:szCs w:val="22"/>
          <w:highlight w:val="yellow"/>
          <w:lang w:val="es-ES"/>
        </w:rPr>
        <w:fldChar w:fldCharType="end"/>
      </w:r>
      <w:r w:rsidR="00EC0316">
        <w:rPr>
          <w:rFonts w:cs="Arial"/>
          <w:sz w:val="22"/>
          <w:szCs w:val="22"/>
          <w:lang w:val="es-ES"/>
        </w:rPr>
        <w:t xml:space="preserve"> </w:t>
      </w:r>
      <w:r>
        <w:rPr>
          <w:rFonts w:cs="Arial"/>
          <w:sz w:val="22"/>
          <w:szCs w:val="22"/>
          <w:lang w:val="es-ES"/>
        </w:rPr>
        <w:t xml:space="preserve">las comisiones son inferiores a seis puntos. </w:t>
      </w:r>
    </w:p>
    <w:p w14:paraId="1F99795B" w14:textId="77777777" w:rsidR="00922923" w:rsidRDefault="00922923" w:rsidP="00922923">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2E86410B" w14:textId="77777777" w:rsidR="00A907F8" w:rsidRDefault="00A907F8" w:rsidP="00A907F8">
      <w:pPr>
        <w:pStyle w:val="Body1"/>
        <w:numPr>
          <w:ilvl w:val="0"/>
          <w:numId w:val="21"/>
        </w:numPr>
        <w:spacing w:line="360" w:lineRule="auto"/>
        <w:ind w:left="567" w:hanging="567"/>
        <w:rPr>
          <w:rFonts w:cs="Arial"/>
          <w:b/>
          <w:bCs/>
        </w:rPr>
      </w:pPr>
      <w:r>
        <w:rPr>
          <w:rFonts w:cs="Arial"/>
          <w:b/>
          <w:bCs/>
        </w:rPr>
        <w:t>Subsidiariamente, la nulidad por usura debe afectar solo a los períodos en que, efectivamente, se prestó o financió a interés usurario</w:t>
      </w:r>
    </w:p>
    <w:p w14:paraId="6F7A11F8" w14:textId="77777777" w:rsidR="00A907F8" w:rsidRDefault="00A907F8" w:rsidP="00A907F8">
      <w:pPr>
        <w:pStyle w:val="Body1"/>
        <w:spacing w:line="360" w:lineRule="auto"/>
        <w:rPr>
          <w:rFonts w:cs="Arial"/>
        </w:rPr>
      </w:pPr>
      <w:r>
        <w:rPr>
          <w:rFonts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Pr>
          <w:rFonts w:cs="Arial"/>
          <w:i/>
          <w:iCs/>
        </w:rPr>
        <w:t>vid</w:t>
      </w:r>
      <w:r>
        <w:rPr>
          <w:rFonts w:cs="Arial"/>
        </w:rPr>
        <w:t xml:space="preserve">. documento nº 2), </w:t>
      </w:r>
      <w:r>
        <w:rPr>
          <w:rFonts w:cs="Arial"/>
          <w:b/>
          <w:bCs/>
          <w:u w:val="single"/>
        </w:rPr>
        <w:t>el Iltre. Juzgado al que nos dirigimos deberá declarar la nulidad por usura únicamente en aquellos periodos en los que efectivamente el interés aplicado sea usurario</w:t>
      </w:r>
      <w:r>
        <w:rPr>
          <w:rFonts w:cs="Arial"/>
        </w:rPr>
        <w:t>:</w:t>
      </w:r>
    </w:p>
    <w:p w14:paraId="3910422B" w14:textId="77777777" w:rsidR="00A907F8" w:rsidRDefault="00A907F8" w:rsidP="00A907F8">
      <w:pPr>
        <w:pStyle w:val="Body1"/>
        <w:spacing w:line="360" w:lineRule="auto"/>
        <w:ind w:left="567"/>
        <w:rPr>
          <w:rFonts w:cs="Arial"/>
          <w:sz w:val="20"/>
          <w:szCs w:val="20"/>
        </w:rPr>
      </w:pPr>
      <w:r>
        <w:rPr>
          <w:rFonts w:cs="Arial"/>
          <w:sz w:val="20"/>
          <w:szCs w:val="20"/>
        </w:rPr>
        <w:t>“</w:t>
      </w:r>
      <w:r>
        <w:rPr>
          <w:rFonts w:cs="Arial"/>
          <w:i/>
          <w:iCs/>
          <w:sz w:val="20"/>
          <w:szCs w:val="20"/>
        </w:rPr>
        <w:t xml:space="preserve">Solo hay usura cuando se presta o se hace algo equivalente a interés excesivo. </w:t>
      </w:r>
      <w:r>
        <w:rPr>
          <w:rFonts w:cs="Arial"/>
          <w:b/>
          <w:bCs/>
          <w:i/>
          <w:iCs/>
          <w:sz w:val="20"/>
          <w:szCs w:val="20"/>
          <w:u w:val="single"/>
        </w:rPr>
        <w:t>Por eso el crédito en sí no puede anularse por la usura registrada en los actos de aplicación realizados en un período determinado</w:t>
      </w:r>
      <w:r>
        <w:rPr>
          <w:rFonts w:cs="Arial"/>
          <w:i/>
          <w:iCs/>
          <w:sz w:val="20"/>
          <w:szCs w:val="20"/>
          <w:u w:val="single"/>
        </w:rPr>
        <w:t xml:space="preserve">. </w:t>
      </w:r>
      <w:r>
        <w:rPr>
          <w:rFonts w:cs="Arial"/>
          <w:b/>
          <w:bCs/>
          <w:i/>
          <w:iCs/>
          <w:sz w:val="20"/>
          <w:szCs w:val="20"/>
          <w:u w:val="single"/>
        </w:rPr>
        <w:t>La nulidad por usura debe afectar solo a los períodos en que, efectivamente, se prestó o financió a interés usurario.</w:t>
      </w:r>
      <w:r>
        <w:rPr>
          <w:rFonts w:cs="Arial"/>
          <w:i/>
          <w:iCs/>
          <w:sz w:val="20"/>
          <w:szCs w:val="20"/>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w:t>
      </w:r>
      <w:r>
        <w:rPr>
          <w:rFonts w:cs="Arial"/>
          <w:i/>
          <w:iCs/>
          <w:sz w:val="20"/>
          <w:szCs w:val="20"/>
        </w:rPr>
        <w:lastRenderedPageBreak/>
        <w:t xml:space="preserve">jurisprudencia), </w:t>
      </w:r>
      <w:r>
        <w:rPr>
          <w:rFonts w:cs="Arial"/>
          <w:b/>
          <w:bCs/>
          <w:i/>
          <w:iCs/>
          <w:sz w:val="20"/>
          <w:szCs w:val="20"/>
          <w:u w:val="single"/>
        </w:rPr>
        <w:t>como cuando desaparece después de haber existido con anterioridad</w:t>
      </w:r>
      <w:r>
        <w:rPr>
          <w:rFonts w:cs="Arial"/>
          <w:sz w:val="20"/>
          <w:szCs w:val="20"/>
        </w:rPr>
        <w:t>” [El subrayado y la negrita es nuestro].</w:t>
      </w:r>
    </w:p>
    <w:p w14:paraId="3FC734D4" w14:textId="77777777" w:rsidR="00A907F8" w:rsidRDefault="00A907F8" w:rsidP="00A907F8">
      <w:pPr>
        <w:pStyle w:val="Body1"/>
        <w:spacing w:line="360" w:lineRule="auto"/>
        <w:rPr>
          <w:rFonts w:cs="Arial"/>
        </w:rPr>
      </w:pPr>
      <w:r>
        <w:rPr>
          <w:rFonts w:cs="Arial"/>
        </w:rPr>
        <w:t xml:space="preserve">De esta forma, de declararse nulo el contrato, los efectos de la nulidad no deberán extenderse a los intereses abonados por la parte Demandante en los años </w:t>
      </w:r>
      <w:r>
        <w:rPr>
          <w:rFonts w:cs="Arial"/>
          <w:highlight w:val="yellow"/>
        </w:rPr>
        <w:t>X</w:t>
      </w:r>
      <w:r>
        <w:rPr>
          <w:rFonts w:cs="Arial"/>
        </w:rPr>
        <w:t xml:space="preserve"> a </w:t>
      </w:r>
      <w:r>
        <w:rPr>
          <w:rFonts w:cs="Arial"/>
          <w:highlight w:val="yellow"/>
        </w:rPr>
        <w:t>X</w:t>
      </w:r>
      <w:r>
        <w:rPr>
          <w:rFonts w:cs="Arial"/>
        </w:rPr>
        <w:t xml:space="preserve"> y a partir de 2020 en adelante </w:t>
      </w:r>
      <w:r>
        <w:rPr>
          <w:rFonts w:cs="Arial"/>
          <w:highlight w:val="yellow"/>
        </w:rPr>
        <w:t>(comprobar los extractos para asegurar que es la misma TAE)</w:t>
      </w:r>
      <w:r>
        <w:rPr>
          <w:rFonts w:cs="Arial"/>
        </w:rPr>
        <w:t>.</w:t>
      </w:r>
    </w:p>
    <w:p w14:paraId="0E0570D3" w14:textId="77777777" w:rsidR="00A907F8" w:rsidRDefault="00A907F8" w:rsidP="00922923">
      <w:pPr>
        <w:spacing w:after="210" w:line="360" w:lineRule="auto"/>
        <w:rPr>
          <w:rFonts w:cs="Arial"/>
          <w:sz w:val="22"/>
          <w:szCs w:val="22"/>
          <w:lang w:val="es-ES"/>
        </w:rPr>
      </w:pPr>
    </w:p>
    <w:p w14:paraId="5DD15C18" w14:textId="77777777" w:rsidR="00922923" w:rsidRDefault="00922923" w:rsidP="00922923">
      <w:pPr>
        <w:pStyle w:val="Body1"/>
        <w:spacing w:line="360" w:lineRule="auto"/>
        <w:ind w:left="1440" w:hanging="1440"/>
        <w:rPr>
          <w:rFonts w:cs="Arial"/>
          <w:b/>
          <w:bCs/>
          <w:caps/>
        </w:rPr>
      </w:pPr>
      <w:r>
        <w:rPr>
          <w:rFonts w:cs="Arial"/>
          <w:b/>
          <w:bCs/>
          <w:caps/>
          <w:lang w:val="es-ES_tradnl"/>
        </w:rPr>
        <w:t xml:space="preserve">SEGUNDO. - </w:t>
      </w:r>
      <w:r>
        <w:rPr>
          <w:rFonts w:cs="Arial"/>
          <w:b/>
          <w:bCs/>
          <w:caps/>
          <w:lang w:val="es-ES_tradnl"/>
        </w:rPr>
        <w:tab/>
        <w:t>LA CLÁUSULA DE INTERÉS REMUNERATORIO FUE DEBIDAMENTE INCORPORADA Y ES TRANSPARENTE PARA UN CONSUMIDOR MEDIO</w:t>
      </w:r>
    </w:p>
    <w:p w14:paraId="43C6DBDC" w14:textId="77777777" w:rsidR="00922923" w:rsidRDefault="00922923" w:rsidP="00922923">
      <w:pPr>
        <w:pStyle w:val="Body1"/>
        <w:spacing w:line="360" w:lineRule="auto"/>
        <w:rPr>
          <w:rFonts w:cs="Arial"/>
        </w:rPr>
      </w:pPr>
      <w:r>
        <w:rPr>
          <w:rFonts w:cs="Arial"/>
        </w:rPr>
        <w:t>A la vista de la argumentación de la demanda que, dicho sea de paso, es bastante confusa, desordenada y genérica (de manera que parece que las tarjetas de crédito revolving -producto regulado por el Banco de España y utilizado en toda Europa- es en cualquier caso incomprensible),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3EED6A47" w14:textId="77777777" w:rsidR="00922923" w:rsidRDefault="00922923" w:rsidP="00922923">
      <w:pPr>
        <w:pStyle w:val="Body1"/>
        <w:spacing w:line="360" w:lineRule="auto"/>
        <w:rPr>
          <w:rFonts w:cs="Arial"/>
        </w:rPr>
      </w:pPr>
      <w:r>
        <w:rPr>
          <w:rFonts w:cs="Arial"/>
        </w:rPr>
        <w:t>No obstante, de manera introductoria, destacar que, como ya indica la doctrina (por ejemplo, el abogado Jesús Sánchez García)</w:t>
      </w:r>
      <w:r>
        <w:rPr>
          <w:rStyle w:val="Refdenotaalpie"/>
          <w:rFonts w:cs="Arial"/>
        </w:rPr>
        <w:footnoteReference w:id="56"/>
      </w:r>
      <w:r>
        <w:rPr>
          <w:rFonts w:cs="Arial"/>
        </w:rPr>
        <w:t xml:space="preserve"> </w:t>
      </w:r>
      <w:r>
        <w:rPr>
          <w:rFonts w:cs="Arial"/>
          <w:u w:val="single"/>
        </w:rPr>
        <w:t xml:space="preserve">las normas, también las relativas a la transparencia, </w:t>
      </w:r>
      <w:r>
        <w:rPr>
          <w:rFonts w:cs="Arial"/>
          <w:b/>
          <w:bCs/>
          <w:u w:val="single"/>
        </w:rPr>
        <w:t>no tienen efectos retroactivos</w:t>
      </w:r>
      <w:r>
        <w:rPr>
          <w:rFonts w:cs="Arial"/>
        </w:rPr>
        <w:t>,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Sanchez, “</w:t>
      </w:r>
      <w:r>
        <w:rPr>
          <w:rFonts w:cs="Arial"/>
          <w:i/>
          <w:iCs/>
        </w:rPr>
        <w:t>deberá ponderarse con la legislación existente en cada fecha y la jurisprudencia que ha interpretado dicha legislación, de acuerdo con los parámetros comunitarios y nacionales fijados por la jurisprudencia del TJUE y la Sala 1ª</w:t>
      </w:r>
      <w:r>
        <w:rPr>
          <w:rFonts w:cs="Arial"/>
        </w:rPr>
        <w:t xml:space="preserve"> </w:t>
      </w:r>
      <w:r>
        <w:rPr>
          <w:rFonts w:cs="Arial"/>
          <w:i/>
          <w:iCs/>
        </w:rPr>
        <w:t>del TS</w:t>
      </w:r>
      <w:r>
        <w:rPr>
          <w:rFonts w:cs="Arial"/>
        </w:rPr>
        <w:t>”</w:t>
      </w:r>
      <w:r>
        <w:rPr>
          <w:rStyle w:val="Refdenotaalpie"/>
          <w:rFonts w:cs="Arial"/>
        </w:rPr>
        <w:footnoteReference w:id="57"/>
      </w:r>
      <w:r>
        <w:rPr>
          <w:rFonts w:cs="Arial"/>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3512FA17" w14:textId="77777777" w:rsidR="00922923" w:rsidRDefault="00922923" w:rsidP="00922923">
      <w:pPr>
        <w:pStyle w:val="Body1"/>
        <w:spacing w:line="360" w:lineRule="auto"/>
        <w:rPr>
          <w:rFonts w:cs="Arial"/>
        </w:rPr>
      </w:pPr>
      <w:r>
        <w:rPr>
          <w:rFonts w:cs="Arial"/>
        </w:rPr>
        <w:lastRenderedPageBreak/>
        <w:t xml:space="preserve">Así lo ha expresado precisamente el Tribunal Supremo ante la petición de un cliente en su recurso de casación de aplicar </w:t>
      </w:r>
      <w:r>
        <w:rPr>
          <w:rFonts w:cs="Arial"/>
          <w:b/>
          <w:bCs/>
        </w:rPr>
        <w:t>normas que en el momento de la contratación no existían</w:t>
      </w:r>
      <w:r>
        <w:rPr>
          <w:rFonts w:cs="Arial"/>
        </w:rPr>
        <w:t>. Así, indica el Alto Tribunal que, a los efectos de la transparencia, si no existía en el momento de la contratación normativa que lo regule, se debe analizar la posibilidad real de lectura</w:t>
      </w:r>
      <w:r>
        <w:rPr>
          <w:rStyle w:val="Refdenotaalpie"/>
          <w:rFonts w:cs="Arial"/>
        </w:rPr>
        <w:footnoteReference w:id="58"/>
      </w:r>
    </w:p>
    <w:p w14:paraId="34110518" w14:textId="77777777" w:rsidR="00922923" w:rsidRDefault="00922923" w:rsidP="00922923">
      <w:pPr>
        <w:pStyle w:val="Body1"/>
        <w:numPr>
          <w:ilvl w:val="0"/>
          <w:numId w:val="22"/>
        </w:numPr>
        <w:spacing w:line="360" w:lineRule="auto"/>
        <w:ind w:left="567" w:hanging="567"/>
        <w:rPr>
          <w:rFonts w:cs="Arial"/>
          <w:b/>
          <w:bCs/>
        </w:rPr>
      </w:pPr>
      <w:r>
        <w:rPr>
          <w:rFonts w:cs="Arial"/>
          <w:b/>
          <w:bCs/>
        </w:rPr>
        <w:t>Consideraciones preliminares sobre la transparencia. Transparencia no es abusividad. Transparencia no es vicio del consentimiento</w:t>
      </w:r>
    </w:p>
    <w:p w14:paraId="0BFD412A" w14:textId="77777777" w:rsidR="00922923" w:rsidRDefault="00922923" w:rsidP="00922923">
      <w:pPr>
        <w:pStyle w:val="Body1"/>
        <w:spacing w:line="360" w:lineRule="auto"/>
        <w:rPr>
          <w:rFonts w:cs="Arial"/>
        </w:rPr>
      </w:pPr>
      <w:r>
        <w:rPr>
          <w:rFonts w:cs="Arial"/>
        </w:rPr>
        <w:t xml:space="preserve">Es pacífico y sabido que </w:t>
      </w:r>
      <w:r>
        <w:rPr>
          <w:rFonts w:cs="Arial"/>
          <w:u w:val="single"/>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Pr>
          <w:rStyle w:val="Refdenotaalpie"/>
          <w:rFonts w:cs="Arial"/>
          <w:u w:val="single"/>
        </w:rPr>
        <w:footnoteReference w:id="59"/>
      </w:r>
      <w:r>
        <w:rPr>
          <w:rFonts w:cs="Arial"/>
        </w:rPr>
        <w:t>.</w:t>
      </w:r>
    </w:p>
    <w:p w14:paraId="0DB99AC3" w14:textId="77777777" w:rsidR="00922923" w:rsidRDefault="00922923" w:rsidP="00922923">
      <w:pPr>
        <w:pStyle w:val="Body1"/>
        <w:spacing w:line="360" w:lineRule="auto"/>
        <w:rPr>
          <w:rFonts w:cs="Arial"/>
        </w:rPr>
      </w:pPr>
      <w:r>
        <w:rPr>
          <w:rFonts w:cs="Arial"/>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Pr>
          <w:rFonts w:cs="Arial"/>
          <w:b/>
          <w:bCs/>
        </w:rPr>
        <w:t>jamás puede ser abusiva aunque no sea transparente</w:t>
      </w:r>
      <w:r>
        <w:rPr>
          <w:rStyle w:val="Refdenotaalpie"/>
          <w:rFonts w:cs="Arial"/>
        </w:rPr>
        <w:footnoteReference w:id="60"/>
      </w:r>
      <w:r>
        <w:rPr>
          <w:rFonts w:cs="Arial"/>
        </w:rPr>
        <w:t>.</w:t>
      </w:r>
    </w:p>
    <w:p w14:paraId="2472EEA7" w14:textId="77777777" w:rsidR="00922923" w:rsidRDefault="00922923" w:rsidP="00922923">
      <w:pPr>
        <w:pStyle w:val="Body1"/>
        <w:spacing w:line="360" w:lineRule="auto"/>
        <w:rPr>
          <w:rFonts w:cs="Arial"/>
        </w:rPr>
      </w:pPr>
      <w:r>
        <w:rPr>
          <w:rFonts w:cs="Arial"/>
        </w:rPr>
        <w:t xml:space="preserve">Por otro lado, conviene recordar también que el Tribunal Supremo ha indicado en reiterada jurisprudencia que </w:t>
      </w:r>
      <w:r>
        <w:rPr>
          <w:rFonts w:cs="Arial"/>
          <w:u w:val="single"/>
        </w:rPr>
        <w:t>no puede confundirse la acción de nulidad por falta de transparencia, con la anulación de un contrato por error o vicio en el consentimiento</w:t>
      </w:r>
      <w:r>
        <w:rPr>
          <w:rFonts w:cs="Arial"/>
        </w:rPr>
        <w:t>. Y esto es importante porque la parte Demandante pretende que se realice un control judicial de la transparencia del producto totalmente subjetivo sin reparar en que el Alto Tribunal ha indicado que “</w:t>
      </w:r>
      <w:r>
        <w:rPr>
          <w:rFonts w:cs="Arial"/>
          <w:i/>
          <w:iC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Pr>
          <w:rStyle w:val="Refdenotaalpie"/>
          <w:rFonts w:cs="Arial"/>
          <w:iCs/>
        </w:rPr>
        <w:footnoteReference w:id="61"/>
      </w:r>
      <w:r>
        <w:rPr>
          <w:rFonts w:cs="Arial"/>
        </w:rPr>
        <w:t>”.</w:t>
      </w:r>
    </w:p>
    <w:p w14:paraId="683A3EE7" w14:textId="77777777" w:rsidR="00922923" w:rsidRDefault="00922923" w:rsidP="00922923">
      <w:pPr>
        <w:pStyle w:val="Body1"/>
        <w:numPr>
          <w:ilvl w:val="0"/>
          <w:numId w:val="22"/>
        </w:numPr>
        <w:spacing w:line="360" w:lineRule="auto"/>
        <w:ind w:left="567" w:hanging="567"/>
        <w:rPr>
          <w:rFonts w:cs="Arial"/>
          <w:b/>
          <w:bCs/>
        </w:rPr>
      </w:pPr>
      <w:r>
        <w:rPr>
          <w:rFonts w:cs="Arial"/>
          <w:b/>
          <w:bCs/>
        </w:rPr>
        <w:t>Incorporación y transparencia formal</w:t>
      </w:r>
    </w:p>
    <w:p w14:paraId="1D8C13A3" w14:textId="77777777" w:rsidR="00922923" w:rsidRDefault="00922923" w:rsidP="00922923">
      <w:pPr>
        <w:pStyle w:val="Body1"/>
        <w:spacing w:line="360" w:lineRule="auto"/>
        <w:rPr>
          <w:rFonts w:cs="Arial"/>
        </w:rPr>
      </w:pPr>
      <w:r>
        <w:rPr>
          <w:rFonts w:cs="Arial"/>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Pr>
          <w:rStyle w:val="Refdenotaalpie"/>
          <w:rFonts w:cs="Arial"/>
        </w:rPr>
        <w:footnoteReference w:id="62"/>
      </w:r>
      <w:r>
        <w:rPr>
          <w:rFonts w:cs="Arial"/>
        </w:rPr>
        <w:t xml:space="preserve">. Esos requisitos son: </w:t>
      </w:r>
    </w:p>
    <w:p w14:paraId="21DA2763" w14:textId="77777777" w:rsidR="00922923" w:rsidRDefault="00922923" w:rsidP="00922923">
      <w:pPr>
        <w:pStyle w:val="Body1"/>
        <w:numPr>
          <w:ilvl w:val="0"/>
          <w:numId w:val="23"/>
        </w:numPr>
        <w:spacing w:line="360" w:lineRule="auto"/>
        <w:ind w:left="567" w:hanging="567"/>
        <w:rPr>
          <w:rFonts w:cs="Arial"/>
        </w:rPr>
      </w:pPr>
      <w:r>
        <w:rPr>
          <w:rFonts w:cs="Arial"/>
        </w:rPr>
        <w:t xml:space="preserve">El Contrato está debidamente firmado por el Cliente. </w:t>
      </w:r>
    </w:p>
    <w:p w14:paraId="4925CC44" w14:textId="4E54D6E9" w:rsidR="00922923" w:rsidRDefault="00922923" w:rsidP="00922923">
      <w:pPr>
        <w:pStyle w:val="Body1"/>
        <w:spacing w:line="360" w:lineRule="auto"/>
        <w:rPr>
          <w:rFonts w:cs="Arial"/>
          <w:highlight w:val="cyan"/>
        </w:rPr>
      </w:pPr>
      <w:r>
        <w:rPr>
          <w:rFonts w:cs="Arial"/>
          <w:highlight w:val="cyan"/>
        </w:rPr>
        <w:t xml:space="preserve">[si es firma digital online] </w:t>
      </w:r>
      <w:r>
        <w:rPr>
          <w:rFonts w:cs="Arial"/>
        </w:rPr>
        <w:t>En este caso, se acredita el sistema de firma por el sistema Lleida.net que dota de seguridad jurídica la firma de documentos contractuales</w:t>
      </w:r>
      <w:r>
        <w:rPr>
          <w:rStyle w:val="Refdenotaalpie"/>
          <w:rFonts w:cs="Arial"/>
        </w:rPr>
        <w:footnoteReference w:id="63"/>
      </w:r>
      <w:r>
        <w:rPr>
          <w:rFonts w:cs="Arial"/>
        </w:rPr>
        <w:t xml:space="preserve"> y garantiza que la persona que firma el documento no está siendo suplantada por un tercero. C</w:t>
      </w:r>
      <w:r>
        <w:rPr>
          <w:rFonts w:cs="Arial"/>
          <w:lang w:val="es-ES_tradnl"/>
        </w:rPr>
        <w:t xml:space="preserve">omo se recoge en el certificado Lleida, </w:t>
      </w:r>
      <w:r>
        <w:rPr>
          <w:rFonts w:cs="Arial"/>
        </w:rPr>
        <w:t xml:space="preserve">una vez recibida, leída y aceptada toda la información precontractual, el Cliente recibía un sms y un e-mail para solicitar, si así lo quería y decidía, la tarjeta. Aportamos como </w:t>
      </w:r>
      <w:r>
        <w:rPr>
          <w:rFonts w:cs="Arial"/>
          <w:b/>
          <w:color w:val="00B050"/>
        </w:rPr>
        <w:t xml:space="preserve">Documento número </w:t>
      </w:r>
      <w:r w:rsidR="00A907F8">
        <w:rPr>
          <w:rFonts w:cs="Arial"/>
          <w:b/>
          <w:color w:val="00B050"/>
        </w:rPr>
        <w:t>5</w:t>
      </w:r>
      <w:r>
        <w:rPr>
          <w:rFonts w:cs="Arial"/>
          <w:b/>
          <w:color w:val="00B050"/>
        </w:rPr>
        <w:t xml:space="preserve"> y número </w:t>
      </w:r>
      <w:r w:rsidR="00A907F8">
        <w:rPr>
          <w:rFonts w:cs="Arial"/>
          <w:b/>
          <w:color w:val="00B050"/>
        </w:rPr>
        <w:t>5</w:t>
      </w:r>
      <w:r>
        <w:rPr>
          <w:rFonts w:cs="Arial"/>
          <w:b/>
          <w:color w:val="00B050"/>
        </w:rPr>
        <w:t>bis</w:t>
      </w:r>
      <w:r>
        <w:rPr>
          <w:rFonts w:cs="Arial"/>
        </w:rPr>
        <w:t xml:space="preserve"> certificado Lleida e INE. </w:t>
      </w:r>
    </w:p>
    <w:p w14:paraId="4A1A3B99" w14:textId="77777777" w:rsidR="00922923" w:rsidRDefault="00922923" w:rsidP="00922923">
      <w:pPr>
        <w:spacing w:before="120" w:after="240" w:line="360" w:lineRule="auto"/>
        <w:rPr>
          <w:rFonts w:cs="Arial"/>
          <w:sz w:val="22"/>
          <w:szCs w:val="22"/>
          <w:lang w:val="es-ES"/>
        </w:rPr>
      </w:pPr>
      <w:r>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B6D2FD3" w14:textId="598BE03E" w:rsidR="00922923" w:rsidRDefault="00922923" w:rsidP="00922923">
      <w:pPr>
        <w:spacing w:before="120" w:after="240" w:line="360" w:lineRule="auto"/>
        <w:rPr>
          <w:rFonts w:cs="Arial"/>
          <w:sz w:val="22"/>
          <w:szCs w:val="22"/>
          <w:lang w:val="es-ES_tradnl"/>
        </w:rPr>
      </w:pPr>
      <w:r>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EC0316">
        <w:rPr>
          <w:rFonts w:cs="Arial"/>
          <w:b/>
          <w:bCs/>
          <w:sz w:val="22"/>
          <w:szCs w:val="22"/>
          <w:highlight w:val="yellow"/>
          <w:lang w:val="es-ES"/>
        </w:rPr>
        <w:fldChar w:fldCharType="begin"/>
      </w:r>
      <w:r w:rsidR="00EC0316">
        <w:rPr>
          <w:rFonts w:cs="Arial"/>
          <w:b/>
          <w:bCs/>
          <w:sz w:val="22"/>
          <w:szCs w:val="22"/>
          <w:highlight w:val="yellow"/>
          <w:lang w:val="es-ES"/>
        </w:rPr>
        <w:instrText>persovalores_personalizable1210</w:instrText>
      </w:r>
      <w:r w:rsidR="00EC0316">
        <w:rPr>
          <w:rFonts w:cs="Arial"/>
          <w:b/>
          <w:bCs/>
          <w:sz w:val="22"/>
          <w:szCs w:val="22"/>
          <w:highlight w:val="yellow"/>
          <w:lang w:val="es-ES"/>
        </w:rPr>
        <w:fldChar w:fldCharType="separate"/>
      </w:r>
      <w:r w:rsidR="00EC0316">
        <w:rPr>
          <w:rFonts w:cs="Arial"/>
          <w:b/>
          <w:bCs/>
          <w:noProof/>
          <w:sz w:val="22"/>
          <w:szCs w:val="22"/>
          <w:highlight w:val="yellow"/>
          <w:lang w:val="es-ES"/>
        </w:rPr>
        <w:t>«WIZINK_FECHA_CERTIFICADO_LLEIDA»</w:t>
      </w:r>
      <w:r w:rsidR="00EC0316">
        <w:rPr>
          <w:rFonts w:cs="Arial"/>
          <w:b/>
          <w:bCs/>
          <w:sz w:val="22"/>
          <w:szCs w:val="22"/>
          <w:highlight w:val="yellow"/>
          <w:lang w:val="es-ES"/>
        </w:rPr>
        <w:fldChar w:fldCharType="end"/>
      </w:r>
      <w:r w:rsidR="00EC0316">
        <w:rPr>
          <w:rFonts w:cs="Arial"/>
          <w:b/>
          <w:bCs/>
          <w:sz w:val="22"/>
          <w:szCs w:val="22"/>
          <w:highlight w:val="yellow"/>
          <w:lang w:val="es-ES"/>
        </w:rPr>
        <w:t xml:space="preserve"> a las </w:t>
      </w:r>
      <w:r w:rsidR="00EC0316">
        <w:rPr>
          <w:rFonts w:cs="Arial"/>
          <w:b/>
          <w:bCs/>
          <w:sz w:val="22"/>
          <w:szCs w:val="22"/>
          <w:highlight w:val="yellow"/>
          <w:lang w:val="es-ES"/>
        </w:rPr>
        <w:fldChar w:fldCharType="begin"/>
      </w:r>
      <w:r w:rsidR="00EC0316">
        <w:rPr>
          <w:rFonts w:cs="Arial"/>
          <w:b/>
          <w:bCs/>
          <w:sz w:val="22"/>
          <w:szCs w:val="22"/>
          <w:highlight w:val="yellow"/>
          <w:lang w:val="es-ES"/>
        </w:rPr>
        <w:instrText>persovalores_personalizable1211</w:instrText>
      </w:r>
      <w:r w:rsidR="00EC0316">
        <w:rPr>
          <w:rFonts w:cs="Arial"/>
          <w:b/>
          <w:bCs/>
          <w:sz w:val="22"/>
          <w:szCs w:val="22"/>
          <w:highlight w:val="yellow"/>
          <w:lang w:val="es-ES"/>
        </w:rPr>
        <w:fldChar w:fldCharType="separate"/>
      </w:r>
      <w:r w:rsidR="00EC0316">
        <w:rPr>
          <w:rFonts w:cs="Arial"/>
          <w:b/>
          <w:bCs/>
          <w:noProof/>
          <w:sz w:val="22"/>
          <w:szCs w:val="22"/>
          <w:highlight w:val="yellow"/>
          <w:lang w:val="es-ES"/>
        </w:rPr>
        <w:t>«WIZINK_HORA_CERTIFICADO_LLEIDA»</w:t>
      </w:r>
      <w:r w:rsidR="00EC0316">
        <w:rPr>
          <w:rFonts w:cs="Arial"/>
          <w:b/>
          <w:bCs/>
          <w:sz w:val="22"/>
          <w:szCs w:val="22"/>
          <w:highlight w:val="yellow"/>
          <w:lang w:val="es-ES"/>
        </w:rPr>
        <w:fldChar w:fldCharType="end"/>
      </w:r>
      <w:r>
        <w:rPr>
          <w:rFonts w:cs="Arial"/>
          <w:b/>
          <w:bCs/>
          <w:sz w:val="22"/>
          <w:szCs w:val="22"/>
          <w:lang w:val="es-ES"/>
        </w:rPr>
        <w:t>.</w:t>
      </w:r>
    </w:p>
    <w:p w14:paraId="7E25FC2D" w14:textId="77777777" w:rsidR="00922923" w:rsidRDefault="00922923" w:rsidP="00EC0316">
      <w:pPr>
        <w:pStyle w:val="Textocomentario"/>
        <w:spacing w:before="120" w:after="240" w:line="360" w:lineRule="auto"/>
        <w:rPr>
          <w:rFonts w:cs="Arial"/>
          <w:sz w:val="22"/>
          <w:szCs w:val="22"/>
          <w:highlight w:val="green"/>
          <w:lang w:val="es-ES_tradnl"/>
        </w:rPr>
      </w:pPr>
    </w:p>
    <w:p w14:paraId="124847A2" w14:textId="77777777" w:rsidR="00922923" w:rsidRDefault="00922923" w:rsidP="00922923">
      <w:pPr>
        <w:pStyle w:val="Textocomentario"/>
        <w:spacing w:before="120" w:after="240" w:line="360" w:lineRule="auto"/>
        <w:ind w:left="720"/>
        <w:rPr>
          <w:rFonts w:cs="Arial"/>
          <w:sz w:val="22"/>
          <w:szCs w:val="22"/>
          <w:highlight w:val="green"/>
          <w:lang w:val="es-ES_tradnl"/>
        </w:rPr>
      </w:pPr>
      <w:r>
        <w:rPr>
          <w:rFonts w:cs="Arial"/>
          <w:sz w:val="22"/>
          <w:szCs w:val="22"/>
          <w:highlight w:val="green"/>
          <w:lang w:val="es-ES_tradnl"/>
        </w:rPr>
        <w:t>Cambiar pantallazo por el que corresponda</w:t>
      </w:r>
    </w:p>
    <w:p w14:paraId="79F0B9EF" w14:textId="77777777" w:rsidR="00922923" w:rsidRDefault="00922923" w:rsidP="00922923">
      <w:pPr>
        <w:pStyle w:val="Prrafodelista"/>
        <w:spacing w:before="120" w:after="240" w:line="360" w:lineRule="auto"/>
        <w:rPr>
          <w:rFonts w:cs="Arial"/>
          <w:sz w:val="22"/>
          <w:szCs w:val="22"/>
          <w:lang w:val="es-ES_tradnl"/>
        </w:rPr>
      </w:pPr>
    </w:p>
    <w:p w14:paraId="231A0CD9" w14:textId="77777777" w:rsidR="00922923" w:rsidRDefault="00922923" w:rsidP="00922923">
      <w:pPr>
        <w:pStyle w:val="Prrafodelista"/>
        <w:spacing w:before="120" w:after="240" w:line="360" w:lineRule="auto"/>
        <w:rPr>
          <w:rFonts w:cs="Arial"/>
          <w:sz w:val="22"/>
          <w:szCs w:val="22"/>
          <w:lang w:val="es-ES_tradnl"/>
        </w:rPr>
      </w:pPr>
    </w:p>
    <w:p w14:paraId="396BA099" w14:textId="77777777" w:rsidR="00922923" w:rsidRDefault="00922923" w:rsidP="00922923">
      <w:pPr>
        <w:pStyle w:val="Prrafodelista"/>
        <w:spacing w:before="120" w:after="240" w:line="360" w:lineRule="auto"/>
        <w:ind w:left="567"/>
        <w:rPr>
          <w:rFonts w:cs="Arial"/>
          <w:sz w:val="22"/>
          <w:szCs w:val="22"/>
          <w:lang w:val="es-ES_tradnl"/>
        </w:rPr>
      </w:pPr>
    </w:p>
    <w:p w14:paraId="70FCD729" w14:textId="77777777" w:rsidR="00922923" w:rsidRDefault="00922923" w:rsidP="00922923">
      <w:pPr>
        <w:spacing w:before="120" w:after="240" w:line="360" w:lineRule="auto"/>
        <w:rPr>
          <w:rFonts w:cs="Arial"/>
          <w:sz w:val="22"/>
          <w:szCs w:val="22"/>
          <w:lang w:val="es-ES_tradnl"/>
        </w:rPr>
      </w:pPr>
    </w:p>
    <w:p w14:paraId="2ED727F9" w14:textId="353A00C6" w:rsidR="00922923" w:rsidRDefault="00922923" w:rsidP="00922923">
      <w:pPr>
        <w:spacing w:before="120" w:after="240" w:line="360" w:lineRule="auto"/>
        <w:rPr>
          <w:rFonts w:cs="Arial"/>
          <w:sz w:val="22"/>
          <w:szCs w:val="22"/>
          <w:lang w:val="es-ES_tradnl"/>
        </w:rPr>
      </w:pPr>
      <w:r>
        <w:rPr>
          <w:noProof/>
        </w:rPr>
        <w:drawing>
          <wp:anchor distT="0" distB="0" distL="114300" distR="114300" simplePos="0" relativeHeight="251659264" behindDoc="0" locked="0" layoutInCell="1" allowOverlap="1" wp14:anchorId="659625E8" wp14:editId="63ADA713">
            <wp:simplePos x="0" y="0"/>
            <wp:positionH relativeFrom="column">
              <wp:posOffset>3811270</wp:posOffset>
            </wp:positionH>
            <wp:positionV relativeFrom="paragraph">
              <wp:posOffset>152400</wp:posOffset>
            </wp:positionV>
            <wp:extent cx="800100" cy="1101725"/>
            <wp:effectExtent l="0" t="0" r="0" b="3175"/>
            <wp:wrapNone/>
            <wp:docPr id="906991598"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Texto, Cart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11017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C3934A9" wp14:editId="7039E704">
            <wp:simplePos x="0" y="0"/>
            <wp:positionH relativeFrom="margin">
              <wp:posOffset>0</wp:posOffset>
            </wp:positionH>
            <wp:positionV relativeFrom="paragraph">
              <wp:posOffset>0</wp:posOffset>
            </wp:positionV>
            <wp:extent cx="3536950" cy="1094105"/>
            <wp:effectExtent l="0" t="0" r="6350" b="10795"/>
            <wp:wrapNone/>
            <wp:docPr id="1165730033"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0033" name="Imagen 6" descr="Interfaz de usuario gráfica, Texto, Aplicación, Correo electrónico&#10;&#10;El contenido generado por IA puede ser incorrecto."/>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3536950" cy="1094105"/>
                    </a:xfrm>
                    <a:prstGeom prst="rect">
                      <a:avLst/>
                    </a:prstGeom>
                    <a:noFill/>
                  </pic:spPr>
                </pic:pic>
              </a:graphicData>
            </a:graphic>
            <wp14:sizeRelH relativeFrom="page">
              <wp14:pctWidth>0</wp14:pctWidth>
            </wp14:sizeRelH>
            <wp14:sizeRelV relativeFrom="page">
              <wp14:pctHeight>0</wp14:pctHeight>
            </wp14:sizeRelV>
          </wp:anchor>
        </w:drawing>
      </w:r>
    </w:p>
    <w:p w14:paraId="0F253A7A" w14:textId="77777777" w:rsidR="00922923" w:rsidRDefault="00922923" w:rsidP="00922923">
      <w:pPr>
        <w:spacing w:before="120" w:after="240" w:line="360" w:lineRule="auto"/>
        <w:rPr>
          <w:rFonts w:cs="Arial"/>
          <w:sz w:val="22"/>
          <w:szCs w:val="22"/>
          <w:lang w:val="es-ES_tradnl"/>
        </w:rPr>
      </w:pPr>
    </w:p>
    <w:p w14:paraId="22410495" w14:textId="77777777" w:rsidR="00922923" w:rsidRDefault="00922923" w:rsidP="00922923">
      <w:pPr>
        <w:pStyle w:val="Body1"/>
        <w:spacing w:before="120" w:after="240" w:line="360" w:lineRule="auto"/>
        <w:ind w:left="720"/>
        <w:rPr>
          <w:rFonts w:cs="Arial"/>
        </w:rPr>
      </w:pPr>
      <w:r>
        <w:rPr>
          <w:rFonts w:cs="Arial"/>
          <w:highlight w:val="cyan"/>
        </w:rPr>
        <w:t>--- HASTA AQUÍ FIRMA ONLINE ---</w:t>
      </w:r>
      <w:r>
        <w:rPr>
          <w:rFonts w:cs="Arial"/>
        </w:rPr>
        <w:t xml:space="preserve"> </w:t>
      </w:r>
    </w:p>
    <w:p w14:paraId="33598CB0" w14:textId="77777777" w:rsidR="00922923" w:rsidRDefault="00922923" w:rsidP="00922923">
      <w:pPr>
        <w:pStyle w:val="Body1"/>
        <w:spacing w:line="360" w:lineRule="auto"/>
        <w:rPr>
          <w:rFonts w:cs="Arial"/>
        </w:rPr>
      </w:pPr>
    </w:p>
    <w:p w14:paraId="0D771D7F" w14:textId="77777777" w:rsidR="00922923" w:rsidRDefault="00922923" w:rsidP="00922923">
      <w:pPr>
        <w:pStyle w:val="Body1"/>
        <w:spacing w:line="360" w:lineRule="auto"/>
        <w:rPr>
          <w:rFonts w:cs="Arial"/>
        </w:rPr>
      </w:pPr>
    </w:p>
    <w:p w14:paraId="2DB357A5" w14:textId="77777777" w:rsidR="00922923" w:rsidRDefault="00922923" w:rsidP="00922923">
      <w:pPr>
        <w:pStyle w:val="Body1"/>
        <w:spacing w:line="360" w:lineRule="auto"/>
        <w:rPr>
          <w:rFonts w:cs="Arial"/>
        </w:rPr>
      </w:pPr>
      <w:r>
        <w:rPr>
          <w:rFonts w:cs="Arial"/>
          <w:highlight w:val="cyan"/>
        </w:rPr>
        <w:t>--- HASTA AQUÍ FIRMA ONLINE---</w:t>
      </w:r>
    </w:p>
    <w:p w14:paraId="54362BDB" w14:textId="77777777" w:rsidR="00922923" w:rsidRDefault="00922923" w:rsidP="00922923">
      <w:pPr>
        <w:pStyle w:val="Body1"/>
        <w:spacing w:line="360" w:lineRule="auto"/>
        <w:rPr>
          <w:rFonts w:cs="Arial"/>
        </w:rPr>
      </w:pPr>
    </w:p>
    <w:p w14:paraId="3D3D655F" w14:textId="77777777" w:rsidR="00922923" w:rsidRDefault="00922923" w:rsidP="00922923">
      <w:pPr>
        <w:pStyle w:val="Body1"/>
        <w:numPr>
          <w:ilvl w:val="0"/>
          <w:numId w:val="23"/>
        </w:numPr>
        <w:spacing w:line="360" w:lineRule="auto"/>
        <w:ind w:left="567" w:hanging="567"/>
        <w:rPr>
          <w:rFonts w:cs="Arial"/>
        </w:rPr>
      </w:pPr>
      <w:r>
        <w:rPr>
          <w:rFonts w:cs="Arial"/>
        </w:rPr>
        <w:t xml:space="preserve">La cláusula impugnada aparece en el Contrato de una manera visible y está redactada de manera clara, concreta y sencilla. </w:t>
      </w:r>
    </w:p>
    <w:p w14:paraId="7766CE2B" w14:textId="77777777" w:rsidR="00922923" w:rsidRDefault="00922923" w:rsidP="00922923">
      <w:pPr>
        <w:pStyle w:val="Body1"/>
        <w:spacing w:line="360" w:lineRule="auto"/>
        <w:rPr>
          <w:rFonts w:cs="Arial"/>
        </w:rPr>
      </w:pPr>
      <w:r>
        <w:rPr>
          <w:rFonts w:cs="Arial"/>
        </w:rPr>
        <w:t>Pues bien, el tenor de la cláusula que nos ocupa es el siguiente:</w:t>
      </w:r>
    </w:p>
    <w:p w14:paraId="3E002D99" w14:textId="77777777" w:rsidR="00922923" w:rsidRDefault="00922923" w:rsidP="00922923">
      <w:pPr>
        <w:pStyle w:val="Body1"/>
        <w:spacing w:before="120" w:after="240" w:line="360" w:lineRule="auto"/>
        <w:jc w:val="center"/>
        <w:rPr>
          <w:rFonts w:cs="Arial"/>
          <w:highlight w:val="cyan"/>
        </w:rPr>
      </w:pPr>
      <w:r>
        <w:rPr>
          <w:rFonts w:cs="Arial"/>
          <w:highlight w:val="cyan"/>
        </w:rPr>
        <w:t>***TRANSCRIBIMOS LA CLAUSULA***</w:t>
      </w:r>
    </w:p>
    <w:p w14:paraId="27E228AA" w14:textId="77777777" w:rsidR="00922923" w:rsidRDefault="00922923" w:rsidP="00922923">
      <w:pPr>
        <w:pStyle w:val="Body1"/>
        <w:spacing w:line="360" w:lineRule="auto"/>
        <w:rPr>
          <w:rFonts w:cs="Arial"/>
        </w:rPr>
      </w:pPr>
      <w:r>
        <w:rPr>
          <w:rFonts w:cs="Arial"/>
          <w:highlight w:val="yellow"/>
        </w:rPr>
        <w:t>ANEXO. Tipo Nominal Anual para Compras: 24%. T.A.E: 27,24%. Tipo Nominal Anual para Disposiciones de efectivo y transferencias: 24%. T.A.E: 27,24%</w:t>
      </w:r>
    </w:p>
    <w:p w14:paraId="2A3ED2AF" w14:textId="77777777" w:rsidR="00922923" w:rsidRDefault="00922923" w:rsidP="00922923">
      <w:pPr>
        <w:pStyle w:val="Body1"/>
        <w:spacing w:line="360" w:lineRule="auto"/>
        <w:rPr>
          <w:rFonts w:cs="Arial"/>
          <w:lang w:val="es-ES_tradnl"/>
        </w:rPr>
      </w:pPr>
      <w:r>
        <w:rPr>
          <w:rFonts w:cs="Arial"/>
        </w:rPr>
        <w:t>Nada hay en estas dos líneas que a nuestro juicio pueda considerarse ambiguo, oscuro o difícil de entender. No hay, en nuestra opinión, forma de exponerlo de una manera más directa, breve y sencilla.</w:t>
      </w:r>
    </w:p>
    <w:p w14:paraId="47253DA5" w14:textId="77777777" w:rsidR="00922923" w:rsidRDefault="00922923" w:rsidP="00922923">
      <w:pPr>
        <w:pStyle w:val="Body1"/>
        <w:spacing w:line="360" w:lineRule="auto"/>
        <w:rPr>
          <w:rFonts w:cs="Arial"/>
        </w:rPr>
      </w:pPr>
      <w:r>
        <w:rPr>
          <w:rFonts w:cs="Arial"/>
        </w:rPr>
        <w:t xml:space="preserve">Del mismo modo, el Contrato explica cuándo se cobran estos intereses. En concreto, sólo cuando </w:t>
      </w:r>
      <w:r>
        <w:rPr>
          <w:rFonts w:cs="Arial"/>
          <w:b/>
          <w:bCs/>
        </w:rPr>
        <w:t>el Cliente decide</w:t>
      </w:r>
      <w:r>
        <w:rPr>
          <w:rFonts w:cs="Arial"/>
        </w:rPr>
        <w:t xml:space="preserve"> aplazar el pago de sus cuotas. Si el Cliente no aplaza el pago y reembolsa sus disposiciones a mes vencido, no se aplican intereses y la tarjeta funciona como cualquier otra tarjeta de crédito. Solo si decide diferir el pago se aplican los intereses en función de las operaciones realizadas (compras, disposiciones de efectivo o transferencias). También claro y sencillo.</w:t>
      </w:r>
    </w:p>
    <w:p w14:paraId="7ABAB403" w14:textId="77777777" w:rsidR="00922923" w:rsidRDefault="00922923" w:rsidP="00922923">
      <w:pPr>
        <w:pStyle w:val="Body1"/>
        <w:spacing w:line="360" w:lineRule="auto"/>
        <w:rPr>
          <w:rFonts w:cs="Arial"/>
        </w:rPr>
      </w:pPr>
      <w:r>
        <w:rPr>
          <w:rFonts w:cs="Arial"/>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Pr>
          <w:rFonts w:cs="Arial"/>
          <w:highlight w:val="yellow"/>
        </w:rPr>
        <w:t xml:space="preserve">advirtiéndole de que </w:t>
      </w:r>
      <w:r>
        <w:rPr>
          <w:rFonts w:cs="Arial"/>
          <w:b/>
          <w:bCs/>
          <w:highlight w:val="yellow"/>
        </w:rPr>
        <w:t>el crédito dispuesto y no amortizado con la cuota que se pague genera intereses</w:t>
      </w:r>
      <w:r>
        <w:rPr>
          <w:rFonts w:cs="Arial"/>
          <w:highlight w:val="yellow"/>
        </w:rPr>
        <w:t xml:space="preserve">, que se devengan diariamente y que se liquidan </w:t>
      </w:r>
      <w:r>
        <w:rPr>
          <w:rFonts w:cs="Arial"/>
          <w:highlight w:val="yellow"/>
        </w:rPr>
        <w:lastRenderedPageBreak/>
        <w:t>cada mes en base a los días efectivamente transcurridos calculados conforme a un año comercial de 360 días.</w:t>
      </w:r>
      <w:r>
        <w:rPr>
          <w:rFonts w:cs="Arial"/>
        </w:rPr>
        <w:t xml:space="preserve"> </w:t>
      </w:r>
    </w:p>
    <w:p w14:paraId="6798C575" w14:textId="77777777" w:rsidR="00922923" w:rsidRDefault="00922923" w:rsidP="00922923">
      <w:pPr>
        <w:pStyle w:val="Body1"/>
        <w:spacing w:line="360" w:lineRule="auto"/>
        <w:rPr>
          <w:rFonts w:cs="Arial"/>
        </w:rPr>
      </w:pPr>
      <w:r>
        <w:rPr>
          <w:rFonts w:cs="Arial"/>
        </w:rPr>
        <w:t xml:space="preserve">También se indica que el Banco </w:t>
      </w:r>
      <w:r>
        <w:rPr>
          <w:rFonts w:cs="Arial"/>
          <w:b/>
          <w:bCs/>
        </w:rPr>
        <w:t>podrá capitalizar mensualmente los intereses</w:t>
      </w:r>
      <w:r>
        <w:rPr>
          <w:rStyle w:val="Refdenotaalpie"/>
          <w:rFonts w:cs="Arial"/>
          <w:bCs/>
        </w:rPr>
        <w:footnoteReference w:id="64"/>
      </w:r>
      <w:r>
        <w:rPr>
          <w:rFonts w:cs="Arial"/>
        </w:rPr>
        <w:t xml:space="preserve">, de tal forma que, en las fechas de vencimiento, los intereses devengados y no satisfechos se incorporarán al capital pendiente y generarán nuevos intereses al tipo de interés nominal aplicable. Junto a todo ello, la cláusula indica el orden de imputación de los pagos que realiza el Cliente indicándole que, en primer lugar, se pagarán las comisiones (si las hubiera), después, los intereses devengados y, en último lugar, el capital pendiente de amortización. </w:t>
      </w:r>
    </w:p>
    <w:p w14:paraId="6ADC08C5" w14:textId="77777777" w:rsidR="00922923" w:rsidRDefault="00922923" w:rsidP="00922923">
      <w:pPr>
        <w:pStyle w:val="Body1"/>
        <w:spacing w:line="360" w:lineRule="auto"/>
        <w:rPr>
          <w:rFonts w:cs="Arial"/>
        </w:rPr>
      </w:pPr>
      <w:r>
        <w:rPr>
          <w:rFonts w:cs="Arial"/>
        </w:rPr>
        <w:t>Por último, se le informa de que existe un límite máximo de crédito y que la duración del Contrato es indefinida</w:t>
      </w:r>
      <w:r>
        <w:rPr>
          <w:rStyle w:val="Refdenotaalpie"/>
          <w:rFonts w:cs="Arial"/>
        </w:rPr>
        <w:footnoteReference w:id="65"/>
      </w:r>
      <w:r>
        <w:rPr>
          <w:rFonts w:cs="Arial"/>
        </w:rPr>
        <w:t xml:space="preserve">. </w:t>
      </w:r>
    </w:p>
    <w:p w14:paraId="164963A8" w14:textId="77777777" w:rsidR="00922923" w:rsidRDefault="00922923" w:rsidP="00922923">
      <w:pPr>
        <w:pStyle w:val="Body1"/>
        <w:spacing w:line="360" w:lineRule="auto"/>
        <w:rPr>
          <w:rFonts w:eastAsia="Calibri" w:cs="Arial"/>
          <w:lang w:val="es-ES_tradnl"/>
        </w:rPr>
      </w:pPr>
      <w:bookmarkStart w:id="29" w:name="_Hlk147836845"/>
      <w:r>
        <w:rPr>
          <w:rFonts w:eastAsia="Calibri" w:cs="Arial"/>
          <w:highlight w:val="green"/>
          <w:lang w:val="es-ES_tradnl"/>
        </w:rPr>
        <w:t>[Cuando el Contrato que se aporta de contrario es de mala calidad o peor que la nuestra]</w:t>
      </w:r>
      <w:r>
        <w:rPr>
          <w:rFonts w:eastAsia="Calibri" w:cs="Arial"/>
          <w:lang w:val="es-ES_tradnl"/>
        </w:rPr>
        <w:t xml:space="preserve"> </w:t>
      </w:r>
      <w:bookmarkEnd w:id="29"/>
      <w:r>
        <w:rPr>
          <w:rFonts w:eastAsia="Calibri" w:cs="Arial"/>
          <w:lang w:val="es-ES_tradnl"/>
        </w:rPr>
        <w:t xml:space="preserve">Dicho lo anterior, no podemos dejar de destacar la mala fe de la parte Demandante que ha </w:t>
      </w:r>
      <w:r>
        <w:rPr>
          <w:rFonts w:eastAsia="Calibri" w:cs="Arial"/>
          <w:highlight w:val="yellow"/>
          <w:lang w:val="es-ES_tradnl"/>
        </w:rPr>
        <w:t>aportado a la causa una copia del Contrato cuya calidad difiere sustancialmente de la que se le entregó en el momento de la contratación.</w:t>
      </w:r>
      <w:r>
        <w:rPr>
          <w:rFonts w:eastAsia="Calibri" w:cs="Arial"/>
          <w:lang w:val="es-ES_tradnl"/>
        </w:rPr>
        <w:t xml:space="preserve">  </w:t>
      </w:r>
    </w:p>
    <w:p w14:paraId="1880E1B3" w14:textId="5FFA9768" w:rsidR="00922923" w:rsidRDefault="00922923" w:rsidP="00922923">
      <w:pPr>
        <w:pStyle w:val="Body1"/>
        <w:spacing w:line="360" w:lineRule="auto"/>
        <w:rPr>
          <w:rFonts w:eastAsia="Calibri" w:cs="Arial"/>
          <w:highlight w:val="green"/>
          <w:lang w:val="es-ES_tradnl"/>
        </w:rPr>
      </w:pPr>
      <w:r>
        <w:rPr>
          <w:rFonts w:eastAsia="Calibri" w:cs="Arial"/>
          <w:lang w:val="es-ES_tradnl"/>
        </w:rPr>
        <w:t xml:space="preserve">Para caso de que la actora Para que el Juzgado pueda comprobar lo que decimos y hacer el control de transparencia en las mismas condiciones que se ofrecieron a la parte Demandante, aportamos con este escrito </w:t>
      </w:r>
      <w:r>
        <w:rPr>
          <w:rFonts w:eastAsia="Calibri" w:cs="Arial"/>
          <w:b/>
          <w:bCs/>
          <w:color w:val="00B050"/>
          <w:lang w:val="es-ES_tradnl"/>
        </w:rPr>
        <w:t xml:space="preserve">Documento </w:t>
      </w:r>
      <w:r w:rsidR="00A907F8">
        <w:rPr>
          <w:rFonts w:eastAsia="Calibri" w:cs="Arial"/>
          <w:b/>
          <w:bCs/>
          <w:color w:val="00B050"/>
          <w:lang w:val="es-ES_tradnl"/>
        </w:rPr>
        <w:t>5</w:t>
      </w:r>
      <w:r>
        <w:rPr>
          <w:rFonts w:eastAsia="Calibri" w:cs="Arial"/>
          <w:b/>
          <w:bCs/>
          <w:color w:val="00B050"/>
          <w:lang w:val="es-ES_tradnl"/>
        </w:rPr>
        <w:t xml:space="preserve"> Contestación</w:t>
      </w:r>
      <w:r>
        <w:rPr>
          <w:rFonts w:eastAsia="Calibri" w:cs="Arial"/>
          <w:color w:val="00B050"/>
          <w:lang w:val="es-ES_tradnl"/>
        </w:rPr>
        <w:t xml:space="preserve"> </w:t>
      </w:r>
      <w:r>
        <w:rPr>
          <w:rFonts w:eastAsia="Calibri" w:cs="Arial"/>
          <w:lang w:val="es-ES_tradnl"/>
        </w:rPr>
        <w:t>una copia firmada como la que en su día se le facilitó a la actora</w:t>
      </w:r>
      <w:r>
        <w:rPr>
          <w:rFonts w:eastAsia="Calibri" w:cs="Arial"/>
          <w:highlight w:val="green"/>
          <w:lang w:val="es-ES_tradnl"/>
        </w:rPr>
        <w:t xml:space="preserve"> [fin]</w:t>
      </w:r>
    </w:p>
    <w:p w14:paraId="235F5650" w14:textId="77777777" w:rsidR="00922923" w:rsidRDefault="00922923" w:rsidP="00922923">
      <w:pPr>
        <w:pStyle w:val="Body1"/>
        <w:spacing w:line="360" w:lineRule="auto"/>
        <w:rPr>
          <w:rFonts w:eastAsia="Calibri" w:cs="Arial"/>
          <w:lang w:val="es-ES_tradnl"/>
        </w:rPr>
      </w:pPr>
      <w:r>
        <w:rPr>
          <w:rFonts w:eastAsia="Calibri" w:cs="Arial"/>
          <w:highlight w:val="green"/>
          <w:lang w:val="es-ES_tradnl"/>
        </w:rPr>
        <w:t>[Cuando el Contrato NO aporta copia del contrario]</w:t>
      </w:r>
      <w:r>
        <w:rPr>
          <w:rFonts w:eastAsia="Calibri" w:cs="Arial"/>
          <w:lang w:val="es-ES_tradnl"/>
        </w:rPr>
        <w:t xml:space="preserve"> Dicho lo anterior, no podemos dejar de destacar la mala fe de la parte Demandante </w:t>
      </w:r>
      <w:r>
        <w:rPr>
          <w:rFonts w:eastAsia="Calibri" w:cs="Arial"/>
          <w:highlight w:val="yellow"/>
          <w:lang w:val="es-ES_tradnl"/>
        </w:rPr>
        <w:t>que no ha aportado a la causa copia alguno del Contrato</w:t>
      </w:r>
      <w:r>
        <w:rPr>
          <w:rFonts w:eastAsia="Calibri" w:cs="Arial"/>
          <w:lang w:val="es-ES_tradnl"/>
        </w:rPr>
        <w:t xml:space="preserve">. Reiteramos en este punto, que es la actora la que tiene la carga de probar los hechos en los que basa sus pretensiones, debiendo como mínimo, aportar copia del contrato cuya nulidad solicita.   </w:t>
      </w:r>
    </w:p>
    <w:p w14:paraId="1B7EFD14" w14:textId="34A4369F" w:rsidR="00922923" w:rsidRDefault="00922923" w:rsidP="00922923">
      <w:pPr>
        <w:pStyle w:val="Body1"/>
        <w:spacing w:line="360" w:lineRule="auto"/>
        <w:rPr>
          <w:rFonts w:eastAsia="Calibri" w:cs="Arial"/>
          <w:lang w:val="es-ES_tradnl"/>
        </w:rPr>
      </w:pPr>
      <w:r>
        <w:rPr>
          <w:rFonts w:eastAsia="Calibri" w:cs="Arial"/>
          <w:lang w:val="es-ES_tradnl"/>
        </w:rPr>
        <w:t xml:space="preserve">No obstante, ad cautelam, para que el Juzgado pueda comprobar lo que decimos y hacer el control de transparencia en las mismas condiciones que se ofrecieron a la parte Demandante, aportamos con este escrito </w:t>
      </w:r>
      <w:r>
        <w:rPr>
          <w:rFonts w:eastAsia="Calibri" w:cs="Arial"/>
          <w:b/>
          <w:bCs/>
          <w:color w:val="00B050"/>
          <w:lang w:val="es-ES_tradnl"/>
        </w:rPr>
        <w:t xml:space="preserve">Documento </w:t>
      </w:r>
      <w:r w:rsidR="00A907F8">
        <w:rPr>
          <w:rFonts w:eastAsia="Calibri" w:cs="Arial"/>
          <w:b/>
          <w:bCs/>
          <w:color w:val="00B050"/>
          <w:lang w:val="es-ES_tradnl"/>
        </w:rPr>
        <w:t>5</w:t>
      </w:r>
      <w:r>
        <w:rPr>
          <w:rFonts w:eastAsia="Calibri" w:cs="Arial"/>
          <w:b/>
          <w:bCs/>
          <w:color w:val="00B050"/>
          <w:lang w:val="es-ES_tradnl"/>
        </w:rPr>
        <w:t xml:space="preserve"> Contestación</w:t>
      </w:r>
      <w:r>
        <w:rPr>
          <w:rFonts w:eastAsia="Calibri" w:cs="Arial"/>
          <w:color w:val="00B050"/>
          <w:lang w:val="es-ES_tradnl"/>
        </w:rPr>
        <w:t xml:space="preserve"> </w:t>
      </w:r>
      <w:r>
        <w:rPr>
          <w:rFonts w:eastAsia="Calibri" w:cs="Arial"/>
          <w:lang w:val="es-ES_tradnl"/>
        </w:rPr>
        <w:t>una copia firmada como la que en su día se le facilitó a la actora</w:t>
      </w:r>
      <w:r>
        <w:rPr>
          <w:rFonts w:eastAsia="Calibri" w:cs="Arial"/>
          <w:highlight w:val="green"/>
          <w:lang w:val="es-ES_tradnl"/>
        </w:rPr>
        <w:t xml:space="preserve">  [fin]</w:t>
      </w:r>
    </w:p>
    <w:p w14:paraId="71BF9CB6" w14:textId="77777777" w:rsidR="00922923" w:rsidRDefault="00922923" w:rsidP="00922923">
      <w:pPr>
        <w:pStyle w:val="Body1"/>
        <w:spacing w:line="360" w:lineRule="auto"/>
        <w:rPr>
          <w:rFonts w:eastAsia="Calibri" w:cs="Arial"/>
          <w:highlight w:val="green"/>
          <w:lang w:val="es-ES_tradnl"/>
        </w:rPr>
      </w:pPr>
    </w:p>
    <w:p w14:paraId="5EEBF803" w14:textId="4413A311" w:rsidR="00922923" w:rsidRDefault="00922923" w:rsidP="00922923">
      <w:pPr>
        <w:pStyle w:val="Body1"/>
        <w:spacing w:line="360" w:lineRule="auto"/>
        <w:rPr>
          <w:rFonts w:eastAsia="Calibri" w:cs="Arial"/>
          <w:lang w:val="es-ES_tradnl"/>
        </w:rPr>
      </w:pPr>
      <w:r>
        <w:rPr>
          <w:rFonts w:eastAsia="Calibri" w:cs="Arial"/>
          <w:highlight w:val="green"/>
          <w:lang w:val="es-ES_tradnl"/>
        </w:rPr>
        <w:lastRenderedPageBreak/>
        <w:t>[SI TENEMOS CONTRATO BLANQUEADO – Nº EN TAREA WIZINK_CONTRATO]</w:t>
      </w:r>
      <w:r>
        <w:rPr>
          <w:rFonts w:eastAsia="Calibri" w:cs="Arial"/>
          <w:lang w:val="es-ES_tradnl"/>
        </w:rPr>
        <w:t xml:space="preserve"> Del mismo modo, para que el Juzgado pueda comprobar lo que decimos y hacer el control de transparencia en las mismas condiciones que se ofrecieron a la parte Demandante, aportamos con este escrito </w:t>
      </w:r>
      <w:r>
        <w:rPr>
          <w:rFonts w:eastAsia="Calibri" w:cs="Arial"/>
          <w:b/>
          <w:bCs/>
          <w:color w:val="00B050"/>
          <w:lang w:val="es-ES_tradnl"/>
        </w:rPr>
        <w:t xml:space="preserve">Documento </w:t>
      </w:r>
      <w:r w:rsidR="00A907F8">
        <w:rPr>
          <w:rFonts w:eastAsia="Calibri" w:cs="Arial"/>
          <w:b/>
          <w:bCs/>
          <w:color w:val="00B050"/>
          <w:lang w:val="es-ES_tradnl"/>
        </w:rPr>
        <w:t>5</w:t>
      </w:r>
      <w:r>
        <w:rPr>
          <w:rFonts w:eastAsia="Calibri" w:cs="Arial"/>
          <w:b/>
          <w:bCs/>
          <w:color w:val="00B050"/>
          <w:lang w:val="es-ES_tradnl"/>
        </w:rPr>
        <w:t>bis Contestación</w:t>
      </w:r>
      <w:r>
        <w:rPr>
          <w:rFonts w:eastAsia="Calibri" w:cs="Arial"/>
          <w:color w:val="00B050"/>
          <w:lang w:val="es-ES_tradnl"/>
        </w:rPr>
        <w:t xml:space="preserve"> </w:t>
      </w:r>
      <w:r>
        <w:rPr>
          <w:rFonts w:eastAsia="Calibri" w:cs="Arial"/>
          <w:lang w:val="es-ES_tradnl"/>
        </w:rPr>
        <w:t xml:space="preserve">una copia </w:t>
      </w:r>
      <w:r>
        <w:rPr>
          <w:rFonts w:eastAsia="Calibri" w:cs="Arial"/>
          <w:highlight w:val="yellow"/>
          <w:lang w:val="es-ES_tradnl"/>
        </w:rPr>
        <w:t>blanqueada</w:t>
      </w:r>
      <w:r>
        <w:rPr>
          <w:rStyle w:val="Refdenotaalpie"/>
          <w:rFonts w:eastAsia="Calibri" w:cs="Arial"/>
          <w:highlight w:val="yellow"/>
          <w:lang w:val="es-ES_tradnl"/>
        </w:rPr>
        <w:footnoteReference w:id="66"/>
      </w:r>
      <w:r>
        <w:rPr>
          <w:rFonts w:eastAsia="Calibri" w:cs="Arial"/>
          <w:highlight w:val="yellow"/>
          <w:lang w:val="es-ES_tradnl"/>
        </w:rPr>
        <w:t xml:space="preserve"> </w:t>
      </w:r>
      <w:r>
        <w:rPr>
          <w:rFonts w:eastAsia="Calibri" w:cs="Arial"/>
          <w:lang w:val="es-ES_tradnl"/>
        </w:rPr>
        <w:t>como la que en su día se le facilitó antes de firmar el Contrato.</w:t>
      </w:r>
    </w:p>
    <w:p w14:paraId="1D967BB6" w14:textId="46D0C80B" w:rsidR="00922923" w:rsidRDefault="00922923" w:rsidP="00922923">
      <w:pPr>
        <w:pStyle w:val="Body1"/>
        <w:spacing w:line="360" w:lineRule="auto"/>
        <w:rPr>
          <w:rFonts w:eastAsia="Calibri" w:cs="Arial"/>
          <w:lang w:val="es-ES_tradnl"/>
        </w:rPr>
      </w:pPr>
      <w:r>
        <w:rPr>
          <w:rFonts w:eastAsia="Calibri" w:cs="Arial"/>
          <w:lang w:val="es-ES_tradnl"/>
        </w:rPr>
        <w:t xml:space="preserve">Aportamos además como </w:t>
      </w:r>
      <w:r>
        <w:rPr>
          <w:rFonts w:eastAsia="Calibri" w:cs="Arial"/>
          <w:b/>
          <w:bCs/>
          <w:color w:val="00B050"/>
          <w:lang w:val="es-ES_tradnl"/>
        </w:rPr>
        <w:t xml:space="preserve">Documento </w:t>
      </w:r>
      <w:r w:rsidR="00A907F8">
        <w:rPr>
          <w:rFonts w:eastAsia="Calibri" w:cs="Arial"/>
          <w:b/>
          <w:bCs/>
          <w:color w:val="00B050"/>
          <w:lang w:val="es-ES_tradnl"/>
        </w:rPr>
        <w:t>5</w:t>
      </w:r>
      <w:r>
        <w:rPr>
          <w:rFonts w:eastAsia="Calibri" w:cs="Arial"/>
          <w:b/>
          <w:bCs/>
          <w:color w:val="00B050"/>
          <w:lang w:val="es-ES_tradnl"/>
        </w:rPr>
        <w:t>ter Contestación</w:t>
      </w:r>
      <w:r>
        <w:rPr>
          <w:rFonts w:eastAsia="Calibri" w:cs="Arial"/>
          <w:color w:val="00B050"/>
          <w:lang w:val="es-ES_tradnl"/>
        </w:rPr>
        <w:t xml:space="preserve"> </w:t>
      </w:r>
      <w:r>
        <w:rPr>
          <w:rFonts w:eastAsia="Calibri" w:cs="Arial"/>
          <w:lang w:val="es-ES_tradnl"/>
        </w:rPr>
        <w:t>certificado del Grupo Raiz</w:t>
      </w:r>
      <w:r>
        <w:rPr>
          <w:rStyle w:val="Refdenotaalpie"/>
          <w:rFonts w:eastAsia="Calibri" w:cs="Arial"/>
          <w:lang w:val="es-ES_tradnl"/>
        </w:rPr>
        <w:footnoteReference w:id="67"/>
      </w:r>
      <w:r>
        <w:rPr>
          <w:rFonts w:eastAsia="Calibri" w:cs="Arial"/>
          <w:lang w:val="es-ES_tradnl"/>
        </w:rPr>
        <w:t xml:space="preserve"> -empresa de marketing encargada de la impresión del Reglamento sin completar aportado- por el cual confirma que dicha copia: “</w:t>
      </w:r>
      <w:r>
        <w:rPr>
          <w:rFonts w:eastAsia="Calibri" w:cs="Arial"/>
          <w:i/>
          <w:iCs/>
          <w:lang w:val="es-ES_tradnl"/>
        </w:rPr>
        <w:t>Ha sido realizado con características exactamente iguales a los encargos de impresiones originales siendo el material final producido exacto</w:t>
      </w:r>
      <w:r>
        <w:rPr>
          <w:rFonts w:eastAsia="Calibri" w:cs="Arial"/>
          <w:lang w:val="es-ES_tradnl"/>
        </w:rPr>
        <w:t xml:space="preserve">”.  </w:t>
      </w:r>
      <w:r>
        <w:rPr>
          <w:rFonts w:eastAsia="Calibri" w:cs="Arial"/>
          <w:highlight w:val="green"/>
          <w:lang w:val="es-ES_tradnl"/>
        </w:rPr>
        <w:t>[FIN COPIA BLANQUEADA]</w:t>
      </w:r>
    </w:p>
    <w:p w14:paraId="3114A8D2" w14:textId="5E224493" w:rsidR="00922923" w:rsidRDefault="00922923" w:rsidP="00922923">
      <w:pPr>
        <w:pStyle w:val="Body1"/>
        <w:spacing w:line="360" w:lineRule="auto"/>
        <w:rPr>
          <w:rFonts w:eastAsia="Calibri" w:cs="Arial"/>
          <w:lang w:val="es-ES_tradnl"/>
        </w:rPr>
      </w:pPr>
      <w:r>
        <w:rPr>
          <w:rFonts w:eastAsia="Calibri" w:cs="Arial"/>
          <w:highlight w:val="green"/>
          <w:lang w:val="es-ES_tradnl"/>
        </w:rPr>
        <w:t>[CUANDO SE APORTE CONTRATO O COPIA BLANQUEADA]</w:t>
      </w:r>
      <w:r>
        <w:rPr>
          <w:rFonts w:eastAsia="Calibri" w:cs="Arial"/>
          <w:lang w:val="es-ES_tradnl"/>
        </w:rPr>
        <w:t xml:space="preserve"> Como bien entenderá el Juzgador, el paso del tiempo hace que la calidad inicial con la que se entregó al Cliente el Contrato se deteriore, motivo por el cual se aporta una </w:t>
      </w:r>
      <w:r>
        <w:rPr>
          <w:rFonts w:eastAsia="Calibri" w:cs="Arial"/>
          <w:highlight w:val="yellow"/>
          <w:lang w:val="es-ES_tradnl"/>
        </w:rPr>
        <w:t>copia blanqueada</w:t>
      </w:r>
      <w:r>
        <w:rPr>
          <w:rFonts w:eastAsia="Calibri" w:cs="Arial"/>
          <w:lang w:val="es-ES_tradnl"/>
        </w:rPr>
        <w:t xml:space="preserve"> que refleja la realidad del Contrato que el Cliente recibió en el momento de la contratación.</w:t>
      </w:r>
      <w:r>
        <w:rPr>
          <w:rFonts w:eastAsia="Calibri" w:cs="Arial"/>
          <w:highlight w:val="yellow"/>
          <w:lang w:val="es-ES_tradnl"/>
        </w:rPr>
        <w:t xml:space="preserve"> </w:t>
      </w:r>
    </w:p>
    <w:p w14:paraId="009D4082" w14:textId="77777777" w:rsidR="00922923" w:rsidRDefault="00922923" w:rsidP="00922923">
      <w:pPr>
        <w:pStyle w:val="Body1"/>
        <w:spacing w:line="360" w:lineRule="auto"/>
        <w:rPr>
          <w:rFonts w:eastAsia="Calibri" w:cs="Arial"/>
          <w:lang w:val="es-ES_tradnl"/>
        </w:rPr>
      </w:pPr>
      <w:r>
        <w:rPr>
          <w:rFonts w:eastAsia="Calibri" w:cs="Arial"/>
          <w:highlight w:val="green"/>
          <w:lang w:val="es-ES_tradnl"/>
        </w:rPr>
        <w:t>[COPIA BLANQUEADA]</w:t>
      </w:r>
      <w:r>
        <w:rPr>
          <w:rFonts w:eastAsia="Calibri" w:cs="Arial"/>
          <w:lang w:val="es-ES_tradnl"/>
        </w:rPr>
        <w:t xml:space="preserve"> 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Pr>
          <w:rFonts w:eastAsia="Calibri" w:cs="Arial"/>
          <w:highlight w:val="green"/>
          <w:lang w:val="es-ES_tradnl"/>
        </w:rPr>
        <w:t xml:space="preserve"> [COPIA BLANQUEADA]</w:t>
      </w:r>
    </w:p>
    <w:p w14:paraId="2BC061E4" w14:textId="77777777" w:rsidR="00922923" w:rsidRDefault="00922923" w:rsidP="00922923">
      <w:pPr>
        <w:pStyle w:val="Body1"/>
        <w:spacing w:line="360" w:lineRule="auto"/>
        <w:rPr>
          <w:rFonts w:eastAsia="Calibri" w:cs="Arial"/>
          <w:lang w:val="es-ES_tradnl"/>
        </w:rPr>
      </w:pPr>
    </w:p>
    <w:p w14:paraId="0E78372F" w14:textId="77777777" w:rsidR="00922923" w:rsidRDefault="00922923" w:rsidP="00922923">
      <w:pPr>
        <w:pStyle w:val="Body1"/>
        <w:spacing w:line="360" w:lineRule="auto"/>
        <w:rPr>
          <w:rFonts w:eastAsia="Calibri" w:cs="Arial"/>
          <w:lang w:val="es-ES_tradnl"/>
        </w:rPr>
      </w:pPr>
      <w:r>
        <w:rPr>
          <w:rFonts w:eastAsia="Calibri" w:cs="Arial"/>
          <w:highlight w:val="green"/>
          <w:lang w:val="es-ES_tradnl"/>
        </w:rPr>
        <w:t>[Si fue Digital u online]</w:t>
      </w:r>
      <w:r>
        <w:rPr>
          <w:rFonts w:eastAsia="Calibri" w:cs="Arial"/>
          <w:lang w:val="es-ES_tradnl"/>
        </w:rPr>
        <w:t xml:space="preserve"> Además, al haber sido entregado al Cliente en formato digital, éste pudo ampliar el tamaño de la letra todo lo que fuera necesario. </w:t>
      </w:r>
    </w:p>
    <w:p w14:paraId="34E9AC67"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0387AE98" w14:textId="640EFA99" w:rsidR="00922923" w:rsidRDefault="00922923" w:rsidP="00922923">
      <w:pPr>
        <w:pStyle w:val="Body1"/>
        <w:spacing w:line="360" w:lineRule="auto"/>
        <w:rPr>
          <w:rFonts w:cs="Arial"/>
          <w:lang w:eastAsia="en-GB"/>
        </w:rPr>
      </w:pPr>
      <w:r>
        <w:rPr>
          <w:rFonts w:cs="Arial"/>
          <w:highlight w:val="green"/>
        </w:rPr>
        <w:lastRenderedPageBreak/>
        <w:t>[Si se ha dado en reclamación extrajudicial el Reglamento que estuviese vigente para el cliente en ese momento y el cliente aporta el contrato inicial]</w:t>
      </w:r>
      <w:r>
        <w:rPr>
          <w:rFonts w:cs="Arial"/>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Pr>
          <w:rFonts w:cs="Arial"/>
          <w:b/>
          <w:bCs/>
        </w:rPr>
        <w:t>que debe ser analizado a los efectos de la transparencia</w:t>
      </w:r>
      <w:r>
        <w:rPr>
          <w:rFonts w:cs="Arial"/>
        </w:rPr>
        <w:t xml:space="preserve">, por ser el vigente en ese momento. </w:t>
      </w:r>
      <w:r>
        <w:rPr>
          <w:rFonts w:eastAsia="Calibri" w:cs="Arial"/>
          <w:lang w:val="es-ES_tradnl"/>
        </w:rPr>
        <w:t xml:space="preserve">Es por ello que, a los efectos de la transparencia, aportamos como </w:t>
      </w:r>
      <w:r>
        <w:rPr>
          <w:rFonts w:eastAsia="Calibri" w:cs="Arial"/>
          <w:b/>
          <w:bCs/>
          <w:color w:val="00B050"/>
          <w:lang w:val="es-ES_tradnl"/>
        </w:rPr>
        <w:t xml:space="preserve">Documento </w:t>
      </w:r>
      <w:r w:rsidR="00CD1F0D">
        <w:rPr>
          <w:rFonts w:eastAsia="Calibri" w:cs="Arial"/>
          <w:b/>
          <w:bCs/>
          <w:color w:val="00B050"/>
          <w:lang w:val="es-ES_tradnl"/>
        </w:rPr>
        <w:t>6</w:t>
      </w:r>
      <w:r>
        <w:rPr>
          <w:rFonts w:eastAsia="Calibri" w:cs="Arial"/>
          <w:b/>
          <w:bCs/>
          <w:color w:val="00B050"/>
          <w:lang w:val="es-ES_tradnl"/>
        </w:rPr>
        <w:t xml:space="preserve"> Contestación</w:t>
      </w:r>
      <w:r>
        <w:rPr>
          <w:rFonts w:eastAsia="Calibri" w:cs="Arial"/>
          <w:color w:val="00B050"/>
          <w:lang w:val="es-ES_tradnl"/>
        </w:rPr>
        <w:t xml:space="preserve"> </w:t>
      </w:r>
      <w:r>
        <w:rPr>
          <w:rFonts w:eastAsia="Calibri" w:cs="Arial"/>
          <w:lang w:val="es-ES_tradnl"/>
        </w:rPr>
        <w:t>el Reglamento entregado al cliente junto con la reclamación extrajudicial.</w:t>
      </w:r>
    </w:p>
    <w:p w14:paraId="0741BDC6" w14:textId="77777777" w:rsidR="00922923" w:rsidRDefault="00922923" w:rsidP="00922923">
      <w:pPr>
        <w:pStyle w:val="Body1"/>
        <w:numPr>
          <w:ilvl w:val="0"/>
          <w:numId w:val="22"/>
        </w:numPr>
        <w:spacing w:line="360" w:lineRule="auto"/>
        <w:ind w:left="567" w:hanging="567"/>
        <w:rPr>
          <w:rFonts w:eastAsia="Calibri" w:cs="Arial"/>
          <w:b/>
          <w:bCs/>
          <w:lang w:val="es-ES_tradnl"/>
        </w:rPr>
      </w:pPr>
      <w:r>
        <w:rPr>
          <w:rFonts w:eastAsia="Calibri" w:cs="Arial"/>
          <w:b/>
          <w:bCs/>
          <w:lang w:val="es-ES_tradnl"/>
        </w:rPr>
        <w:t xml:space="preserve">Transparencia material. Sacrificio patrimonial. Información precontractual adicional </w:t>
      </w:r>
    </w:p>
    <w:p w14:paraId="001A07C6"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Pr>
          <w:rFonts w:eastAsia="Calibri" w:cs="Arial"/>
          <w:b/>
          <w:bCs/>
          <w:lang w:val="es-ES_tradnl"/>
        </w:rPr>
        <w:t>Ley de Créditos al Consumo</w:t>
      </w:r>
      <w:r>
        <w:rPr>
          <w:rStyle w:val="Refdenotaalpie"/>
          <w:rFonts w:eastAsia="Calibri" w:cs="Arial"/>
          <w:lang w:val="es-ES_tradnl"/>
        </w:rPr>
        <w:footnoteReference w:id="68"/>
      </w:r>
      <w:r>
        <w:rPr>
          <w:rFonts w:eastAsia="Calibri" w:cs="Arial"/>
          <w:b/>
          <w:bCs/>
          <w:lang w:val="es-ES_tradnl"/>
        </w:rPr>
        <w:t xml:space="preserve"> </w:t>
      </w:r>
      <w:r>
        <w:rPr>
          <w:rFonts w:eastAsia="Calibri" w:cs="Arial"/>
          <w:lang w:val="es-ES_tradnl"/>
        </w:rPr>
        <w:t>y que la información proporcionada al consumidor cumple estrictamente lo dispuesto en dicha Ley</w:t>
      </w:r>
      <w:r>
        <w:rPr>
          <w:rStyle w:val="Refdenotaalpie"/>
          <w:rFonts w:eastAsia="Calibri" w:cs="Arial"/>
          <w:lang w:val="es-ES_tradnl"/>
        </w:rPr>
        <w:footnoteReference w:id="69"/>
      </w:r>
      <w:r>
        <w:rPr>
          <w:rFonts w:eastAsia="Calibri" w:cs="Arial"/>
          <w:lang w:val="es-ES_tradnl"/>
        </w:rPr>
        <w:t xml:space="preserve"> y su normativa complementaria</w:t>
      </w:r>
      <w:r>
        <w:rPr>
          <w:rStyle w:val="Refdenotaalpie"/>
          <w:rFonts w:eastAsia="Calibri" w:cs="Arial"/>
          <w:lang w:val="es-ES_tradnl"/>
        </w:rPr>
        <w:footnoteReference w:id="70"/>
      </w:r>
      <w:r>
        <w:rPr>
          <w:rFonts w:eastAsia="Calibri" w:cs="Arial"/>
          <w:lang w:val="es-ES_tradnl"/>
        </w:rPr>
        <w:t>. De no ser así, Wizink, entidad regulada y controlada por el Banco de España, no habría obtenido la autorización necesaria para la comercialización de dicho producto. Todo ello, en un contexto en el que, como ya hemos advertido con anterioridad, no es posible aplicar de manera retroactiva la normativa.</w:t>
      </w:r>
    </w:p>
    <w:p w14:paraId="01A8E08E"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En segundo lugar, es necesario precisar el </w:t>
      </w:r>
      <w:r>
        <w:rPr>
          <w:rFonts w:eastAsia="Calibri" w:cs="Arial"/>
          <w:b/>
          <w:bCs/>
          <w:lang w:val="es-ES_tradnl"/>
        </w:rPr>
        <w:t>concepto de consumidor medio</w:t>
      </w:r>
      <w:r>
        <w:rPr>
          <w:rFonts w:eastAsia="Calibri" w:cs="Arial"/>
          <w:lang w:val="es-ES_tradnl"/>
        </w:rPr>
        <w:t xml:space="preserve"> para conocer los umbrales de lo que puede exigirse a Wizink (y a sus competidores) para cumplir con sus obligaciones transparencia.</w:t>
      </w:r>
    </w:p>
    <w:p w14:paraId="46BB6A76" w14:textId="77777777" w:rsidR="00922923" w:rsidRDefault="00922923" w:rsidP="00922923">
      <w:pPr>
        <w:pStyle w:val="Body1"/>
        <w:spacing w:line="360" w:lineRule="auto"/>
        <w:rPr>
          <w:rFonts w:eastAsia="Calibri" w:cs="Arial"/>
          <w:lang w:val="es-ES_tradnl"/>
        </w:rPr>
      </w:pPr>
      <w:r>
        <w:rPr>
          <w:rFonts w:eastAsia="Calibri" w:cs="Arial"/>
          <w:lang w:val="es-ES_tradnl"/>
        </w:rPr>
        <w:t>Pues bien, la doctrina emanada del propio Tribunal Supremo establece que lo que debe verificarse es si la información que aparece en el Contrato permite a ese consumidor medio comprender la carga económica que le puede suponer el uso de la tarjeta</w:t>
      </w:r>
      <w:r>
        <w:rPr>
          <w:rStyle w:val="Refdenotaalpie"/>
          <w:rFonts w:eastAsia="Calibri" w:cs="Arial"/>
          <w:lang w:val="es-ES_tradnl"/>
        </w:rPr>
        <w:footnoteReference w:id="71"/>
      </w:r>
      <w:r>
        <w:rPr>
          <w:rFonts w:eastAsia="Calibri" w:cs="Arial"/>
          <w:lang w:val="es-ES_tradnl"/>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1EF00A49" w14:textId="77777777" w:rsidR="00922923" w:rsidRDefault="00922923" w:rsidP="00922923">
      <w:pPr>
        <w:pStyle w:val="Body1"/>
        <w:spacing w:line="360" w:lineRule="auto"/>
        <w:rPr>
          <w:rFonts w:cs="Arial"/>
          <w:i/>
          <w:iCs/>
          <w:lang w:val="es-ES_tradnl" w:eastAsia="en-GB"/>
        </w:rPr>
      </w:pPr>
      <w:r>
        <w:rPr>
          <w:rFonts w:eastAsia="Calibri" w:cs="Arial"/>
          <w:lang w:val="es-ES_tradnl"/>
        </w:rPr>
        <w:lastRenderedPageBreak/>
        <w:t xml:space="preserve">En palabras del </w:t>
      </w:r>
      <w:bookmarkStart w:id="30" w:name="_Hlk160012319"/>
      <w:r>
        <w:rPr>
          <w:rFonts w:eastAsia="Calibri" w:cs="Arial"/>
          <w:lang w:val="es-ES_tradnl"/>
        </w:rPr>
        <w:t>profesor M. Marín</w:t>
      </w:r>
      <w:bookmarkEnd w:id="30"/>
      <w:r>
        <w:rPr>
          <w:rStyle w:val="Refdenotaalpie"/>
          <w:rFonts w:eastAsia="Calibri" w:cs="Arial"/>
          <w:lang w:val="es-ES_tradnl"/>
        </w:rPr>
        <w:footnoteReference w:id="72"/>
      </w:r>
      <w:r>
        <w:rPr>
          <w:rFonts w:eastAsia="Calibri" w:cs="Arial"/>
          <w:lang w:val="es-ES_tradnl"/>
        </w:rPr>
        <w:t>: “</w:t>
      </w:r>
      <w:r>
        <w:rPr>
          <w:rFonts w:cs="Arial"/>
          <w:i/>
          <w:iCs/>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9C745B1" w14:textId="77777777" w:rsidR="00922923" w:rsidRDefault="00922923" w:rsidP="00922923">
      <w:pPr>
        <w:pStyle w:val="Body1"/>
        <w:spacing w:line="360" w:lineRule="auto"/>
        <w:rPr>
          <w:rFonts w:cs="Times New Roman"/>
          <w:sz w:val="21"/>
          <w:szCs w:val="21"/>
        </w:rPr>
      </w:pPr>
      <w:r>
        <w:rPr>
          <w:rFonts w:cs="Arial"/>
          <w:lang w:val="es-ES_tradnl"/>
        </w:rPr>
        <w:t>Tampoco puede ser considerado poco transparente un contrato, o la actuación de la entidad, por el hecho de no entregar un cuadro de amortización previo, en palabras de Jesús Sánchez, “</w:t>
      </w:r>
      <w:r>
        <w:rPr>
          <w:i/>
          <w:iC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t>”</w:t>
      </w:r>
      <w:r>
        <w:rPr>
          <w:rStyle w:val="Refdenotaalpie"/>
        </w:rPr>
        <w:footnoteReference w:id="73"/>
      </w:r>
      <w:r>
        <w:t>.</w:t>
      </w:r>
    </w:p>
    <w:p w14:paraId="6CC999D3" w14:textId="77777777" w:rsidR="00922923" w:rsidRDefault="00922923" w:rsidP="00922923">
      <w:pPr>
        <w:pStyle w:val="Body1"/>
        <w:spacing w:line="360" w:lineRule="auto"/>
        <w:rPr>
          <w:rFonts w:eastAsia="Calibri" w:cs="Arial"/>
          <w:lang w:val="es-ES_tradnl"/>
        </w:rPr>
      </w:pPr>
      <w:r>
        <w:t xml:space="preserve">En el mismo sentido se ha pronunciado el </w:t>
      </w:r>
      <w:r>
        <w:rPr>
          <w:rFonts w:eastAsia="Calibri" w:cs="Arial"/>
          <w:lang w:val="es-ES_tradnl"/>
        </w:rPr>
        <w:t>profesor M. Marín respecto de la exigencia de facilitar al consumidor posible escenarios o ejemplos para considerarse que la cláusula es transparente: “</w:t>
      </w:r>
      <w:r>
        <w:rPr>
          <w:rFonts w:eastAsia="Calibri" w:cs="Arial"/>
          <w:i/>
          <w:iC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revolving.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Pr>
          <w:rFonts w:eastAsia="Calibri" w:cs="Arial"/>
          <w:bCs/>
          <w:i/>
          <w:iCs/>
        </w:rPr>
        <w:t>STS 241/2013, de 9 de mayo</w:t>
      </w:r>
      <w:r>
        <w:rPr>
          <w:rFonts w:eastAsia="Calibri" w:cs="Arial"/>
          <w:i/>
          <w:iCs/>
        </w:rPr>
        <w:t>), que sí parecía requerir esos ejemplos para que la cláusula suelo fuera transparente</w:t>
      </w:r>
      <w:r>
        <w:rPr>
          <w:rStyle w:val="Refdenotaalpie"/>
          <w:rFonts w:eastAsia="Calibri" w:cs="Arial"/>
          <w:iCs/>
        </w:rPr>
        <w:footnoteReference w:id="74"/>
      </w:r>
      <w:r>
        <w:rPr>
          <w:rFonts w:eastAsia="Calibri" w:cs="Arial"/>
        </w:rPr>
        <w:t>”.</w:t>
      </w:r>
    </w:p>
    <w:p w14:paraId="0D1F1DAE"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w:t>
      </w:r>
      <w:r>
        <w:rPr>
          <w:rFonts w:eastAsia="Calibri" w:cs="Arial"/>
          <w:lang w:val="es-ES_tradnl"/>
        </w:rPr>
        <w:lastRenderedPageBreak/>
        <w:t>necesario aclarar cómo se ha calculado</w:t>
      </w:r>
      <w:r>
        <w:rPr>
          <w:rStyle w:val="Refdenotaalpie"/>
          <w:rFonts w:eastAsia="Calibri" w:cs="Arial"/>
          <w:lang w:val="es-ES_tradnl"/>
        </w:rPr>
        <w:footnoteReference w:id="75"/>
      </w:r>
      <w:r>
        <w:rPr>
          <w:rFonts w:eastAsia="Calibri" w:cs="Arial"/>
          <w:lang w:val="es-ES_tradnl"/>
        </w:rPr>
        <w:t>; las diferentes modalidades de uso de la tarjeta; y las condiciones de pago aplicables en función de la modalidad por la que se opte). Como exigen el Tribunal Supremo</w:t>
      </w:r>
      <w:r>
        <w:rPr>
          <w:rStyle w:val="Refdenotaalpie"/>
          <w:rFonts w:eastAsia="Calibri" w:cs="Arial"/>
          <w:lang w:val="es-ES_tradnl"/>
        </w:rPr>
        <w:footnoteReference w:id="76"/>
      </w:r>
      <w:r>
        <w:rPr>
          <w:rFonts w:eastAsia="Calibri" w:cs="Arial"/>
          <w:lang w:val="es-ES_tradnl"/>
        </w:rPr>
        <w:t xml:space="preserve"> y el TJUE es necesario que “</w:t>
      </w:r>
      <w:r>
        <w:rPr>
          <w:rFonts w:eastAsia="Calibri"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Pr>
          <w:rFonts w:eastAsia="Calibri" w:cs="Arial"/>
          <w:lang w:val="es-ES_tradnl"/>
        </w:rPr>
        <w:t>”</w:t>
      </w:r>
      <w:r>
        <w:rPr>
          <w:rStyle w:val="Refdenotaalpie"/>
          <w:rFonts w:eastAsia="Calibri" w:cs="Arial"/>
          <w:lang w:val="es-ES_tradnl"/>
        </w:rPr>
        <w:footnoteReference w:id="77"/>
      </w:r>
      <w:r>
        <w:rPr>
          <w:rFonts w:eastAsia="Calibri" w:cs="Arial"/>
          <w:lang w:val="es-ES_tradnl"/>
        </w:rPr>
        <w:t xml:space="preserve">. </w:t>
      </w:r>
    </w:p>
    <w:p w14:paraId="7DC25095" w14:textId="77777777" w:rsidR="00922923" w:rsidRDefault="00922923" w:rsidP="00922923">
      <w:pPr>
        <w:pStyle w:val="Body1"/>
        <w:spacing w:line="360" w:lineRule="auto"/>
        <w:rPr>
          <w:rFonts w:eastAsia="Calibri" w:cs="Arial"/>
          <w:lang w:val="es-ES_tradnl"/>
        </w:rPr>
      </w:pPr>
      <w:r>
        <w:rPr>
          <w:rFonts w:eastAsia="Calibri" w:cs="Arial"/>
          <w:lang w:val="es-ES_tradnl"/>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Pr>
          <w:rStyle w:val="Refdenotaalpie"/>
          <w:rFonts w:eastAsia="Calibri" w:cs="Arial"/>
          <w:lang w:val="es-ES_tradnl"/>
        </w:rPr>
        <w:t xml:space="preserve"> </w:t>
      </w:r>
      <w:r>
        <w:rPr>
          <w:rStyle w:val="Refdenotaalpie"/>
          <w:rFonts w:eastAsia="Calibri" w:cs="Arial"/>
          <w:lang w:val="es-ES_tradnl"/>
        </w:rPr>
        <w:footnoteReference w:id="78"/>
      </w:r>
      <w:r>
        <w:rPr>
          <w:rFonts w:eastAsia="Calibri" w:cs="Arial"/>
          <w:lang w:val="es-ES_tradnl"/>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229A630F"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Pr>
          <w:rFonts w:eastAsia="Calibri" w:cs="Arial"/>
          <w:i/>
          <w:iCs/>
          <w:lang w:val="es-ES_tradnl"/>
        </w:rPr>
        <w:t>revolving</w:t>
      </w:r>
      <w:r>
        <w:rPr>
          <w:rFonts w:eastAsia="Calibri" w:cs="Arial"/>
          <w:lang w:val="es-ES_tradnl"/>
        </w:rPr>
        <w:t>, el capital que amortice vuelve a estar disponible hasta el límite máximo concedido, de ahí el nombre del producto (</w:t>
      </w:r>
      <w:r>
        <w:rPr>
          <w:rFonts w:eastAsia="Calibri" w:cs="Arial"/>
          <w:i/>
          <w:iCs/>
          <w:lang w:val="es-ES_tradnl"/>
        </w:rPr>
        <w:t>revolving</w:t>
      </w:r>
      <w:r>
        <w:rPr>
          <w:rFonts w:eastAsia="Calibri" w:cs="Arial"/>
          <w:lang w:val="es-ES_tradnl"/>
        </w:rPr>
        <w:t>) y que la relación contractual se configure como de duración indefinida.</w:t>
      </w:r>
    </w:p>
    <w:p w14:paraId="17D704E7" w14:textId="77777777" w:rsidR="00922923" w:rsidRDefault="00922923" w:rsidP="00922923">
      <w:pPr>
        <w:pStyle w:val="Body1"/>
        <w:spacing w:line="360" w:lineRule="auto"/>
        <w:rPr>
          <w:rFonts w:eastAsia="Calibri" w:cs="Arial"/>
          <w:lang w:val="es-ES_tradnl"/>
        </w:rPr>
      </w:pPr>
      <w:r>
        <w:rPr>
          <w:rFonts w:eastAsia="Calibri" w:cs="Arial"/>
          <w:lang w:val="es-ES_tradnl"/>
        </w:rPr>
        <w:t>Así, con respecto a la duración del contrato (</w:t>
      </w:r>
      <w:r>
        <w:rPr>
          <w:rFonts w:eastAsia="Calibri" w:cs="Arial"/>
          <w:b/>
          <w:bCs/>
          <w:lang w:val="es-ES_tradnl"/>
        </w:rPr>
        <w:t>indefinida</w:t>
      </w:r>
      <w:r>
        <w:rPr>
          <w:rFonts w:eastAsia="Calibri" w:cs="Arial"/>
          <w:lang w:val="es-ES_tradnl"/>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Pr>
          <w:rFonts w:eastAsia="Calibri" w:cs="Arial"/>
          <w:u w:val="single"/>
          <w:lang w:val="es-ES_tradnl"/>
        </w:rPr>
        <w:t>hipoteca tranquilidad</w:t>
      </w:r>
      <w:r>
        <w:rPr>
          <w:rFonts w:eastAsia="Calibri" w:cs="Arial"/>
          <w:lang w:val="es-ES_tradnl"/>
        </w:rPr>
        <w:t xml:space="preserve">, la propia naturaleza del contrato impide conocer de </w:t>
      </w:r>
      <w:r>
        <w:rPr>
          <w:rFonts w:eastAsia="Calibri" w:cs="Arial"/>
          <w:lang w:val="es-ES_tradnl"/>
        </w:rPr>
        <w:lastRenderedPageBreak/>
        <w:t>antemano su duración</w:t>
      </w:r>
      <w:r>
        <w:rPr>
          <w:rStyle w:val="Refdenotaalpie"/>
          <w:rFonts w:eastAsia="Calibri" w:cs="Arial"/>
          <w:lang w:val="es-ES_tradnl"/>
        </w:rPr>
        <w:footnoteReference w:id="79"/>
      </w:r>
      <w:r>
        <w:rPr>
          <w:rFonts w:eastAsia="Calibri" w:cs="Arial"/>
          <w:lang w:val="es-ES_tradnl"/>
        </w:rPr>
        <w:t>. Así también lo ha expresado el profesor M. Marín en su reciente artículo</w:t>
      </w:r>
      <w:r>
        <w:rPr>
          <w:rStyle w:val="Refdenotaalpie"/>
          <w:rFonts w:eastAsia="Calibri" w:cs="Arial"/>
          <w:lang w:val="es-ES_tradnl"/>
        </w:rPr>
        <w:footnoteReference w:id="80"/>
      </w:r>
      <w:r>
        <w:rPr>
          <w:rFonts w:eastAsia="Calibri" w:cs="Arial"/>
          <w:lang w:val="es-ES_tradnl"/>
        </w:rPr>
        <w:t xml:space="preserve">. En esta misma línea es, por tanto, lógico que </w:t>
      </w:r>
      <w:r>
        <w:rPr>
          <w:rFonts w:eastAsia="Calibri" w:cs="Arial"/>
          <w:u w:val="single"/>
          <w:lang w:val="es-ES_tradnl"/>
        </w:rPr>
        <w:t>tampoco se pueda dar al consumidor, de manera precontractual, un cuadro de amortización</w:t>
      </w:r>
      <w:r>
        <w:rPr>
          <w:rFonts w:eastAsia="Calibri" w:cs="Arial"/>
          <w:lang w:val="es-ES_tradnl"/>
        </w:rPr>
        <w:t xml:space="preserve"> dado que la amortización varía en función de las disposiciones del prestatario, y lo mismo las modificaciones. Lo que nunca varía es el TIN y la TAE fijada que se explica con claridad.</w:t>
      </w:r>
    </w:p>
    <w:p w14:paraId="2EE3CC37" w14:textId="77777777" w:rsidR="00922923" w:rsidRDefault="00922923" w:rsidP="00922923">
      <w:pPr>
        <w:pStyle w:val="Body1"/>
        <w:spacing w:line="360" w:lineRule="auto"/>
        <w:rPr>
          <w:rFonts w:eastAsia="Calibri" w:cs="Arial"/>
        </w:rPr>
      </w:pPr>
      <w:r>
        <w:rPr>
          <w:rFonts w:eastAsia="Calibri" w:cs="Arial"/>
          <w:lang w:val="es-ES_tradnl"/>
        </w:rPr>
        <w:t>Por lo demás, y como no podía ser de otro modo, las cláusulas del Contrato cumplen con lo dispuesto la Orden 2899/2011 de transparencia y protección del cliente de servicios bancarios</w:t>
      </w:r>
      <w:r>
        <w:rPr>
          <w:rStyle w:val="Refdenotaalpie"/>
          <w:rFonts w:eastAsia="Calibri" w:cs="Arial"/>
          <w:lang w:val="es-ES_tradnl"/>
        </w:rPr>
        <w:footnoteReference w:id="81"/>
      </w:r>
      <w:r>
        <w:rPr>
          <w:rFonts w:eastAsia="Calibri"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41E1997" w14:textId="6C5F05DE" w:rsidR="00922923" w:rsidRDefault="00922923" w:rsidP="00922923">
      <w:pPr>
        <w:pStyle w:val="Body1"/>
        <w:spacing w:line="360" w:lineRule="auto"/>
        <w:rPr>
          <w:rFonts w:eastAsia="Calibri" w:cs="Arial"/>
          <w:lang w:val="es-ES_tradnl"/>
        </w:rPr>
      </w:pPr>
      <w:r>
        <w:rPr>
          <w:rFonts w:eastAsia="Calibri" w:cs="Arial"/>
          <w:lang w:val="es-ES_tradnl"/>
        </w:rPr>
        <w:t xml:space="preserve">Pero no solo esto. En fase </w:t>
      </w:r>
      <w:r>
        <w:rPr>
          <w:rFonts w:eastAsia="Calibri" w:cs="Arial"/>
          <w:b/>
          <w:bCs/>
          <w:lang w:val="es-ES_tradnl"/>
        </w:rPr>
        <w:t>precontractual</w:t>
      </w:r>
      <w:r>
        <w:rPr>
          <w:rFonts w:eastAsia="Calibri" w:cs="Arial"/>
          <w:lang w:val="es-ES_tradnl"/>
        </w:rPr>
        <w:t xml:space="preserve">, Wizink cuenta, </w:t>
      </w:r>
      <w:r>
        <w:rPr>
          <w:rFonts w:eastAsia="Calibri" w:cs="Arial"/>
          <w:u w:val="single"/>
          <w:lang w:val="es-ES_tradnl"/>
        </w:rPr>
        <w:t>en primer lugar</w:t>
      </w:r>
      <w:r>
        <w:rPr>
          <w:rFonts w:eastAsia="Calibri" w:cs="Arial"/>
          <w:lang w:val="es-ES_tradnl"/>
        </w:rPr>
        <w:t>, con un proceso reglado de actuaciones en todos y cada uno de los canales de comercialización de sus tarjetas, que permite acreditar que los clientes contratan porque conocen como funciona y porque les interesa el producto (</w:t>
      </w:r>
      <w:r>
        <w:rPr>
          <w:rFonts w:eastAsia="Calibri" w:cs="Arial"/>
          <w:b/>
          <w:bCs/>
          <w:color w:val="00B050"/>
          <w:lang w:val="es-ES_tradnl"/>
        </w:rPr>
        <w:t xml:space="preserve">Documento </w:t>
      </w:r>
      <w:r w:rsidR="00CD1F0D">
        <w:rPr>
          <w:rFonts w:eastAsia="Calibri" w:cs="Arial"/>
          <w:b/>
          <w:bCs/>
          <w:color w:val="00B050"/>
          <w:lang w:val="es-ES_tradnl"/>
        </w:rPr>
        <w:t>7</w:t>
      </w:r>
      <w:r>
        <w:rPr>
          <w:rFonts w:eastAsia="Calibri" w:cs="Arial"/>
          <w:b/>
          <w:bCs/>
          <w:color w:val="00B050"/>
          <w:lang w:val="es-ES_tradnl"/>
        </w:rPr>
        <w:t xml:space="preserve"> Contestación</w:t>
      </w:r>
      <w:r>
        <w:rPr>
          <w:rFonts w:eastAsia="Calibri" w:cs="Arial"/>
          <w:lang w:val="es-ES_tradnl"/>
        </w:rPr>
        <w:t>)</w:t>
      </w:r>
      <w:r>
        <w:rPr>
          <w:rStyle w:val="Refdenotaalpie"/>
          <w:rFonts w:eastAsia="Calibri" w:cs="Arial"/>
          <w:lang w:val="es-ES_tradnl"/>
        </w:rPr>
        <w:footnoteReference w:id="82"/>
      </w:r>
      <w:r>
        <w:rPr>
          <w:rFonts w:eastAsia="Calibri" w:cs="Arial"/>
          <w:lang w:val="es-ES_tradnl"/>
        </w:rPr>
        <w:t xml:space="preserve">. </w:t>
      </w:r>
    </w:p>
    <w:p w14:paraId="41C8BE3A" w14:textId="4F7773ED" w:rsidR="00922923" w:rsidRDefault="00922923" w:rsidP="00922923">
      <w:pPr>
        <w:pStyle w:val="Body1"/>
        <w:spacing w:line="360" w:lineRule="auto"/>
        <w:rPr>
          <w:rFonts w:eastAsia="Calibri" w:cs="Arial"/>
          <w:lang w:val="es-ES_tradnl"/>
        </w:rPr>
      </w:pPr>
      <w:r>
        <w:rPr>
          <w:rFonts w:eastAsia="Calibri" w:cs="Arial"/>
          <w:u w:val="single"/>
          <w:lang w:val="es-ES_tradnl"/>
        </w:rPr>
        <w:t>En segundo lugar</w:t>
      </w:r>
      <w:r>
        <w:rPr>
          <w:rFonts w:eastAsia="Calibri" w:cs="Arial"/>
          <w:lang w:val="es-ES_tradnl"/>
        </w:rPr>
        <w:t xml:space="preserve">, Wizink realiza los denominados controles </w:t>
      </w:r>
      <w:r>
        <w:rPr>
          <w:rFonts w:eastAsia="Calibri" w:cs="Arial"/>
          <w:i/>
          <w:iCs/>
          <w:lang w:val="es-ES_tradnl"/>
        </w:rPr>
        <w:t>mystery shopper</w:t>
      </w:r>
      <w:r>
        <w:rPr>
          <w:rFonts w:eastAsia="Calibri"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Pr>
          <w:rFonts w:eastAsia="Calibri" w:cs="Arial"/>
          <w:b/>
          <w:bCs/>
          <w:color w:val="00B050"/>
          <w:lang w:val="es-ES_tradnl"/>
        </w:rPr>
        <w:t xml:space="preserve">Documento </w:t>
      </w:r>
      <w:r w:rsidR="00CD1F0D">
        <w:rPr>
          <w:rFonts w:eastAsia="Calibri" w:cs="Arial"/>
          <w:b/>
          <w:bCs/>
          <w:color w:val="00B050"/>
          <w:lang w:val="es-ES_tradnl"/>
        </w:rPr>
        <w:t>8</w:t>
      </w:r>
      <w:r>
        <w:rPr>
          <w:rFonts w:eastAsia="Calibri" w:cs="Arial"/>
          <w:b/>
          <w:bCs/>
          <w:color w:val="00B050"/>
          <w:lang w:val="es-ES_tradnl"/>
        </w:rPr>
        <w:t xml:space="preserve"> Contestación</w:t>
      </w:r>
      <w:r>
        <w:rPr>
          <w:rFonts w:eastAsia="Calibri" w:cs="Arial"/>
          <w:lang w:val="es-ES_tradnl"/>
        </w:rPr>
        <w:t xml:space="preserve">). </w:t>
      </w:r>
    </w:p>
    <w:p w14:paraId="4D368106" w14:textId="77777777" w:rsidR="00922923" w:rsidRDefault="00922923" w:rsidP="00922923">
      <w:pPr>
        <w:pStyle w:val="Body1"/>
        <w:spacing w:line="360" w:lineRule="auto"/>
        <w:rPr>
          <w:rFonts w:eastAsia="Calibri" w:cs="Arial"/>
          <w:lang w:val="es-ES_tradnl"/>
        </w:rPr>
      </w:pPr>
      <w:r>
        <w:rPr>
          <w:rFonts w:eastAsia="Calibri" w:cs="Arial"/>
          <w:u w:val="single"/>
          <w:lang w:val="es-ES_tradnl"/>
        </w:rPr>
        <w:t>En tercer lugar</w:t>
      </w:r>
      <w:r>
        <w:rPr>
          <w:rFonts w:eastAsia="Calibri" w:cs="Arial"/>
          <w:lang w:val="es-ES_tradnl"/>
        </w:rPr>
        <w:t>, y tras la entrada en vigor de la Ley de Créditos al Consumo el 24 de septiembre de 2011, Wizink facilitó a sus clientes la “Información normalizada Europea sobre Crédito al Consumo”</w:t>
      </w:r>
      <w:r>
        <w:rPr>
          <w:rStyle w:val="Refdenotaalpie"/>
          <w:rFonts w:eastAsia="Calibri" w:cs="Arial"/>
          <w:lang w:val="es-ES_tradnl"/>
        </w:rPr>
        <w:footnoteReference w:id="83"/>
      </w:r>
      <w:r>
        <w:rPr>
          <w:rFonts w:eastAsia="Calibri" w:cs="Arial"/>
          <w:lang w:val="es-ES_tradnl"/>
        </w:rPr>
        <w:t xml:space="preserve"> lo que, en ausencia de acuse de recibo (formalidad que la </w:t>
      </w:r>
      <w:r>
        <w:rPr>
          <w:rFonts w:eastAsia="Calibri" w:cs="Arial"/>
          <w:lang w:val="es-ES_tradnl"/>
        </w:rPr>
        <w:lastRenderedPageBreak/>
        <w:t xml:space="preserve">norma no exige para este tipo de notificaciones) se acredita mediante certificado en el que el Banco declara solemnemente haber realizado dicho envió. </w:t>
      </w:r>
    </w:p>
    <w:p w14:paraId="3F00A7BC" w14:textId="77777777" w:rsidR="00922923" w:rsidRDefault="00922923" w:rsidP="00922923">
      <w:pPr>
        <w:pStyle w:val="Body1"/>
        <w:spacing w:line="360" w:lineRule="auto"/>
        <w:rPr>
          <w:rFonts w:eastAsia="Calibri" w:cs="Arial"/>
          <w:lang w:val="es-ES_tradnl"/>
        </w:rPr>
      </w:pPr>
      <w:r>
        <w:rPr>
          <w:rFonts w:eastAsia="Calibri" w:cs="Arial"/>
          <w:lang w:val="es-ES_tradnl"/>
        </w:rPr>
        <w:t>No obstante lo anterior, respecto de la información precontractual que debe entregarse al consumidor, como bien indica el profesor M. Marín: “</w:t>
      </w:r>
      <w:r>
        <w:rPr>
          <w:rFonts w:eastAsia="Calibri" w:cs="Arial"/>
          <w:bCs/>
          <w:i/>
          <w:iCs/>
        </w:rPr>
        <w:t xml:space="preserve">Aunque la jurisprudencia no establece un criterio decisorio para saber cuándo es suficiente con que la información conste en el propio contrato y cuándo es necesario que se facilite antes de su celebración, el factor decisivo es el </w:t>
      </w:r>
      <w:r>
        <w:rPr>
          <w:rFonts w:eastAsia="Calibri" w:cs="Arial"/>
          <w:i/>
          <w:iC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Pr>
          <w:rStyle w:val="Refdenotaalpie"/>
          <w:rFonts w:eastAsia="Calibri" w:cs="Arial"/>
        </w:rPr>
        <w:footnoteReference w:id="84"/>
      </w:r>
      <w:r>
        <w:rPr>
          <w:rFonts w:eastAsia="Calibri" w:cs="Arial"/>
        </w:rPr>
        <w:t>”</w:t>
      </w:r>
    </w:p>
    <w:p w14:paraId="172FA7FF" w14:textId="0DBC2048" w:rsidR="00922923" w:rsidRDefault="00922923" w:rsidP="00922923">
      <w:pPr>
        <w:pStyle w:val="Body1"/>
        <w:spacing w:line="360" w:lineRule="auto"/>
        <w:rPr>
          <w:rFonts w:eastAsia="Calibri" w:cs="Arial"/>
          <w:lang w:val="es-ES_tradnl"/>
        </w:rPr>
      </w:pPr>
      <w:r>
        <w:rPr>
          <w:rFonts w:eastAsia="Calibri" w:cs="Arial"/>
          <w:lang w:val="es-ES_tradnl"/>
        </w:rPr>
        <w:t xml:space="preserve">En fase </w:t>
      </w:r>
      <w:r>
        <w:rPr>
          <w:rFonts w:eastAsia="Calibri" w:cs="Arial"/>
          <w:b/>
          <w:bCs/>
          <w:lang w:val="es-ES_tradnl"/>
        </w:rPr>
        <w:t>post contractual</w:t>
      </w:r>
      <w:r>
        <w:rPr>
          <w:rFonts w:eastAsia="Calibri" w:cs="Arial"/>
          <w:lang w:val="es-ES_tradnl"/>
        </w:rPr>
        <w:t xml:space="preserve">,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Pr>
          <w:rFonts w:eastAsia="Calibri" w:cs="Arial"/>
          <w:b/>
          <w:bCs/>
          <w:color w:val="00B050"/>
          <w:lang w:val="es-ES_tradnl"/>
        </w:rPr>
        <w:t xml:space="preserve">Documento </w:t>
      </w:r>
      <w:r w:rsidR="00CD1F0D">
        <w:rPr>
          <w:rFonts w:eastAsia="Calibri" w:cs="Arial"/>
          <w:b/>
          <w:bCs/>
          <w:color w:val="00B050"/>
          <w:lang w:val="es-ES_tradnl"/>
        </w:rPr>
        <w:t>3</w:t>
      </w:r>
      <w:r>
        <w:rPr>
          <w:rFonts w:eastAsia="Calibri" w:cs="Arial"/>
          <w:b/>
          <w:bCs/>
          <w:color w:val="00B050"/>
          <w:lang w:val="es-ES_tradnl"/>
        </w:rPr>
        <w:t xml:space="preserve"> Contestación </w:t>
      </w:r>
      <w:r>
        <w:rPr>
          <w:rFonts w:eastAsia="Calibri" w:cs="Arial"/>
          <w:lang w:val="es-ES_tradnl"/>
        </w:rPr>
        <w:t>ejemplos de los recibos entregados al Cliente durante toda la vida del Contrato.</w:t>
      </w:r>
    </w:p>
    <w:p w14:paraId="1A4CAD2B" w14:textId="77777777" w:rsidR="00922923" w:rsidRDefault="00922923" w:rsidP="00922923">
      <w:pPr>
        <w:pStyle w:val="Body1"/>
        <w:spacing w:line="360" w:lineRule="auto"/>
        <w:rPr>
          <w:rFonts w:eastAsia="Calibri" w:cs="Arial"/>
          <w:lang w:val="es-ES_tradnl"/>
        </w:rPr>
      </w:pPr>
      <w:r>
        <w:rPr>
          <w:rFonts w:eastAsia="Calibri" w:cs="Arial"/>
          <w:lang w:val="es-ES_tradnl"/>
        </w:rPr>
        <w:t xml:space="preserve">Sin duda, cualquier consumidor que lee los extractos y recibos mensuales que recibe en su domicilio ve si se le han cobrado intereses o no y cuál es la modalidad de uso y las condiciones de pago que tiene activadas. </w:t>
      </w:r>
    </w:p>
    <w:p w14:paraId="0A9C01B2" w14:textId="73FABCF3" w:rsidR="00922923" w:rsidRDefault="00922923" w:rsidP="00922923">
      <w:pPr>
        <w:pStyle w:val="Body1"/>
        <w:spacing w:line="360" w:lineRule="auto"/>
        <w:rPr>
          <w:rFonts w:eastAsia="Calibri" w:cs="Arial"/>
          <w:lang w:val="es-ES_tradnl"/>
        </w:rPr>
      </w:pPr>
      <w:r>
        <w:rPr>
          <w:rFonts w:eastAsia="Calibri" w:cs="Arial"/>
          <w:lang w:val="es-ES_tradnl"/>
        </w:rPr>
        <w:t xml:space="preserve">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Nadie cambia y opta entre alternativas que no conoce y en nuestro caso resulta que la parte Demandante hizo sucesivas disposiciones </w:t>
      </w:r>
      <w:r>
        <w:rPr>
          <w:rFonts w:eastAsia="Calibri" w:cs="Arial"/>
          <w:lang w:val="es-ES_tradnl"/>
        </w:rPr>
        <w:lastRenderedPageBreak/>
        <w:t xml:space="preserve">de capital hasta un total de </w:t>
      </w:r>
      <w:r w:rsidR="00EC0316">
        <w:rPr>
          <w:rFonts w:eastAsia="Calibri" w:cs="Arial"/>
          <w:highlight w:val="yellow"/>
          <w:lang w:val="es-ES_tradnl"/>
        </w:rPr>
        <w:fldChar w:fldCharType="begin"/>
      </w:r>
      <w:r w:rsidR="00EC0316">
        <w:rPr>
          <w:rFonts w:eastAsia="Calibri" w:cs="Arial"/>
          <w:highlight w:val="yellow"/>
          <w:lang w:val="es-ES_tradnl"/>
        </w:rPr>
        <w:instrText>persovalores_personalizable1344</w:instrText>
      </w:r>
      <w:r w:rsidR="00EC0316">
        <w:rPr>
          <w:rFonts w:eastAsia="Calibri" w:cs="Arial"/>
          <w:highlight w:val="yellow"/>
          <w:lang w:val="es-ES_tradnl"/>
        </w:rPr>
        <w:fldChar w:fldCharType="separate"/>
      </w:r>
      <w:r w:rsidR="00EC0316">
        <w:rPr>
          <w:rFonts w:eastAsia="Calibri" w:cs="Arial"/>
          <w:noProof/>
          <w:highlight w:val="yellow"/>
          <w:lang w:val="es-ES_tradnl"/>
        </w:rPr>
        <w:t>«WIZINK_CANTIDADES_COMPRAS/EFECTIVO»</w:t>
      </w:r>
      <w:r w:rsidR="00EC0316">
        <w:rPr>
          <w:rFonts w:eastAsia="Calibri" w:cs="Arial"/>
          <w:highlight w:val="yellow"/>
          <w:lang w:val="es-ES_tradnl"/>
        </w:rPr>
        <w:fldChar w:fldCharType="end"/>
      </w:r>
      <w:r>
        <w:rPr>
          <w:rFonts w:eastAsia="Calibri" w:cs="Arial"/>
          <w:lang w:val="es-ES_tradnl"/>
        </w:rPr>
        <w:t xml:space="preserve"> euros en </w:t>
      </w:r>
      <w:r w:rsidR="00EC0316">
        <w:rPr>
          <w:rFonts w:eastAsia="Calibri" w:cs="Arial"/>
          <w:highlight w:val="yellow"/>
          <w:lang w:val="es-ES_tradnl"/>
        </w:rPr>
        <w:fldChar w:fldCharType="begin"/>
      </w:r>
      <w:r w:rsidR="00EC0316">
        <w:rPr>
          <w:rFonts w:eastAsia="Calibri" w:cs="Arial"/>
          <w:highlight w:val="yellow"/>
          <w:lang w:val="es-ES_tradnl"/>
        </w:rPr>
        <w:instrText>persovalores_personalizable186</w:instrText>
      </w:r>
      <w:r w:rsidR="00EC0316">
        <w:rPr>
          <w:rFonts w:eastAsia="Calibri" w:cs="Arial"/>
          <w:highlight w:val="yellow"/>
          <w:lang w:val="es-ES_tradnl"/>
        </w:rPr>
        <w:fldChar w:fldCharType="separate"/>
      </w:r>
      <w:r w:rsidR="00EC0316">
        <w:rPr>
          <w:rFonts w:eastAsia="Calibri" w:cs="Arial"/>
          <w:noProof/>
          <w:highlight w:val="yellow"/>
          <w:lang w:val="es-ES_tradnl"/>
        </w:rPr>
        <w:t>«WIZINK_AÑOS_DEL_CONTRATO»</w:t>
      </w:r>
      <w:r w:rsidR="00EC0316">
        <w:rPr>
          <w:rFonts w:eastAsia="Calibri" w:cs="Arial"/>
          <w:highlight w:val="yellow"/>
          <w:lang w:val="es-ES_tradnl"/>
        </w:rPr>
        <w:fldChar w:fldCharType="end"/>
      </w:r>
      <w:r>
        <w:rPr>
          <w:rFonts w:eastAsia="Calibri" w:cs="Arial"/>
          <w:lang w:val="es-ES_tradnl"/>
        </w:rPr>
        <w:t xml:space="preserve"> años, período en el que, además, cambió el modo de uso hasta en </w:t>
      </w:r>
      <w:r w:rsidR="00EC0316">
        <w:rPr>
          <w:rFonts w:eastAsia="Calibri" w:cs="Arial"/>
          <w:highlight w:val="yellow"/>
          <w:lang w:val="es-ES_tradnl"/>
        </w:rPr>
        <w:fldChar w:fldCharType="begin"/>
      </w:r>
      <w:r w:rsidR="00EC0316">
        <w:rPr>
          <w:rFonts w:eastAsia="Calibri" w:cs="Arial"/>
          <w:highlight w:val="yellow"/>
          <w:lang w:val="es-ES_tradnl"/>
        </w:rPr>
        <w:instrText>persovalores_personalizable1215</w:instrText>
      </w:r>
      <w:r w:rsidR="00EC0316">
        <w:rPr>
          <w:rFonts w:eastAsia="Calibri" w:cs="Arial"/>
          <w:highlight w:val="yellow"/>
          <w:lang w:val="es-ES_tradnl"/>
        </w:rPr>
        <w:fldChar w:fldCharType="separate"/>
      </w:r>
      <w:r w:rsidR="00EC0316">
        <w:rPr>
          <w:rFonts w:eastAsia="Calibri" w:cs="Arial"/>
          <w:noProof/>
          <w:highlight w:val="yellow"/>
          <w:lang w:val="es-ES_tradnl"/>
        </w:rPr>
        <w:t>«WIZINK_NÚMERO_DE_CAMBIOS_MÉTODO_DE_PAGO»</w:t>
      </w:r>
      <w:r w:rsidR="00EC0316">
        <w:rPr>
          <w:rFonts w:eastAsia="Calibri" w:cs="Arial"/>
          <w:highlight w:val="yellow"/>
          <w:lang w:val="es-ES_tradnl"/>
        </w:rPr>
        <w:fldChar w:fldCharType="end"/>
      </w:r>
      <w:r>
        <w:rPr>
          <w:rFonts w:eastAsia="Calibri" w:cs="Arial"/>
          <w:lang w:val="es-ES_tradnl"/>
        </w:rPr>
        <w:t xml:space="preserve"> ocasiones, lo que es claramente incompatible con cualquier alegación de que no entendía la tarjeta.</w:t>
      </w:r>
    </w:p>
    <w:p w14:paraId="1DF9D08C" w14:textId="77777777" w:rsidR="00922923" w:rsidRDefault="00922923" w:rsidP="00922923">
      <w:pPr>
        <w:spacing w:line="360" w:lineRule="auto"/>
        <w:rPr>
          <w:sz w:val="22"/>
          <w:szCs w:val="22"/>
          <w:lang w:val="es-ES"/>
        </w:rPr>
      </w:pPr>
      <w:bookmarkStart w:id="34" w:name="_Hlk191593698"/>
      <w:bookmarkStart w:id="35" w:name="_Hlk191593969"/>
      <w:r>
        <w:rPr>
          <w:sz w:val="22"/>
          <w:szCs w:val="22"/>
          <w:lang w:val="es-ES"/>
        </w:rPr>
        <w:t>Además, a efectos de transparencia material, resulta relevante traer a colación las dos recientes Sentencias 154/2025 y 155/2025, ambas de 30 de enero de 2025, de la Sala de lo Civil de Tribunal Supremo (en adelante conjuntamente las “</w:t>
      </w:r>
      <w:r>
        <w:rPr>
          <w:b/>
          <w:bCs/>
          <w:sz w:val="22"/>
          <w:szCs w:val="22"/>
          <w:lang w:val="es-ES"/>
        </w:rPr>
        <w:t>STS de 30 de enero de 2025</w:t>
      </w:r>
      <w:r>
        <w:rPr>
          <w:sz w:val="22"/>
          <w:szCs w:val="22"/>
          <w:lang w:val="es-ES"/>
        </w:rPr>
        <w:t>” o “</w:t>
      </w:r>
      <w:r>
        <w:rPr>
          <w:b/>
          <w:bCs/>
          <w:sz w:val="22"/>
          <w:szCs w:val="22"/>
          <w:lang w:val="es-ES"/>
        </w:rPr>
        <w:t>las Sentencias</w:t>
      </w:r>
      <w:r>
        <w:rPr>
          <w:sz w:val="22"/>
          <w:szCs w:val="22"/>
          <w:lang w:val="es-ES"/>
        </w:rPr>
        <w:t>”).</w:t>
      </w:r>
    </w:p>
    <w:p w14:paraId="13C25E42" w14:textId="77777777" w:rsidR="00922923" w:rsidRDefault="00922923" w:rsidP="00922923">
      <w:pPr>
        <w:spacing w:line="360" w:lineRule="auto"/>
        <w:rPr>
          <w:sz w:val="22"/>
          <w:szCs w:val="22"/>
          <w:lang w:val="es-ES"/>
        </w:rPr>
      </w:pPr>
    </w:p>
    <w:p w14:paraId="22A6C3D3" w14:textId="77777777" w:rsidR="00922923" w:rsidRDefault="00922923" w:rsidP="00922923">
      <w:pPr>
        <w:spacing w:line="360" w:lineRule="auto"/>
        <w:rPr>
          <w:sz w:val="22"/>
          <w:szCs w:val="22"/>
          <w:lang w:val="es-ES"/>
        </w:rPr>
      </w:pPr>
      <w:r>
        <w:rPr>
          <w:sz w:val="22"/>
          <w:szCs w:val="22"/>
          <w:lang w:val="es-ES"/>
        </w:rPr>
        <w:t>En las STS de 30 de enero de 2025 nuestro Alto Tribunal analiza dos contratos de tarjetas</w:t>
      </w:r>
      <w:r>
        <w:rPr>
          <w:i/>
          <w:iCs/>
          <w:sz w:val="22"/>
          <w:szCs w:val="22"/>
          <w:lang w:val="es-ES"/>
        </w:rPr>
        <w:t xml:space="preserve"> revolving</w:t>
      </w:r>
      <w:r>
        <w:rPr>
          <w:sz w:val="22"/>
          <w:szCs w:val="22"/>
          <w:lang w:val="es-ES"/>
        </w:rPr>
        <w:t xml:space="preserve"> y enumera, parece que de manera genérica, una serie de criterios para determinar si una tarjeta </w:t>
      </w:r>
      <w:r>
        <w:rPr>
          <w:i/>
          <w:iCs/>
          <w:sz w:val="22"/>
          <w:szCs w:val="22"/>
          <w:lang w:val="es-ES"/>
        </w:rPr>
        <w:t>revolving</w:t>
      </w:r>
      <w:r>
        <w:rPr>
          <w:sz w:val="22"/>
          <w:szCs w:val="22"/>
          <w:lang w:val="es-ES"/>
        </w:rPr>
        <w:t xml:space="preserve"> supera el juicio de transparencia material o no. </w:t>
      </w:r>
    </w:p>
    <w:p w14:paraId="72B331D1" w14:textId="77777777" w:rsidR="00922923" w:rsidRDefault="00922923" w:rsidP="00922923">
      <w:pPr>
        <w:spacing w:line="360" w:lineRule="auto"/>
        <w:rPr>
          <w:rFonts w:eastAsia="Calibri" w:cs="Arial"/>
          <w:sz w:val="22"/>
          <w:szCs w:val="22"/>
          <w:lang w:val="es-ES_tradnl" w:eastAsia="en-US"/>
        </w:rPr>
      </w:pPr>
    </w:p>
    <w:p w14:paraId="5F8B19A8" w14:textId="77777777" w:rsidR="00922923" w:rsidRDefault="00922923" w:rsidP="00922923">
      <w:pPr>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indicar que los contratos revisados por el Alto Tribunal en dichas sentencias </w:t>
      </w:r>
      <w:r>
        <w:rPr>
          <w:rFonts w:eastAsia="Calibri" w:cs="Arial"/>
          <w:sz w:val="22"/>
          <w:szCs w:val="22"/>
          <w:u w:val="single"/>
          <w:lang w:val="es-ES_tradnl" w:eastAsia="en-US"/>
        </w:rPr>
        <w:t>no son de origen Wizink</w:t>
      </w:r>
      <w:r>
        <w:rPr>
          <w:rFonts w:eastAsia="Calibri" w:cs="Arial"/>
          <w:sz w:val="22"/>
          <w:szCs w:val="22"/>
          <w:lang w:val="es-ES_tradnl" w:eastAsia="en-US"/>
        </w:rPr>
        <w:t xml:space="preserve">, por lo que ni los procesos de contratación,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revolving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  </w:t>
      </w:r>
    </w:p>
    <w:p w14:paraId="7664303F" w14:textId="77777777" w:rsidR="00922923" w:rsidRDefault="00922923" w:rsidP="00922923">
      <w:pPr>
        <w:spacing w:line="360" w:lineRule="auto"/>
        <w:rPr>
          <w:rFonts w:eastAsia="Calibri" w:cs="Arial"/>
          <w:sz w:val="22"/>
          <w:szCs w:val="22"/>
          <w:lang w:val="es-ES_tradnl" w:eastAsia="en-US"/>
        </w:rPr>
      </w:pPr>
    </w:p>
    <w:p w14:paraId="7C9BE881" w14:textId="77777777" w:rsidR="00922923" w:rsidRDefault="00922923" w:rsidP="00922923">
      <w:pPr>
        <w:spacing w:line="360" w:lineRule="auto"/>
        <w:rPr>
          <w:rFonts w:eastAsia="Calibri" w:cs="Arial"/>
          <w:sz w:val="22"/>
          <w:szCs w:val="22"/>
          <w:lang w:val="es-ES_tradnl" w:eastAsia="en-US"/>
        </w:rPr>
      </w:pPr>
      <w:r>
        <w:rPr>
          <w:rFonts w:eastAsia="Calibri" w:cs="Arial"/>
          <w:sz w:val="22"/>
          <w:szCs w:val="22"/>
          <w:lang w:val="es-ES_tradnl" w:eastAsia="en-US"/>
        </w:rPr>
        <w:t>No obstante lo anterior, de la información que consta en dichas Sentencias, esta parte sí ha podido constatar que el caso de autos se aleja del supuesto ya enjuiciado por el Tribunal Supremo. 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04339461" w14:textId="77777777" w:rsidR="00922923" w:rsidRDefault="00922923" w:rsidP="00922923">
      <w:pPr>
        <w:spacing w:line="360" w:lineRule="auto"/>
        <w:rPr>
          <w:sz w:val="22"/>
          <w:szCs w:val="22"/>
          <w:lang w:val="es-ES"/>
        </w:rPr>
      </w:pPr>
    </w:p>
    <w:p w14:paraId="49CFF5ED" w14:textId="77777777" w:rsidR="00922923" w:rsidRDefault="00922923" w:rsidP="00922923">
      <w:pPr>
        <w:numPr>
          <w:ilvl w:val="0"/>
          <w:numId w:val="24"/>
        </w:numPr>
        <w:spacing w:after="160" w:line="360" w:lineRule="auto"/>
        <w:ind w:left="567" w:hanging="567"/>
        <w:rPr>
          <w:sz w:val="22"/>
          <w:szCs w:val="22"/>
          <w:u w:val="single"/>
          <w:lang w:val="es-ES"/>
        </w:rPr>
      </w:pPr>
      <w:r>
        <w:rPr>
          <w:sz w:val="22"/>
          <w:szCs w:val="22"/>
          <w:u w:val="single"/>
          <w:lang w:val="es-ES"/>
        </w:rPr>
        <w:lastRenderedPageBreak/>
        <w:t>En la tarjeta Wizink nunca se puede hacer uso inmediato de ésta el mismo día que se firma. El cliente siempre tiene margen suficiente para analizar la información precontractual</w:t>
      </w:r>
    </w:p>
    <w:p w14:paraId="4A1A50C6" w14:textId="77777777" w:rsidR="00922923" w:rsidRDefault="00922923" w:rsidP="00922923">
      <w:pPr>
        <w:spacing w:line="360" w:lineRule="auto"/>
        <w:rPr>
          <w:sz w:val="22"/>
          <w:szCs w:val="22"/>
          <w:lang w:val="es-ES"/>
        </w:rPr>
      </w:pPr>
      <w:r>
        <w:rPr>
          <w:sz w:val="22"/>
          <w:szCs w:val="22"/>
          <w:lang w:val="es-ES"/>
        </w:rPr>
        <w:t xml:space="preserve">Las STS de 30 de enero, critican que, dado que el cliente utilizó la tarjeta el mismo día que la firmó, no tuvo tiempo suficiente para analizar la información. Por el propio </w:t>
      </w:r>
      <w:r>
        <w:rPr>
          <w:i/>
          <w:iCs/>
          <w:sz w:val="22"/>
          <w:szCs w:val="22"/>
          <w:lang w:val="es-ES"/>
        </w:rPr>
        <w:t>iter</w:t>
      </w:r>
      <w:r>
        <w:rPr>
          <w:sz w:val="22"/>
          <w:szCs w:val="22"/>
          <w:lang w:val="es-ES"/>
        </w:rPr>
        <w:t xml:space="preserve"> a seguir para la contratación, </w:t>
      </w:r>
      <w:r>
        <w:rPr>
          <w:sz w:val="22"/>
          <w:szCs w:val="22"/>
          <w:u w:val="single"/>
          <w:lang w:val="es-ES"/>
        </w:rPr>
        <w:t>esto no sucede en Wizink</w:t>
      </w:r>
      <w:r>
        <w:rPr>
          <w:sz w:val="22"/>
          <w:szCs w:val="22"/>
          <w:lang w:val="es-ES"/>
        </w:rPr>
        <w:t>.</w:t>
      </w:r>
    </w:p>
    <w:p w14:paraId="6E99A74D" w14:textId="77777777" w:rsidR="00922923" w:rsidRDefault="00922923" w:rsidP="00922923">
      <w:pPr>
        <w:spacing w:line="360" w:lineRule="auto"/>
        <w:rPr>
          <w:sz w:val="22"/>
          <w:szCs w:val="22"/>
          <w:lang w:val="es-ES"/>
        </w:rPr>
      </w:pPr>
    </w:p>
    <w:p w14:paraId="17B419FB" w14:textId="77777777" w:rsidR="00922923" w:rsidRDefault="00922923" w:rsidP="00922923">
      <w:pPr>
        <w:spacing w:line="360" w:lineRule="auto"/>
        <w:rPr>
          <w:sz w:val="22"/>
          <w:szCs w:val="22"/>
          <w:lang w:val="es-ES"/>
        </w:rPr>
      </w:pPr>
      <w:r>
        <w:rPr>
          <w:sz w:val="22"/>
          <w:szCs w:val="22"/>
          <w:lang w:val="es-ES"/>
        </w:rPr>
        <w:t xml:space="preserve">En este caso concreto, tal y como se puede comprobar en el primer extracto del cliente, pasaron exactamente </w:t>
      </w:r>
      <w:r>
        <w:rPr>
          <w:sz w:val="22"/>
          <w:szCs w:val="22"/>
          <w:highlight w:val="yellow"/>
          <w:lang w:val="es-ES"/>
        </w:rPr>
        <w:t>[***</w:t>
      </w:r>
      <w:r>
        <w:rPr>
          <w:sz w:val="22"/>
          <w:szCs w:val="22"/>
          <w:lang w:val="es-ES"/>
        </w:rPr>
        <w:t xml:space="preserve">] días desde la firma del contrato hasta el primer uso. Así, de manera general, el tiempo medio que media entre el inicio del proceso de la contratación de una tarjeta de mi mandante hasta su activación y utilización </w:t>
      </w:r>
      <w:r>
        <w:rPr>
          <w:b/>
          <w:bCs/>
          <w:sz w:val="22"/>
          <w:szCs w:val="22"/>
          <w:lang w:val="es-ES"/>
        </w:rPr>
        <w:t>es de dos meses aproximadamente</w:t>
      </w:r>
      <w:r>
        <w:rPr>
          <w:sz w:val="22"/>
          <w:szCs w:val="22"/>
          <w:lang w:val="es-ES"/>
        </w:rPr>
        <w:t xml:space="preserve">. Este lapso temporal se produce porque (i) en primer lugar el cliente debe leer, completar y firmar la documentación pre-contractual; (ii) se resuelven las posibles dudas que le puedan surgir con esta información; (iii) solo una vez ha leído, completado y firmado la documentación pre-contractual, el cliente puede completar y firmar la documentación contractual. </w:t>
      </w:r>
    </w:p>
    <w:p w14:paraId="73555FF6" w14:textId="77777777" w:rsidR="00922923" w:rsidRDefault="00922923" w:rsidP="00922923">
      <w:pPr>
        <w:spacing w:line="360" w:lineRule="auto"/>
        <w:rPr>
          <w:sz w:val="22"/>
          <w:szCs w:val="22"/>
          <w:lang w:val="es-ES"/>
        </w:rPr>
      </w:pPr>
    </w:p>
    <w:p w14:paraId="2D4F5FE6" w14:textId="77777777" w:rsidR="00922923" w:rsidRDefault="00922923" w:rsidP="00922923">
      <w:pPr>
        <w:spacing w:line="360" w:lineRule="auto"/>
        <w:rPr>
          <w:sz w:val="22"/>
          <w:szCs w:val="22"/>
          <w:lang w:val="es-ES"/>
        </w:rPr>
      </w:pPr>
      <w:r>
        <w:rPr>
          <w:sz w:val="22"/>
          <w:szCs w:val="22"/>
          <w:lang w:val="es-ES"/>
        </w:rPr>
        <w:t>Una vez el cliente dispone de toda la información pre-contractual y contractual y acepta seguir con el proceso de contratación se le envía el “pack de contratación” con una carta en la que se le explica nuevamente todas las funcionalidades y con la tarjeta física.</w:t>
      </w:r>
    </w:p>
    <w:p w14:paraId="591EB406" w14:textId="77777777" w:rsidR="00922923" w:rsidRDefault="00922923" w:rsidP="00922923">
      <w:pPr>
        <w:spacing w:line="360" w:lineRule="auto"/>
        <w:rPr>
          <w:sz w:val="22"/>
          <w:szCs w:val="22"/>
          <w:lang w:val="es-ES"/>
        </w:rPr>
      </w:pPr>
    </w:p>
    <w:p w14:paraId="09ED303C" w14:textId="77777777" w:rsidR="00922923" w:rsidRDefault="00922923" w:rsidP="00922923">
      <w:pPr>
        <w:spacing w:line="360" w:lineRule="auto"/>
        <w:rPr>
          <w:sz w:val="22"/>
          <w:szCs w:val="22"/>
          <w:lang w:val="es-ES"/>
        </w:rPr>
      </w:pPr>
      <w:r>
        <w:rPr>
          <w:sz w:val="22"/>
          <w:szCs w:val="22"/>
          <w:lang w:val="es-ES"/>
        </w:rPr>
        <w:t xml:space="preserve">Para poder utilizar la tarjeta, esta debe ser activada (momento en el cual se despliegan todos los efectos y obligaciones del contrato). </w:t>
      </w:r>
    </w:p>
    <w:p w14:paraId="6B603068" w14:textId="77777777" w:rsidR="00922923" w:rsidRDefault="00922923" w:rsidP="00922923">
      <w:pPr>
        <w:spacing w:line="360" w:lineRule="auto"/>
        <w:rPr>
          <w:sz w:val="22"/>
          <w:szCs w:val="22"/>
          <w:lang w:val="es-ES"/>
        </w:rPr>
      </w:pPr>
    </w:p>
    <w:p w14:paraId="642DF1FA" w14:textId="77777777" w:rsidR="00922923" w:rsidRDefault="00922923" w:rsidP="00922923">
      <w:pPr>
        <w:spacing w:line="360" w:lineRule="auto"/>
        <w:rPr>
          <w:sz w:val="22"/>
          <w:szCs w:val="22"/>
          <w:lang w:val="es-ES"/>
        </w:rPr>
      </w:pPr>
      <w:r>
        <w:rPr>
          <w:sz w:val="22"/>
          <w:szCs w:val="22"/>
          <w:lang w:val="es-ES"/>
        </w:rPr>
        <w:t xml:space="preserve">Por lo tanto, por el propio proceso de contratación que realiza Wizink, </w:t>
      </w:r>
      <w:r>
        <w:rPr>
          <w:sz w:val="22"/>
          <w:szCs w:val="22"/>
          <w:u w:val="single"/>
          <w:lang w:val="es-ES"/>
        </w:rPr>
        <w:t>es imposible que el cliente active la tarjeta el mismo día que firma el contrato</w:t>
      </w:r>
      <w:r>
        <w:rPr>
          <w:sz w:val="22"/>
          <w:szCs w:val="22"/>
          <w:lang w:val="es-ES"/>
        </w:rPr>
        <w:t>.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de la tarjeta, momento en el que se perfecciona el contrato y despliega todos sus efectos.</w:t>
      </w:r>
    </w:p>
    <w:p w14:paraId="51A8E8BF" w14:textId="77777777" w:rsidR="00922923" w:rsidRDefault="00922923" w:rsidP="00922923">
      <w:pPr>
        <w:spacing w:line="360" w:lineRule="auto"/>
        <w:rPr>
          <w:sz w:val="22"/>
          <w:szCs w:val="22"/>
          <w:lang w:val="es-ES"/>
        </w:rPr>
      </w:pPr>
    </w:p>
    <w:p w14:paraId="57F5DAED" w14:textId="77777777" w:rsidR="00922923" w:rsidRDefault="00922923" w:rsidP="00922923">
      <w:pPr>
        <w:numPr>
          <w:ilvl w:val="0"/>
          <w:numId w:val="24"/>
        </w:numPr>
        <w:spacing w:after="160" w:line="360" w:lineRule="auto"/>
        <w:ind w:left="567" w:hanging="567"/>
        <w:rPr>
          <w:sz w:val="22"/>
          <w:szCs w:val="22"/>
          <w:u w:val="single"/>
          <w:lang w:val="es-ES"/>
        </w:rPr>
      </w:pPr>
      <w:r>
        <w:rPr>
          <w:sz w:val="22"/>
          <w:szCs w:val="22"/>
          <w:u w:val="single"/>
          <w:lang w:val="es-ES"/>
        </w:rPr>
        <w:t>Ejemplos sobre las modalidades de pago. En palabras del Tribunal Supremo “</w:t>
      </w:r>
      <w:r>
        <w:rPr>
          <w:i/>
          <w:iCs/>
          <w:sz w:val="22"/>
          <w:szCs w:val="22"/>
          <w:u w:val="single"/>
          <w:lang w:val="es-ES"/>
        </w:rPr>
        <w:t>la diferencia de la modalidad revolving con la modalidad de pago aplazado a fin de mes, sin intereses, puede ser fácil de comprender</w:t>
      </w:r>
      <w:r>
        <w:rPr>
          <w:sz w:val="22"/>
          <w:szCs w:val="22"/>
          <w:u w:val="single"/>
          <w:lang w:val="es-ES"/>
        </w:rPr>
        <w:t xml:space="preserve">” </w:t>
      </w:r>
    </w:p>
    <w:p w14:paraId="0DDC9363" w14:textId="77777777" w:rsidR="00922923" w:rsidRDefault="00922923" w:rsidP="00922923">
      <w:pPr>
        <w:spacing w:after="160" w:line="360" w:lineRule="auto"/>
        <w:rPr>
          <w:sz w:val="22"/>
          <w:szCs w:val="22"/>
          <w:u w:val="single"/>
          <w:lang w:val="es-ES"/>
        </w:rPr>
      </w:pPr>
      <w:r>
        <w:rPr>
          <w:sz w:val="22"/>
          <w:szCs w:val="22"/>
          <w:lang w:val="es-ES"/>
        </w:rPr>
        <w:lastRenderedPageBreak/>
        <w:t xml:space="preserve">La realidad es que Wizink </w:t>
      </w:r>
      <w:r>
        <w:rPr>
          <w:b/>
          <w:bCs/>
          <w:sz w:val="22"/>
          <w:szCs w:val="22"/>
          <w:lang w:val="es-ES"/>
        </w:rPr>
        <w:t xml:space="preserve">únicamente cuenta con dos opciones de pago que son, el pago a fin de mes sin intereses o el </w:t>
      </w:r>
      <w:r>
        <w:rPr>
          <w:b/>
          <w:bCs/>
          <w:i/>
          <w:iCs/>
          <w:sz w:val="22"/>
          <w:szCs w:val="22"/>
          <w:lang w:val="es-ES"/>
        </w:rPr>
        <w:t>revolving</w:t>
      </w:r>
      <w:r>
        <w:rPr>
          <w:sz w:val="22"/>
          <w:szCs w:val="22"/>
          <w:lang w:val="es-ES"/>
        </w:rPr>
        <w:t xml:space="preserve">. Por lo tanto, si el Tribunal Supremo considera que la diferencia entre opción de pago aplazado a fin de mes sin intereses y la </w:t>
      </w:r>
      <w:r>
        <w:rPr>
          <w:i/>
          <w:iCs/>
          <w:sz w:val="22"/>
          <w:szCs w:val="22"/>
          <w:lang w:val="es-ES"/>
        </w:rPr>
        <w:t>revolving</w:t>
      </w:r>
      <w:r>
        <w:rPr>
          <w:sz w:val="22"/>
          <w:szCs w:val="22"/>
          <w:lang w:val="es-ES"/>
        </w:rPr>
        <w:t xml:space="preserve"> es fácil de comprender, no necesita de mayor ejemplificación.</w:t>
      </w:r>
    </w:p>
    <w:p w14:paraId="620EF5E9" w14:textId="77777777" w:rsidR="00922923" w:rsidRDefault="00922923" w:rsidP="00922923">
      <w:pPr>
        <w:spacing w:after="160" w:line="360" w:lineRule="auto"/>
        <w:rPr>
          <w:sz w:val="22"/>
          <w:szCs w:val="22"/>
          <w:lang w:val="es-ES"/>
        </w:rPr>
      </w:pPr>
      <w:r>
        <w:rPr>
          <w:sz w:val="22"/>
          <w:szCs w:val="22"/>
          <w:lang w:val="es-ES"/>
        </w:rPr>
        <w:t>Así, Las STS de 30 de enero, critican que no se suministró al consumidor, junto con la información precontractual, ejemplos de todos y cada uno de los posibles modos de pago (fin de mes sin intereses, revolving, o aplazado (estilo préstamo al consumo) dado que las diferentes entre ellos no se comprenden sin ejemplos. En el caso revisado por el Tribunal Supremo, existían 3 tipos de modo de pago, y es el motivo por el que indica que se debe explicar la diferencia entre la modalidad de pago aplazado, que es en realidad un préstamo al consumo, parecido a la compra a plazos, y la modalidad revolving.</w:t>
      </w:r>
    </w:p>
    <w:p w14:paraId="72FCC747" w14:textId="77777777" w:rsidR="00922923" w:rsidRDefault="00922923" w:rsidP="00922923">
      <w:pPr>
        <w:numPr>
          <w:ilvl w:val="0"/>
          <w:numId w:val="24"/>
        </w:numPr>
        <w:spacing w:after="160" w:line="360" w:lineRule="auto"/>
        <w:ind w:left="567" w:hanging="567"/>
        <w:rPr>
          <w:sz w:val="22"/>
          <w:szCs w:val="22"/>
          <w:u w:val="single"/>
          <w:lang w:val="es-ES"/>
        </w:rPr>
      </w:pPr>
      <w:r>
        <w:rPr>
          <w:sz w:val="22"/>
          <w:szCs w:val="22"/>
          <w:u w:val="single"/>
          <w:lang w:val="es-ES"/>
        </w:rPr>
        <w:t xml:space="preserve">Novaciones de los reglamentos Wizink adaptando sus contratos a la normativa aplicable– cumplimiento de requisitos normativos en relación con el </w:t>
      </w:r>
      <w:r>
        <w:rPr>
          <w:i/>
          <w:iCs/>
          <w:sz w:val="22"/>
          <w:szCs w:val="22"/>
          <w:u w:val="single"/>
          <w:lang w:val="es-ES"/>
        </w:rPr>
        <w:t>revolving</w:t>
      </w:r>
    </w:p>
    <w:p w14:paraId="6675F49D" w14:textId="77777777" w:rsidR="00922923" w:rsidRDefault="00922923" w:rsidP="00922923">
      <w:pPr>
        <w:spacing w:after="160" w:line="360" w:lineRule="auto"/>
        <w:rPr>
          <w:sz w:val="22"/>
          <w:szCs w:val="22"/>
          <w:lang w:val="es-ES"/>
        </w:rPr>
      </w:pPr>
      <w:r>
        <w:rPr>
          <w:sz w:val="22"/>
          <w:szCs w:val="22"/>
          <w:lang w:val="es-ES"/>
        </w:rPr>
        <w:t>Finalmente, hemos analizado de manera pormenorizada los requisitos generales que indica el Tribunal Supremo y confirmamos que esta entidad sí ha cumplido con lo exigido en cada momento por el legislador.</w:t>
      </w:r>
    </w:p>
    <w:p w14:paraId="563614C2" w14:textId="4FC285D1" w:rsidR="00922923" w:rsidRDefault="00922923" w:rsidP="00922923">
      <w:pPr>
        <w:spacing w:after="160" w:line="360" w:lineRule="auto"/>
        <w:rPr>
          <w:sz w:val="22"/>
          <w:szCs w:val="22"/>
          <w:lang w:val="es-ES"/>
        </w:rPr>
      </w:pPr>
      <w:r>
        <w:rPr>
          <w:sz w:val="22"/>
          <w:szCs w:val="22"/>
          <w:lang w:val="es-ES"/>
        </w:rPr>
        <w:t xml:space="preserve">Así, Wizink cumplió con lo exigido de manera previa a la contratación, y ha llevado a cabo novaciones de los reglamentos a sus clientes en aras de cumplir con la normativa de transparencia. </w:t>
      </w:r>
      <w:r w:rsidRPr="00922923">
        <w:rPr>
          <w:sz w:val="22"/>
          <w:szCs w:val="22"/>
          <w:lang w:val="es-ES"/>
        </w:rPr>
        <w:t xml:space="preserve">Así lo demuestran, por ejemplo, los reglamentos actualizados de fecha 2020, 2023 y 2024 que acompañamos como </w:t>
      </w:r>
      <w:r w:rsidRPr="00922923">
        <w:rPr>
          <w:rFonts w:eastAsia="Calibri" w:cs="Arial"/>
          <w:b/>
          <w:bCs/>
          <w:color w:val="00B050"/>
          <w:sz w:val="22"/>
          <w:szCs w:val="22"/>
          <w:lang w:val="es-ES_tradnl" w:eastAsia="en-US"/>
        </w:rPr>
        <w:t xml:space="preserve">Documento </w:t>
      </w:r>
      <w:r w:rsidR="00CD1F0D">
        <w:rPr>
          <w:rFonts w:eastAsia="Calibri" w:cs="Arial"/>
          <w:b/>
          <w:bCs/>
          <w:color w:val="00B050"/>
          <w:sz w:val="22"/>
          <w:szCs w:val="22"/>
          <w:lang w:val="es-ES_tradnl" w:eastAsia="en-US"/>
        </w:rPr>
        <w:t>9</w:t>
      </w:r>
      <w:r w:rsidRPr="00922923">
        <w:rPr>
          <w:rFonts w:eastAsia="Calibri" w:cs="Arial"/>
          <w:b/>
          <w:bCs/>
          <w:color w:val="00B050"/>
          <w:sz w:val="22"/>
          <w:szCs w:val="22"/>
          <w:lang w:val="es-ES_tradnl" w:eastAsia="en-US"/>
        </w:rPr>
        <w:t xml:space="preserve"> Contestación</w:t>
      </w:r>
      <w:r w:rsidRPr="00922923">
        <w:rPr>
          <w:rFonts w:eastAsia="Calibri" w:cs="Arial"/>
          <w:sz w:val="22"/>
          <w:szCs w:val="22"/>
          <w:lang w:val="es-ES_tradnl" w:eastAsia="en-US"/>
        </w:rPr>
        <w:t>.</w:t>
      </w:r>
      <w:r>
        <w:rPr>
          <w:rFonts w:eastAsia="Calibri" w:cs="Arial"/>
          <w:sz w:val="22"/>
          <w:szCs w:val="22"/>
          <w:lang w:val="es-ES_tradnl" w:eastAsia="en-US"/>
        </w:rPr>
        <w:t xml:space="preserve"> </w:t>
      </w:r>
      <w:r w:rsidRPr="00922923">
        <w:rPr>
          <w:rFonts w:eastAsia="Calibri" w:cs="Arial"/>
          <w:sz w:val="22"/>
          <w:szCs w:val="22"/>
          <w:highlight w:val="yellow"/>
          <w:lang w:eastAsia="en-US"/>
        </w:rPr>
        <w:t>ADAPTAR. SI SE APORTA ALGUNO DE ELLOS COMO DOC 4 EL ENTREGADO CON LA RECLAMACION Y ES ALGUNO DE ESTOS, ELIMINAR EL DE ESE AÑO</w:t>
      </w:r>
    </w:p>
    <w:p w14:paraId="73C73BA0" w14:textId="77777777" w:rsidR="00922923" w:rsidRDefault="00922923" w:rsidP="00922923">
      <w:pPr>
        <w:spacing w:after="160" w:line="360" w:lineRule="auto"/>
        <w:rPr>
          <w:sz w:val="22"/>
          <w:szCs w:val="22"/>
          <w:lang w:val="es-ES"/>
        </w:rPr>
      </w:pPr>
      <w:r>
        <w:rPr>
          <w:sz w:val="22"/>
          <w:szCs w:val="22"/>
          <w:lang w:val="es-ES"/>
        </w:rPr>
        <w:t xml:space="preserve">Pues bien, tanto en el propio contrato, como en estos reglamentos sucesivos se indica con claridad lo que el Tribunal Supremo ahora ha exigido, esto es: (i) la TAE, (ii) la composición de cuota mensual, (iii) la duración indefinida del contrato, (iv) la posibilidad de que exista anatocismo, (v) las modalidades de pago y (vi) cuota mínima por defecto. </w:t>
      </w:r>
    </w:p>
    <w:p w14:paraId="3D477192" w14:textId="77777777" w:rsidR="00922923" w:rsidRDefault="00922923" w:rsidP="00922923">
      <w:pPr>
        <w:spacing w:after="160" w:line="360" w:lineRule="auto"/>
        <w:rPr>
          <w:sz w:val="22"/>
          <w:szCs w:val="22"/>
          <w:lang w:val="es-ES"/>
        </w:rPr>
      </w:pPr>
      <w:r>
        <w:rPr>
          <w:sz w:val="22"/>
          <w:szCs w:val="22"/>
          <w:lang w:val="es-ES"/>
        </w:rPr>
        <w:t xml:space="preserve">Por otro lado, cabe insistir en que Wizink ha realizado diferentes acciones para, si cabe, mejorar la relación con sus clientes en cuanto al uso responsable del crédito revolving. Así, en aras de mayor transparencia si cabe, se ha subido de manera proactiva por parte del banco el pago mínimo para los casos de pago aplazado a (2,5%) y la modalidad de pago por defecto de pago a fin de mes. </w:t>
      </w:r>
    </w:p>
    <w:p w14:paraId="78DCBF09" w14:textId="77777777" w:rsidR="00922923" w:rsidRDefault="00922923" w:rsidP="00922923">
      <w:pPr>
        <w:spacing w:after="160" w:line="360" w:lineRule="auto"/>
        <w:rPr>
          <w:sz w:val="22"/>
          <w:szCs w:val="22"/>
          <w:lang w:val="es-ES"/>
        </w:rPr>
      </w:pPr>
      <w:r>
        <w:rPr>
          <w:sz w:val="22"/>
          <w:szCs w:val="22"/>
          <w:lang w:val="es-ES"/>
        </w:rPr>
        <w:t>A modo ilustrativo, este es parte del contenido que el cliente ha recibido por parte de la entidad:</w:t>
      </w:r>
    </w:p>
    <w:p w14:paraId="4799A3AC" w14:textId="3921E303" w:rsidR="00922923" w:rsidRDefault="00922923" w:rsidP="00922923">
      <w:pPr>
        <w:spacing w:after="160" w:line="360" w:lineRule="auto"/>
        <w:rPr>
          <w:sz w:val="22"/>
          <w:szCs w:val="22"/>
          <w:lang w:val="es-ES"/>
        </w:rPr>
      </w:pPr>
      <w:r>
        <w:rPr>
          <w:noProof/>
          <w:sz w:val="22"/>
          <w:szCs w:val="22"/>
          <w:lang w:val="es-ES"/>
        </w:rPr>
        <w:lastRenderedPageBreak/>
        <w:drawing>
          <wp:inline distT="0" distB="0" distL="0" distR="0" wp14:anchorId="49A60924" wp14:editId="0FAB4926">
            <wp:extent cx="4933950" cy="1838325"/>
            <wp:effectExtent l="0" t="0" r="0" b="9525"/>
            <wp:docPr id="1814807756" name="Imagen 5" descr="Captura de pantalla de un celular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 celular con text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1838325"/>
                    </a:xfrm>
                    <a:prstGeom prst="rect">
                      <a:avLst/>
                    </a:prstGeom>
                    <a:noFill/>
                    <a:ln>
                      <a:noFill/>
                    </a:ln>
                  </pic:spPr>
                </pic:pic>
              </a:graphicData>
            </a:graphic>
          </wp:inline>
        </w:drawing>
      </w:r>
    </w:p>
    <w:p w14:paraId="6C28CA6F" w14:textId="77777777" w:rsidR="00922923" w:rsidRDefault="00922923" w:rsidP="00922923">
      <w:pPr>
        <w:spacing w:after="160" w:line="360" w:lineRule="auto"/>
        <w:rPr>
          <w:sz w:val="22"/>
          <w:szCs w:val="22"/>
          <w:lang w:val="es-ES"/>
        </w:rPr>
      </w:pPr>
      <w:r>
        <w:rPr>
          <w:sz w:val="22"/>
          <w:szCs w:val="22"/>
          <w:lang w:val="es-ES"/>
        </w:rPr>
        <w:t>Otro ejemplo enviado al cliente:</w:t>
      </w:r>
    </w:p>
    <w:p w14:paraId="73EAF311" w14:textId="047872E5" w:rsidR="00922923" w:rsidRDefault="00922923" w:rsidP="00922923">
      <w:pPr>
        <w:spacing w:after="160" w:line="360" w:lineRule="auto"/>
        <w:rPr>
          <w:sz w:val="22"/>
          <w:szCs w:val="22"/>
          <w:lang w:val="es-ES"/>
        </w:rPr>
      </w:pPr>
      <w:r>
        <w:rPr>
          <w:noProof/>
          <w:sz w:val="22"/>
          <w:szCs w:val="22"/>
          <w:lang w:val="es-ES"/>
        </w:rPr>
        <w:drawing>
          <wp:inline distT="0" distB="0" distL="0" distR="0" wp14:anchorId="01B98A71" wp14:editId="05540CB7">
            <wp:extent cx="5076825" cy="1428750"/>
            <wp:effectExtent l="0" t="0" r="9525" b="0"/>
            <wp:docPr id="227578167"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1428750"/>
                    </a:xfrm>
                    <a:prstGeom prst="rect">
                      <a:avLst/>
                    </a:prstGeom>
                    <a:noFill/>
                    <a:ln>
                      <a:noFill/>
                    </a:ln>
                  </pic:spPr>
                </pic:pic>
              </a:graphicData>
            </a:graphic>
          </wp:inline>
        </w:drawing>
      </w:r>
    </w:p>
    <w:p w14:paraId="177BBF00" w14:textId="77777777" w:rsidR="00922923" w:rsidRDefault="00922923" w:rsidP="00922923">
      <w:pPr>
        <w:spacing w:after="160" w:line="360" w:lineRule="auto"/>
        <w:rPr>
          <w:sz w:val="22"/>
          <w:szCs w:val="22"/>
          <w:lang w:val="es-ES"/>
        </w:rPr>
      </w:pPr>
      <w:r>
        <w:rPr>
          <w:sz w:val="22"/>
          <w:szCs w:val="22"/>
          <w:lang w:val="es-ES"/>
        </w:rPr>
        <w:t xml:space="preserve">De manera adicional, se han enviado a los clientes </w:t>
      </w:r>
      <w:r>
        <w:rPr>
          <w:i/>
          <w:iCs/>
          <w:sz w:val="22"/>
          <w:szCs w:val="22"/>
          <w:lang w:val="es-ES"/>
        </w:rPr>
        <w:t>revolving</w:t>
      </w:r>
      <w:r>
        <w:rPr>
          <w:sz w:val="22"/>
          <w:szCs w:val="22"/>
          <w:lang w:val="es-ES"/>
        </w:rPr>
        <w:t xml:space="preserve"> reiteradas comunicaciones que advertían de los riesgos de mantener su tarjeta en modo de pago </w:t>
      </w:r>
      <w:r>
        <w:rPr>
          <w:i/>
          <w:iCs/>
          <w:sz w:val="22"/>
          <w:szCs w:val="22"/>
          <w:lang w:val="es-ES"/>
        </w:rPr>
        <w:t>revolving</w:t>
      </w:r>
      <w:r>
        <w:rPr>
          <w:sz w:val="22"/>
          <w:szCs w:val="22"/>
          <w:lang w:val="es-ES"/>
        </w:rPr>
        <w:t xml:space="preserve"> durante mucho tiempo sin aumentar el importe mensual del pago de cuota.</w:t>
      </w:r>
    </w:p>
    <w:p w14:paraId="015B252A" w14:textId="77777777" w:rsidR="00922923" w:rsidRDefault="00922923" w:rsidP="00922923">
      <w:pPr>
        <w:numPr>
          <w:ilvl w:val="0"/>
          <w:numId w:val="24"/>
        </w:numPr>
        <w:spacing w:after="160" w:line="360" w:lineRule="auto"/>
        <w:ind w:left="567" w:hanging="567"/>
        <w:rPr>
          <w:sz w:val="22"/>
          <w:szCs w:val="22"/>
          <w:u w:val="single"/>
          <w:lang w:val="es-ES"/>
        </w:rPr>
      </w:pPr>
      <w:r>
        <w:rPr>
          <w:sz w:val="22"/>
          <w:szCs w:val="22"/>
          <w:u w:val="single"/>
          <w:lang w:val="es-ES"/>
        </w:rPr>
        <w:t xml:space="preserve">Incitación a la contratación de la modalidad </w:t>
      </w:r>
      <w:r>
        <w:rPr>
          <w:i/>
          <w:iCs/>
          <w:sz w:val="22"/>
          <w:szCs w:val="22"/>
          <w:u w:val="single"/>
          <w:lang w:val="es-ES"/>
        </w:rPr>
        <w:t>revolving</w:t>
      </w:r>
      <w:r>
        <w:rPr>
          <w:sz w:val="22"/>
          <w:szCs w:val="22"/>
          <w:u w:val="single"/>
          <w:lang w:val="es-ES"/>
        </w:rPr>
        <w:t xml:space="preserve"> y uso de términos que ocultan riesgos</w:t>
      </w:r>
    </w:p>
    <w:p w14:paraId="20AD7EA6" w14:textId="77777777" w:rsidR="00922923" w:rsidRDefault="00922923" w:rsidP="00922923">
      <w:pPr>
        <w:spacing w:after="160" w:line="360" w:lineRule="auto"/>
        <w:rPr>
          <w:sz w:val="22"/>
          <w:szCs w:val="22"/>
          <w:lang w:val="es-ES"/>
        </w:rPr>
      </w:pPr>
      <w:r>
        <w:rPr>
          <w:sz w:val="22"/>
          <w:szCs w:val="22"/>
          <w:lang w:val="es-ES"/>
        </w:rPr>
        <w:t xml:space="preserve">Finalmente, Las STS de 30 de enero indican que son circunstancias relevantes para la valoración de la buena fe la incitación del profesional a la contratación de la modalidad </w:t>
      </w:r>
      <w:r>
        <w:rPr>
          <w:i/>
          <w:iCs/>
          <w:sz w:val="22"/>
          <w:szCs w:val="22"/>
          <w:lang w:val="es-ES"/>
        </w:rPr>
        <w:t>revolving</w:t>
      </w:r>
      <w:r>
        <w:rPr>
          <w:sz w:val="22"/>
          <w:szCs w:val="22"/>
          <w:lang w:val="es-ES"/>
        </w:rPr>
        <w:t xml:space="preserve">. Desconocemos la comercialización que se llevaron a cabo en los supuestos analizados por el Alto Tribunal, pero en el caso de Wizink, existen dos vías de contratación que es la presencial y la online. </w:t>
      </w:r>
    </w:p>
    <w:p w14:paraId="3AE0573C" w14:textId="77777777" w:rsidR="00922923" w:rsidRDefault="00922923" w:rsidP="00922923">
      <w:pPr>
        <w:spacing w:after="160" w:line="360" w:lineRule="auto"/>
        <w:rPr>
          <w:sz w:val="22"/>
          <w:szCs w:val="22"/>
          <w:lang w:val="es-ES"/>
        </w:rPr>
      </w:pPr>
      <w:r>
        <w:rPr>
          <w:sz w:val="22"/>
          <w:szCs w:val="22"/>
          <w:lang w:val="es-ES"/>
        </w:rPr>
        <w:t xml:space="preserve">Respecto a la presencial, tenemos numerosos controles (Autocontrol como ejemplo de entidad independiente), sobre el modo de venta y la información que debe suministrarse al cliente. Respecto a la online, </w:t>
      </w:r>
      <w:r>
        <w:rPr>
          <w:sz w:val="22"/>
          <w:szCs w:val="22"/>
          <w:u w:val="single"/>
          <w:lang w:val="es-ES"/>
        </w:rPr>
        <w:t>Wizink nunca llama de manera proactiva al cliente</w:t>
      </w:r>
      <w:r>
        <w:rPr>
          <w:sz w:val="22"/>
          <w:szCs w:val="22"/>
          <w:lang w:val="es-ES"/>
        </w:rPr>
        <w:t xml:space="preserve"> en ningún caso, si no que es éste el que accede a la web del banco y solicita la tarjeta. Wizink solo contacta con el cliente si este lo requiere de manera asistencial.</w:t>
      </w:r>
    </w:p>
    <w:p w14:paraId="4B7F6F3A" w14:textId="77777777" w:rsidR="00922923" w:rsidRDefault="00922923" w:rsidP="00922923">
      <w:pPr>
        <w:spacing w:after="160" w:line="360" w:lineRule="auto"/>
        <w:rPr>
          <w:sz w:val="22"/>
          <w:szCs w:val="22"/>
          <w:lang w:val="es-ES"/>
        </w:rPr>
      </w:pPr>
      <w:r>
        <w:rPr>
          <w:sz w:val="22"/>
          <w:szCs w:val="22"/>
          <w:lang w:val="es-ES"/>
        </w:rPr>
        <w:t xml:space="preserve">Finalmente, la Sentencia número 154/2025 indica que existen conceptos en el contrato que ocultan el riesgo de la </w:t>
      </w:r>
      <w:r>
        <w:rPr>
          <w:i/>
          <w:iCs/>
          <w:sz w:val="22"/>
          <w:szCs w:val="22"/>
          <w:lang w:val="es-ES"/>
        </w:rPr>
        <w:t xml:space="preserve">revolving </w:t>
      </w:r>
      <w:r>
        <w:rPr>
          <w:sz w:val="22"/>
          <w:szCs w:val="22"/>
          <w:lang w:val="es-ES"/>
        </w:rPr>
        <w:t>e incitan a su contratación como “</w:t>
      </w:r>
      <w:r>
        <w:rPr>
          <w:i/>
          <w:iCs/>
          <w:sz w:val="22"/>
          <w:szCs w:val="22"/>
          <w:lang w:val="es-ES"/>
        </w:rPr>
        <w:t>cuota fácil</w:t>
      </w:r>
      <w:r>
        <w:rPr>
          <w:sz w:val="22"/>
          <w:szCs w:val="22"/>
          <w:lang w:val="es-ES"/>
        </w:rPr>
        <w:t xml:space="preserve">”. Wizink no tiene dichos términos en sus contratos ya que en cuanto a los modos de pago indica, </w:t>
      </w:r>
      <w:r>
        <w:rPr>
          <w:sz w:val="22"/>
          <w:szCs w:val="22"/>
          <w:lang w:val="es-ES"/>
        </w:rPr>
        <w:lastRenderedPageBreak/>
        <w:t>modo de pago a fin de mes sin intereses y modo de pago aplazado, y el tipo de interés que le aplica.</w:t>
      </w:r>
    </w:p>
    <w:p w14:paraId="72DADEBB" w14:textId="77777777" w:rsidR="00922923" w:rsidRDefault="00922923" w:rsidP="00922923">
      <w:pPr>
        <w:spacing w:line="360" w:lineRule="auto"/>
        <w:rPr>
          <w:rFonts w:eastAsia="Calibri" w:cs="Arial"/>
          <w:sz w:val="22"/>
          <w:szCs w:val="22"/>
          <w:lang w:val="es-ES_tradnl" w:eastAsia="en-US"/>
        </w:rPr>
      </w:pPr>
      <w:r>
        <w:rPr>
          <w:sz w:val="22"/>
          <w:szCs w:val="22"/>
          <w:lang w:val="es-ES"/>
        </w:rPr>
        <w:t xml:space="preserve">Por lo tanto, Wizink cumple con cada uno de los requisitos expuestos por las recientes </w:t>
      </w:r>
      <w:r>
        <w:rPr>
          <w:rFonts w:eastAsia="Calibri" w:cs="Arial"/>
          <w:sz w:val="22"/>
          <w:szCs w:val="22"/>
          <w:lang w:val="es-ES_tradnl" w:eastAsia="en-US"/>
        </w:rPr>
        <w:t>STS de 30 de enero de 2025 por lo que no ha lugar a la estimación de la acción relativa a la falta de transparencia contra mi mandante.</w:t>
      </w:r>
    </w:p>
    <w:bookmarkEnd w:id="34"/>
    <w:p w14:paraId="519FA3E5" w14:textId="77777777" w:rsidR="00922923" w:rsidRDefault="00922923" w:rsidP="00922923">
      <w:pPr>
        <w:spacing w:line="360" w:lineRule="auto"/>
        <w:rPr>
          <w:lang w:val="es-ES_tradnl"/>
        </w:rPr>
      </w:pPr>
    </w:p>
    <w:bookmarkEnd w:id="35"/>
    <w:p w14:paraId="745F5AAF" w14:textId="77777777" w:rsidR="00922923" w:rsidRDefault="00922923" w:rsidP="00922923">
      <w:pPr>
        <w:pStyle w:val="Body1"/>
        <w:spacing w:line="360" w:lineRule="auto"/>
        <w:ind w:left="1440" w:hanging="1440"/>
        <w:rPr>
          <w:rFonts w:cs="Arial"/>
          <w:b/>
          <w:bCs/>
          <w:caps/>
          <w:lang w:val="es-ES_tradnl"/>
        </w:rPr>
      </w:pPr>
      <w:r>
        <w:rPr>
          <w:rFonts w:cs="Arial"/>
          <w:b/>
          <w:bCs/>
        </w:rPr>
        <w:t xml:space="preserve">TERCERO. - </w:t>
      </w:r>
      <w:r>
        <w:rPr>
          <w:rFonts w:cs="Arial"/>
          <w:b/>
          <w:bCs/>
        </w:rPr>
        <w:tab/>
      </w:r>
      <w:r>
        <w:rPr>
          <w:rFonts w:cs="Arial"/>
          <w:b/>
          <w:bCs/>
          <w:caps/>
          <w:lang w:val="es-ES_tradnl"/>
        </w:rPr>
        <w:t>cláusula relativa a las comisiones por posiciones deudoras. falta de concreción por parte del cliente y devolución de cantidades por parte de la entidad</w:t>
      </w:r>
    </w:p>
    <w:p w14:paraId="0926EB41"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51BE3DF" w14:textId="77777777" w:rsidR="00922923" w:rsidRDefault="00922923" w:rsidP="00922923">
      <w:pPr>
        <w:tabs>
          <w:tab w:val="left" w:pos="567"/>
        </w:tabs>
        <w:spacing w:line="360" w:lineRule="auto"/>
        <w:rPr>
          <w:rFonts w:eastAsia="Calibri" w:cs="Arial"/>
          <w:sz w:val="22"/>
          <w:szCs w:val="22"/>
          <w:lang w:val="es-ES_tradnl" w:eastAsia="en-US"/>
        </w:rPr>
      </w:pPr>
    </w:p>
    <w:p w14:paraId="0A01B1E4"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7E121D10" w14:textId="77777777" w:rsidR="00922923" w:rsidRDefault="00922923" w:rsidP="00922923">
      <w:pPr>
        <w:tabs>
          <w:tab w:val="left" w:pos="567"/>
        </w:tabs>
        <w:spacing w:line="360" w:lineRule="auto"/>
        <w:rPr>
          <w:rFonts w:eastAsia="Calibri" w:cs="Arial"/>
          <w:sz w:val="22"/>
          <w:szCs w:val="22"/>
          <w:lang w:val="es-ES_tradnl" w:eastAsia="en-US"/>
        </w:rPr>
      </w:pPr>
    </w:p>
    <w:p w14:paraId="17F1F995"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Pr>
          <w:rFonts w:eastAsia="Calibri" w:cs="Arial"/>
          <w:sz w:val="22"/>
          <w:szCs w:val="22"/>
          <w:highlight w:val="yellow"/>
          <w:lang w:val="es-ES_tradnl" w:eastAsia="en-US"/>
        </w:rPr>
        <w:t>***</w:t>
      </w:r>
      <w:r>
        <w:rPr>
          <w:rFonts w:eastAsia="Calibri" w:cs="Arial"/>
          <w:sz w:val="22"/>
          <w:szCs w:val="22"/>
          <w:lang w:val="es-ES_tradnl" w:eastAsia="en-US"/>
        </w:rPr>
        <w:t xml:space="preserve"> euros. Lo vemos.</w:t>
      </w:r>
    </w:p>
    <w:p w14:paraId="39008BE4" w14:textId="77777777" w:rsidR="00922923" w:rsidRDefault="00922923" w:rsidP="00922923">
      <w:pPr>
        <w:tabs>
          <w:tab w:val="left" w:pos="567"/>
        </w:tabs>
        <w:spacing w:line="360" w:lineRule="auto"/>
        <w:rPr>
          <w:rFonts w:eastAsia="Calibri" w:cs="Arial"/>
          <w:sz w:val="22"/>
          <w:szCs w:val="22"/>
          <w:lang w:val="es-ES_tradnl" w:eastAsia="en-US"/>
        </w:rPr>
      </w:pPr>
    </w:p>
    <w:p w14:paraId="65037D99" w14:textId="77777777" w:rsidR="00922923" w:rsidRDefault="00922923" w:rsidP="00922923">
      <w:pPr>
        <w:spacing w:line="360" w:lineRule="auto"/>
        <w:ind w:right="77"/>
        <w:rPr>
          <w:rFonts w:eastAsia="Book Antiqua" w:cs="Arial"/>
          <w:sz w:val="22"/>
          <w:szCs w:val="22"/>
          <w:lang w:val="es-ES"/>
        </w:rPr>
      </w:pPr>
      <w:r>
        <w:rPr>
          <w:rFonts w:eastAsia="Book Antiqua" w:cs="Arial"/>
          <w:sz w:val="22"/>
          <w:szCs w:val="22"/>
          <w:highlight w:val="cyan"/>
          <w:lang w:val="es-ES"/>
        </w:rPr>
        <w:t>[Adaptar con la reclamación]</w:t>
      </w:r>
      <w:r>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1F63344" w14:textId="77777777" w:rsidR="00922923" w:rsidRDefault="00922923" w:rsidP="00922923">
      <w:pPr>
        <w:tabs>
          <w:tab w:val="left" w:pos="660"/>
        </w:tabs>
        <w:spacing w:line="360" w:lineRule="auto"/>
        <w:ind w:right="77"/>
        <w:rPr>
          <w:rFonts w:eastAsia="Book Antiqua" w:cs="Arial"/>
          <w:sz w:val="22"/>
          <w:szCs w:val="22"/>
          <w:lang w:val="es-ES"/>
        </w:rPr>
      </w:pPr>
    </w:p>
    <w:p w14:paraId="6D19ABFD" w14:textId="77777777" w:rsidR="00922923" w:rsidRDefault="00922923" w:rsidP="00922923">
      <w:pPr>
        <w:tabs>
          <w:tab w:val="left" w:pos="660"/>
        </w:tabs>
        <w:spacing w:line="360" w:lineRule="auto"/>
        <w:ind w:right="77"/>
        <w:rPr>
          <w:rFonts w:eastAsia="Book Antiqua" w:cs="Arial"/>
          <w:sz w:val="22"/>
          <w:szCs w:val="22"/>
          <w:lang w:val="es-ES"/>
        </w:rPr>
      </w:pPr>
      <w:r>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Pr>
          <w:rFonts w:eastAsia="Book Antiqua" w:cs="Arial"/>
          <w:sz w:val="22"/>
          <w:szCs w:val="22"/>
          <w:highlight w:val="yellow"/>
          <w:lang w:val="es-ES"/>
        </w:rPr>
        <w:t>XXXX de XX de XXXX</w:t>
      </w:r>
      <w:r>
        <w:rPr>
          <w:rFonts w:eastAsia="Book Antiqua" w:cs="Arial"/>
          <w:sz w:val="22"/>
          <w:szCs w:val="22"/>
          <w:lang w:val="es-ES"/>
        </w:rPr>
        <w:t xml:space="preserve"> indicando, en lo que se refiere a las posiciones deudoras le indicó que </w:t>
      </w:r>
      <w:r>
        <w:rPr>
          <w:rFonts w:eastAsia="Book Antiqua" w:cs="Arial"/>
          <w:sz w:val="22"/>
          <w:szCs w:val="22"/>
          <w:highlight w:val="cyan"/>
          <w:lang w:val="es-ES"/>
        </w:rPr>
        <w:t>[explicar el contenido de la contestación]</w:t>
      </w:r>
    </w:p>
    <w:p w14:paraId="0CE80585" w14:textId="77777777" w:rsidR="00922923" w:rsidRDefault="00922923" w:rsidP="00922923">
      <w:pPr>
        <w:tabs>
          <w:tab w:val="left" w:pos="660"/>
        </w:tabs>
        <w:spacing w:line="360" w:lineRule="auto"/>
        <w:ind w:right="77"/>
        <w:rPr>
          <w:rFonts w:eastAsia="Book Antiqua" w:cs="Arial"/>
          <w:sz w:val="22"/>
          <w:szCs w:val="22"/>
          <w:lang w:val="es-ES"/>
        </w:rPr>
      </w:pPr>
    </w:p>
    <w:p w14:paraId="3C28757D" w14:textId="77777777" w:rsidR="00922923" w:rsidRDefault="00922923" w:rsidP="00922923">
      <w:pPr>
        <w:tabs>
          <w:tab w:val="left" w:pos="660"/>
        </w:tabs>
        <w:spacing w:line="360" w:lineRule="auto"/>
        <w:ind w:right="77"/>
        <w:rPr>
          <w:rFonts w:eastAsia="Calibri" w:cs="Arial"/>
          <w:sz w:val="22"/>
          <w:szCs w:val="22"/>
          <w:lang w:val="es-ES_tradnl" w:eastAsia="en-US"/>
        </w:rPr>
      </w:pPr>
    </w:p>
    <w:p w14:paraId="773022C2" w14:textId="77777777" w:rsidR="00922923" w:rsidRDefault="00922923" w:rsidP="00922923">
      <w:pPr>
        <w:tabs>
          <w:tab w:val="left" w:pos="567"/>
        </w:tabs>
        <w:spacing w:line="360" w:lineRule="auto"/>
        <w:rPr>
          <w:rFonts w:eastAsia="Book Antiqua" w:cs="Arial"/>
          <w:sz w:val="22"/>
          <w:szCs w:val="22"/>
          <w:lang w:val="es-ES"/>
        </w:rPr>
      </w:pPr>
      <w:r>
        <w:rPr>
          <w:rFonts w:eastAsia="Book Antiqua" w:cs="Arial"/>
          <w:sz w:val="22"/>
          <w:szCs w:val="22"/>
          <w:lang w:val="es-ES"/>
        </w:rPr>
        <w:lastRenderedPageBreak/>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CB27154" w14:textId="77777777" w:rsidR="00922923" w:rsidRDefault="00922923" w:rsidP="00922923">
      <w:pPr>
        <w:tabs>
          <w:tab w:val="left" w:pos="567"/>
        </w:tabs>
        <w:spacing w:line="360" w:lineRule="auto"/>
        <w:rPr>
          <w:rFonts w:eastAsia="Calibri" w:cs="Arial"/>
          <w:sz w:val="22"/>
          <w:szCs w:val="22"/>
          <w:lang w:val="es-ES_tradnl" w:eastAsia="en-US"/>
        </w:rPr>
      </w:pPr>
    </w:p>
    <w:p w14:paraId="34B258F1"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390ADC95" w14:textId="77777777" w:rsidR="00922923" w:rsidRDefault="00922923" w:rsidP="00922923">
      <w:pPr>
        <w:spacing w:line="360" w:lineRule="auto"/>
        <w:ind w:left="720" w:firstLine="709"/>
        <w:contextualSpacing/>
        <w:rPr>
          <w:rFonts w:cs="Arial"/>
          <w:sz w:val="22"/>
          <w:szCs w:val="22"/>
          <w:lang w:val="es-ES_tradnl"/>
        </w:rPr>
      </w:pPr>
    </w:p>
    <w:p w14:paraId="70BD2175"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22B983D6" w14:textId="77777777" w:rsidR="00922923" w:rsidRDefault="00922923" w:rsidP="00922923">
      <w:pPr>
        <w:tabs>
          <w:tab w:val="left" w:pos="567"/>
        </w:tabs>
        <w:spacing w:line="360" w:lineRule="auto"/>
        <w:ind w:left="360"/>
        <w:rPr>
          <w:rFonts w:eastAsia="Calibri" w:cs="Arial"/>
          <w:sz w:val="22"/>
          <w:szCs w:val="22"/>
          <w:lang w:val="es-ES_tradnl" w:eastAsia="en-US"/>
        </w:rPr>
      </w:pPr>
    </w:p>
    <w:p w14:paraId="420365CF"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Requisitos ambos que, como veremos a continuación, se cumplen en nuestro caso.</w:t>
      </w:r>
    </w:p>
    <w:p w14:paraId="17659177" w14:textId="77777777" w:rsidR="00922923" w:rsidRDefault="00922923" w:rsidP="00922923">
      <w:pPr>
        <w:tabs>
          <w:tab w:val="left" w:pos="567"/>
        </w:tabs>
        <w:spacing w:line="360" w:lineRule="auto"/>
        <w:ind w:firstLine="709"/>
        <w:rPr>
          <w:rFonts w:eastAsia="Calibri" w:cs="Arial"/>
          <w:sz w:val="22"/>
          <w:szCs w:val="22"/>
          <w:lang w:val="es-ES_tradnl" w:eastAsia="en-US"/>
        </w:rPr>
      </w:pPr>
    </w:p>
    <w:p w14:paraId="2E8A3ED9" w14:textId="562E902E"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0316" w:rsidRPr="00EC0316">
        <w:rPr>
          <w:rFonts w:eastAsia="Calibri" w:cs="Arial"/>
          <w:sz w:val="22"/>
          <w:szCs w:val="22"/>
          <w:highlight w:val="yellow"/>
          <w:lang w:val="es-ES_tradnl" w:eastAsia="en-US"/>
        </w:rPr>
        <w:fldChar w:fldCharType="begin"/>
      </w:r>
      <w:r w:rsidR="00EC0316" w:rsidRPr="00EC0316">
        <w:rPr>
          <w:rFonts w:eastAsia="Calibri" w:cs="Arial"/>
          <w:sz w:val="22"/>
          <w:szCs w:val="22"/>
          <w:highlight w:val="yellow"/>
          <w:lang w:val="es-ES_tradnl" w:eastAsia="en-US"/>
        </w:rPr>
        <w:instrText>persovalores_personalizable176</w:instrText>
      </w:r>
      <w:r w:rsidR="00EC0316" w:rsidRPr="00EC0316">
        <w:rPr>
          <w:rFonts w:eastAsia="Calibri" w:cs="Arial"/>
          <w:sz w:val="22"/>
          <w:szCs w:val="22"/>
          <w:highlight w:val="yellow"/>
          <w:lang w:val="es-ES_tradnl" w:eastAsia="en-US"/>
        </w:rPr>
        <w:fldChar w:fldCharType="separate"/>
      </w:r>
      <w:r w:rsidR="00EC0316" w:rsidRPr="00EC0316">
        <w:rPr>
          <w:rFonts w:eastAsia="Calibri" w:cs="Arial"/>
          <w:noProof/>
          <w:sz w:val="22"/>
          <w:szCs w:val="22"/>
          <w:highlight w:val="yellow"/>
          <w:lang w:val="es-ES_tradnl" w:eastAsia="en-US"/>
        </w:rPr>
        <w:t>«WIZINK_FECHA_DE_CONTRATACIÓN»</w:t>
      </w:r>
      <w:r w:rsidR="00EC0316" w:rsidRPr="00EC0316">
        <w:rPr>
          <w:rFonts w:eastAsia="Calibri" w:cs="Arial"/>
          <w:sz w:val="22"/>
          <w:szCs w:val="22"/>
          <w:highlight w:val="yellow"/>
          <w:lang w:val="es-ES_tradnl" w:eastAsia="en-US"/>
        </w:rPr>
        <w:fldChar w:fldCharType="end"/>
      </w:r>
      <w:r>
        <w:rPr>
          <w:rFonts w:eastAsia="Calibri" w:cs="Arial"/>
          <w:sz w:val="22"/>
          <w:szCs w:val="22"/>
          <w:lang w:val="es-ES_tradnl" w:eastAsia="en-US"/>
        </w:rPr>
        <w:t xml:space="preserve">, en concreto dicha comisión se encuentra recogida en la cláusula </w:t>
      </w:r>
      <w:r>
        <w:rPr>
          <w:rFonts w:eastAsia="Calibri" w:cs="Arial"/>
          <w:sz w:val="22"/>
          <w:szCs w:val="22"/>
          <w:highlight w:val="yellow"/>
          <w:lang w:val="es-ES_tradnl" w:eastAsia="en-US"/>
        </w:rPr>
        <w:t>**</w:t>
      </w:r>
      <w:r>
        <w:rPr>
          <w:rFonts w:eastAsia="Calibri" w:cs="Arial"/>
          <w:sz w:val="22"/>
          <w:szCs w:val="22"/>
          <w:lang w:val="es-ES_tradnl" w:eastAsia="en-US"/>
        </w:rPr>
        <w:t xml:space="preserve"> bajo la denominación de “</w:t>
      </w:r>
      <w:r>
        <w:rPr>
          <w:rFonts w:eastAsia="Calibri" w:cs="Arial"/>
          <w:sz w:val="22"/>
          <w:szCs w:val="22"/>
          <w:highlight w:val="yellow"/>
          <w:lang w:val="es-ES_tradnl" w:eastAsia="en-US"/>
        </w:rPr>
        <w:t>***</w:t>
      </w:r>
      <w:r>
        <w:rPr>
          <w:rFonts w:eastAsia="Calibri" w:cs="Arial"/>
          <w:sz w:val="22"/>
          <w:szCs w:val="22"/>
          <w:lang w:val="es-ES_tradnl" w:eastAsia="en-US"/>
        </w:rPr>
        <w:t>” donde consta claramente el importe que se aplica, para mayor facilidad extractamos pantallazo.</w:t>
      </w:r>
    </w:p>
    <w:p w14:paraId="0899E2A7" w14:textId="77777777" w:rsidR="00922923" w:rsidRDefault="00922923" w:rsidP="00922923">
      <w:pPr>
        <w:tabs>
          <w:tab w:val="left" w:pos="567"/>
        </w:tabs>
        <w:spacing w:line="360" w:lineRule="auto"/>
        <w:rPr>
          <w:rFonts w:eastAsia="Calibri" w:cs="Arial"/>
          <w:sz w:val="22"/>
          <w:szCs w:val="22"/>
          <w:lang w:val="es-ES_tradnl" w:eastAsia="en-US"/>
        </w:rPr>
      </w:pPr>
    </w:p>
    <w:p w14:paraId="1298CFA7" w14:textId="77777777" w:rsidR="00922923" w:rsidRDefault="00922923" w:rsidP="00922923">
      <w:pPr>
        <w:tabs>
          <w:tab w:val="left" w:pos="567"/>
        </w:tabs>
        <w:spacing w:line="360" w:lineRule="auto"/>
        <w:jc w:val="center"/>
        <w:rPr>
          <w:rFonts w:eastAsia="Calibri" w:cs="Arial"/>
          <w:sz w:val="22"/>
          <w:szCs w:val="22"/>
          <w:lang w:val="es-ES_tradnl" w:eastAsia="en-US"/>
        </w:rPr>
      </w:pPr>
      <w:r>
        <w:rPr>
          <w:rFonts w:eastAsia="Calibri" w:cs="Arial"/>
          <w:sz w:val="22"/>
          <w:szCs w:val="22"/>
          <w:highlight w:val="green"/>
          <w:lang w:val="es-ES_tradnl" w:eastAsia="en-US"/>
        </w:rPr>
        <w:t>PANTALLAZO DE LA CLÁUSULA</w:t>
      </w:r>
    </w:p>
    <w:p w14:paraId="0B62E8E0" w14:textId="77777777" w:rsidR="00922923" w:rsidRDefault="00922923" w:rsidP="00922923">
      <w:pPr>
        <w:tabs>
          <w:tab w:val="left" w:pos="567"/>
        </w:tabs>
        <w:spacing w:line="360" w:lineRule="auto"/>
        <w:rPr>
          <w:rFonts w:eastAsia="Calibri" w:cs="Arial"/>
          <w:sz w:val="22"/>
          <w:szCs w:val="22"/>
          <w:lang w:val="es-ES_tradnl" w:eastAsia="en-US"/>
        </w:rPr>
      </w:pPr>
    </w:p>
    <w:p w14:paraId="6C8C9D7C" w14:textId="77777777" w:rsidR="00922923" w:rsidRDefault="00922923" w:rsidP="00922923">
      <w:pPr>
        <w:tabs>
          <w:tab w:val="left" w:pos="567"/>
        </w:tabs>
        <w:spacing w:line="360" w:lineRule="auto"/>
        <w:rPr>
          <w:rFonts w:eastAsia="Calibri" w:cs="Arial"/>
          <w:sz w:val="22"/>
          <w:szCs w:val="22"/>
          <w:lang w:val="es-ES_tradnl" w:eastAsia="en-US"/>
        </w:rPr>
      </w:pPr>
    </w:p>
    <w:p w14:paraId="69827C28"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DE1E9C4" w14:textId="77777777" w:rsidR="00922923" w:rsidRDefault="00922923" w:rsidP="00922923">
      <w:pPr>
        <w:tabs>
          <w:tab w:val="left" w:pos="567"/>
        </w:tabs>
        <w:spacing w:line="360" w:lineRule="auto"/>
        <w:rPr>
          <w:rFonts w:eastAsia="Calibri" w:cs="Arial"/>
          <w:sz w:val="22"/>
          <w:szCs w:val="22"/>
          <w:lang w:val="es-ES_tradnl" w:eastAsia="en-US"/>
        </w:rPr>
      </w:pPr>
    </w:p>
    <w:p w14:paraId="6ED1D8DF" w14:textId="77777777" w:rsidR="00922923" w:rsidRDefault="00922923" w:rsidP="00922923">
      <w:pPr>
        <w:tabs>
          <w:tab w:val="left" w:pos="567"/>
        </w:tabs>
        <w:spacing w:line="360" w:lineRule="auto"/>
        <w:rPr>
          <w:rFonts w:eastAsia="Calibri" w:cs="Arial"/>
          <w:sz w:val="22"/>
          <w:szCs w:val="22"/>
          <w:lang w:val="es-ES_tradnl" w:eastAsia="en-US"/>
        </w:rPr>
      </w:pPr>
    </w:p>
    <w:p w14:paraId="0379C698" w14:textId="77777777" w:rsidR="00922923" w:rsidRDefault="00922923" w:rsidP="00922923">
      <w:pPr>
        <w:tabs>
          <w:tab w:val="left" w:pos="567"/>
        </w:tabs>
        <w:spacing w:line="360" w:lineRule="auto"/>
        <w:jc w:val="center"/>
        <w:rPr>
          <w:rFonts w:eastAsia="Calibri" w:cs="Arial"/>
          <w:sz w:val="22"/>
          <w:szCs w:val="22"/>
          <w:lang w:val="es-ES_tradnl" w:eastAsia="en-US"/>
        </w:rPr>
      </w:pPr>
      <w:r>
        <w:rPr>
          <w:rFonts w:eastAsia="Calibri" w:cs="Arial"/>
          <w:sz w:val="22"/>
          <w:szCs w:val="22"/>
          <w:highlight w:val="green"/>
          <w:lang w:val="es-ES_tradnl" w:eastAsia="en-US"/>
        </w:rPr>
        <w:lastRenderedPageBreak/>
        <w:t>PANTALLAZO DE EXTRACTO Y REGLAMENTO TRAS MODIFICACIÓN (SI LO HUBIERE)</w:t>
      </w:r>
    </w:p>
    <w:p w14:paraId="71C47821" w14:textId="77777777" w:rsidR="00922923" w:rsidRDefault="00922923" w:rsidP="00922923">
      <w:pPr>
        <w:tabs>
          <w:tab w:val="left" w:pos="567"/>
        </w:tabs>
        <w:spacing w:line="360" w:lineRule="auto"/>
        <w:rPr>
          <w:rFonts w:eastAsia="Calibri" w:cs="Arial"/>
          <w:sz w:val="22"/>
          <w:szCs w:val="22"/>
          <w:lang w:val="es-ES_tradnl" w:eastAsia="en-US"/>
        </w:rPr>
      </w:pPr>
    </w:p>
    <w:p w14:paraId="19416BB3" w14:textId="77777777" w:rsidR="00922923" w:rsidRDefault="00922923" w:rsidP="00922923">
      <w:pPr>
        <w:tabs>
          <w:tab w:val="left" w:pos="567"/>
        </w:tabs>
        <w:spacing w:line="360" w:lineRule="auto"/>
        <w:rPr>
          <w:rFonts w:eastAsia="Calibri" w:cs="Arial"/>
          <w:sz w:val="22"/>
          <w:szCs w:val="22"/>
          <w:lang w:val="es-ES_tradnl" w:eastAsia="en-US"/>
        </w:rPr>
      </w:pPr>
    </w:p>
    <w:p w14:paraId="7DCD601B"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4AECE0D9" w14:textId="77777777" w:rsidR="00922923" w:rsidRDefault="00922923" w:rsidP="00922923">
      <w:pPr>
        <w:tabs>
          <w:tab w:val="left" w:pos="567"/>
        </w:tabs>
        <w:spacing w:line="360" w:lineRule="auto"/>
        <w:rPr>
          <w:rFonts w:eastAsia="Calibri" w:cs="Arial"/>
          <w:sz w:val="22"/>
          <w:szCs w:val="22"/>
          <w:lang w:val="es-ES_tradnl" w:eastAsia="en-US"/>
        </w:rPr>
      </w:pPr>
    </w:p>
    <w:p w14:paraId="7C7AB42D"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Además, hay que incidir en que la comisión de cuota impagada </w:t>
      </w:r>
      <w:r>
        <w:rPr>
          <w:rFonts w:eastAsia="Calibri" w:cs="Arial"/>
          <w:b/>
          <w:bCs/>
          <w:sz w:val="22"/>
          <w:szCs w:val="22"/>
          <w:lang w:val="es-ES_tradnl" w:eastAsia="en-US"/>
        </w:rPr>
        <w:t>no es automática</w:t>
      </w:r>
      <w:r>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0A5F3044" w14:textId="77777777" w:rsidR="00922923" w:rsidRDefault="00922923" w:rsidP="00922923">
      <w:pPr>
        <w:tabs>
          <w:tab w:val="left" w:pos="567"/>
        </w:tabs>
        <w:spacing w:line="360" w:lineRule="auto"/>
        <w:rPr>
          <w:rFonts w:eastAsia="Calibri" w:cs="Arial"/>
          <w:sz w:val="22"/>
          <w:szCs w:val="22"/>
          <w:lang w:val="es-ES_tradnl" w:eastAsia="en-US"/>
        </w:rPr>
      </w:pPr>
    </w:p>
    <w:p w14:paraId="00CB5562"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13973851" w14:textId="77777777" w:rsidR="00922923" w:rsidRDefault="00922923" w:rsidP="00922923">
      <w:pPr>
        <w:tabs>
          <w:tab w:val="left" w:pos="567"/>
        </w:tabs>
        <w:spacing w:line="360" w:lineRule="auto"/>
        <w:rPr>
          <w:rFonts w:eastAsia="Calibri" w:cs="Arial"/>
          <w:sz w:val="22"/>
          <w:szCs w:val="22"/>
          <w:lang w:val="es-ES_tradnl" w:eastAsia="en-US"/>
        </w:rPr>
      </w:pPr>
    </w:p>
    <w:p w14:paraId="2B58393F"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298DF3E" w14:textId="77777777" w:rsidR="00922923" w:rsidRDefault="00922923" w:rsidP="00922923">
      <w:pPr>
        <w:tabs>
          <w:tab w:val="left" w:pos="567"/>
        </w:tabs>
        <w:spacing w:line="360" w:lineRule="auto"/>
        <w:rPr>
          <w:rFonts w:eastAsia="Calibri" w:cs="Arial"/>
          <w:sz w:val="22"/>
          <w:szCs w:val="22"/>
          <w:lang w:val="es-ES_tradnl" w:eastAsia="en-US"/>
        </w:rPr>
      </w:pPr>
    </w:p>
    <w:p w14:paraId="6DB93C4D" w14:textId="1D3BBBBA" w:rsidR="00922923" w:rsidRDefault="00922923" w:rsidP="00922923">
      <w:pPr>
        <w:tabs>
          <w:tab w:val="left" w:pos="567"/>
        </w:tabs>
        <w:spacing w:line="360" w:lineRule="auto"/>
        <w:rPr>
          <w:rFonts w:eastAsia="Calibri" w:cs="Arial"/>
          <w:sz w:val="22"/>
          <w:szCs w:val="22"/>
          <w:lang w:val="es-ES_tradnl" w:eastAsia="en-US"/>
        </w:rPr>
      </w:pPr>
      <w:r>
        <w:rPr>
          <w:noProof/>
          <w:sz w:val="22"/>
          <w:szCs w:val="22"/>
          <w:lang w:val="es-ES" w:eastAsia="es-ES"/>
        </w:rPr>
        <w:lastRenderedPageBreak/>
        <w:drawing>
          <wp:inline distT="0" distB="0" distL="0" distR="0" wp14:anchorId="4600B4CB" wp14:editId="27FC8309">
            <wp:extent cx="5400040" cy="3338195"/>
            <wp:effectExtent l="0" t="0" r="0" b="0"/>
            <wp:docPr id="1241777721"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que contiene Texto&#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338195"/>
                    </a:xfrm>
                    <a:prstGeom prst="rect">
                      <a:avLst/>
                    </a:prstGeom>
                    <a:noFill/>
                    <a:ln>
                      <a:noFill/>
                    </a:ln>
                  </pic:spPr>
                </pic:pic>
              </a:graphicData>
            </a:graphic>
          </wp:inline>
        </w:drawing>
      </w:r>
    </w:p>
    <w:p w14:paraId="764B586B" w14:textId="77777777" w:rsidR="00922923" w:rsidRDefault="00922923" w:rsidP="00922923">
      <w:pPr>
        <w:tabs>
          <w:tab w:val="left" w:pos="567"/>
        </w:tabs>
        <w:spacing w:line="360" w:lineRule="auto"/>
        <w:rPr>
          <w:rFonts w:eastAsia="Calibri" w:cs="Arial"/>
          <w:sz w:val="22"/>
          <w:szCs w:val="22"/>
          <w:lang w:val="es-ES_tradnl" w:eastAsia="en-US"/>
        </w:rPr>
      </w:pPr>
    </w:p>
    <w:p w14:paraId="438C0A37" w14:textId="77777777" w:rsidR="00922923" w:rsidRDefault="00922923" w:rsidP="00922923">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Pr>
          <w:rFonts w:eastAsia="Book Antiqua" w:cs="Arial"/>
          <w:spacing w:val="17"/>
          <w:sz w:val="22"/>
          <w:szCs w:val="22"/>
          <w:lang w:val="es-ES_tradnl"/>
        </w:rPr>
        <w:t xml:space="preserve"> </w:t>
      </w:r>
      <w:r>
        <w:rPr>
          <w:rFonts w:eastAsia="Book Antiqua" w:cs="Arial"/>
          <w:b/>
          <w:bCs/>
          <w:sz w:val="22"/>
          <w:szCs w:val="22"/>
          <w:u w:val="single"/>
          <w:lang w:val="es-ES_tradnl"/>
        </w:rPr>
        <w:t>sí</w:t>
      </w:r>
      <w:r>
        <w:rPr>
          <w:rFonts w:eastAsia="Book Antiqua" w:cs="Arial"/>
          <w:b/>
          <w:bCs/>
          <w:spacing w:val="16"/>
          <w:sz w:val="22"/>
          <w:szCs w:val="22"/>
          <w:u w:val="single"/>
          <w:lang w:val="es-ES_tradnl"/>
        </w:rPr>
        <w:t xml:space="preserve"> </w:t>
      </w:r>
      <w:r>
        <w:rPr>
          <w:rFonts w:eastAsia="Book Antiqua" w:cs="Arial"/>
          <w:b/>
          <w:bCs/>
          <w:sz w:val="22"/>
          <w:szCs w:val="22"/>
          <w:u w:val="single"/>
          <w:lang w:val="es-ES_tradnl"/>
        </w:rPr>
        <w:t>e</w:t>
      </w:r>
      <w:r>
        <w:rPr>
          <w:rFonts w:eastAsia="Book Antiqua" w:cs="Arial"/>
          <w:b/>
          <w:bCs/>
          <w:spacing w:val="-1"/>
          <w:sz w:val="22"/>
          <w:szCs w:val="22"/>
          <w:u w:val="single"/>
          <w:lang w:val="es-ES_tradnl"/>
        </w:rPr>
        <w:t>x</w:t>
      </w:r>
      <w:r>
        <w:rPr>
          <w:rFonts w:eastAsia="Book Antiqua" w:cs="Arial"/>
          <w:b/>
          <w:bCs/>
          <w:sz w:val="22"/>
          <w:szCs w:val="22"/>
          <w:u w:val="single"/>
          <w:lang w:val="es-ES_tradnl"/>
        </w:rPr>
        <w:t>i</w:t>
      </w:r>
      <w:r>
        <w:rPr>
          <w:rFonts w:eastAsia="Book Antiqua" w:cs="Arial"/>
          <w:b/>
          <w:bCs/>
          <w:spacing w:val="-2"/>
          <w:sz w:val="22"/>
          <w:szCs w:val="22"/>
          <w:u w:val="single"/>
          <w:lang w:val="es-ES_tradnl"/>
        </w:rPr>
        <w:t>s</w:t>
      </w:r>
      <w:r>
        <w:rPr>
          <w:rFonts w:eastAsia="Book Antiqua" w:cs="Arial"/>
          <w:b/>
          <w:bCs/>
          <w:sz w:val="22"/>
          <w:szCs w:val="22"/>
          <w:u w:val="single"/>
          <w:lang w:val="es-ES_tradnl"/>
        </w:rPr>
        <w:t>te</w:t>
      </w:r>
      <w:r>
        <w:rPr>
          <w:rFonts w:eastAsia="Book Antiqua" w:cs="Arial"/>
          <w:b/>
          <w:bCs/>
          <w:spacing w:val="17"/>
          <w:sz w:val="22"/>
          <w:szCs w:val="22"/>
          <w:u w:val="single"/>
          <w:lang w:val="es-ES_tradnl"/>
        </w:rPr>
        <w:t xml:space="preserve"> </w:t>
      </w:r>
      <w:r>
        <w:rPr>
          <w:rFonts w:eastAsia="Book Antiqua" w:cs="Arial"/>
          <w:b/>
          <w:bCs/>
          <w:spacing w:val="-4"/>
          <w:sz w:val="22"/>
          <w:szCs w:val="22"/>
          <w:u w:val="single"/>
          <w:lang w:val="es-ES_tradnl"/>
        </w:rPr>
        <w:t>u</w:t>
      </w:r>
      <w:r>
        <w:rPr>
          <w:rFonts w:eastAsia="Book Antiqua" w:cs="Arial"/>
          <w:b/>
          <w:bCs/>
          <w:sz w:val="22"/>
          <w:szCs w:val="22"/>
          <w:u w:val="single"/>
          <w:lang w:val="es-ES_tradnl"/>
        </w:rPr>
        <w:t>n</w:t>
      </w:r>
      <w:r>
        <w:rPr>
          <w:rFonts w:eastAsia="Book Antiqua" w:cs="Arial"/>
          <w:b/>
          <w:bCs/>
          <w:spacing w:val="20"/>
          <w:sz w:val="22"/>
          <w:szCs w:val="22"/>
          <w:u w:val="single"/>
          <w:lang w:val="es-ES_tradnl"/>
        </w:rPr>
        <w:t xml:space="preserve"> </w:t>
      </w:r>
      <w:r>
        <w:rPr>
          <w:rFonts w:eastAsia="Book Antiqua" w:cs="Arial"/>
          <w:b/>
          <w:bCs/>
          <w:sz w:val="22"/>
          <w:szCs w:val="22"/>
          <w:u w:val="single"/>
          <w:lang w:val="es-ES_tradnl"/>
        </w:rPr>
        <w:t>se</w:t>
      </w:r>
      <w:r>
        <w:rPr>
          <w:rFonts w:eastAsia="Book Antiqua" w:cs="Arial"/>
          <w:b/>
          <w:bCs/>
          <w:spacing w:val="-1"/>
          <w:sz w:val="22"/>
          <w:szCs w:val="22"/>
          <w:u w:val="single"/>
          <w:lang w:val="es-ES_tradnl"/>
        </w:rPr>
        <w:t>r</w:t>
      </w:r>
      <w:r>
        <w:rPr>
          <w:rFonts w:eastAsia="Book Antiqua" w:cs="Arial"/>
          <w:b/>
          <w:bCs/>
          <w:spacing w:val="-2"/>
          <w:sz w:val="22"/>
          <w:szCs w:val="22"/>
          <w:u w:val="single"/>
          <w:lang w:val="es-ES_tradnl"/>
        </w:rPr>
        <w:t>v</w:t>
      </w:r>
      <w:r>
        <w:rPr>
          <w:rFonts w:eastAsia="Book Antiqua" w:cs="Arial"/>
          <w:b/>
          <w:bCs/>
          <w:sz w:val="22"/>
          <w:szCs w:val="22"/>
          <w:u w:val="single"/>
          <w:lang w:val="es-ES_tradnl"/>
        </w:rPr>
        <w:t>i</w:t>
      </w:r>
      <w:r>
        <w:rPr>
          <w:rFonts w:eastAsia="Book Antiqua" w:cs="Arial"/>
          <w:b/>
          <w:bCs/>
          <w:spacing w:val="1"/>
          <w:sz w:val="22"/>
          <w:szCs w:val="22"/>
          <w:u w:val="single"/>
          <w:lang w:val="es-ES_tradnl"/>
        </w:rPr>
        <w:t>c</w:t>
      </w:r>
      <w:r>
        <w:rPr>
          <w:rFonts w:eastAsia="Book Antiqua" w:cs="Arial"/>
          <w:b/>
          <w:bCs/>
          <w:sz w:val="22"/>
          <w:szCs w:val="22"/>
          <w:u w:val="single"/>
          <w:lang w:val="es-ES_tradnl"/>
        </w:rPr>
        <w:t>io</w:t>
      </w:r>
      <w:r>
        <w:rPr>
          <w:rFonts w:eastAsia="Book Antiqua" w:cs="Arial"/>
          <w:b/>
          <w:bCs/>
          <w:spacing w:val="17"/>
          <w:sz w:val="22"/>
          <w:szCs w:val="22"/>
          <w:u w:val="single"/>
          <w:lang w:val="es-ES_tradnl"/>
        </w:rPr>
        <w:t xml:space="preserve"> </w:t>
      </w:r>
      <w:r>
        <w:rPr>
          <w:rFonts w:eastAsia="Book Antiqua" w:cs="Arial"/>
          <w:b/>
          <w:bCs/>
          <w:spacing w:val="-1"/>
          <w:sz w:val="22"/>
          <w:szCs w:val="22"/>
          <w:u w:val="single"/>
          <w:lang w:val="es-ES_tradnl"/>
        </w:rPr>
        <w:t>r</w:t>
      </w:r>
      <w:r>
        <w:rPr>
          <w:rFonts w:eastAsia="Book Antiqua" w:cs="Arial"/>
          <w:b/>
          <w:bCs/>
          <w:sz w:val="22"/>
          <w:szCs w:val="22"/>
          <w:u w:val="single"/>
          <w:lang w:val="es-ES_tradnl"/>
        </w:rPr>
        <w:t>e</w:t>
      </w:r>
      <w:r>
        <w:rPr>
          <w:rFonts w:eastAsia="Book Antiqua" w:cs="Arial"/>
          <w:b/>
          <w:bCs/>
          <w:spacing w:val="-3"/>
          <w:sz w:val="22"/>
          <w:szCs w:val="22"/>
          <w:u w:val="single"/>
          <w:lang w:val="es-ES_tradnl"/>
        </w:rPr>
        <w:t>a</w:t>
      </w:r>
      <w:r>
        <w:rPr>
          <w:rFonts w:eastAsia="Book Antiqua" w:cs="Arial"/>
          <w:b/>
          <w:bCs/>
          <w:sz w:val="22"/>
          <w:szCs w:val="22"/>
          <w:u w:val="single"/>
          <w:lang w:val="es-ES_tradnl"/>
        </w:rPr>
        <w:t>l</w:t>
      </w:r>
      <w:r>
        <w:rPr>
          <w:rFonts w:eastAsia="Book Antiqua" w:cs="Arial"/>
          <w:b/>
          <w:bCs/>
          <w:spacing w:val="17"/>
          <w:sz w:val="22"/>
          <w:szCs w:val="22"/>
          <w:u w:val="single"/>
          <w:lang w:val="es-ES_tradnl"/>
        </w:rPr>
        <w:t xml:space="preserve"> </w:t>
      </w:r>
      <w:r>
        <w:rPr>
          <w:rFonts w:eastAsia="Book Antiqua" w:cs="Arial"/>
          <w:b/>
          <w:bCs/>
          <w:spacing w:val="-1"/>
          <w:sz w:val="22"/>
          <w:szCs w:val="22"/>
          <w:u w:val="single"/>
          <w:lang w:val="es-ES_tradnl"/>
        </w:rPr>
        <w:t>pr</w:t>
      </w:r>
      <w:r>
        <w:rPr>
          <w:rFonts w:eastAsia="Book Antiqua" w:cs="Arial"/>
          <w:b/>
          <w:bCs/>
          <w:sz w:val="22"/>
          <w:szCs w:val="22"/>
          <w:u w:val="single"/>
          <w:lang w:val="es-ES_tradnl"/>
        </w:rPr>
        <w:t>esta</w:t>
      </w:r>
      <w:r>
        <w:rPr>
          <w:rFonts w:eastAsia="Book Antiqua" w:cs="Arial"/>
          <w:b/>
          <w:bCs/>
          <w:spacing w:val="-1"/>
          <w:sz w:val="22"/>
          <w:szCs w:val="22"/>
          <w:u w:val="single"/>
          <w:lang w:val="es-ES_tradnl"/>
        </w:rPr>
        <w:t>d</w:t>
      </w:r>
      <w:r>
        <w:rPr>
          <w:rFonts w:eastAsia="Book Antiqua" w:cs="Arial"/>
          <w:b/>
          <w:bCs/>
          <w:sz w:val="22"/>
          <w:szCs w:val="22"/>
          <w:u w:val="single"/>
          <w:lang w:val="es-ES_tradnl"/>
        </w:rPr>
        <w:t>o</w:t>
      </w:r>
      <w:r>
        <w:rPr>
          <w:rFonts w:eastAsia="Book Antiqua" w:cs="Arial"/>
          <w:b/>
          <w:bCs/>
          <w:spacing w:val="11"/>
          <w:sz w:val="22"/>
          <w:szCs w:val="22"/>
          <w:u w:val="single"/>
          <w:lang w:val="es-ES_tradnl"/>
        </w:rPr>
        <w:t xml:space="preserve"> </w:t>
      </w:r>
      <w:r>
        <w:rPr>
          <w:rFonts w:eastAsia="Book Antiqua" w:cs="Arial"/>
          <w:b/>
          <w:bCs/>
          <w:sz w:val="22"/>
          <w:szCs w:val="22"/>
          <w:u w:val="single"/>
          <w:lang w:val="es-ES_tradnl"/>
        </w:rPr>
        <w:t>al</w:t>
      </w:r>
      <w:r>
        <w:rPr>
          <w:rFonts w:eastAsia="Book Antiqua" w:cs="Arial"/>
          <w:b/>
          <w:bCs/>
          <w:spacing w:val="17"/>
          <w:sz w:val="22"/>
          <w:szCs w:val="22"/>
          <w:u w:val="single"/>
          <w:lang w:val="es-ES_tradnl"/>
        </w:rPr>
        <w:t xml:space="preserve"> </w:t>
      </w:r>
      <w:r>
        <w:rPr>
          <w:rFonts w:eastAsia="Book Antiqua" w:cs="Arial"/>
          <w:b/>
          <w:bCs/>
          <w:sz w:val="22"/>
          <w:szCs w:val="22"/>
          <w:u w:val="single"/>
          <w:lang w:val="es-ES_tradnl"/>
        </w:rPr>
        <w:t>c</w:t>
      </w:r>
      <w:r>
        <w:rPr>
          <w:rFonts w:eastAsia="Book Antiqua" w:cs="Arial"/>
          <w:b/>
          <w:bCs/>
          <w:spacing w:val="-2"/>
          <w:sz w:val="22"/>
          <w:szCs w:val="22"/>
          <w:u w:val="single"/>
          <w:lang w:val="es-ES_tradnl"/>
        </w:rPr>
        <w:t>l</w:t>
      </w:r>
      <w:r>
        <w:rPr>
          <w:rFonts w:eastAsia="Book Antiqua" w:cs="Arial"/>
          <w:b/>
          <w:bCs/>
          <w:sz w:val="22"/>
          <w:szCs w:val="22"/>
          <w:u w:val="single"/>
          <w:lang w:val="es-ES_tradnl"/>
        </w:rPr>
        <w:t>i</w:t>
      </w:r>
      <w:r>
        <w:rPr>
          <w:rFonts w:eastAsia="Book Antiqua" w:cs="Arial"/>
          <w:b/>
          <w:bCs/>
          <w:spacing w:val="-2"/>
          <w:sz w:val="22"/>
          <w:szCs w:val="22"/>
          <w:u w:val="single"/>
          <w:lang w:val="es-ES_tradnl"/>
        </w:rPr>
        <w:t>e</w:t>
      </w:r>
      <w:r>
        <w:rPr>
          <w:rFonts w:eastAsia="Book Antiqua" w:cs="Arial"/>
          <w:b/>
          <w:bCs/>
          <w:spacing w:val="1"/>
          <w:sz w:val="22"/>
          <w:szCs w:val="22"/>
          <w:u w:val="single"/>
          <w:lang w:val="es-ES_tradnl"/>
        </w:rPr>
        <w:t>n</w:t>
      </w:r>
      <w:r>
        <w:rPr>
          <w:rFonts w:eastAsia="Book Antiqua" w:cs="Arial"/>
          <w:b/>
          <w:bCs/>
          <w:sz w:val="22"/>
          <w:szCs w:val="22"/>
          <w:u w:val="single"/>
          <w:lang w:val="es-ES_tradnl"/>
        </w:rPr>
        <w:t>te</w:t>
      </w:r>
      <w:r>
        <w:rPr>
          <w:rFonts w:eastAsia="Book Antiqua" w:cs="Arial"/>
          <w:b/>
          <w:bCs/>
          <w:spacing w:val="17"/>
          <w:sz w:val="22"/>
          <w:szCs w:val="22"/>
          <w:u w:val="single"/>
          <w:lang w:val="es-ES_tradnl"/>
        </w:rPr>
        <w:t xml:space="preserve"> </w:t>
      </w:r>
      <w:r>
        <w:rPr>
          <w:rFonts w:eastAsia="Book Antiqua" w:cs="Arial"/>
          <w:b/>
          <w:bCs/>
          <w:sz w:val="22"/>
          <w:szCs w:val="22"/>
          <w:u w:val="single"/>
          <w:lang w:val="es-ES_tradnl"/>
        </w:rPr>
        <w:t>y</w:t>
      </w:r>
      <w:r>
        <w:rPr>
          <w:rFonts w:eastAsia="Book Antiqua" w:cs="Arial"/>
          <w:b/>
          <w:bCs/>
          <w:spacing w:val="16"/>
          <w:sz w:val="22"/>
          <w:szCs w:val="22"/>
          <w:u w:val="single"/>
          <w:lang w:val="es-ES_tradnl"/>
        </w:rPr>
        <w:t xml:space="preserve"> </w:t>
      </w:r>
      <w:r>
        <w:rPr>
          <w:rFonts w:eastAsia="Book Antiqua" w:cs="Arial"/>
          <w:b/>
          <w:bCs/>
          <w:spacing w:val="-4"/>
          <w:sz w:val="22"/>
          <w:szCs w:val="22"/>
          <w:u w:val="single"/>
          <w:lang w:val="es-ES_tradnl"/>
        </w:rPr>
        <w:t>u</w:t>
      </w:r>
      <w:r>
        <w:rPr>
          <w:rFonts w:eastAsia="Book Antiqua" w:cs="Arial"/>
          <w:b/>
          <w:bCs/>
          <w:sz w:val="22"/>
          <w:szCs w:val="22"/>
          <w:u w:val="single"/>
          <w:lang w:val="es-ES_tradnl"/>
        </w:rPr>
        <w:t>n</w:t>
      </w:r>
      <w:r>
        <w:rPr>
          <w:rFonts w:eastAsia="Book Antiqua" w:cs="Arial"/>
          <w:b/>
          <w:bCs/>
          <w:spacing w:val="18"/>
          <w:sz w:val="22"/>
          <w:szCs w:val="22"/>
          <w:u w:val="single"/>
          <w:lang w:val="es-ES_tradnl"/>
        </w:rPr>
        <w:t xml:space="preserve"> </w:t>
      </w:r>
      <w:r>
        <w:rPr>
          <w:rFonts w:eastAsia="Book Antiqua" w:cs="Arial"/>
          <w:b/>
          <w:bCs/>
          <w:sz w:val="22"/>
          <w:szCs w:val="22"/>
          <w:u w:val="single"/>
          <w:lang w:val="es-ES_tradnl"/>
        </w:rPr>
        <w:t>gasto</w:t>
      </w:r>
      <w:r>
        <w:rPr>
          <w:rFonts w:eastAsia="Book Antiqua" w:cs="Arial"/>
          <w:b/>
          <w:bCs/>
          <w:spacing w:val="13"/>
          <w:sz w:val="22"/>
          <w:szCs w:val="22"/>
          <w:u w:val="single"/>
          <w:lang w:val="es-ES_tradnl"/>
        </w:rPr>
        <w:t xml:space="preserve"> </w:t>
      </w:r>
      <w:r>
        <w:rPr>
          <w:rFonts w:eastAsia="Book Antiqua" w:cs="Arial"/>
          <w:b/>
          <w:bCs/>
          <w:sz w:val="22"/>
          <w:szCs w:val="22"/>
          <w:u w:val="single"/>
          <w:lang w:val="es-ES_tradnl"/>
        </w:rPr>
        <w:t>oc</w:t>
      </w:r>
      <w:r>
        <w:rPr>
          <w:rFonts w:eastAsia="Book Antiqua" w:cs="Arial"/>
          <w:b/>
          <w:bCs/>
          <w:spacing w:val="-3"/>
          <w:sz w:val="22"/>
          <w:szCs w:val="22"/>
          <w:u w:val="single"/>
          <w:lang w:val="es-ES_tradnl"/>
        </w:rPr>
        <w:t>a</w:t>
      </w:r>
      <w:r>
        <w:rPr>
          <w:rFonts w:eastAsia="Book Antiqua" w:cs="Arial"/>
          <w:b/>
          <w:bCs/>
          <w:sz w:val="22"/>
          <w:szCs w:val="22"/>
          <w:u w:val="single"/>
          <w:lang w:val="es-ES_tradnl"/>
        </w:rPr>
        <w:t>sio</w:t>
      </w:r>
      <w:r>
        <w:rPr>
          <w:rFonts w:eastAsia="Book Antiqua" w:cs="Arial"/>
          <w:b/>
          <w:bCs/>
          <w:spacing w:val="1"/>
          <w:sz w:val="22"/>
          <w:szCs w:val="22"/>
          <w:u w:val="single"/>
          <w:lang w:val="es-ES_tradnl"/>
        </w:rPr>
        <w:t>n</w:t>
      </w:r>
      <w:r>
        <w:rPr>
          <w:rFonts w:eastAsia="Book Antiqua" w:cs="Arial"/>
          <w:b/>
          <w:bCs/>
          <w:sz w:val="22"/>
          <w:szCs w:val="22"/>
          <w:u w:val="single"/>
          <w:lang w:val="es-ES_tradnl"/>
        </w:rPr>
        <w:t xml:space="preserve">ado por el hecho de tener que activar la gestión del recobro extrajudicial de la deuda. </w:t>
      </w:r>
    </w:p>
    <w:p w14:paraId="6E70B7DE" w14:textId="77777777" w:rsidR="00922923" w:rsidRDefault="00922923" w:rsidP="00922923">
      <w:pPr>
        <w:tabs>
          <w:tab w:val="left" w:pos="660"/>
        </w:tabs>
        <w:spacing w:line="360" w:lineRule="auto"/>
        <w:ind w:right="79"/>
        <w:rPr>
          <w:rFonts w:eastAsia="Book Antiqua" w:cs="Arial"/>
          <w:sz w:val="22"/>
          <w:szCs w:val="22"/>
          <w:lang w:val="es-ES_tradnl"/>
        </w:rPr>
      </w:pPr>
    </w:p>
    <w:p w14:paraId="754AC252" w14:textId="01F5E0B0" w:rsidR="00922923" w:rsidRDefault="00922923" w:rsidP="00922923">
      <w:pPr>
        <w:tabs>
          <w:tab w:val="left" w:pos="660"/>
        </w:tabs>
        <w:spacing w:line="360" w:lineRule="auto"/>
        <w:ind w:right="79"/>
        <w:rPr>
          <w:rFonts w:eastAsia="Book Antiqua" w:cs="Arial"/>
          <w:b/>
          <w:color w:val="00B050"/>
          <w:sz w:val="22"/>
          <w:szCs w:val="22"/>
          <w:lang w:val="es-ES_tradnl"/>
        </w:rPr>
      </w:pPr>
      <w:r>
        <w:rPr>
          <w:rFonts w:eastAsia="Book Antiqua" w:cs="Arial"/>
          <w:sz w:val="22"/>
          <w:szCs w:val="22"/>
          <w:lang w:val="es-ES_tradnl"/>
        </w:rPr>
        <w:t xml:space="preserve">Adjuntamos, a modo de ejemplo, </w:t>
      </w:r>
      <w:r>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Pr>
          <w:rFonts w:eastAsia="Book Antiqua" w:cs="Arial"/>
          <w:b/>
          <w:color w:val="00B050"/>
          <w:sz w:val="22"/>
          <w:szCs w:val="22"/>
          <w:highlight w:val="yellow"/>
          <w:lang w:val="es-ES_tradnl"/>
        </w:rPr>
        <w:t>Documentos 1</w:t>
      </w:r>
      <w:r w:rsidR="00CD1F0D">
        <w:rPr>
          <w:rFonts w:eastAsia="Book Antiqua" w:cs="Arial"/>
          <w:b/>
          <w:color w:val="00B050"/>
          <w:sz w:val="22"/>
          <w:szCs w:val="22"/>
          <w:highlight w:val="yellow"/>
          <w:lang w:val="es-ES_tradnl"/>
        </w:rPr>
        <w:t>8</w:t>
      </w:r>
      <w:r>
        <w:rPr>
          <w:rFonts w:eastAsia="Book Antiqua" w:cs="Arial"/>
          <w:b/>
          <w:color w:val="00B050"/>
          <w:sz w:val="22"/>
          <w:szCs w:val="22"/>
          <w:highlight w:val="yellow"/>
          <w:lang w:val="es-ES_tradnl"/>
        </w:rPr>
        <w:t>.</w:t>
      </w:r>
      <w:r>
        <w:rPr>
          <w:rFonts w:eastAsia="Book Antiqua" w:cs="Arial"/>
          <w:b/>
          <w:color w:val="00B050"/>
          <w:sz w:val="22"/>
          <w:szCs w:val="22"/>
          <w:lang w:val="es-ES_tradnl"/>
        </w:rPr>
        <w:t xml:space="preserve">  </w:t>
      </w:r>
    </w:p>
    <w:p w14:paraId="500DBB99" w14:textId="77777777" w:rsidR="00922923" w:rsidRDefault="00922923" w:rsidP="00922923">
      <w:pPr>
        <w:tabs>
          <w:tab w:val="left" w:pos="660"/>
        </w:tabs>
        <w:spacing w:line="360" w:lineRule="auto"/>
        <w:ind w:right="79"/>
        <w:rPr>
          <w:rFonts w:eastAsia="Book Antiqua" w:cs="Arial"/>
          <w:b/>
          <w:color w:val="00B050"/>
          <w:sz w:val="22"/>
          <w:szCs w:val="22"/>
          <w:lang w:val="es-ES_tradnl"/>
        </w:rPr>
      </w:pPr>
    </w:p>
    <w:p w14:paraId="39E2C781" w14:textId="0C0AD75D"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highlight w:val="green"/>
          <w:lang w:val="es-ES_tradnl" w:eastAsia="en-US"/>
        </w:rPr>
        <w:t xml:space="preserve"> [dependiendo del caso concreto pueden que se hayan devuelto o no]</w:t>
      </w:r>
      <w:r>
        <w:rPr>
          <w:rFonts w:eastAsia="Calibri" w:cs="Arial"/>
          <w:sz w:val="22"/>
          <w:szCs w:val="22"/>
          <w:lang w:val="es-ES_tradnl" w:eastAsia="en-US"/>
        </w:rPr>
        <w:t xml:space="preserve"> En el caso de este cliente, ha llegado a tener </w:t>
      </w:r>
      <w:r>
        <w:rPr>
          <w:rFonts w:eastAsia="Calibri" w:cs="Arial"/>
          <w:sz w:val="22"/>
          <w:szCs w:val="22"/>
          <w:highlight w:val="yellow"/>
          <w:lang w:val="es-ES_tradnl" w:eastAsia="en-US"/>
        </w:rPr>
        <w:t>**</w:t>
      </w:r>
      <w:r>
        <w:rPr>
          <w:rFonts w:eastAsia="Calibri" w:cs="Arial"/>
          <w:sz w:val="22"/>
          <w:szCs w:val="22"/>
          <w:lang w:val="es-ES_tradnl" w:eastAsia="en-US"/>
        </w:rPr>
        <w:t xml:space="preserve"> periodos de facturación impagados y se le han cobrado </w:t>
      </w:r>
      <w:r>
        <w:rPr>
          <w:rFonts w:eastAsia="Calibri" w:cs="Arial"/>
          <w:sz w:val="22"/>
          <w:szCs w:val="22"/>
          <w:highlight w:val="yellow"/>
          <w:lang w:val="es-ES_tradnl" w:eastAsia="en-US"/>
        </w:rPr>
        <w:t>***€</w:t>
      </w:r>
      <w:r>
        <w:rPr>
          <w:rFonts w:eastAsia="Calibri" w:cs="Arial"/>
          <w:sz w:val="22"/>
          <w:szCs w:val="22"/>
          <w:lang w:val="es-ES_tradnl" w:eastAsia="en-US"/>
        </w:rPr>
        <w:t xml:space="preserve"> en concepto de comisiones de posiciones deudoras, de la cuáles, a pesar de haber incumplido con su obligación, </w:t>
      </w:r>
      <w:r>
        <w:rPr>
          <w:rFonts w:eastAsia="Calibri" w:cs="Arial"/>
          <w:sz w:val="22"/>
          <w:szCs w:val="22"/>
          <w:highlight w:val="yellow"/>
          <w:lang w:val="es-ES_tradnl" w:eastAsia="en-US"/>
        </w:rPr>
        <w:t>se le han devuelto ***</w:t>
      </w:r>
      <w:r>
        <w:rPr>
          <w:rFonts w:eastAsia="Calibri" w:cs="Arial"/>
          <w:sz w:val="22"/>
          <w:szCs w:val="22"/>
          <w:lang w:val="es-ES_tradnl" w:eastAsia="en-US"/>
        </w:rPr>
        <w:t xml:space="preserve">, como ya hemos adelantado en los párrafos previos.  </w:t>
      </w:r>
      <w:r w:rsidRPr="00922923">
        <w:rPr>
          <w:rFonts w:eastAsia="Calibri" w:cs="Arial"/>
          <w:sz w:val="22"/>
          <w:szCs w:val="22"/>
          <w:highlight w:val="yellow"/>
          <w:lang w:eastAsia="en-US"/>
        </w:rPr>
        <w:t>BORRAR FINAL DE LA FRASE SI NO SE LE HAN DEVUELTO</w:t>
      </w:r>
    </w:p>
    <w:p w14:paraId="4C0C816B" w14:textId="77777777" w:rsidR="00922923" w:rsidRDefault="00922923" w:rsidP="00922923">
      <w:pPr>
        <w:tabs>
          <w:tab w:val="left" w:pos="567"/>
        </w:tabs>
        <w:spacing w:line="360" w:lineRule="auto"/>
        <w:rPr>
          <w:rFonts w:eastAsia="Calibri" w:cs="Arial"/>
          <w:sz w:val="22"/>
          <w:szCs w:val="22"/>
          <w:lang w:val="es-ES_tradnl" w:eastAsia="en-US"/>
        </w:rPr>
      </w:pPr>
    </w:p>
    <w:p w14:paraId="16CDD2BF"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highlight w:val="green"/>
          <w:lang w:val="es-ES_tradnl" w:eastAsia="en-US"/>
        </w:rPr>
        <w:t>[En este punto es muy importante consultar la ficha del cliente que se encuentra subido a jump y dónde se recoge la información relativa a los contactos mantenido por Wizink con el demandante en los últimos 12 contactos]</w:t>
      </w:r>
      <w:r>
        <w:rPr>
          <w:rFonts w:eastAsia="Calibri" w:cs="Arial"/>
          <w:sz w:val="22"/>
          <w:szCs w:val="22"/>
          <w:lang w:val="es-ES_tradnl" w:eastAsia="en-US"/>
        </w:rPr>
        <w:t xml:space="preserve"> En cuanto a las gestiones llevadas a cabo, además de todas las llamadas realizadas, se le han enviado: </w:t>
      </w:r>
      <w:r>
        <w:rPr>
          <w:rFonts w:eastAsia="Calibri" w:cs="Arial"/>
          <w:sz w:val="22"/>
          <w:szCs w:val="22"/>
          <w:highlight w:val="yellow"/>
          <w:lang w:val="es-ES_tradnl" w:eastAsia="en-US"/>
        </w:rPr>
        <w:t>***</w:t>
      </w:r>
      <w:r>
        <w:rPr>
          <w:rFonts w:eastAsia="Calibri" w:cs="Arial"/>
          <w:sz w:val="22"/>
          <w:szCs w:val="22"/>
          <w:lang w:val="es-ES_tradnl" w:eastAsia="en-US"/>
        </w:rPr>
        <w:t xml:space="preserve"> mensajes, </w:t>
      </w:r>
      <w:r>
        <w:rPr>
          <w:rFonts w:eastAsia="Calibri" w:cs="Arial"/>
          <w:sz w:val="22"/>
          <w:szCs w:val="22"/>
          <w:highlight w:val="yellow"/>
          <w:lang w:val="es-ES_tradnl" w:eastAsia="en-US"/>
        </w:rPr>
        <w:t>***</w:t>
      </w:r>
      <w:r>
        <w:rPr>
          <w:rFonts w:eastAsia="Calibri" w:cs="Arial"/>
          <w:sz w:val="22"/>
          <w:szCs w:val="22"/>
          <w:lang w:val="es-ES_tradnl" w:eastAsia="en-US"/>
        </w:rPr>
        <w:t xml:space="preserve"> sms y </w:t>
      </w:r>
      <w:r>
        <w:rPr>
          <w:rFonts w:eastAsia="Calibri" w:cs="Arial"/>
          <w:sz w:val="22"/>
          <w:szCs w:val="22"/>
          <w:highlight w:val="yellow"/>
          <w:lang w:val="es-ES_tradnl" w:eastAsia="en-US"/>
        </w:rPr>
        <w:t>***</w:t>
      </w:r>
      <w:r>
        <w:rPr>
          <w:rFonts w:eastAsia="Calibri" w:cs="Arial"/>
          <w:sz w:val="22"/>
          <w:szCs w:val="22"/>
          <w:lang w:val="es-ES_tradnl" w:eastAsia="en-US"/>
        </w:rPr>
        <w:t xml:space="preserve"> cartas, en total </w:t>
      </w:r>
      <w:r>
        <w:rPr>
          <w:rFonts w:eastAsia="Calibri" w:cs="Arial"/>
          <w:sz w:val="22"/>
          <w:szCs w:val="22"/>
          <w:highlight w:val="yellow"/>
          <w:lang w:val="es-ES_tradnl" w:eastAsia="en-US"/>
        </w:rPr>
        <w:t>***</w:t>
      </w:r>
      <w:r>
        <w:rPr>
          <w:rFonts w:eastAsia="Calibri" w:cs="Arial"/>
          <w:sz w:val="22"/>
          <w:szCs w:val="22"/>
          <w:lang w:val="es-ES_tradnl" w:eastAsia="en-US"/>
        </w:rPr>
        <w:t xml:space="preserve"> reclamaciones </w:t>
      </w:r>
    </w:p>
    <w:p w14:paraId="711A99F0" w14:textId="77777777" w:rsidR="00922923" w:rsidRDefault="00922923" w:rsidP="00922923">
      <w:pPr>
        <w:tabs>
          <w:tab w:val="left" w:pos="567"/>
        </w:tabs>
        <w:spacing w:line="360" w:lineRule="auto"/>
        <w:rPr>
          <w:rFonts w:eastAsia="Calibri" w:cs="Arial"/>
          <w:sz w:val="22"/>
          <w:szCs w:val="22"/>
          <w:lang w:val="es-ES_tradnl" w:eastAsia="en-US"/>
        </w:rPr>
      </w:pPr>
    </w:p>
    <w:p w14:paraId="24908101"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Wizink siempre ha actuado y cobrado dicha comisión conforme a la legalidad vigente, y a la doctrina del Tribunal Supremo y las recomendaciones de buenas prácticas del Banco de España. Por poner un ejemplo, tanto los contratos que se dieron de alta a </w:t>
      </w:r>
      <w:r>
        <w:rPr>
          <w:rFonts w:eastAsia="Calibri" w:cs="Arial"/>
          <w:sz w:val="22"/>
          <w:szCs w:val="22"/>
          <w:lang w:val="es-ES_tradnl" w:eastAsia="en-US"/>
        </w:rPr>
        <w:lastRenderedPageBreak/>
        <w:t>partir de octubre de 2020, como los que entraron en impago por primera vez en esa misma fecha, se les aplica una cuota de 25 euros siendo un importe menor que el que se aplica en los siguientes recibos impagados que se han ido acumulando.</w:t>
      </w:r>
    </w:p>
    <w:p w14:paraId="56B1BDBB" w14:textId="77777777" w:rsidR="00922923" w:rsidRDefault="00922923" w:rsidP="00922923">
      <w:pPr>
        <w:tabs>
          <w:tab w:val="left" w:pos="567"/>
        </w:tabs>
        <w:spacing w:line="360" w:lineRule="auto"/>
        <w:rPr>
          <w:rFonts w:eastAsia="Calibri" w:cs="Arial"/>
          <w:sz w:val="22"/>
          <w:szCs w:val="22"/>
          <w:lang w:val="es-ES_tradnl" w:eastAsia="en-US"/>
        </w:rPr>
      </w:pPr>
    </w:p>
    <w:p w14:paraId="7BC89BE0"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5A10E49F" w14:textId="77777777" w:rsidR="00922923" w:rsidRDefault="00922923" w:rsidP="00922923">
      <w:pPr>
        <w:tabs>
          <w:tab w:val="left" w:pos="567"/>
        </w:tabs>
        <w:spacing w:line="360" w:lineRule="auto"/>
        <w:rPr>
          <w:rFonts w:eastAsia="Calibri" w:cs="Arial"/>
          <w:sz w:val="22"/>
          <w:szCs w:val="22"/>
          <w:lang w:val="es-ES_tradnl" w:eastAsia="en-US"/>
        </w:rPr>
      </w:pPr>
    </w:p>
    <w:p w14:paraId="551F9887" w14:textId="77777777" w:rsidR="00922923" w:rsidRDefault="00922923" w:rsidP="00922923">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382B5B0B" w14:textId="77777777" w:rsidR="00922923" w:rsidRDefault="00922923" w:rsidP="00922923">
      <w:pPr>
        <w:pStyle w:val="Body1"/>
        <w:spacing w:line="360" w:lineRule="auto"/>
        <w:rPr>
          <w:rFonts w:cs="Arial"/>
          <w:b/>
          <w:bCs/>
          <w:lang w:eastAsia="en-GB"/>
        </w:rPr>
      </w:pPr>
    </w:p>
    <w:p w14:paraId="72509354" w14:textId="77777777" w:rsidR="00922923" w:rsidRDefault="00922923" w:rsidP="00922923">
      <w:pPr>
        <w:pStyle w:val="Body1"/>
        <w:spacing w:line="360" w:lineRule="auto"/>
        <w:rPr>
          <w:rFonts w:cs="Arial"/>
        </w:rPr>
      </w:pPr>
      <w:r>
        <w:rPr>
          <w:rFonts w:cs="Arial"/>
          <w:b/>
          <w:bCs/>
        </w:rPr>
        <w:t>CUARTO.- PRESCRIPCIÓN DE LA ACCIÓN RESTITUTORIA</w:t>
      </w:r>
    </w:p>
    <w:p w14:paraId="1830F1A8"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28B3827D" w14:textId="005D5776"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Pues bien, a los efectos de la </w:t>
      </w:r>
      <w:r>
        <w:rPr>
          <w:rFonts w:ascii="Arial" w:eastAsia="Arial Unicode MS" w:hAnsi="Arial" w:cs="Arial"/>
          <w:b/>
          <w:bCs/>
          <w:sz w:val="22"/>
          <w:szCs w:val="22"/>
          <w:u w:val="single"/>
          <w:lang w:eastAsia="en-GB"/>
        </w:rPr>
        <w:t>usura</w:t>
      </w:r>
      <w:r>
        <w:rPr>
          <w:rFonts w:ascii="Arial" w:eastAsia="Arial Unicode MS" w:hAnsi="Arial" w:cs="Arial"/>
          <w:sz w:val="22"/>
          <w:szCs w:val="22"/>
          <w:lang w:eastAsia="en-GB"/>
        </w:rPr>
        <w:t>, es una cuestión no debatida que, siendo de aplicación la normativa nacional, en virtud de lo estipulado por el artículo 1964 del CC "</w:t>
      </w:r>
      <w:r>
        <w:rPr>
          <w:rFonts w:ascii="Arial" w:eastAsia="Arial Unicode MS" w:hAnsi="Arial" w:cs="Arial"/>
          <w:i/>
          <w:iCs/>
          <w:sz w:val="22"/>
          <w:szCs w:val="22"/>
          <w:lang w:eastAsia="en-GB"/>
        </w:rPr>
        <w:t xml:space="preserve">las acciones personales que no tengan plazo especial prescriben a los cinco años </w:t>
      </w:r>
      <w:r>
        <w:rPr>
          <w:rFonts w:ascii="Arial" w:eastAsia="Arial Unicode MS" w:hAnsi="Arial" w:cs="Arial"/>
          <w:i/>
          <w:iCs/>
          <w:sz w:val="22"/>
          <w:szCs w:val="22"/>
          <w:u w:val="single"/>
          <w:lang w:eastAsia="en-GB"/>
        </w:rPr>
        <w:t>desde que pueda exigirse el cumplimiento de la obligación</w:t>
      </w:r>
      <w:r>
        <w:rPr>
          <w:rFonts w:ascii="Arial" w:eastAsia="Arial Unicode MS" w:hAnsi="Arial" w:cs="Arial"/>
          <w:sz w:val="22"/>
          <w:szCs w:val="22"/>
          <w:lang w:eastAsia="en-GB"/>
        </w:rPr>
        <w:t xml:space="preserve">”. Dicho tiempo, conforme al artículo 1969 CC al no existir disposición especial que otra cosa determine, </w:t>
      </w:r>
      <w:r>
        <w:rPr>
          <w:rFonts w:ascii="Arial" w:eastAsia="Arial Unicode MS" w:hAnsi="Arial" w:cs="Arial"/>
          <w:sz w:val="22"/>
          <w:szCs w:val="22"/>
          <w:u w:val="single"/>
          <w:lang w:eastAsia="en-GB"/>
        </w:rPr>
        <w:t>se contará desde el día en que pudieron ejercitarse</w:t>
      </w:r>
      <w:r>
        <w:rPr>
          <w:rFonts w:ascii="Arial" w:eastAsia="Arial Unicode MS" w:hAnsi="Arial" w:cs="Arial"/>
          <w:sz w:val="22"/>
          <w:szCs w:val="22"/>
          <w:lang w:eastAsia="en-GB"/>
        </w:rPr>
        <w:t xml:space="preserve">. Y no necesita mayor prueba que la obrante en autos que el cliente medio ha podido ejercitar dicha acción desde cada </w:t>
      </w:r>
      <w:r>
        <w:rPr>
          <w:rFonts w:ascii="Arial" w:eastAsia="Arial Unicode MS" w:hAnsi="Arial" w:cs="Arial"/>
          <w:b/>
          <w:bCs/>
          <w:sz w:val="22"/>
          <w:szCs w:val="22"/>
          <w:lang w:eastAsia="en-GB"/>
        </w:rPr>
        <w:t>pago mensual de la cuota</w:t>
      </w:r>
      <w:r>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3006D3" w:rsidRPr="003006D3">
        <w:rPr>
          <w:rFonts w:ascii="Arial" w:eastAsia="Arial Unicode MS" w:hAnsi="Arial" w:cs="Arial"/>
          <w:sz w:val="22"/>
          <w:szCs w:val="22"/>
          <w:highlight w:val="yellow"/>
          <w:lang w:eastAsia="en-GB"/>
        </w:rPr>
        <w:fldChar w:fldCharType="begin"/>
      </w:r>
      <w:r w:rsidR="003006D3" w:rsidRPr="003006D3">
        <w:rPr>
          <w:rFonts w:ascii="Arial" w:eastAsia="Arial Unicode MS" w:hAnsi="Arial" w:cs="Arial"/>
          <w:sz w:val="22"/>
          <w:szCs w:val="22"/>
          <w:highlight w:val="yellow"/>
          <w:lang w:eastAsia="en-GB"/>
        </w:rPr>
        <w:instrText>persovalores_personalizable178</w:instrText>
      </w:r>
      <w:r w:rsidR="003006D3" w:rsidRPr="003006D3">
        <w:rPr>
          <w:rFonts w:ascii="Arial" w:eastAsia="Arial Unicode MS" w:hAnsi="Arial" w:cs="Arial"/>
          <w:sz w:val="22"/>
          <w:szCs w:val="22"/>
          <w:highlight w:val="yellow"/>
          <w:lang w:eastAsia="en-GB"/>
        </w:rPr>
        <w:fldChar w:fldCharType="separate"/>
      </w:r>
      <w:r w:rsidR="003006D3" w:rsidRPr="003006D3">
        <w:rPr>
          <w:rFonts w:ascii="Arial" w:eastAsia="Arial Unicode MS" w:hAnsi="Arial" w:cs="Arial"/>
          <w:noProof/>
          <w:sz w:val="22"/>
          <w:szCs w:val="22"/>
          <w:highlight w:val="yellow"/>
          <w:lang w:eastAsia="en-GB"/>
        </w:rPr>
        <w:t>«WIZINK_FECHA_DE_RECLAMACIÓN»</w:t>
      </w:r>
      <w:r w:rsidR="003006D3" w:rsidRPr="003006D3">
        <w:rPr>
          <w:rFonts w:ascii="Arial" w:eastAsia="Arial Unicode MS" w:hAnsi="Arial" w:cs="Arial"/>
          <w:sz w:val="22"/>
          <w:szCs w:val="22"/>
          <w:highlight w:val="yellow"/>
          <w:lang w:eastAsia="en-GB"/>
        </w:rPr>
        <w:fldChar w:fldCharType="end"/>
      </w:r>
      <w:r w:rsidR="003006D3">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hasta el </w:t>
      </w:r>
      <w:r w:rsidR="003006D3" w:rsidRPr="003006D3">
        <w:rPr>
          <w:rFonts w:ascii="Arial" w:eastAsia="Arial Unicode MS" w:hAnsi="Arial" w:cs="Arial"/>
          <w:sz w:val="22"/>
          <w:szCs w:val="22"/>
          <w:highlight w:val="yellow"/>
          <w:lang w:eastAsia="en-GB"/>
        </w:rPr>
        <w:fldChar w:fldCharType="begin"/>
      </w:r>
      <w:r w:rsidR="003006D3" w:rsidRPr="003006D3">
        <w:rPr>
          <w:rFonts w:ascii="Arial" w:eastAsia="Arial Unicode MS" w:hAnsi="Arial" w:cs="Arial"/>
          <w:sz w:val="22"/>
          <w:szCs w:val="22"/>
          <w:highlight w:val="yellow"/>
          <w:lang w:eastAsia="en-GB"/>
        </w:rPr>
        <w:instrText>persovalores_personalizable179</w:instrText>
      </w:r>
      <w:r w:rsidR="003006D3" w:rsidRPr="003006D3">
        <w:rPr>
          <w:rFonts w:ascii="Arial" w:eastAsia="Arial Unicode MS" w:hAnsi="Arial" w:cs="Arial"/>
          <w:sz w:val="22"/>
          <w:szCs w:val="22"/>
          <w:highlight w:val="yellow"/>
          <w:lang w:eastAsia="en-GB"/>
        </w:rPr>
        <w:fldChar w:fldCharType="separate"/>
      </w:r>
      <w:r w:rsidR="003006D3" w:rsidRPr="003006D3">
        <w:rPr>
          <w:rFonts w:ascii="Arial" w:eastAsia="Arial Unicode MS" w:hAnsi="Arial" w:cs="Arial"/>
          <w:noProof/>
          <w:sz w:val="22"/>
          <w:szCs w:val="22"/>
          <w:highlight w:val="yellow"/>
          <w:lang w:eastAsia="en-GB"/>
        </w:rPr>
        <w:t>«WIZINK_FECHA_INICIO_DE_CÓMPUTO»</w:t>
      </w:r>
      <w:r w:rsidR="003006D3" w:rsidRPr="003006D3">
        <w:rPr>
          <w:rFonts w:ascii="Arial" w:eastAsia="Arial Unicode MS" w:hAnsi="Arial" w:cs="Arial"/>
          <w:sz w:val="22"/>
          <w:szCs w:val="22"/>
          <w:highlight w:val="yellow"/>
          <w:lang w:eastAsia="en-GB"/>
        </w:rPr>
        <w:fldChar w:fldCharType="end"/>
      </w:r>
      <w:r w:rsidRPr="003006D3">
        <w:rPr>
          <w:rFonts w:ascii="Arial" w:eastAsia="Arial Unicode MS" w:hAnsi="Arial" w:cs="Arial"/>
          <w:sz w:val="22"/>
          <w:szCs w:val="22"/>
          <w:highlight w:val="yellow"/>
          <w:lang w:eastAsia="en-GB"/>
        </w:rPr>
        <w:t>.</w:t>
      </w:r>
    </w:p>
    <w:p w14:paraId="09A1C1B1" w14:textId="77777777" w:rsidR="00922923" w:rsidRDefault="00922923" w:rsidP="00922923">
      <w:pPr>
        <w:tabs>
          <w:tab w:val="left" w:pos="708"/>
        </w:tabs>
        <w:spacing w:after="210" w:line="360" w:lineRule="auto"/>
        <w:rPr>
          <w:rFonts w:cs="Arial"/>
          <w:sz w:val="22"/>
          <w:szCs w:val="22"/>
          <w:lang w:val="es-ES"/>
        </w:rPr>
      </w:pPr>
      <w:r>
        <w:rPr>
          <w:rFonts w:cs="Arial"/>
          <w:sz w:val="22"/>
          <w:szCs w:val="22"/>
          <w:lang w:val="es-ES"/>
        </w:rPr>
        <w:t xml:space="preserve">Por su parte, el </w:t>
      </w:r>
      <w:r>
        <w:rPr>
          <w:rFonts w:cs="Arial"/>
          <w:i/>
          <w:iCs/>
          <w:sz w:val="22"/>
          <w:szCs w:val="22"/>
          <w:lang w:val="es-ES"/>
        </w:rPr>
        <w:t>dies a quo</w:t>
      </w:r>
      <w:r>
        <w:rPr>
          <w:rFonts w:cs="Arial"/>
          <w:sz w:val="22"/>
          <w:szCs w:val="22"/>
          <w:lang w:val="es-ES"/>
        </w:rPr>
        <w:t xml:space="preserve"> en materia de </w:t>
      </w:r>
      <w:r>
        <w:rPr>
          <w:rFonts w:cs="Arial"/>
          <w:b/>
          <w:bCs/>
          <w:sz w:val="22"/>
          <w:szCs w:val="22"/>
          <w:u w:val="single"/>
          <w:lang w:val="es-ES"/>
        </w:rPr>
        <w:t>transparencia</w:t>
      </w:r>
      <w:r>
        <w:rPr>
          <w:rFonts w:cs="Arial"/>
          <w:sz w:val="22"/>
          <w:szCs w:val="22"/>
          <w:lang w:val="es-ES"/>
        </w:rPr>
        <w:t xml:space="preserve"> viene estipulado, como bien es sabido por todos, por la normativa europea y por la jurisprudencia del TJUE. Así, el </w:t>
      </w:r>
      <w:r>
        <w:rPr>
          <w:rFonts w:cs="Arial"/>
          <w:sz w:val="22"/>
          <w:szCs w:val="22"/>
          <w:lang w:val="es-ES"/>
        </w:rPr>
        <w:lastRenderedPageBreak/>
        <w:t xml:space="preserve">TJUE indica como premisa necesaria para la fijación de un </w:t>
      </w:r>
      <w:r>
        <w:rPr>
          <w:rFonts w:cs="Arial"/>
          <w:i/>
          <w:iCs/>
          <w:sz w:val="22"/>
          <w:szCs w:val="22"/>
          <w:lang w:val="es-ES"/>
        </w:rPr>
        <w:t>dies a quo</w:t>
      </w:r>
      <w:r>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1D905355" w14:textId="77777777" w:rsidR="00922923" w:rsidRDefault="00922923" w:rsidP="00922923">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Pr>
          <w:rFonts w:cs="Arial"/>
          <w:sz w:val="22"/>
          <w:szCs w:val="22"/>
          <w:lang w:val="es-ES_tradnl"/>
        </w:rPr>
        <w:t xml:space="preserve">de 4 de julio de 2024 (asunto C-450/22) abre la puerta a que el Juzgador nacional, </w:t>
      </w:r>
      <w:r>
        <w:rPr>
          <w:rFonts w:cs="Arial"/>
          <w:b/>
          <w:bCs/>
          <w:sz w:val="22"/>
          <w:szCs w:val="22"/>
          <w:lang w:val="es-ES_tradnl"/>
        </w:rPr>
        <w:t xml:space="preserve">a raíz de la sentencia </w:t>
      </w:r>
      <w:r>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44D9A7EA" w14:textId="77777777" w:rsidR="00922923" w:rsidRDefault="00922923" w:rsidP="00922923">
      <w:pPr>
        <w:tabs>
          <w:tab w:val="left" w:pos="708"/>
        </w:tabs>
        <w:spacing w:after="210" w:line="360" w:lineRule="auto"/>
        <w:ind w:left="567"/>
        <w:rPr>
          <w:rFonts w:cs="Arial"/>
          <w:sz w:val="20"/>
          <w:szCs w:val="20"/>
          <w:lang w:val="es-ES"/>
        </w:rPr>
      </w:pPr>
      <w:r>
        <w:rPr>
          <w:rFonts w:cs="Arial"/>
          <w:sz w:val="20"/>
          <w:szCs w:val="20"/>
          <w:lang w:val="es-ES"/>
        </w:rPr>
        <w:t>“</w:t>
      </w:r>
      <w:r>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Pr>
          <w:rFonts w:cs="Arial"/>
          <w:b/>
          <w:bCs/>
          <w:i/>
          <w:iCs/>
          <w:sz w:val="20"/>
          <w:szCs w:val="20"/>
          <w:lang w:val="es-ES"/>
        </w:rPr>
        <w:t>caída de los tipos de interés, característica de los años 2000</w:t>
      </w:r>
      <w:r>
        <w:rPr>
          <w:rFonts w:cs="Arial"/>
          <w:i/>
          <w:iCs/>
          <w:sz w:val="20"/>
          <w:szCs w:val="20"/>
          <w:lang w:val="es-ES"/>
        </w:rPr>
        <w:t xml:space="preserve">, que conllevó la aplicación de las cláusulas suelo y, en consecuencia, la toma de conciencia por los consumidores de los efectos económicos de estas cláusulas, </w:t>
      </w:r>
      <w:r>
        <w:rPr>
          <w:rFonts w:cs="Arial"/>
          <w:b/>
          <w:bCs/>
          <w:i/>
          <w:iCs/>
          <w:sz w:val="20"/>
          <w:szCs w:val="20"/>
          <w:lang w:val="es-ES"/>
        </w:rPr>
        <w:t>o en el pronunciamiento de la sentencia n.º 241/2013 del Tribunal Supremo, de 9 de mayo de 2013</w:t>
      </w:r>
      <w:r>
        <w:rPr>
          <w:rFonts w:cs="Arial"/>
          <w:i/>
          <w:iCs/>
          <w:sz w:val="20"/>
          <w:szCs w:val="20"/>
          <w:lang w:val="es-ES"/>
        </w:rPr>
        <w:t xml:space="preserve">, en la que se declaró que dichas cláusulas no eran transparentes. </w:t>
      </w:r>
      <w:r>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D0B9326" w14:textId="77777777" w:rsidR="00922923" w:rsidRDefault="00922923" w:rsidP="00922923">
      <w:pPr>
        <w:tabs>
          <w:tab w:val="left" w:pos="708"/>
        </w:tabs>
        <w:spacing w:after="210" w:line="360" w:lineRule="auto"/>
        <w:rPr>
          <w:rFonts w:cs="Arial"/>
          <w:sz w:val="22"/>
          <w:szCs w:val="22"/>
          <w:lang w:val="es-ES"/>
        </w:rPr>
      </w:pPr>
      <w:r>
        <w:rPr>
          <w:rFonts w:cs="Arial"/>
          <w:sz w:val="22"/>
          <w:szCs w:val="22"/>
          <w:lang w:val="es-ES"/>
        </w:rPr>
        <w:t xml:space="preserve">Así pues y en línea con el criterio más reciente del TJUE, nadie podrá negar que dicha sentencia del Tribunal Supremo, junto con la sentencia </w:t>
      </w:r>
      <w:r>
        <w:rPr>
          <w:rFonts w:cs="Arial"/>
          <w:sz w:val="22"/>
          <w:szCs w:val="22"/>
          <w:lang w:val="es-ES_tradnl"/>
        </w:rPr>
        <w:t>núm. 4810/2015, de 5 de noviembre</w:t>
      </w:r>
      <w:r>
        <w:rPr>
          <w:rFonts w:cs="Arial"/>
          <w:sz w:val="22"/>
          <w:szCs w:val="22"/>
          <w:lang w:val="es-ES"/>
        </w:rPr>
        <w:t xml:space="preserve"> supusieron un antes y un después en la litigación financiera con consumidores en materia de transparencia y abusividad, </w:t>
      </w:r>
      <w:r>
        <w:rPr>
          <w:rFonts w:cs="Arial"/>
          <w:b/>
          <w:bCs/>
          <w:sz w:val="22"/>
          <w:szCs w:val="22"/>
          <w:u w:val="single"/>
          <w:lang w:val="es-ES"/>
        </w:rPr>
        <w:t xml:space="preserve">permitiendo, de esta forma, fijar el </w:t>
      </w:r>
      <w:r>
        <w:rPr>
          <w:rFonts w:cs="Arial"/>
          <w:b/>
          <w:bCs/>
          <w:i/>
          <w:iCs/>
          <w:sz w:val="22"/>
          <w:szCs w:val="22"/>
          <w:u w:val="single"/>
          <w:lang w:val="es-ES"/>
        </w:rPr>
        <w:t>dies a quo</w:t>
      </w:r>
      <w:r>
        <w:rPr>
          <w:rFonts w:cs="Arial"/>
          <w:b/>
          <w:bCs/>
          <w:sz w:val="22"/>
          <w:szCs w:val="22"/>
          <w:u w:val="single"/>
          <w:lang w:val="es-ES"/>
        </w:rPr>
        <w:t xml:space="preserve"> en mayo de 2013</w:t>
      </w:r>
      <w:r>
        <w:rPr>
          <w:rFonts w:cs="Arial"/>
          <w:sz w:val="22"/>
          <w:szCs w:val="22"/>
          <w:lang w:val="es-ES"/>
        </w:rPr>
        <w:t>.</w:t>
      </w:r>
    </w:p>
    <w:p w14:paraId="7018FC28" w14:textId="77777777" w:rsidR="00922923" w:rsidRDefault="00922923" w:rsidP="00922923">
      <w:pPr>
        <w:tabs>
          <w:tab w:val="left" w:pos="708"/>
        </w:tabs>
        <w:spacing w:after="210" w:line="360" w:lineRule="auto"/>
        <w:rPr>
          <w:rFonts w:cs="Arial"/>
          <w:sz w:val="22"/>
          <w:szCs w:val="22"/>
          <w:lang w:val="es-ES"/>
        </w:rPr>
      </w:pPr>
      <w:r>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Pr>
          <w:rFonts w:cs="Arial"/>
          <w:b/>
          <w:bCs/>
          <w:i/>
          <w:iCs/>
          <w:sz w:val="22"/>
          <w:szCs w:val="22"/>
          <w:u w:val="single"/>
          <w:lang w:val="es-ES"/>
        </w:rPr>
        <w:t>dies a quo</w:t>
      </w:r>
      <w:r>
        <w:rPr>
          <w:rFonts w:cs="Arial"/>
          <w:b/>
          <w:bCs/>
          <w:sz w:val="22"/>
          <w:szCs w:val="22"/>
          <w:u w:val="single"/>
          <w:lang w:val="es-ES"/>
        </w:rPr>
        <w:t xml:space="preserve"> del plazo de prescripción 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Pr>
          <w:rFonts w:cs="Arial"/>
          <w:b/>
          <w:bCs/>
          <w:sz w:val="22"/>
          <w:szCs w:val="22"/>
          <w:lang w:val="es-ES"/>
        </w:rPr>
        <w:t>han ido preparando el terreno para la conciencia colectiva de una posible abusividad</w:t>
      </w:r>
      <w:r>
        <w:rPr>
          <w:rFonts w:cs="Arial"/>
          <w:sz w:val="22"/>
          <w:szCs w:val="22"/>
          <w:lang w:val="es-ES"/>
        </w:rPr>
        <w:t xml:space="preserve">, se puede afirmar sin género de dudas que un </w:t>
      </w:r>
      <w:r>
        <w:rPr>
          <w:rFonts w:cs="Arial"/>
          <w:sz w:val="22"/>
          <w:szCs w:val="22"/>
          <w:lang w:val="es-ES"/>
        </w:rPr>
        <w:lastRenderedPageBreak/>
        <w:t xml:space="preserve">consumidor, </w:t>
      </w:r>
      <w:r>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098E8558" w14:textId="627C54F8" w:rsidR="00922923" w:rsidRDefault="00922923" w:rsidP="00922923">
      <w:pPr>
        <w:tabs>
          <w:tab w:val="left" w:pos="708"/>
        </w:tabs>
        <w:spacing w:after="210" w:line="360" w:lineRule="auto"/>
        <w:rPr>
          <w:rFonts w:cs="Arial"/>
          <w:sz w:val="22"/>
          <w:szCs w:val="22"/>
          <w:lang w:val="es-ES_tradnl"/>
        </w:rPr>
      </w:pPr>
      <w:r>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36" w:name="_Hlk158289411"/>
      <w:r>
        <w:rPr>
          <w:rFonts w:cs="Arial"/>
          <w:b/>
          <w:bCs/>
          <w:sz w:val="22"/>
          <w:szCs w:val="22"/>
          <w:u w:val="single"/>
          <w:lang w:val="es-ES"/>
        </w:rPr>
        <w:t xml:space="preserve">25 de mayo de 2017 la </w:t>
      </w:r>
      <w:r>
        <w:rPr>
          <w:rFonts w:cs="Arial"/>
          <w:b/>
          <w:bCs/>
          <w:sz w:val="22"/>
          <w:szCs w:val="22"/>
          <w:u w:val="single"/>
          <w:lang w:val="es-ES_tradnl"/>
        </w:rPr>
        <w:t>especialización de 54 juzgados</w:t>
      </w:r>
      <w:bookmarkEnd w:id="36"/>
      <w:r>
        <w:rPr>
          <w:rFonts w:cs="Arial"/>
          <w:sz w:val="22"/>
          <w:szCs w:val="22"/>
          <w:lang w:val="es-ES_tradnl"/>
        </w:rPr>
        <w:t xml:space="preserve"> para conocer de los litigios relacionados con cláusulas suelo, vencimiento anticipado, intereses moratorios, gastos de formalización de hipoteca o hipotecas multidivisa (</w:t>
      </w:r>
      <w:r>
        <w:rPr>
          <w:rFonts w:eastAsia="Calibri" w:cs="Arial"/>
          <w:b/>
          <w:bCs/>
          <w:color w:val="00B050"/>
          <w:sz w:val="22"/>
          <w:szCs w:val="22"/>
          <w:highlight w:val="yellow"/>
          <w:lang w:val="es-ES_tradnl"/>
        </w:rPr>
        <w:t xml:space="preserve">Documento </w:t>
      </w:r>
      <w:r w:rsidR="00CD1F0D">
        <w:rPr>
          <w:rFonts w:eastAsia="Calibri" w:cs="Arial"/>
          <w:b/>
          <w:bCs/>
          <w:color w:val="00B050"/>
          <w:sz w:val="22"/>
          <w:szCs w:val="22"/>
          <w:highlight w:val="yellow"/>
          <w:lang w:val="es-ES_tradnl"/>
        </w:rPr>
        <w:t>10</w:t>
      </w:r>
      <w:r>
        <w:rPr>
          <w:rFonts w:eastAsia="Calibri" w:cs="Arial"/>
          <w:b/>
          <w:bCs/>
          <w:color w:val="00B050"/>
          <w:sz w:val="22"/>
          <w:szCs w:val="22"/>
          <w:highlight w:val="yellow"/>
          <w:lang w:val="es-ES_tradnl"/>
        </w:rPr>
        <w:t xml:space="preserve"> y </w:t>
      </w:r>
      <w:r w:rsidR="00CD1F0D">
        <w:rPr>
          <w:rFonts w:eastAsia="Calibri" w:cs="Arial"/>
          <w:b/>
          <w:bCs/>
          <w:color w:val="00B050"/>
          <w:sz w:val="22"/>
          <w:szCs w:val="22"/>
          <w:highlight w:val="yellow"/>
          <w:lang w:val="es-ES_tradnl"/>
        </w:rPr>
        <w:t>11</w:t>
      </w:r>
      <w:r>
        <w:rPr>
          <w:rFonts w:eastAsia="Calibri" w:cs="Arial"/>
          <w:b/>
          <w:bCs/>
          <w:color w:val="00B050"/>
          <w:sz w:val="22"/>
          <w:szCs w:val="22"/>
          <w:highlight w:val="yellow"/>
          <w:lang w:val="es-ES_tradnl"/>
        </w:rPr>
        <w:t xml:space="preserve"> Contestación</w:t>
      </w:r>
      <w:r>
        <w:rPr>
          <w:rFonts w:cs="Arial"/>
          <w:sz w:val="22"/>
          <w:szCs w:val="22"/>
          <w:lang w:val="es-ES_tradnl"/>
        </w:rPr>
        <w:t>).</w:t>
      </w:r>
    </w:p>
    <w:p w14:paraId="3B9E295B" w14:textId="77777777" w:rsidR="00922923" w:rsidRDefault="00922923" w:rsidP="00922923">
      <w:pPr>
        <w:tabs>
          <w:tab w:val="left" w:pos="708"/>
        </w:tabs>
        <w:spacing w:after="210" w:line="360" w:lineRule="auto"/>
        <w:rPr>
          <w:rFonts w:cs="Arial"/>
          <w:sz w:val="22"/>
          <w:szCs w:val="22"/>
          <w:lang w:val="es-ES_tradnl"/>
        </w:rPr>
      </w:pPr>
      <w:r>
        <w:rPr>
          <w:rFonts w:cs="Arial"/>
          <w:sz w:val="22"/>
          <w:szCs w:val="22"/>
          <w:lang w:val="es-ES_tradnl"/>
        </w:rPr>
        <w:t xml:space="preserve">Es más, en la </w:t>
      </w:r>
      <w:r>
        <w:rPr>
          <w:rFonts w:cs="Arial"/>
          <w:b/>
          <w:bCs/>
          <w:sz w:val="22"/>
          <w:szCs w:val="22"/>
          <w:u w:val="single"/>
          <w:lang w:val="es-ES_tradnl"/>
        </w:rPr>
        <w:t>Memoria de Reclamaciones de 2017 publicada por el Banco de España</w:t>
      </w:r>
      <w:r>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abusividad (</w:t>
      </w:r>
      <w:r>
        <w:rPr>
          <w:rFonts w:cs="Arial"/>
          <w:i/>
          <w:iCs/>
          <w:sz w:val="22"/>
          <w:szCs w:val="22"/>
          <w:lang w:val="es-ES_tradnl"/>
        </w:rPr>
        <w:t>vid</w:t>
      </w:r>
      <w:r>
        <w:rPr>
          <w:rFonts w:cs="Arial"/>
          <w:sz w:val="22"/>
          <w:szCs w:val="22"/>
          <w:lang w:val="es-ES_tradnl"/>
        </w:rPr>
        <w:t>. gráfico 2.2de la Memoria</w:t>
      </w:r>
      <w:r>
        <w:rPr>
          <w:rStyle w:val="Refdenotaalpie"/>
          <w:rFonts w:cs="Arial"/>
          <w:bCs/>
          <w:sz w:val="22"/>
          <w:szCs w:val="22"/>
          <w:u w:val="single"/>
          <w:lang w:val="es-ES_tradnl"/>
        </w:rPr>
        <w:footnoteReference w:id="85"/>
      </w:r>
      <w:r>
        <w:rPr>
          <w:rFonts w:cs="Arial"/>
          <w:sz w:val="22"/>
          <w:szCs w:val="22"/>
          <w:lang w:val="es-ES_tradnl"/>
        </w:rPr>
        <w:t>):</w:t>
      </w:r>
    </w:p>
    <w:p w14:paraId="3DA55E3A" w14:textId="2B3FAEDA" w:rsidR="00922923" w:rsidRDefault="00922923" w:rsidP="00922923">
      <w:pPr>
        <w:tabs>
          <w:tab w:val="left" w:pos="708"/>
        </w:tabs>
        <w:spacing w:after="210" w:line="360" w:lineRule="auto"/>
        <w:rPr>
          <w:rFonts w:cs="Arial"/>
        </w:rPr>
      </w:pPr>
      <w:r>
        <w:rPr>
          <w:noProof/>
          <w:lang w:val="es-ES" w:eastAsia="es-ES"/>
        </w:rPr>
        <w:drawing>
          <wp:inline distT="0" distB="0" distL="0" distR="0" wp14:anchorId="24249BE1" wp14:editId="1FEB91A8">
            <wp:extent cx="5400040" cy="2110105"/>
            <wp:effectExtent l="19050" t="19050" r="10160" b="23495"/>
            <wp:docPr id="177554442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110105"/>
                    </a:xfrm>
                    <a:prstGeom prst="rect">
                      <a:avLst/>
                    </a:prstGeom>
                    <a:noFill/>
                    <a:ln w="9525" cmpd="sng">
                      <a:solidFill>
                        <a:srgbClr val="000000"/>
                      </a:solidFill>
                      <a:miter lim="800000"/>
                      <a:headEnd/>
                      <a:tailEnd/>
                    </a:ln>
                    <a:effectLst/>
                  </pic:spPr>
                </pic:pic>
              </a:graphicData>
            </a:graphic>
          </wp:inline>
        </w:drawing>
      </w:r>
    </w:p>
    <w:p w14:paraId="0C1CAC91"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Pr>
          <w:rFonts w:cs="Arial"/>
          <w:b/>
          <w:sz w:val="22"/>
          <w:szCs w:val="22"/>
          <w:u w:val="single"/>
          <w:lang w:val="es-ES_tradnl"/>
        </w:rPr>
        <w:t>el número de sentencias se vio incrementado en un 39% respecto del año 2016 y en un 68% respecto del año 2015.</w:t>
      </w:r>
    </w:p>
    <w:p w14:paraId="4314F3D1"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w:t>
      </w:r>
      <w:r>
        <w:rPr>
          <w:rFonts w:cs="Arial"/>
          <w:bCs/>
          <w:sz w:val="22"/>
          <w:szCs w:val="22"/>
          <w:lang w:val="es-ES_tradnl"/>
        </w:rPr>
        <w:lastRenderedPageBreak/>
        <w:t xml:space="preserve">obligación de provisionar en las cuentas anuales de 2018, </w:t>
      </w:r>
      <w:r>
        <w:rPr>
          <w:rFonts w:cs="Arial"/>
          <w:b/>
          <w:sz w:val="22"/>
          <w:szCs w:val="22"/>
          <w:u w:val="single"/>
          <w:lang w:val="es-ES_tradnl"/>
        </w:rPr>
        <w:t>18.942.000 € frente a los 556.000 € provisionados en el año 2017 para hacer frente a los gastos judiciales que se derivasen de las mismas</w:t>
      </w:r>
      <w:r>
        <w:rPr>
          <w:rFonts w:cs="Arial"/>
          <w:bCs/>
          <w:sz w:val="22"/>
          <w:szCs w:val="22"/>
          <w:lang w:val="es-ES_tradnl"/>
        </w:rPr>
        <w:t>:</w:t>
      </w:r>
    </w:p>
    <w:p w14:paraId="15DA7B29" w14:textId="0B4FF8BA" w:rsidR="00922923" w:rsidRDefault="00922923" w:rsidP="00922923">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2B7CBFD6" wp14:editId="78310313">
            <wp:extent cx="5400040" cy="1186815"/>
            <wp:effectExtent l="0" t="0" r="10160" b="13335"/>
            <wp:docPr id="188988541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400040" cy="1186815"/>
                    </a:xfrm>
                    <a:prstGeom prst="rect">
                      <a:avLst/>
                    </a:prstGeom>
                    <a:noFill/>
                    <a:ln>
                      <a:noFill/>
                    </a:ln>
                  </pic:spPr>
                </pic:pic>
              </a:graphicData>
            </a:graphic>
          </wp:inline>
        </w:drawing>
      </w:r>
      <w:r>
        <w:rPr>
          <w:rFonts w:cs="Arial"/>
          <w:bCs/>
          <w:sz w:val="22"/>
          <w:szCs w:val="22"/>
          <w:lang w:val="es-ES_tradnl"/>
        </w:rPr>
        <w:t xml:space="preserve"> </w:t>
      </w:r>
    </w:p>
    <w:p w14:paraId="79B38C63"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781DB084" w14:textId="4CF6EBC9"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En este sentido, a lo largo de los años y, en especial, </w:t>
      </w:r>
      <w:r>
        <w:rPr>
          <w:rFonts w:cs="Arial"/>
          <w:b/>
          <w:sz w:val="22"/>
          <w:szCs w:val="22"/>
          <w:lang w:val="es-ES_tradnl"/>
        </w:rPr>
        <w:t>en el año 2017</w:t>
      </w:r>
      <w:r>
        <w:rPr>
          <w:rFonts w:cs="Arial"/>
          <w:bCs/>
          <w:sz w:val="22"/>
          <w:szCs w:val="22"/>
          <w:lang w:val="es-ES_tradnl"/>
        </w:rPr>
        <w:t>, las resoluciones judiciales declarando la abusividad o la transparencia de diferentes cláusulas financieras han sido objeto de cobertura informativa de forma ininterrumpida (</w:t>
      </w:r>
      <w:r>
        <w:rPr>
          <w:rFonts w:cs="Arial"/>
          <w:bCs/>
          <w:sz w:val="22"/>
          <w:szCs w:val="22"/>
          <w:highlight w:val="yellow"/>
          <w:lang w:val="es-ES_tradnl"/>
        </w:rPr>
        <w:t xml:space="preserve">a título de ejemplo, </w:t>
      </w:r>
      <w:r>
        <w:rPr>
          <w:rFonts w:eastAsia="Calibri" w:cs="Arial"/>
          <w:b/>
          <w:bCs/>
          <w:color w:val="00B050"/>
          <w:sz w:val="22"/>
          <w:szCs w:val="22"/>
          <w:highlight w:val="yellow"/>
          <w:lang w:val="es-ES_tradnl"/>
        </w:rPr>
        <w:t>Documento 1</w:t>
      </w:r>
      <w:r w:rsidR="00CD1F0D">
        <w:rPr>
          <w:rFonts w:eastAsia="Calibri" w:cs="Arial"/>
          <w:b/>
          <w:bCs/>
          <w:color w:val="00B050"/>
          <w:sz w:val="22"/>
          <w:szCs w:val="22"/>
          <w:highlight w:val="yellow"/>
          <w:lang w:val="es-ES_tradnl"/>
        </w:rPr>
        <w:t>2</w:t>
      </w:r>
      <w:r>
        <w:rPr>
          <w:rFonts w:eastAsia="Calibri" w:cs="Arial"/>
          <w:b/>
          <w:bCs/>
          <w:color w:val="00B050"/>
          <w:sz w:val="22"/>
          <w:szCs w:val="22"/>
          <w:highlight w:val="yellow"/>
          <w:lang w:val="es-ES_tradnl"/>
        </w:rPr>
        <w:t xml:space="preserve"> Contestación</w:t>
      </w:r>
      <w:r>
        <w:rPr>
          <w:rFonts w:cs="Arial"/>
          <w:bCs/>
          <w:sz w:val="22"/>
          <w:szCs w:val="22"/>
          <w:lang w:val="es-ES_tradnl"/>
        </w:rPr>
        <w:t>). Por otro lado, la creación de los Juzgados especializados fue objeto de difusión mediática en diferentes medios informativos (</w:t>
      </w:r>
      <w:r>
        <w:rPr>
          <w:rFonts w:cs="Arial"/>
          <w:bCs/>
          <w:sz w:val="22"/>
          <w:szCs w:val="22"/>
          <w:highlight w:val="yellow"/>
          <w:lang w:val="es-ES_tradnl"/>
        </w:rPr>
        <w:t xml:space="preserve">a título de ejemplo, </w:t>
      </w:r>
      <w:r>
        <w:rPr>
          <w:rFonts w:eastAsia="Calibri" w:cs="Arial"/>
          <w:b/>
          <w:bCs/>
          <w:color w:val="00B050"/>
          <w:sz w:val="22"/>
          <w:szCs w:val="22"/>
          <w:highlight w:val="yellow"/>
          <w:lang w:val="es-ES_tradnl"/>
        </w:rPr>
        <w:t>Documento 1</w:t>
      </w:r>
      <w:r w:rsidR="00CD1F0D">
        <w:rPr>
          <w:rFonts w:eastAsia="Calibri" w:cs="Arial"/>
          <w:b/>
          <w:bCs/>
          <w:color w:val="00B050"/>
          <w:sz w:val="22"/>
          <w:szCs w:val="22"/>
          <w:highlight w:val="yellow"/>
          <w:lang w:val="es-ES_tradnl"/>
        </w:rPr>
        <w:t>3</w:t>
      </w:r>
      <w:r>
        <w:rPr>
          <w:rFonts w:eastAsia="Calibri" w:cs="Arial"/>
          <w:b/>
          <w:bCs/>
          <w:color w:val="00B050"/>
          <w:sz w:val="22"/>
          <w:szCs w:val="22"/>
          <w:highlight w:val="yellow"/>
          <w:lang w:val="es-ES_tradnl"/>
        </w:rPr>
        <w:t xml:space="preserve"> Contestación</w:t>
      </w:r>
      <w:r>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Pr>
          <w:rFonts w:cs="Arial"/>
          <w:bCs/>
          <w:sz w:val="22"/>
          <w:szCs w:val="22"/>
          <w:highlight w:val="yellow"/>
          <w:lang w:val="es-ES_tradnl"/>
        </w:rPr>
        <w:t xml:space="preserve">a título de ejemplo, </w:t>
      </w:r>
      <w:r>
        <w:rPr>
          <w:rFonts w:eastAsia="Calibri" w:cs="Arial"/>
          <w:b/>
          <w:bCs/>
          <w:color w:val="00B050"/>
          <w:sz w:val="22"/>
          <w:szCs w:val="22"/>
          <w:highlight w:val="yellow"/>
          <w:lang w:val="es-ES_tradnl"/>
        </w:rPr>
        <w:t>Documento 1</w:t>
      </w:r>
      <w:r w:rsidR="00CD1F0D">
        <w:rPr>
          <w:rFonts w:eastAsia="Calibri" w:cs="Arial"/>
          <w:b/>
          <w:bCs/>
          <w:color w:val="00B050"/>
          <w:sz w:val="22"/>
          <w:szCs w:val="22"/>
          <w:highlight w:val="yellow"/>
          <w:lang w:val="es-ES_tradnl"/>
        </w:rPr>
        <w:t>4</w:t>
      </w:r>
      <w:r>
        <w:rPr>
          <w:rFonts w:eastAsia="Calibri" w:cs="Arial"/>
          <w:b/>
          <w:bCs/>
          <w:color w:val="00B050"/>
          <w:sz w:val="22"/>
          <w:szCs w:val="22"/>
          <w:highlight w:val="yellow"/>
          <w:lang w:val="es-ES_tradnl"/>
        </w:rPr>
        <w:t xml:space="preserve"> Contestación</w:t>
      </w:r>
      <w:r>
        <w:rPr>
          <w:rFonts w:cs="Arial"/>
          <w:bCs/>
          <w:sz w:val="22"/>
          <w:szCs w:val="22"/>
          <w:highlight w:val="yellow"/>
          <w:lang w:val="es-ES_tradnl"/>
        </w:rPr>
        <w:t>).</w:t>
      </w:r>
      <w:r>
        <w:rPr>
          <w:rFonts w:cs="Arial"/>
          <w:bCs/>
          <w:sz w:val="22"/>
          <w:szCs w:val="22"/>
          <w:lang w:val="es-ES_tradnl"/>
        </w:rPr>
        <w:t xml:space="preserve"> Por último, aportamos como </w:t>
      </w:r>
      <w:r>
        <w:rPr>
          <w:rFonts w:eastAsia="Calibri" w:cs="Arial"/>
          <w:b/>
          <w:bCs/>
          <w:color w:val="00B050"/>
          <w:sz w:val="22"/>
          <w:szCs w:val="22"/>
          <w:highlight w:val="yellow"/>
          <w:lang w:val="es-ES_tradnl"/>
        </w:rPr>
        <w:t>Documento 1</w:t>
      </w:r>
      <w:r w:rsidR="00CD1F0D">
        <w:rPr>
          <w:rFonts w:eastAsia="Calibri" w:cs="Arial"/>
          <w:b/>
          <w:bCs/>
          <w:color w:val="00B050"/>
          <w:sz w:val="22"/>
          <w:szCs w:val="22"/>
          <w:highlight w:val="yellow"/>
          <w:lang w:val="es-ES_tradnl"/>
        </w:rPr>
        <w:t>5</w:t>
      </w:r>
      <w:r>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Pr>
          <w:rFonts w:cs="Arial"/>
          <w:bCs/>
          <w:sz w:val="22"/>
          <w:szCs w:val="22"/>
          <w:lang w:val="es-ES_tradnl"/>
        </w:rPr>
        <w:t>una noticia que se hace eco del gran aumento de las reclamaciones que recibió el Banco de España durante el año 2017.</w:t>
      </w:r>
    </w:p>
    <w:p w14:paraId="2609B037"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r>
        <w:rPr>
          <w:rFonts w:cs="Arial"/>
          <w:b/>
          <w:i/>
          <w:iCs/>
          <w:sz w:val="22"/>
          <w:szCs w:val="22"/>
          <w:lang w:val="es-ES_tradnl"/>
        </w:rPr>
        <w:t>dies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5CB9F5FC" w14:textId="77777777" w:rsidR="00922923" w:rsidRDefault="00922923" w:rsidP="00922923">
      <w:pPr>
        <w:widowControl w:val="0"/>
        <w:autoSpaceDE w:val="0"/>
        <w:autoSpaceDN w:val="0"/>
        <w:adjustRightInd w:val="0"/>
        <w:spacing w:after="210" w:line="360" w:lineRule="auto"/>
        <w:ind w:left="567"/>
        <w:rPr>
          <w:rFonts w:cs="Arial"/>
          <w:bCs/>
          <w:i/>
          <w:iCs/>
          <w:sz w:val="20"/>
          <w:szCs w:val="20"/>
          <w:lang w:val="es-ES_tradnl"/>
        </w:rPr>
      </w:pPr>
      <w:r>
        <w:rPr>
          <w:rFonts w:cs="Arial"/>
          <w:bCs/>
          <w:sz w:val="20"/>
          <w:szCs w:val="20"/>
          <w:lang w:val="es-ES_tradnl"/>
        </w:rPr>
        <w:t>“</w:t>
      </w:r>
      <w:r>
        <w:rPr>
          <w:rFonts w:cs="Arial"/>
          <w:bCs/>
          <w:i/>
          <w:iCs/>
          <w:sz w:val="20"/>
          <w:szCs w:val="20"/>
          <w:lang w:val="es-ES_tradnl"/>
        </w:rPr>
        <w:t xml:space="preserve">Ahora bien, el hecho de que nuestro consumidor medio informado no tenga por qué conocer la jurisprudencia </w:t>
      </w:r>
      <w:r>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0"/>
          <w:szCs w:val="20"/>
          <w:lang w:val="es-ES_tradnl"/>
        </w:rPr>
        <w:t xml:space="preserve"> (…)</w:t>
      </w:r>
    </w:p>
    <w:p w14:paraId="651EB3BD" w14:textId="77777777" w:rsidR="00922923" w:rsidRDefault="00922923" w:rsidP="00922923">
      <w:pPr>
        <w:widowControl w:val="0"/>
        <w:autoSpaceDE w:val="0"/>
        <w:autoSpaceDN w:val="0"/>
        <w:adjustRightInd w:val="0"/>
        <w:spacing w:after="210" w:line="360" w:lineRule="auto"/>
        <w:ind w:left="567"/>
        <w:rPr>
          <w:rFonts w:cs="Arial"/>
          <w:bCs/>
          <w:i/>
          <w:iCs/>
          <w:sz w:val="20"/>
          <w:szCs w:val="20"/>
          <w:lang w:val="es-ES_tradnl"/>
        </w:rPr>
      </w:pPr>
      <w:r>
        <w:rPr>
          <w:rFonts w:cs="Arial"/>
          <w:bCs/>
          <w:i/>
          <w:iCs/>
          <w:sz w:val="20"/>
          <w:szCs w:val="20"/>
          <w:lang w:val="es-ES_tradnl"/>
        </w:rPr>
        <w:lastRenderedPageBreak/>
        <w:t xml:space="preserve">Ese momento de la notoriedad para los consumidores creemos que hay que fijarlo </w:t>
      </w:r>
      <w:r>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Pr>
          <w:rFonts w:cs="Arial"/>
          <w:bCs/>
          <w:i/>
          <w:iCs/>
          <w:sz w:val="20"/>
          <w:szCs w:val="20"/>
          <w:lang w:val="es-ES_tradnl"/>
        </w:rPr>
        <w:t>.</w:t>
      </w:r>
    </w:p>
    <w:p w14:paraId="65E248C7" w14:textId="77777777" w:rsidR="00922923" w:rsidRDefault="00922923" w:rsidP="00922923">
      <w:pPr>
        <w:widowControl w:val="0"/>
        <w:autoSpaceDE w:val="0"/>
        <w:autoSpaceDN w:val="0"/>
        <w:adjustRightInd w:val="0"/>
        <w:spacing w:after="210" w:line="360" w:lineRule="auto"/>
        <w:ind w:left="567"/>
        <w:rPr>
          <w:rFonts w:cs="Arial"/>
          <w:bCs/>
          <w:i/>
          <w:iCs/>
          <w:sz w:val="20"/>
          <w:szCs w:val="20"/>
          <w:lang w:val="es-ES_tradnl"/>
        </w:rPr>
      </w:pPr>
      <w:r>
        <w:rPr>
          <w:rFonts w:cs="Arial"/>
          <w:b/>
          <w:i/>
          <w:iCs/>
          <w:sz w:val="20"/>
          <w:szCs w:val="20"/>
          <w:u w:val="single"/>
          <w:lang w:val="es-ES_tradnl"/>
        </w:rPr>
        <w:t>La intensidad de esas campañas publicitarios y su éxito nos conducen a fijar la cognoscibilidad para el consumidor medio a principios de 2017</w:t>
      </w:r>
      <w:r>
        <w:rPr>
          <w:rFonts w:cs="Arial"/>
          <w:bCs/>
          <w:i/>
          <w:iCs/>
          <w:sz w:val="20"/>
          <w:szCs w:val="20"/>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0"/>
          <w:szCs w:val="20"/>
          <w:u w:val="single"/>
          <w:lang w:val="es-ES_tradnl"/>
        </w:rPr>
        <w:t>Por tanto, aquí sí que estamos ante hechos relevantes que un consumidor medio y debidamente informado no habría desconocido</w:t>
      </w:r>
      <w:r>
        <w:rPr>
          <w:rFonts w:cs="Arial"/>
          <w:bCs/>
          <w:i/>
          <w:iCs/>
          <w:sz w:val="20"/>
          <w:szCs w:val="20"/>
          <w:lang w:val="es-ES_tradnl"/>
        </w:rPr>
        <w:t xml:space="preserve">. </w:t>
      </w:r>
      <w:r>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0"/>
          <w:szCs w:val="20"/>
          <w:lang w:val="es-ES_tradnl"/>
        </w:rPr>
        <w:t xml:space="preserve">, esto es, que podía reclamar con muy altas probabilidades de éxito lo previamente abonado en concepto de gastos del contrato. </w:t>
      </w:r>
      <w:r>
        <w:rPr>
          <w:rFonts w:cs="Arial"/>
          <w:b/>
          <w:i/>
          <w:iCs/>
          <w:sz w:val="20"/>
          <w:szCs w:val="20"/>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0"/>
          <w:szCs w:val="20"/>
          <w:lang w:val="es-ES_tradnl"/>
        </w:rPr>
        <w:t>(…).</w:t>
      </w:r>
    </w:p>
    <w:p w14:paraId="350EE272" w14:textId="77777777" w:rsidR="00922923" w:rsidRDefault="00922923" w:rsidP="00922923">
      <w:pPr>
        <w:widowControl w:val="0"/>
        <w:autoSpaceDE w:val="0"/>
        <w:autoSpaceDN w:val="0"/>
        <w:adjustRightInd w:val="0"/>
        <w:spacing w:after="210" w:line="360" w:lineRule="auto"/>
        <w:ind w:left="567"/>
        <w:rPr>
          <w:rFonts w:cs="Arial"/>
          <w:bCs/>
          <w:sz w:val="20"/>
          <w:szCs w:val="20"/>
          <w:lang w:val="es-ES_tradnl"/>
        </w:rPr>
      </w:pPr>
      <w:r>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1711F553"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 el profesor Ramón Durán: “</w:t>
      </w:r>
      <w:r>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revolving. </w:t>
      </w:r>
      <w:r>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w:t>
      </w:r>
      <w:r>
        <w:rPr>
          <w:rFonts w:ascii="Arial" w:eastAsia="Arial Unicode MS" w:hAnsi="Arial" w:cs="Arial"/>
          <w:b/>
          <w:bCs/>
          <w:i/>
          <w:iCs/>
          <w:sz w:val="22"/>
          <w:szCs w:val="22"/>
          <w:u w:val="single"/>
          <w:lang w:val="es-ES_tradnl" w:eastAsia="en-GB"/>
        </w:rPr>
        <w:lastRenderedPageBreak/>
        <w:t>los intereses de su crédito revolving eran ilícitos</w:t>
      </w:r>
      <w:r>
        <w:rPr>
          <w:rStyle w:val="Refdenotaalpie"/>
          <w:rFonts w:ascii="Arial" w:eastAsia="Arial Unicode MS" w:hAnsi="Arial" w:cs="Arial"/>
          <w:iCs/>
          <w:sz w:val="22"/>
          <w:szCs w:val="22"/>
          <w:lang w:val="es-ES_tradnl" w:eastAsia="en-GB"/>
        </w:rPr>
        <w:footnoteReference w:id="86"/>
      </w:r>
      <w:r>
        <w:rPr>
          <w:rFonts w:ascii="Arial" w:eastAsia="Arial Unicode MS" w:hAnsi="Arial" w:cs="Arial"/>
          <w:sz w:val="22"/>
          <w:szCs w:val="22"/>
          <w:lang w:val="es-ES_tradnl" w:eastAsia="en-GB"/>
        </w:rPr>
        <w:t>” [El subrayado y la negrita es nuestro].</w:t>
      </w:r>
    </w:p>
    <w:p w14:paraId="26FD36B0"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revolving incurren en usura; o, en su caso, que la cláusula que los introduce no supera el doble control de transparencia. La solución no es pacífica, ni en la doctrina, ni en la jurisprudencia. </w:t>
      </w:r>
      <w:r>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Cs/>
          <w:sz w:val="22"/>
          <w:szCs w:val="22"/>
          <w:lang w:val="es-ES_tradnl" w:eastAsia="en-GB"/>
        </w:rPr>
        <w:footnoteReference w:id="87"/>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5B27C6FE"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highlight w:val="green"/>
          <w:lang w:eastAsia="en-GB"/>
        </w:rPr>
        <w:t>[Si aplica – Se solicita nulidad de las comisiones]</w:t>
      </w:r>
      <w:r>
        <w:rPr>
          <w:rFonts w:ascii="Arial" w:eastAsia="Arial Unicode MS" w:hAnsi="Arial" w:cs="Arial"/>
          <w:sz w:val="22"/>
          <w:szCs w:val="22"/>
          <w:lang w:eastAsia="en-GB"/>
        </w:rPr>
        <w:t xml:space="preserve"> En lo relativo al plazo para el ejercicio de la </w:t>
      </w:r>
      <w:r>
        <w:rPr>
          <w:rFonts w:ascii="Arial" w:eastAsia="Arial Unicode MS" w:hAnsi="Arial" w:cs="Arial"/>
          <w:b/>
          <w:bCs/>
          <w:sz w:val="22"/>
          <w:szCs w:val="22"/>
          <w:u w:val="single"/>
          <w:lang w:eastAsia="en-GB"/>
        </w:rPr>
        <w:t>acción restitutoria derivada de la declaración de abusividad de cláusulas accesorias</w:t>
      </w:r>
      <w:r>
        <w:rPr>
          <w:rFonts w:ascii="Arial" w:eastAsia="Arial Unicode MS" w:hAnsi="Arial" w:cs="Arial"/>
          <w:sz w:val="22"/>
          <w:szCs w:val="22"/>
          <w:lang w:eastAsia="en-GB"/>
        </w:rPr>
        <w:t xml:space="preserve"> ya hemos indicado que se encuentra igualmente sujeto a prescripción desde </w:t>
      </w:r>
      <w:r>
        <w:rPr>
          <w:rFonts w:ascii="Arial" w:hAnsi="Arial" w:cs="Arial"/>
          <w:sz w:val="22"/>
          <w:szCs w:val="22"/>
          <w:u w:val="single"/>
        </w:rPr>
        <w:t>el momento en que el cliente adquiere conocimiento de su cobro</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2009DBF0"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Pr>
          <w:rFonts w:ascii="Arial" w:eastAsia="Arial Unicode MS" w:hAnsi="Arial" w:cs="Arial"/>
          <w:i/>
          <w:iCs/>
          <w:sz w:val="22"/>
          <w:szCs w:val="22"/>
          <w:lang w:val="es-ES_tradnl" w:eastAsia="en-GB"/>
        </w:rPr>
        <w:t xml:space="preserve">Sin embargo, cuando lo que se plantea es la prescripción de la acción para reclamar las comisiones, asumir el dies a quo en el momento en el que se abonan tiene más visos de verosimilitud. En esta hipótesis, la existencia del desembolso, su alcance y el eventual </w:t>
      </w:r>
      <w:r>
        <w:rPr>
          <w:rFonts w:ascii="Arial" w:eastAsia="Arial Unicode MS" w:hAnsi="Arial" w:cs="Arial"/>
          <w:i/>
          <w:iCs/>
          <w:sz w:val="22"/>
          <w:szCs w:val="22"/>
          <w:lang w:val="es-ES_tradnl" w:eastAsia="en-GB"/>
        </w:rPr>
        <w:lastRenderedPageBreak/>
        <w:t>carácter abusivo se percibe ipso facto, sin que sea preciso realizar ningún juicio de valor adicional, como para los intereses</w:t>
      </w:r>
      <w:r>
        <w:rPr>
          <w:rStyle w:val="Refdenotaalpie"/>
          <w:rFonts w:ascii="Arial" w:eastAsia="Arial Unicode MS" w:hAnsi="Arial" w:cs="Arial"/>
          <w:iCs/>
          <w:sz w:val="22"/>
          <w:szCs w:val="22"/>
          <w:lang w:val="es-ES_tradnl" w:eastAsia="en-GB"/>
        </w:rPr>
        <w:footnoteReference w:id="88"/>
      </w:r>
      <w:r>
        <w:rPr>
          <w:rFonts w:ascii="Arial" w:eastAsia="Arial Unicode MS" w:hAnsi="Arial" w:cs="Arial"/>
          <w:i/>
          <w:iCs/>
          <w:sz w:val="22"/>
          <w:szCs w:val="22"/>
          <w:lang w:val="es-ES_tradnl" w:eastAsia="en-GB"/>
        </w:rPr>
        <w:t>”.</w:t>
      </w:r>
    </w:p>
    <w:p w14:paraId="35473B9D"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08C6BD12" w14:textId="77777777" w:rsidR="00922923"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4B501682" w14:textId="77777777" w:rsidR="00922923" w:rsidRDefault="00922923" w:rsidP="00922923">
      <w:pPr>
        <w:widowControl w:val="0"/>
        <w:spacing w:after="210" w:line="360" w:lineRule="auto"/>
        <w:jc w:val="center"/>
        <w:rPr>
          <w:rFonts w:eastAsia="Times New Roman" w:cs="Arial"/>
          <w:b/>
          <w:kern w:val="28"/>
          <w:sz w:val="22"/>
          <w:szCs w:val="22"/>
          <w:u w:val="single"/>
          <w:lang w:val="es-ES_tradnl" w:eastAsia="en-US"/>
        </w:rPr>
      </w:pPr>
      <w:r>
        <w:rPr>
          <w:rFonts w:eastAsia="Times New Roman" w:cs="Arial"/>
          <w:b/>
          <w:kern w:val="28"/>
          <w:sz w:val="22"/>
          <w:szCs w:val="22"/>
          <w:u w:val="single"/>
          <w:lang w:val="es-ES_tradnl" w:eastAsia="en-US"/>
        </w:rPr>
        <w:t>FUNDAMENTOS DE DERECHO</w:t>
      </w:r>
    </w:p>
    <w:p w14:paraId="5A7C5131" w14:textId="77777777" w:rsidR="00922923" w:rsidRDefault="00922923" w:rsidP="00922923">
      <w:pPr>
        <w:widowControl w:val="0"/>
        <w:spacing w:after="210" w:line="360" w:lineRule="auto"/>
        <w:jc w:val="center"/>
        <w:rPr>
          <w:rFonts w:eastAsia="Times New Roman" w:cs="Arial"/>
          <w:b/>
          <w:caps/>
          <w:kern w:val="28"/>
          <w:sz w:val="22"/>
          <w:szCs w:val="22"/>
          <w:lang w:val="es-ES_tradnl" w:eastAsia="en-US"/>
        </w:rPr>
      </w:pPr>
      <w:r>
        <w:rPr>
          <w:rFonts w:eastAsia="Times New Roman" w:cs="Arial"/>
          <w:b/>
          <w:caps/>
          <w:kern w:val="28"/>
          <w:sz w:val="22"/>
          <w:szCs w:val="22"/>
          <w:lang w:val="es-ES_tradnl" w:eastAsia="en-US"/>
        </w:rPr>
        <w:t>a) jurídico-procesales</w:t>
      </w:r>
    </w:p>
    <w:p w14:paraId="6E43A814" w14:textId="77777777" w:rsidR="00922923" w:rsidRDefault="00922923" w:rsidP="00922923">
      <w:pPr>
        <w:autoSpaceDE w:val="0"/>
        <w:autoSpaceDN w:val="0"/>
        <w:adjustRightInd w:val="0"/>
        <w:spacing w:after="210" w:line="360" w:lineRule="auto"/>
        <w:jc w:val="center"/>
        <w:rPr>
          <w:rFonts w:eastAsia="Times New Roman" w:cs="Arial"/>
          <w:b/>
          <w:bCs/>
          <w:caps/>
          <w:kern w:val="28"/>
          <w:sz w:val="22"/>
          <w:szCs w:val="22"/>
          <w:lang w:val="es-ES_tradnl" w:eastAsia="en-US"/>
        </w:rPr>
      </w:pPr>
      <w:r>
        <w:rPr>
          <w:rFonts w:eastAsia="Times New Roman" w:cs="Arial"/>
          <w:b/>
          <w:bCs/>
          <w:caps/>
          <w:kern w:val="28"/>
          <w:sz w:val="22"/>
          <w:szCs w:val="22"/>
          <w:lang w:val="es-ES_tradnl" w:eastAsia="en-US"/>
        </w:rPr>
        <w:t>-i-</w:t>
      </w:r>
    </w:p>
    <w:p w14:paraId="3493FAF5" w14:textId="77777777" w:rsidR="00922923" w:rsidRDefault="00922923" w:rsidP="00922923">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Jurisdicción y competencia</w:t>
      </w:r>
    </w:p>
    <w:p w14:paraId="2C0F4DDD"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Se acepta la jurisdicción y competencia del Juzgado.</w:t>
      </w:r>
    </w:p>
    <w:p w14:paraId="622AEE5A" w14:textId="77777777" w:rsidR="00922923" w:rsidRDefault="00922923" w:rsidP="00922923">
      <w:pPr>
        <w:spacing w:after="210" w:line="360" w:lineRule="auto"/>
        <w:jc w:val="center"/>
        <w:rPr>
          <w:rFonts w:eastAsia="Times New Roman" w:cs="Arial"/>
          <w:b/>
          <w:caps/>
          <w:kern w:val="28"/>
          <w:sz w:val="22"/>
          <w:szCs w:val="22"/>
          <w:lang w:val="es-ES_tradnl" w:eastAsia="en-US"/>
        </w:rPr>
      </w:pPr>
      <w:r>
        <w:rPr>
          <w:rFonts w:eastAsia="Times New Roman" w:cs="Arial"/>
          <w:b/>
          <w:caps/>
          <w:kern w:val="28"/>
          <w:sz w:val="22"/>
          <w:szCs w:val="22"/>
          <w:lang w:val="es-ES_tradnl" w:eastAsia="en-US"/>
        </w:rPr>
        <w:t>-ii-</w:t>
      </w:r>
    </w:p>
    <w:p w14:paraId="2406CF15" w14:textId="77777777" w:rsidR="00922923" w:rsidRDefault="00922923" w:rsidP="00922923">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Capacidad, legitimación y postulación</w:t>
      </w:r>
    </w:p>
    <w:p w14:paraId="3443310C"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Nada que objetar a lo manifestado por la parte Demandante.</w:t>
      </w:r>
    </w:p>
    <w:p w14:paraId="10BD59BA" w14:textId="77777777" w:rsidR="00922923" w:rsidRDefault="00922923" w:rsidP="00922923">
      <w:pPr>
        <w:spacing w:after="210" w:line="360" w:lineRule="auto"/>
        <w:jc w:val="center"/>
        <w:rPr>
          <w:rFonts w:eastAsia="Times New Roman" w:cs="Arial"/>
          <w:b/>
          <w:caps/>
          <w:kern w:val="28"/>
          <w:sz w:val="22"/>
          <w:szCs w:val="22"/>
          <w:lang w:val="es-ES_tradnl" w:eastAsia="en-US"/>
        </w:rPr>
      </w:pPr>
      <w:r>
        <w:rPr>
          <w:rFonts w:eastAsia="Times New Roman" w:cs="Arial"/>
          <w:b/>
          <w:caps/>
          <w:kern w:val="28"/>
          <w:sz w:val="22"/>
          <w:szCs w:val="22"/>
          <w:lang w:val="es-ES_tradnl" w:eastAsia="en-US"/>
        </w:rPr>
        <w:t>-III-</w:t>
      </w:r>
    </w:p>
    <w:p w14:paraId="4B27E92B" w14:textId="77777777" w:rsidR="00922923" w:rsidRDefault="00922923" w:rsidP="00922923">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Procedimiento</w:t>
      </w:r>
    </w:p>
    <w:p w14:paraId="073E3900" w14:textId="0A32321F" w:rsidR="00922923" w:rsidRDefault="00922923" w:rsidP="00922923">
      <w:pPr>
        <w:spacing w:after="210" w:line="360" w:lineRule="auto"/>
        <w:rPr>
          <w:rFonts w:eastAsia="Times New Roman" w:cs="Arial"/>
          <w:b/>
          <w:kern w:val="28"/>
          <w:sz w:val="22"/>
          <w:szCs w:val="22"/>
          <w:lang w:val="es-ES_tradnl" w:eastAsia="en-US"/>
        </w:rPr>
      </w:pPr>
      <w:r w:rsidRPr="00922923">
        <w:rPr>
          <w:rFonts w:eastAsia="Times New Roman" w:cs="Arial"/>
          <w:b/>
          <w:kern w:val="28"/>
          <w:sz w:val="22"/>
          <w:szCs w:val="22"/>
          <w:highlight w:val="green"/>
          <w:lang w:val="es-ES_tradnl" w:eastAsia="en-US"/>
        </w:rPr>
        <w:t>ORDINARIO</w:t>
      </w:r>
    </w:p>
    <w:p w14:paraId="55290417"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218ECEA8"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Conformes con la tramitación del procedimiento por las normas del juicio ordinario por razón de la materia.</w:t>
      </w:r>
    </w:p>
    <w:p w14:paraId="62C7F399" w14:textId="0C154A88" w:rsidR="00922923" w:rsidRDefault="00922923" w:rsidP="00922923">
      <w:pPr>
        <w:spacing w:after="210" w:line="360" w:lineRule="auto"/>
        <w:rPr>
          <w:rFonts w:eastAsia="Times New Roman" w:cs="Arial"/>
          <w:kern w:val="28"/>
          <w:sz w:val="22"/>
          <w:szCs w:val="22"/>
          <w:lang w:val="es-ES_tradnl" w:eastAsia="en-US"/>
        </w:rPr>
      </w:pPr>
      <w:r w:rsidRPr="00922923">
        <w:rPr>
          <w:rFonts w:eastAsia="Times New Roman" w:cs="Arial"/>
          <w:kern w:val="28"/>
          <w:sz w:val="22"/>
          <w:szCs w:val="22"/>
          <w:highlight w:val="cyan"/>
          <w:lang w:val="es-ES_tradnl" w:eastAsia="en-US"/>
        </w:rPr>
        <w:t>VERBAL</w:t>
      </w:r>
    </w:p>
    <w:p w14:paraId="49B5395D"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Pr>
          <w:rFonts w:eastAsia="Times New Roman" w:cs="Arial"/>
          <w:kern w:val="28"/>
          <w:sz w:val="22"/>
          <w:szCs w:val="22"/>
          <w:highlight w:val="cyan"/>
          <w:lang w:val="es-ES_tradnl" w:eastAsia="en-US"/>
        </w:rPr>
        <w:t xml:space="preserve">[SI ES VERBAL </w:t>
      </w:r>
      <w:r>
        <w:rPr>
          <w:rFonts w:eastAsia="Times New Roman" w:cs="Arial"/>
          <w:kern w:val="28"/>
          <w:sz w:val="22"/>
          <w:szCs w:val="22"/>
          <w:highlight w:val="cyan"/>
          <w:lang w:val="es-ES_tradnl" w:eastAsia="en-US"/>
        </w:rPr>
        <w:lastRenderedPageBreak/>
        <w:t>POR MATERIA AL TRATARSE DE CONDICIONES GENERALES DE LA CONTRATACIÓN nuevo artículo 250.1.14 LEC]</w:t>
      </w:r>
    </w:p>
    <w:p w14:paraId="48667C3A"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Pr>
          <w:rFonts w:eastAsia="Times New Roman" w:cs="Arial"/>
          <w:kern w:val="28"/>
          <w:sz w:val="22"/>
          <w:szCs w:val="22"/>
          <w:highlight w:val="cyan"/>
          <w:lang w:val="es-ES_tradnl" w:eastAsia="en-US"/>
        </w:rPr>
        <w:t>[SI ES VERBAL POR CUANTÍA AL HABERSE DETERMINADO 250.2 LEC]</w:t>
      </w:r>
    </w:p>
    <w:p w14:paraId="3F659493" w14:textId="77777777" w:rsidR="00922923" w:rsidRDefault="00922923" w:rsidP="00922923">
      <w:pPr>
        <w:spacing w:after="210" w:line="360" w:lineRule="auto"/>
        <w:rPr>
          <w:rFonts w:eastAsia="Times New Roman" w:cs="Arial"/>
          <w:b/>
          <w:kern w:val="28"/>
          <w:sz w:val="22"/>
          <w:szCs w:val="22"/>
          <w:lang w:val="es-ES_tradnl" w:eastAsia="en-US"/>
        </w:rPr>
      </w:pPr>
    </w:p>
    <w:p w14:paraId="7E9AD6DF" w14:textId="77777777" w:rsidR="00922923" w:rsidRDefault="00922923" w:rsidP="00922923">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15323308" w14:textId="77777777" w:rsidR="00922923" w:rsidRDefault="00922923" w:rsidP="00922923">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41DC83DC" w14:textId="77777777" w:rsidR="00922923" w:rsidRDefault="00922923" w:rsidP="00922923">
      <w:pPr>
        <w:spacing w:after="210" w:line="360" w:lineRule="auto"/>
        <w:rPr>
          <w:rFonts w:eastAsia="Times New Roman" w:cs="Arial"/>
          <w:bCs/>
          <w:caps/>
          <w:kern w:val="28"/>
          <w:sz w:val="22"/>
          <w:szCs w:val="22"/>
          <w:lang w:val="es-ES_tradnl" w:eastAsia="en-US"/>
        </w:rPr>
      </w:pPr>
      <w:r>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Pr>
          <w:rFonts w:eastAsia="Times New Roman" w:cs="Arial"/>
          <w:bCs/>
          <w:kern w:val="28"/>
          <w:sz w:val="22"/>
          <w:szCs w:val="22"/>
          <w:lang w:val="es-ES_tradnl" w:eastAsia="en-US"/>
        </w:rPr>
        <w:t xml:space="preserve"> Conformes con la cuantía fijada de adverso.</w:t>
      </w:r>
    </w:p>
    <w:p w14:paraId="43BB737A" w14:textId="77777777" w:rsidR="00922923" w:rsidRDefault="00922923" w:rsidP="00922923">
      <w:pPr>
        <w:spacing w:line="360" w:lineRule="auto"/>
        <w:rPr>
          <w:rFonts w:cs="Arial"/>
          <w:sz w:val="22"/>
          <w:szCs w:val="22"/>
          <w:lang w:val="es-ES_tradnl"/>
        </w:rPr>
      </w:pPr>
      <w:r>
        <w:rPr>
          <w:rFonts w:eastAsia="Times New Roman" w:cs="Arial"/>
          <w:kern w:val="28"/>
          <w:sz w:val="22"/>
          <w:szCs w:val="22"/>
          <w:highlight w:val="green"/>
          <w:lang w:val="es-ES_tradnl" w:eastAsia="en-US"/>
        </w:rPr>
        <w:t>[Si es indeterminada y el cuadro está por debajo de 18k o se fija una cuantía superior a lo que aparece en el cuadro]</w:t>
      </w:r>
      <w:r>
        <w:rPr>
          <w:rFonts w:eastAsia="Times New Roman" w:cs="Arial"/>
          <w:kern w:val="28"/>
          <w:sz w:val="22"/>
          <w:szCs w:val="22"/>
          <w:lang w:val="es-ES_tradnl" w:eastAsia="en-US"/>
        </w:rPr>
        <w:t xml:space="preserve"> </w:t>
      </w:r>
      <w:r>
        <w:rPr>
          <w:rFonts w:cs="Arial"/>
          <w:sz w:val="22"/>
          <w:szCs w:val="22"/>
          <w:lang w:val="es-ES_tradnl"/>
        </w:rPr>
        <w:t xml:space="preserve">Disconformes con lo manifestado sobre la cuantía, </w:t>
      </w:r>
      <w:r>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Pr>
          <w:rFonts w:cs="Arial"/>
          <w:sz w:val="22"/>
          <w:szCs w:val="22"/>
          <w:highlight w:val="cyan"/>
          <w:lang w:val="es-ES_tradnl"/>
        </w:rPr>
        <w:t>[SI SE HA RECURRIDO EL DECRETO DE ADMISION-COMPROBAR]</w:t>
      </w:r>
    </w:p>
    <w:p w14:paraId="0949E006" w14:textId="77777777" w:rsidR="00922923" w:rsidRDefault="00922923" w:rsidP="00922923">
      <w:pPr>
        <w:spacing w:line="360" w:lineRule="auto"/>
        <w:rPr>
          <w:rFonts w:eastAsia="Times New Roman" w:cs="Arial"/>
          <w:kern w:val="28"/>
          <w:sz w:val="22"/>
          <w:szCs w:val="22"/>
          <w:lang w:val="es-ES_tradnl" w:eastAsia="en-US"/>
        </w:rPr>
      </w:pPr>
    </w:p>
    <w:p w14:paraId="7223EB57" w14:textId="77777777" w:rsidR="00922923" w:rsidRDefault="00922923" w:rsidP="00922923">
      <w:pPr>
        <w:spacing w:line="360" w:lineRule="auto"/>
        <w:rPr>
          <w:rFonts w:cs="Arial"/>
          <w:sz w:val="22"/>
          <w:szCs w:val="22"/>
          <w:lang w:val="es-ES_tradnl"/>
        </w:rPr>
      </w:pPr>
      <w:r>
        <w:rPr>
          <w:rFonts w:cs="Arial"/>
          <w:sz w:val="22"/>
          <w:szCs w:val="22"/>
          <w:lang w:val="es-ES_tradnl"/>
        </w:rPr>
        <w:t xml:space="preserve">La parte Demandante fija la cuantía del presente procedimiento como </w:t>
      </w:r>
      <w:r>
        <w:rPr>
          <w:rFonts w:cs="Arial"/>
          <w:sz w:val="22"/>
          <w:szCs w:val="22"/>
          <w:highlight w:val="yellow"/>
          <w:lang w:val="es-ES_tradnl"/>
        </w:rPr>
        <w:t>“indeterminada”</w:t>
      </w:r>
      <w:r>
        <w:rPr>
          <w:rFonts w:cs="Arial"/>
          <w:sz w:val="22"/>
          <w:szCs w:val="22"/>
          <w:lang w:val="es-ES_tradnl"/>
        </w:rPr>
        <w:t xml:space="preserve"> / La parte Demandante fija la cuantía del presente procedimiento en </w:t>
      </w:r>
      <w:r>
        <w:rPr>
          <w:rFonts w:cs="Arial"/>
          <w:sz w:val="22"/>
          <w:szCs w:val="22"/>
          <w:highlight w:val="yellow"/>
          <w:lang w:val="es-ES_tradnl"/>
        </w:rPr>
        <w:t>X</w:t>
      </w:r>
      <w:r>
        <w:rPr>
          <w:rFonts w:cs="Arial"/>
          <w:sz w:val="22"/>
          <w:szCs w:val="22"/>
          <w:lang w:val="es-ES_tradnl"/>
        </w:rPr>
        <w:t xml:space="preserve"> €.</w:t>
      </w:r>
    </w:p>
    <w:p w14:paraId="67086C67" w14:textId="77777777" w:rsidR="00922923" w:rsidRDefault="00922923" w:rsidP="00922923">
      <w:pPr>
        <w:spacing w:line="360" w:lineRule="auto"/>
        <w:rPr>
          <w:rFonts w:cs="Arial"/>
          <w:sz w:val="22"/>
          <w:szCs w:val="22"/>
          <w:lang w:val="es-ES_tradnl"/>
        </w:rPr>
      </w:pPr>
    </w:p>
    <w:p w14:paraId="493398BD" w14:textId="77777777" w:rsidR="00922923" w:rsidRDefault="00922923" w:rsidP="00922923">
      <w:pPr>
        <w:spacing w:line="360" w:lineRule="auto"/>
        <w:rPr>
          <w:rFonts w:cs="Arial"/>
          <w:sz w:val="22"/>
          <w:szCs w:val="22"/>
          <w:lang w:val="es-ES_tradnl"/>
        </w:rPr>
      </w:pPr>
      <w:r>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B776506" w14:textId="77777777" w:rsidR="00922923" w:rsidRDefault="00922923" w:rsidP="00922923">
      <w:pPr>
        <w:spacing w:after="210" w:line="360" w:lineRule="auto"/>
        <w:rPr>
          <w:rFonts w:cs="Arial"/>
          <w:sz w:val="22"/>
          <w:szCs w:val="22"/>
          <w:highlight w:val="green"/>
          <w:lang w:val="es-ES_tradnl"/>
        </w:rPr>
      </w:pPr>
    </w:p>
    <w:p w14:paraId="0E6B7345" w14:textId="34CFF187" w:rsidR="00922923" w:rsidRDefault="00922923" w:rsidP="00922923">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sidR="00EC0316">
        <w:rPr>
          <w:rFonts w:cs="Arial"/>
          <w:b/>
          <w:bCs/>
          <w:sz w:val="22"/>
          <w:szCs w:val="22"/>
          <w:highlight w:val="yellow"/>
          <w:u w:val="single"/>
          <w:lang w:val="es-ES_tradnl"/>
        </w:rPr>
        <w:fldChar w:fldCharType="begin"/>
      </w:r>
      <w:r w:rsidR="00EC0316">
        <w:rPr>
          <w:rFonts w:cs="Arial"/>
          <w:b/>
          <w:bCs/>
          <w:sz w:val="22"/>
          <w:szCs w:val="22"/>
          <w:highlight w:val="yellow"/>
          <w:u w:val="single"/>
          <w:lang w:val="es-ES_tradnl"/>
        </w:rPr>
        <w:instrText>persovalores_personalizable184</w:instrText>
      </w:r>
      <w:r w:rsidR="00EC0316">
        <w:rPr>
          <w:rFonts w:cs="Arial"/>
          <w:b/>
          <w:bCs/>
          <w:sz w:val="22"/>
          <w:szCs w:val="22"/>
          <w:highlight w:val="yellow"/>
          <w:u w:val="single"/>
          <w:lang w:val="es-ES_tradnl"/>
        </w:rPr>
        <w:fldChar w:fldCharType="separate"/>
      </w:r>
      <w:r w:rsidR="00EC0316">
        <w:rPr>
          <w:rFonts w:cs="Arial"/>
          <w:b/>
          <w:bCs/>
          <w:noProof/>
          <w:sz w:val="22"/>
          <w:szCs w:val="22"/>
          <w:highlight w:val="yellow"/>
          <w:u w:val="single"/>
          <w:lang w:val="es-ES_tradnl"/>
        </w:rPr>
        <w:t>«WIZINK_CUANTÍA»</w:t>
      </w:r>
      <w:r w:rsidR="00EC0316">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4B31DA9C" w14:textId="6750D79A" w:rsidR="00922923" w:rsidRDefault="00922923" w:rsidP="00922923">
      <w:pPr>
        <w:spacing w:after="210" w:line="360" w:lineRule="auto"/>
        <w:rPr>
          <w:rFonts w:cs="Arial"/>
          <w:sz w:val="22"/>
          <w:szCs w:val="22"/>
          <w:lang w:val="es-ES_tradnl"/>
        </w:rPr>
      </w:pPr>
      <w:r>
        <w:rPr>
          <w:rFonts w:cs="Arial"/>
          <w:sz w:val="22"/>
          <w:szCs w:val="22"/>
          <w:lang w:val="es-ES_tradnl"/>
        </w:rPr>
        <w:lastRenderedPageBreak/>
        <w:t xml:space="preserve">Y ello es así por cuanto, como se puede extraer del detalle de liquidaciones que aportamos como </w:t>
      </w:r>
      <w:r>
        <w:rPr>
          <w:rFonts w:cs="Arial"/>
          <w:b/>
          <w:color w:val="00B050"/>
          <w:sz w:val="22"/>
          <w:szCs w:val="22"/>
          <w:highlight w:val="yellow"/>
          <w:lang w:val="es-ES"/>
        </w:rPr>
        <w:t>Documento 1</w:t>
      </w:r>
      <w:r w:rsidR="00CD1F0D">
        <w:rPr>
          <w:rFonts w:cs="Arial"/>
          <w:b/>
          <w:color w:val="00B050"/>
          <w:sz w:val="22"/>
          <w:szCs w:val="22"/>
          <w:highlight w:val="yellow"/>
          <w:lang w:val="es-ES"/>
        </w:rPr>
        <w:t>6</w:t>
      </w:r>
      <w:r>
        <w:rPr>
          <w:rFonts w:cs="Arial"/>
          <w:b/>
          <w:color w:val="00B050"/>
          <w:sz w:val="22"/>
          <w:szCs w:val="22"/>
          <w:highlight w:val="yellow"/>
          <w:lang w:val="es-ES"/>
        </w:rPr>
        <w:t xml:space="preserve">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sidR="00EC0316">
        <w:rPr>
          <w:rFonts w:cs="Arial"/>
          <w:sz w:val="22"/>
          <w:szCs w:val="22"/>
          <w:highlight w:val="yellow"/>
          <w:lang w:val="es-ES_tradnl"/>
        </w:rPr>
        <w:fldChar w:fldCharType="begin"/>
      </w:r>
      <w:r w:rsidR="00EC0316">
        <w:rPr>
          <w:rFonts w:cs="Arial"/>
          <w:sz w:val="22"/>
          <w:szCs w:val="22"/>
          <w:highlight w:val="yellow"/>
          <w:lang w:val="es-ES_tradnl"/>
        </w:rPr>
        <w:instrText>persovalores_personalizable1344</w:instrText>
      </w:r>
      <w:r w:rsidR="00EC0316">
        <w:rPr>
          <w:rFonts w:cs="Arial"/>
          <w:sz w:val="22"/>
          <w:szCs w:val="22"/>
          <w:highlight w:val="yellow"/>
          <w:lang w:val="es-ES_tradnl"/>
        </w:rPr>
        <w:fldChar w:fldCharType="separate"/>
      </w:r>
      <w:r w:rsidR="00EC0316">
        <w:rPr>
          <w:rFonts w:cs="Arial"/>
          <w:noProof/>
          <w:sz w:val="22"/>
          <w:szCs w:val="22"/>
          <w:highlight w:val="yellow"/>
          <w:lang w:val="es-ES_tradnl"/>
        </w:rPr>
        <w:t>«WIZINK_CANTIDADES_COMPRAS/EFECTIVO»</w:t>
      </w:r>
      <w:r w:rsidR="00EC0316">
        <w:rPr>
          <w:rFonts w:cs="Arial"/>
          <w:sz w:val="22"/>
          <w:szCs w:val="22"/>
          <w:highlight w:val="yellow"/>
          <w:lang w:val="es-ES_tradnl"/>
        </w:rPr>
        <w:fldChar w:fldCharType="end"/>
      </w:r>
      <w:r>
        <w:rPr>
          <w:rFonts w:cs="Arial"/>
          <w:sz w:val="22"/>
          <w:szCs w:val="22"/>
          <w:highlight w:val="yellow"/>
          <w:lang w:val="es-ES_tradnl"/>
        </w:rPr>
        <w:t>€</w:t>
      </w:r>
      <w:r>
        <w:rPr>
          <w:rFonts w:cs="Arial"/>
          <w:sz w:val="22"/>
          <w:szCs w:val="22"/>
          <w:lang w:val="es-ES_tradnl"/>
        </w:rPr>
        <w:t xml:space="preserve"> y ha pagado un total de </w:t>
      </w:r>
      <w:r w:rsidR="003006D3">
        <w:rPr>
          <w:rFonts w:cs="Arial"/>
          <w:sz w:val="22"/>
          <w:szCs w:val="22"/>
          <w:highlight w:val="yellow"/>
          <w:lang w:val="es-ES_tradnl"/>
        </w:rPr>
        <w:fldChar w:fldCharType="begin"/>
      </w:r>
      <w:r w:rsidR="003006D3">
        <w:rPr>
          <w:rFonts w:cs="Arial"/>
          <w:sz w:val="22"/>
          <w:szCs w:val="22"/>
          <w:highlight w:val="yellow"/>
          <w:lang w:val="es-ES_tradnl"/>
        </w:rPr>
        <w:instrText>persovalores_personalizable1345</w:instrText>
      </w:r>
      <w:r w:rsidR="003006D3">
        <w:rPr>
          <w:rFonts w:cs="Arial"/>
          <w:sz w:val="22"/>
          <w:szCs w:val="22"/>
          <w:highlight w:val="yellow"/>
          <w:lang w:val="es-ES_tradnl"/>
        </w:rPr>
        <w:fldChar w:fldCharType="separate"/>
      </w:r>
      <w:r w:rsidR="003006D3">
        <w:rPr>
          <w:rFonts w:cs="Arial"/>
          <w:noProof/>
          <w:sz w:val="22"/>
          <w:szCs w:val="22"/>
          <w:highlight w:val="yellow"/>
          <w:lang w:val="es-ES_tradnl"/>
        </w:rPr>
        <w:t>«WIZINK_PAGOS_RECIBO_»</w:t>
      </w:r>
      <w:r w:rsidR="003006D3">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529C6385" w14:textId="0714C518" w:rsidR="00922923" w:rsidRDefault="00922923" w:rsidP="00922923">
      <w:pPr>
        <w:spacing w:after="210" w:line="360" w:lineRule="auto"/>
        <w:rPr>
          <w:rFonts w:eastAsia="Times New Roman" w:cs="Arial"/>
          <w:kern w:val="28"/>
          <w:sz w:val="22"/>
          <w:szCs w:val="22"/>
          <w:lang w:val="es-ES_tradnl" w:eastAsia="en-US"/>
        </w:rPr>
      </w:pPr>
      <w:r>
        <w:rPr>
          <w:rFonts w:cs="Arial"/>
          <w:sz w:val="22"/>
          <w:szCs w:val="22"/>
          <w:lang w:val="es-ES_tradnl"/>
        </w:rPr>
        <w:t xml:space="preserve">En este sentido, resulta preciso aclarar al Ilustre Juzgado que las cantidades que aparecen en el </w:t>
      </w:r>
      <w:r>
        <w:rPr>
          <w:rFonts w:cs="Arial"/>
          <w:b/>
          <w:color w:val="00B050"/>
          <w:sz w:val="22"/>
          <w:szCs w:val="22"/>
          <w:highlight w:val="yellow"/>
          <w:lang w:val="es-ES"/>
        </w:rPr>
        <w:t>Documento 1</w:t>
      </w:r>
      <w:r w:rsidR="00CD1F0D">
        <w:rPr>
          <w:rFonts w:cs="Arial"/>
          <w:b/>
          <w:color w:val="00B050"/>
          <w:sz w:val="22"/>
          <w:szCs w:val="22"/>
          <w:highlight w:val="yellow"/>
          <w:lang w:val="es-ES"/>
        </w:rPr>
        <w:t>6</w:t>
      </w:r>
      <w:r>
        <w:rPr>
          <w:rFonts w:cs="Arial"/>
          <w:b/>
          <w:color w:val="00B050"/>
          <w:sz w:val="22"/>
          <w:szCs w:val="22"/>
          <w:highlight w:val="yellow"/>
          <w:lang w:val="es-ES"/>
        </w:rPr>
        <w:t xml:space="preserve"> Contestación</w:t>
      </w:r>
      <w:r>
        <w:rPr>
          <w:rFonts w:cs="Arial"/>
          <w:color w:val="00B050"/>
          <w:sz w:val="22"/>
          <w:szCs w:val="22"/>
          <w:lang w:val="es-ES_tradnl"/>
        </w:rPr>
        <w:t xml:space="preserve"> </w:t>
      </w:r>
      <w:r>
        <w:rPr>
          <w:rFonts w:cs="Arial"/>
          <w:sz w:val="22"/>
          <w:szCs w:val="22"/>
          <w:lang w:val="es-ES_tradnl"/>
        </w:rPr>
        <w:t xml:space="preserve">-y que, como decimos, constituyen el interés económico del pleito- a partir de la interposición de la demanda, </w:t>
      </w:r>
      <w:r>
        <w:rPr>
          <w:rFonts w:cs="Arial"/>
          <w:b/>
          <w:bCs/>
          <w:sz w:val="22"/>
          <w:szCs w:val="22"/>
          <w:u w:val="single"/>
          <w:lang w:val="es-ES_tradnl"/>
        </w:rPr>
        <w:t>devienen invariables</w:t>
      </w:r>
      <w:r>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Pr>
          <w:rFonts w:cs="Arial"/>
          <w:b/>
          <w:bCs/>
          <w:sz w:val="22"/>
          <w:szCs w:val="22"/>
          <w:u w:val="single"/>
          <w:lang w:val="es-ES_tradnl"/>
        </w:rPr>
        <w:t>el contrato de tarjeta de crédito litigioso queda en suspenso así como las cantidades que se deriven de su uso.</w:t>
      </w:r>
    </w:p>
    <w:p w14:paraId="54A2BEC8" w14:textId="77777777" w:rsidR="00922923" w:rsidRDefault="00922923" w:rsidP="00922923">
      <w:pPr>
        <w:spacing w:after="210" w:line="360" w:lineRule="auto"/>
        <w:rPr>
          <w:rFonts w:eastAsia="Times New Roman" w:cs="Arial"/>
          <w:kern w:val="28"/>
          <w:sz w:val="22"/>
          <w:szCs w:val="22"/>
          <w:lang w:val="es-ES_tradnl" w:eastAsia="en-US"/>
        </w:rPr>
      </w:pPr>
      <w:r>
        <w:rPr>
          <w:rFonts w:eastAsia="Times New Roman" w:cs="Arial"/>
          <w:kern w:val="28"/>
          <w:sz w:val="22"/>
          <w:szCs w:val="22"/>
          <w:highlight w:val="green"/>
          <w:lang w:val="es-ES_tradnl" w:eastAsia="en-US"/>
        </w:rPr>
        <w:t>[Para el caso de que exista importe abonado en concepto de siniestro</w:t>
      </w:r>
      <w:r>
        <w:rPr>
          <w:rFonts w:cs="Arial"/>
          <w:kern w:val="28"/>
          <w:sz w:val="22"/>
          <w:szCs w:val="22"/>
          <w:highlight w:val="green"/>
          <w:lang w:val="es-ES_tradnl"/>
        </w:rPr>
        <w:t>]</w:t>
      </w:r>
      <w:r>
        <w:rPr>
          <w:rFonts w:cs="Arial"/>
          <w:kern w:val="28"/>
          <w:sz w:val="22"/>
          <w:szCs w:val="22"/>
          <w:lang w:val="es-ES_tradnl"/>
        </w:rPr>
        <w:t xml:space="preserve"> </w:t>
      </w:r>
      <w:r>
        <w:rPr>
          <w:rFonts w:cs="Arial"/>
          <w:kern w:val="28"/>
          <w:sz w:val="22"/>
          <w:szCs w:val="22"/>
          <w:lang w:val="es-ES_tradnl" w:eastAsia="en-US"/>
        </w:rPr>
        <w:t xml:space="preserve">Lo anterior, </w:t>
      </w:r>
      <w:r>
        <w:rPr>
          <w:rFonts w:cs="Arial"/>
          <w:kern w:val="28"/>
          <w:sz w:val="22"/>
          <w:szCs w:val="22"/>
          <w:lang w:val="es-ES_tradnl"/>
        </w:rPr>
        <w:t>habiendo descontado el importe abonado por la aseguradora con motivo del seguro de protección de pagos por el siniestro acaecido.</w:t>
      </w:r>
    </w:p>
    <w:p w14:paraId="027DD3DB" w14:textId="77777777" w:rsidR="00922923" w:rsidRDefault="00922923" w:rsidP="00922923">
      <w:pPr>
        <w:widowControl w:val="0"/>
        <w:spacing w:after="210" w:line="360" w:lineRule="auto"/>
        <w:jc w:val="center"/>
        <w:rPr>
          <w:rFonts w:eastAsia="Times New Roman" w:cs="Arial"/>
          <w:bCs/>
          <w:kern w:val="28"/>
          <w:sz w:val="22"/>
          <w:szCs w:val="22"/>
          <w:lang w:val="es-ES_tradnl" w:eastAsia="en-US"/>
        </w:rPr>
      </w:pPr>
    </w:p>
    <w:p w14:paraId="303519D4" w14:textId="77777777" w:rsidR="00922923" w:rsidRDefault="00922923" w:rsidP="00922923">
      <w:pPr>
        <w:widowControl w:val="0"/>
        <w:spacing w:after="210" w:line="360" w:lineRule="auto"/>
        <w:jc w:val="center"/>
        <w:rPr>
          <w:rFonts w:eastAsia="Times New Roman" w:cs="Arial"/>
          <w:b/>
          <w:bCs/>
          <w:caps/>
          <w:kern w:val="28"/>
          <w:sz w:val="22"/>
          <w:szCs w:val="22"/>
          <w:lang w:val="es-ES_tradnl" w:eastAsia="en-US"/>
        </w:rPr>
      </w:pPr>
      <w:r>
        <w:rPr>
          <w:rFonts w:eastAsia="Times New Roman" w:cs="Arial"/>
          <w:b/>
          <w:bCs/>
          <w:caps/>
          <w:kern w:val="28"/>
          <w:sz w:val="22"/>
          <w:szCs w:val="22"/>
          <w:lang w:val="es-ES_tradnl" w:eastAsia="en-US"/>
        </w:rPr>
        <w:t>b) jurídico-materiales</w:t>
      </w:r>
    </w:p>
    <w:p w14:paraId="002CA660" w14:textId="77777777" w:rsidR="00922923" w:rsidRDefault="00922923" w:rsidP="00922923">
      <w:pPr>
        <w:widowControl w:val="0"/>
        <w:spacing w:after="210" w:line="360" w:lineRule="auto"/>
        <w:jc w:val="center"/>
        <w:rPr>
          <w:rFonts w:cs="Arial"/>
          <w:b/>
          <w:sz w:val="22"/>
          <w:szCs w:val="22"/>
          <w:lang w:val="es-ES_tradnl"/>
        </w:rPr>
      </w:pPr>
      <w:r>
        <w:rPr>
          <w:rFonts w:cs="Arial"/>
          <w:b/>
          <w:sz w:val="22"/>
          <w:szCs w:val="22"/>
          <w:lang w:val="es-ES_tradnl"/>
        </w:rPr>
        <w:t>-IV-</w:t>
      </w:r>
    </w:p>
    <w:p w14:paraId="4BF75883" w14:textId="77777777" w:rsidR="00922923" w:rsidRDefault="00922923" w:rsidP="00922923">
      <w:pPr>
        <w:widowControl w:val="0"/>
        <w:autoSpaceDE w:val="0"/>
        <w:autoSpaceDN w:val="0"/>
        <w:adjustRightInd w:val="0"/>
        <w:spacing w:after="210" w:line="360" w:lineRule="auto"/>
        <w:jc w:val="center"/>
        <w:rPr>
          <w:rFonts w:cs="Arial"/>
          <w:b/>
          <w:sz w:val="22"/>
          <w:szCs w:val="22"/>
          <w:lang w:val="es-ES_tradnl"/>
        </w:rPr>
      </w:pPr>
      <w:r>
        <w:rPr>
          <w:rFonts w:cs="Arial"/>
          <w:b/>
          <w:sz w:val="22"/>
          <w:szCs w:val="22"/>
          <w:lang w:val="es-ES_tradnl"/>
        </w:rPr>
        <w:t>La Tarjeta supera el juicio de usura</w:t>
      </w:r>
    </w:p>
    <w:p w14:paraId="6B0B76CD"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En aras de economía procesal, nos remitimos a lo ya indicado en los hechos del presente escrito.</w:t>
      </w:r>
    </w:p>
    <w:p w14:paraId="31D97D33" w14:textId="77777777" w:rsidR="00922923" w:rsidRDefault="00922923" w:rsidP="00922923">
      <w:pPr>
        <w:widowControl w:val="0"/>
        <w:spacing w:after="210" w:line="360" w:lineRule="auto"/>
        <w:jc w:val="center"/>
        <w:rPr>
          <w:rFonts w:cs="Arial"/>
          <w:b/>
          <w:sz w:val="22"/>
          <w:szCs w:val="22"/>
          <w:lang w:val="es-ES_tradnl"/>
        </w:rPr>
      </w:pPr>
      <w:r>
        <w:rPr>
          <w:rFonts w:cs="Arial"/>
          <w:b/>
          <w:sz w:val="22"/>
          <w:szCs w:val="22"/>
          <w:lang w:val="es-ES_tradnl"/>
        </w:rPr>
        <w:t>-V-</w:t>
      </w:r>
    </w:p>
    <w:p w14:paraId="7FA4E890" w14:textId="77777777" w:rsidR="00922923" w:rsidRDefault="00922923" w:rsidP="00922923">
      <w:pPr>
        <w:widowControl w:val="0"/>
        <w:autoSpaceDE w:val="0"/>
        <w:autoSpaceDN w:val="0"/>
        <w:adjustRightInd w:val="0"/>
        <w:spacing w:after="210" w:line="360" w:lineRule="auto"/>
        <w:jc w:val="center"/>
        <w:rPr>
          <w:rFonts w:cs="Arial"/>
          <w:b/>
          <w:sz w:val="22"/>
          <w:szCs w:val="22"/>
          <w:lang w:val="es-ES_tradnl"/>
        </w:rPr>
      </w:pPr>
      <w:r>
        <w:rPr>
          <w:rFonts w:cs="Arial"/>
          <w:b/>
          <w:sz w:val="22"/>
          <w:szCs w:val="22"/>
          <w:lang w:val="es-ES_tradnl"/>
        </w:rPr>
        <w:t>La Tarjeta supera el doble control de transparencia</w:t>
      </w:r>
    </w:p>
    <w:p w14:paraId="747AD0C0" w14:textId="3BC2706E" w:rsidR="00922923" w:rsidRDefault="00922923" w:rsidP="00922923">
      <w:pPr>
        <w:pStyle w:val="Body1"/>
        <w:spacing w:line="360" w:lineRule="auto"/>
        <w:rPr>
          <w:rFonts w:eastAsia="Calibri" w:cs="Arial"/>
          <w:lang w:val="es-ES_tradnl"/>
        </w:rPr>
      </w:pPr>
      <w:r>
        <w:rPr>
          <w:rFonts w:eastAsia="Calibri" w:cs="Arial"/>
          <w:lang w:val="es-ES_tradnl"/>
        </w:rPr>
        <w:t xml:space="preserve">En aras de economía procesal, nos remitimos a lo ya indicado en los hechos del presente escrito en relación con la transparencia y adjuntamos a continuación, como </w:t>
      </w:r>
      <w:r>
        <w:rPr>
          <w:rFonts w:eastAsia="Calibri" w:cs="Arial"/>
          <w:b/>
          <w:bCs/>
          <w:color w:val="00B050"/>
          <w:lang w:val="es-ES_tradnl"/>
        </w:rPr>
        <w:t>Documento 1</w:t>
      </w:r>
      <w:r w:rsidR="00CD1F0D">
        <w:rPr>
          <w:rFonts w:eastAsia="Calibri" w:cs="Arial"/>
          <w:b/>
          <w:bCs/>
          <w:color w:val="00B050"/>
          <w:lang w:val="es-ES_tradnl"/>
        </w:rPr>
        <w:t>7</w:t>
      </w:r>
      <w:r>
        <w:rPr>
          <w:rFonts w:eastAsia="Calibri" w:cs="Arial"/>
          <w:b/>
          <w:bCs/>
          <w:color w:val="00B050"/>
          <w:lang w:val="es-ES_tradnl"/>
        </w:rPr>
        <w:t xml:space="preserve"> Contestación</w:t>
      </w:r>
      <w:r>
        <w:rPr>
          <w:rFonts w:eastAsia="Calibri" w:cs="Arial"/>
          <w:color w:val="00B050"/>
          <w:lang w:val="es-ES_tradnl"/>
        </w:rPr>
        <w:t xml:space="preserve"> </w:t>
      </w:r>
      <w:r>
        <w:rPr>
          <w:rFonts w:eastAsia="Calibri" w:cs="Arial"/>
          <w:lang w:val="es-ES_tradnl"/>
        </w:rPr>
        <w:t xml:space="preserve">para mayor facilidad del Juzgador, tanto las Sentencias como el Reglamento de numerosas Audiencias Provinciales y Juzgados que ya han validado los Reglamentos de Wizink, y que son sustancialmente parecidos al que ahora obra en autos. </w:t>
      </w:r>
    </w:p>
    <w:p w14:paraId="26A73A15" w14:textId="77777777" w:rsidR="00922923" w:rsidRDefault="00922923" w:rsidP="00922923">
      <w:pPr>
        <w:widowControl w:val="0"/>
        <w:spacing w:after="210" w:line="360" w:lineRule="auto"/>
        <w:jc w:val="center"/>
        <w:rPr>
          <w:rFonts w:eastAsia="Calibri" w:cs="Arial"/>
          <w:b/>
          <w:bCs/>
          <w:sz w:val="22"/>
          <w:szCs w:val="22"/>
          <w:lang w:val="es-ES_tradnl" w:eastAsia="en-US"/>
        </w:rPr>
      </w:pPr>
      <w:r>
        <w:rPr>
          <w:rFonts w:eastAsia="Calibri" w:cs="Arial"/>
          <w:b/>
          <w:bCs/>
          <w:sz w:val="22"/>
          <w:szCs w:val="22"/>
          <w:lang w:val="es-ES_tradnl" w:eastAsia="en-US"/>
        </w:rPr>
        <w:lastRenderedPageBreak/>
        <w:t>-VI-</w:t>
      </w:r>
    </w:p>
    <w:p w14:paraId="786BF37E" w14:textId="77777777" w:rsidR="00922923" w:rsidRDefault="00922923" w:rsidP="00922923">
      <w:pPr>
        <w:widowControl w:val="0"/>
        <w:spacing w:after="210" w:line="360" w:lineRule="auto"/>
        <w:jc w:val="center"/>
        <w:rPr>
          <w:rFonts w:cs="Arial"/>
          <w:b/>
          <w:bCs/>
          <w:sz w:val="22"/>
          <w:szCs w:val="22"/>
          <w:lang w:val="es-ES_tradnl"/>
        </w:rPr>
      </w:pPr>
      <w:r>
        <w:rPr>
          <w:rFonts w:cs="Arial"/>
          <w:b/>
          <w:bCs/>
          <w:sz w:val="22"/>
          <w:szCs w:val="22"/>
          <w:lang w:val="es-ES_tradnl"/>
        </w:rPr>
        <w:t xml:space="preserve">Validez de la cláusula relativa a costes por pagos atrasados o comisión por impago </w:t>
      </w:r>
    </w:p>
    <w:p w14:paraId="60692DFF" w14:textId="77777777" w:rsidR="00922923" w:rsidRDefault="00922923" w:rsidP="00922923">
      <w:pPr>
        <w:tabs>
          <w:tab w:val="left" w:pos="660"/>
        </w:tabs>
        <w:spacing w:line="360" w:lineRule="auto"/>
        <w:ind w:left="142" w:right="77"/>
        <w:rPr>
          <w:rFonts w:eastAsia="Book Antiqua" w:cs="Arial"/>
          <w:sz w:val="22"/>
          <w:szCs w:val="22"/>
          <w:lang w:val="es-ES_tradnl"/>
        </w:rPr>
      </w:pPr>
      <w:r>
        <w:rPr>
          <w:rFonts w:eastAsia="Book Antiqua" w:cs="Arial"/>
          <w:sz w:val="22"/>
          <w:szCs w:val="22"/>
          <w:lang w:val="es-ES_tradnl"/>
        </w:rPr>
        <w:t>En aras de la economía procesal nos remitimos a lo ya expuesto en el apartado de hechos de este escrito y citamos la siguiente jurisprudencia.</w:t>
      </w:r>
    </w:p>
    <w:p w14:paraId="3E1667FA" w14:textId="77777777" w:rsidR="00922923" w:rsidRDefault="00922923" w:rsidP="00922923">
      <w:pPr>
        <w:tabs>
          <w:tab w:val="left" w:pos="567"/>
        </w:tabs>
        <w:spacing w:line="360" w:lineRule="auto"/>
        <w:rPr>
          <w:rFonts w:eastAsia="Calibri" w:cs="Arial"/>
          <w:sz w:val="22"/>
          <w:szCs w:val="22"/>
          <w:lang w:val="es-ES_tradnl" w:eastAsia="en-US"/>
        </w:rPr>
      </w:pPr>
    </w:p>
    <w:p w14:paraId="7C9FC193" w14:textId="77777777" w:rsidR="00922923" w:rsidRDefault="00922923" w:rsidP="00922923">
      <w:pPr>
        <w:tabs>
          <w:tab w:val="left" w:pos="660"/>
        </w:tabs>
        <w:spacing w:line="360" w:lineRule="auto"/>
        <w:ind w:left="142" w:right="77"/>
        <w:rPr>
          <w:rFonts w:eastAsia="Book Antiqua" w:cs="Arial"/>
          <w:sz w:val="22"/>
          <w:szCs w:val="22"/>
          <w:lang w:val="es-ES_tradnl"/>
        </w:rPr>
      </w:pPr>
      <w:r>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7D229DA" w14:textId="77777777" w:rsidR="00922923" w:rsidRDefault="00922923" w:rsidP="00922923">
      <w:pPr>
        <w:tabs>
          <w:tab w:val="left" w:pos="660"/>
        </w:tabs>
        <w:spacing w:line="360" w:lineRule="auto"/>
        <w:ind w:left="142" w:right="77"/>
        <w:rPr>
          <w:rFonts w:eastAsia="Book Antiqua" w:cs="Arial"/>
          <w:sz w:val="22"/>
          <w:szCs w:val="22"/>
          <w:lang w:val="es-ES_tradnl"/>
        </w:rPr>
      </w:pPr>
    </w:p>
    <w:p w14:paraId="749C5700" w14:textId="77777777" w:rsidR="00922923" w:rsidRDefault="00922923" w:rsidP="00922923">
      <w:pPr>
        <w:spacing w:line="360" w:lineRule="auto"/>
        <w:ind w:left="142" w:right="140"/>
        <w:rPr>
          <w:rFonts w:eastAsia="Book Antiqua" w:cs="Arial"/>
          <w:sz w:val="22"/>
          <w:szCs w:val="22"/>
          <w:lang w:val="es-ES_tradnl"/>
        </w:rPr>
      </w:pPr>
      <w:r>
        <w:rPr>
          <w:rFonts w:eastAsia="Book Antiqua" w:cs="Arial"/>
          <w:sz w:val="22"/>
          <w:szCs w:val="22"/>
          <w:lang w:val="es-ES_tradnl"/>
        </w:rPr>
        <w:t>Es</w:t>
      </w:r>
      <w:r>
        <w:rPr>
          <w:rFonts w:eastAsia="Book Antiqua" w:cs="Arial"/>
          <w:spacing w:val="16"/>
          <w:sz w:val="22"/>
          <w:szCs w:val="22"/>
          <w:lang w:val="es-ES_tradnl"/>
        </w:rPr>
        <w:t xml:space="preserve"> </w:t>
      </w:r>
      <w:r>
        <w:rPr>
          <w:rFonts w:eastAsia="Book Antiqua" w:cs="Arial"/>
          <w:sz w:val="22"/>
          <w:szCs w:val="22"/>
          <w:lang w:val="es-ES_tradnl"/>
        </w:rPr>
        <w:t>más,</w:t>
      </w:r>
      <w:r>
        <w:rPr>
          <w:rFonts w:eastAsia="Book Antiqua" w:cs="Arial"/>
          <w:spacing w:val="16"/>
          <w:sz w:val="22"/>
          <w:szCs w:val="22"/>
          <w:lang w:val="es-ES_tradnl"/>
        </w:rPr>
        <w:t xml:space="preserve"> </w:t>
      </w:r>
      <w:r>
        <w:rPr>
          <w:rFonts w:eastAsia="Book Antiqua" w:cs="Arial"/>
          <w:sz w:val="22"/>
          <w:szCs w:val="22"/>
          <w:lang w:val="es-ES_tradnl"/>
        </w:rPr>
        <w:t>co</w:t>
      </w:r>
      <w:r>
        <w:rPr>
          <w:rFonts w:eastAsia="Book Antiqua" w:cs="Arial"/>
          <w:spacing w:val="-1"/>
          <w:sz w:val="22"/>
          <w:szCs w:val="22"/>
          <w:lang w:val="es-ES_tradnl"/>
        </w:rPr>
        <w:t>m</w:t>
      </w:r>
      <w:r>
        <w:rPr>
          <w:rFonts w:eastAsia="Book Antiqua" w:cs="Arial"/>
          <w:sz w:val="22"/>
          <w:szCs w:val="22"/>
          <w:lang w:val="es-ES_tradnl"/>
        </w:rPr>
        <w:t>o</w:t>
      </w:r>
      <w:r>
        <w:rPr>
          <w:rFonts w:eastAsia="Book Antiqua" w:cs="Arial"/>
          <w:spacing w:val="16"/>
          <w:sz w:val="22"/>
          <w:szCs w:val="22"/>
          <w:lang w:val="es-ES_tradnl"/>
        </w:rPr>
        <w:t xml:space="preserve"> </w:t>
      </w:r>
      <w:r>
        <w:rPr>
          <w:rFonts w:eastAsia="Book Antiqua" w:cs="Arial"/>
          <w:spacing w:val="-1"/>
          <w:sz w:val="22"/>
          <w:szCs w:val="22"/>
          <w:lang w:val="es-ES_tradnl"/>
        </w:rPr>
        <w:t>r</w:t>
      </w:r>
      <w:r>
        <w:rPr>
          <w:rFonts w:eastAsia="Book Antiqua" w:cs="Arial"/>
          <w:spacing w:val="-3"/>
          <w:sz w:val="22"/>
          <w:szCs w:val="22"/>
          <w:lang w:val="es-ES_tradnl"/>
        </w:rPr>
        <w:t>e</w:t>
      </w:r>
      <w:r>
        <w:rPr>
          <w:rFonts w:eastAsia="Book Antiqua" w:cs="Arial"/>
          <w:sz w:val="22"/>
          <w:szCs w:val="22"/>
          <w:lang w:val="es-ES_tradnl"/>
        </w:rPr>
        <w:t>c</w:t>
      </w:r>
      <w:r>
        <w:rPr>
          <w:rFonts w:eastAsia="Book Antiqua" w:cs="Arial"/>
          <w:spacing w:val="-1"/>
          <w:sz w:val="22"/>
          <w:szCs w:val="22"/>
          <w:lang w:val="es-ES_tradnl"/>
        </w:rPr>
        <w:t>u</w:t>
      </w:r>
      <w:r>
        <w:rPr>
          <w:rFonts w:eastAsia="Book Antiqua" w:cs="Arial"/>
          <w:sz w:val="22"/>
          <w:szCs w:val="22"/>
          <w:lang w:val="es-ES_tradnl"/>
        </w:rPr>
        <w:t>e</w:t>
      </w:r>
      <w:r>
        <w:rPr>
          <w:rFonts w:eastAsia="Book Antiqua" w:cs="Arial"/>
          <w:spacing w:val="-1"/>
          <w:sz w:val="22"/>
          <w:szCs w:val="22"/>
          <w:lang w:val="es-ES_tradnl"/>
        </w:rPr>
        <w:t>r</w:t>
      </w:r>
      <w:r>
        <w:rPr>
          <w:rFonts w:eastAsia="Book Antiqua" w:cs="Arial"/>
          <w:sz w:val="22"/>
          <w:szCs w:val="22"/>
          <w:lang w:val="es-ES_tradnl"/>
        </w:rPr>
        <w:t>da</w:t>
      </w:r>
      <w:r>
        <w:rPr>
          <w:rFonts w:eastAsia="Book Antiqua" w:cs="Arial"/>
          <w:spacing w:val="16"/>
          <w:sz w:val="22"/>
          <w:szCs w:val="22"/>
          <w:lang w:val="es-ES_tradnl"/>
        </w:rPr>
        <w:t xml:space="preserve"> </w:t>
      </w:r>
      <w:r>
        <w:rPr>
          <w:rFonts w:eastAsia="Book Antiqua" w:cs="Arial"/>
          <w:spacing w:val="-2"/>
          <w:sz w:val="22"/>
          <w:szCs w:val="22"/>
          <w:lang w:val="es-ES_tradnl"/>
        </w:rPr>
        <w:t>l</w:t>
      </w:r>
      <w:r>
        <w:rPr>
          <w:rFonts w:eastAsia="Book Antiqua" w:cs="Arial"/>
          <w:sz w:val="22"/>
          <w:szCs w:val="22"/>
          <w:lang w:val="es-ES_tradnl"/>
        </w:rPr>
        <w:t>a</w:t>
      </w:r>
      <w:r>
        <w:rPr>
          <w:rFonts w:eastAsia="Book Antiqua" w:cs="Arial"/>
          <w:spacing w:val="17"/>
          <w:sz w:val="22"/>
          <w:szCs w:val="22"/>
          <w:lang w:val="es-ES_tradnl"/>
        </w:rPr>
        <w:t xml:space="preserve"> </w:t>
      </w:r>
      <w:r>
        <w:rPr>
          <w:rFonts w:eastAsia="Book Antiqua" w:cs="Arial"/>
          <w:b/>
          <w:bCs/>
          <w:spacing w:val="-1"/>
          <w:sz w:val="22"/>
          <w:szCs w:val="22"/>
          <w:lang w:val="es-ES_tradnl"/>
        </w:rPr>
        <w:t>S</w:t>
      </w:r>
      <w:r>
        <w:rPr>
          <w:rFonts w:eastAsia="Book Antiqua" w:cs="Arial"/>
          <w:b/>
          <w:bCs/>
          <w:sz w:val="22"/>
          <w:szCs w:val="22"/>
          <w:lang w:val="es-ES_tradnl"/>
        </w:rPr>
        <w:t>e</w:t>
      </w:r>
      <w:r>
        <w:rPr>
          <w:rFonts w:eastAsia="Book Antiqua" w:cs="Arial"/>
          <w:b/>
          <w:bCs/>
          <w:spacing w:val="1"/>
          <w:sz w:val="22"/>
          <w:szCs w:val="22"/>
          <w:lang w:val="es-ES_tradnl"/>
        </w:rPr>
        <w:t>n</w:t>
      </w:r>
      <w:r>
        <w:rPr>
          <w:rFonts w:eastAsia="Book Antiqua" w:cs="Arial"/>
          <w:b/>
          <w:bCs/>
          <w:sz w:val="22"/>
          <w:szCs w:val="22"/>
          <w:lang w:val="es-ES_tradnl"/>
        </w:rPr>
        <w:t>t</w:t>
      </w:r>
      <w:r>
        <w:rPr>
          <w:rFonts w:eastAsia="Book Antiqua" w:cs="Arial"/>
          <w:b/>
          <w:bCs/>
          <w:spacing w:val="-3"/>
          <w:sz w:val="22"/>
          <w:szCs w:val="22"/>
          <w:lang w:val="es-ES_tradnl"/>
        </w:rPr>
        <w:t>e</w:t>
      </w:r>
      <w:r>
        <w:rPr>
          <w:rFonts w:eastAsia="Book Antiqua" w:cs="Arial"/>
          <w:b/>
          <w:bCs/>
          <w:spacing w:val="1"/>
          <w:sz w:val="22"/>
          <w:szCs w:val="22"/>
          <w:lang w:val="es-ES_tradnl"/>
        </w:rPr>
        <w:t>n</w:t>
      </w:r>
      <w:r>
        <w:rPr>
          <w:rFonts w:eastAsia="Book Antiqua" w:cs="Arial"/>
          <w:b/>
          <w:bCs/>
          <w:sz w:val="22"/>
          <w:szCs w:val="22"/>
          <w:lang w:val="es-ES_tradnl"/>
        </w:rPr>
        <w:t>c</w:t>
      </w:r>
      <w:r>
        <w:rPr>
          <w:rFonts w:eastAsia="Book Antiqua" w:cs="Arial"/>
          <w:b/>
          <w:bCs/>
          <w:spacing w:val="-2"/>
          <w:sz w:val="22"/>
          <w:szCs w:val="22"/>
          <w:lang w:val="es-ES_tradnl"/>
        </w:rPr>
        <w:t>i</w:t>
      </w:r>
      <w:r>
        <w:rPr>
          <w:rFonts w:eastAsia="Book Antiqua" w:cs="Arial"/>
          <w:b/>
          <w:bCs/>
          <w:sz w:val="22"/>
          <w:szCs w:val="22"/>
          <w:lang w:val="es-ES_tradnl"/>
        </w:rPr>
        <w:t>a</w:t>
      </w:r>
      <w:r>
        <w:rPr>
          <w:rFonts w:eastAsia="Book Antiqua" w:cs="Arial"/>
          <w:b/>
          <w:bCs/>
          <w:spacing w:val="17"/>
          <w:sz w:val="22"/>
          <w:szCs w:val="22"/>
          <w:lang w:val="es-ES_tradnl"/>
        </w:rPr>
        <w:t xml:space="preserve"> </w:t>
      </w:r>
      <w:r>
        <w:rPr>
          <w:rFonts w:eastAsia="Book Antiqua" w:cs="Arial"/>
          <w:b/>
          <w:bCs/>
          <w:sz w:val="22"/>
          <w:szCs w:val="22"/>
          <w:lang w:val="es-ES_tradnl"/>
        </w:rPr>
        <w:t>d</w:t>
      </w:r>
      <w:r>
        <w:rPr>
          <w:rFonts w:eastAsia="Book Antiqua" w:cs="Arial"/>
          <w:b/>
          <w:bCs/>
          <w:spacing w:val="-1"/>
          <w:sz w:val="22"/>
          <w:szCs w:val="22"/>
          <w:lang w:val="es-ES_tradnl"/>
        </w:rPr>
        <w:t>e</w:t>
      </w:r>
      <w:r>
        <w:rPr>
          <w:rFonts w:eastAsia="Book Antiqua" w:cs="Arial"/>
          <w:b/>
          <w:bCs/>
          <w:sz w:val="22"/>
          <w:szCs w:val="22"/>
          <w:lang w:val="es-ES_tradnl"/>
        </w:rPr>
        <w:t>l</w:t>
      </w:r>
      <w:r>
        <w:rPr>
          <w:rFonts w:eastAsia="Book Antiqua" w:cs="Arial"/>
          <w:b/>
          <w:bCs/>
          <w:spacing w:val="17"/>
          <w:sz w:val="22"/>
          <w:szCs w:val="22"/>
          <w:lang w:val="es-ES_tradnl"/>
        </w:rPr>
        <w:t xml:space="preserve"> </w:t>
      </w:r>
      <w:r>
        <w:rPr>
          <w:rFonts w:eastAsia="Book Antiqua" w:cs="Arial"/>
          <w:b/>
          <w:bCs/>
          <w:spacing w:val="-1"/>
          <w:sz w:val="22"/>
          <w:szCs w:val="22"/>
          <w:lang w:val="es-ES_tradnl"/>
        </w:rPr>
        <w:t>Tr</w:t>
      </w:r>
      <w:r>
        <w:rPr>
          <w:rFonts w:eastAsia="Book Antiqua" w:cs="Arial"/>
          <w:b/>
          <w:bCs/>
          <w:sz w:val="22"/>
          <w:szCs w:val="22"/>
          <w:lang w:val="es-ES_tradnl"/>
        </w:rPr>
        <w:t>i</w:t>
      </w:r>
      <w:r>
        <w:rPr>
          <w:rFonts w:eastAsia="Book Antiqua" w:cs="Arial"/>
          <w:b/>
          <w:bCs/>
          <w:spacing w:val="1"/>
          <w:sz w:val="22"/>
          <w:szCs w:val="22"/>
          <w:lang w:val="es-ES_tradnl"/>
        </w:rPr>
        <w:t>b</w:t>
      </w:r>
      <w:r>
        <w:rPr>
          <w:rFonts w:eastAsia="Book Antiqua" w:cs="Arial"/>
          <w:b/>
          <w:bCs/>
          <w:spacing w:val="-4"/>
          <w:sz w:val="22"/>
          <w:szCs w:val="22"/>
          <w:lang w:val="es-ES_tradnl"/>
        </w:rPr>
        <w:t>u</w:t>
      </w:r>
      <w:r>
        <w:rPr>
          <w:rFonts w:eastAsia="Book Antiqua" w:cs="Arial"/>
          <w:b/>
          <w:bCs/>
          <w:spacing w:val="1"/>
          <w:sz w:val="22"/>
          <w:szCs w:val="22"/>
          <w:lang w:val="es-ES_tradnl"/>
        </w:rPr>
        <w:t>n</w:t>
      </w:r>
      <w:r>
        <w:rPr>
          <w:rFonts w:eastAsia="Book Antiqua" w:cs="Arial"/>
          <w:b/>
          <w:bCs/>
          <w:sz w:val="22"/>
          <w:szCs w:val="22"/>
          <w:lang w:val="es-ES_tradnl"/>
        </w:rPr>
        <w:t>al</w:t>
      </w:r>
      <w:r>
        <w:rPr>
          <w:rFonts w:eastAsia="Book Antiqua" w:cs="Arial"/>
          <w:b/>
          <w:bCs/>
          <w:spacing w:val="15"/>
          <w:sz w:val="22"/>
          <w:szCs w:val="22"/>
          <w:lang w:val="es-ES_tradnl"/>
        </w:rPr>
        <w:t xml:space="preserve"> </w:t>
      </w:r>
      <w:r>
        <w:rPr>
          <w:rFonts w:eastAsia="Book Antiqua" w:cs="Arial"/>
          <w:b/>
          <w:bCs/>
          <w:spacing w:val="-1"/>
          <w:sz w:val="22"/>
          <w:szCs w:val="22"/>
          <w:lang w:val="es-ES_tradnl"/>
        </w:rPr>
        <w:t>Supr</w:t>
      </w:r>
      <w:r>
        <w:rPr>
          <w:rFonts w:eastAsia="Book Antiqua" w:cs="Arial"/>
          <w:b/>
          <w:bCs/>
          <w:sz w:val="22"/>
          <w:szCs w:val="22"/>
          <w:lang w:val="es-ES_tradnl"/>
        </w:rPr>
        <w:t>e</w:t>
      </w:r>
      <w:r>
        <w:rPr>
          <w:rFonts w:eastAsia="Book Antiqua" w:cs="Arial"/>
          <w:b/>
          <w:bCs/>
          <w:spacing w:val="-1"/>
          <w:sz w:val="22"/>
          <w:szCs w:val="22"/>
          <w:lang w:val="es-ES_tradnl"/>
        </w:rPr>
        <w:t>m</w:t>
      </w:r>
      <w:r>
        <w:rPr>
          <w:rFonts w:eastAsia="Book Antiqua" w:cs="Arial"/>
          <w:b/>
          <w:bCs/>
          <w:sz w:val="22"/>
          <w:szCs w:val="22"/>
          <w:lang w:val="es-ES_tradnl"/>
        </w:rPr>
        <w:t>o</w:t>
      </w:r>
      <w:r>
        <w:rPr>
          <w:rFonts w:eastAsia="Book Antiqua" w:cs="Arial"/>
          <w:b/>
          <w:bCs/>
          <w:spacing w:val="16"/>
          <w:sz w:val="22"/>
          <w:szCs w:val="22"/>
          <w:lang w:val="es-ES_tradnl"/>
        </w:rPr>
        <w:t xml:space="preserve"> </w:t>
      </w:r>
      <w:r>
        <w:rPr>
          <w:rFonts w:eastAsia="Book Antiqua" w:cs="Arial"/>
          <w:b/>
          <w:bCs/>
          <w:spacing w:val="1"/>
          <w:sz w:val="22"/>
          <w:szCs w:val="22"/>
          <w:lang w:val="es-ES_tradnl"/>
        </w:rPr>
        <w:t>n</w:t>
      </w:r>
      <w:r>
        <w:rPr>
          <w:rFonts w:eastAsia="Book Antiqua" w:cs="Arial"/>
          <w:b/>
          <w:bCs/>
          <w:spacing w:val="-1"/>
          <w:sz w:val="22"/>
          <w:szCs w:val="22"/>
          <w:lang w:val="es-ES_tradnl"/>
        </w:rPr>
        <w:t>ú</w:t>
      </w:r>
      <w:r>
        <w:rPr>
          <w:rFonts w:eastAsia="Book Antiqua" w:cs="Arial"/>
          <w:b/>
          <w:bCs/>
          <w:sz w:val="22"/>
          <w:szCs w:val="22"/>
          <w:lang w:val="es-ES_tradnl"/>
        </w:rPr>
        <w:t>m.</w:t>
      </w:r>
      <w:r>
        <w:rPr>
          <w:rFonts w:eastAsia="Book Antiqua" w:cs="Arial"/>
          <w:b/>
          <w:bCs/>
          <w:spacing w:val="16"/>
          <w:sz w:val="22"/>
          <w:szCs w:val="22"/>
          <w:lang w:val="es-ES_tradnl"/>
        </w:rPr>
        <w:t xml:space="preserve"> </w:t>
      </w:r>
      <w:r>
        <w:rPr>
          <w:rFonts w:eastAsia="Book Antiqua" w:cs="Arial"/>
          <w:b/>
          <w:bCs/>
          <w:sz w:val="22"/>
          <w:szCs w:val="22"/>
          <w:lang w:val="es-ES_tradnl"/>
        </w:rPr>
        <w:t>566/</w:t>
      </w:r>
      <w:r>
        <w:rPr>
          <w:rFonts w:eastAsia="Book Antiqua" w:cs="Arial"/>
          <w:b/>
          <w:bCs/>
          <w:spacing w:val="-2"/>
          <w:sz w:val="22"/>
          <w:szCs w:val="22"/>
          <w:lang w:val="es-ES_tradnl"/>
        </w:rPr>
        <w:t>2</w:t>
      </w:r>
      <w:r>
        <w:rPr>
          <w:rFonts w:eastAsia="Book Antiqua" w:cs="Arial"/>
          <w:b/>
          <w:bCs/>
          <w:sz w:val="22"/>
          <w:szCs w:val="22"/>
          <w:lang w:val="es-ES_tradnl"/>
        </w:rPr>
        <w:t>0</w:t>
      </w:r>
      <w:r>
        <w:rPr>
          <w:rFonts w:eastAsia="Book Antiqua" w:cs="Arial"/>
          <w:b/>
          <w:bCs/>
          <w:spacing w:val="-2"/>
          <w:sz w:val="22"/>
          <w:szCs w:val="22"/>
          <w:lang w:val="es-ES_tradnl"/>
        </w:rPr>
        <w:t>1</w:t>
      </w:r>
      <w:r>
        <w:rPr>
          <w:rFonts w:eastAsia="Book Antiqua" w:cs="Arial"/>
          <w:b/>
          <w:bCs/>
          <w:sz w:val="22"/>
          <w:szCs w:val="22"/>
          <w:lang w:val="es-ES_tradnl"/>
        </w:rPr>
        <w:t>9</w:t>
      </w:r>
      <w:r>
        <w:rPr>
          <w:rFonts w:eastAsia="Book Antiqua" w:cs="Arial"/>
          <w:b/>
          <w:bCs/>
          <w:spacing w:val="17"/>
          <w:sz w:val="22"/>
          <w:szCs w:val="22"/>
          <w:lang w:val="es-ES_tradnl"/>
        </w:rPr>
        <w:t xml:space="preserve"> </w:t>
      </w:r>
      <w:r>
        <w:rPr>
          <w:rFonts w:eastAsia="Book Antiqua" w:cs="Arial"/>
          <w:b/>
          <w:bCs/>
          <w:sz w:val="22"/>
          <w:szCs w:val="22"/>
          <w:lang w:val="es-ES_tradnl"/>
        </w:rPr>
        <w:t>de</w:t>
      </w:r>
      <w:r>
        <w:rPr>
          <w:rFonts w:eastAsia="Book Antiqua" w:cs="Arial"/>
          <w:b/>
          <w:bCs/>
          <w:spacing w:val="16"/>
          <w:sz w:val="22"/>
          <w:szCs w:val="22"/>
          <w:lang w:val="es-ES_tradnl"/>
        </w:rPr>
        <w:t xml:space="preserve"> </w:t>
      </w:r>
      <w:r>
        <w:rPr>
          <w:rFonts w:eastAsia="Book Antiqua" w:cs="Arial"/>
          <w:b/>
          <w:bCs/>
          <w:sz w:val="22"/>
          <w:szCs w:val="22"/>
          <w:lang w:val="es-ES_tradnl"/>
        </w:rPr>
        <w:t>25 oct</w:t>
      </w:r>
      <w:r>
        <w:rPr>
          <w:rFonts w:eastAsia="Book Antiqua" w:cs="Arial"/>
          <w:b/>
          <w:bCs/>
          <w:spacing w:val="-1"/>
          <w:sz w:val="22"/>
          <w:szCs w:val="22"/>
          <w:lang w:val="es-ES_tradnl"/>
        </w:rPr>
        <w:t>u</w:t>
      </w:r>
      <w:r>
        <w:rPr>
          <w:rFonts w:eastAsia="Book Antiqua" w:cs="Arial"/>
          <w:b/>
          <w:bCs/>
          <w:sz w:val="22"/>
          <w:szCs w:val="22"/>
          <w:lang w:val="es-ES_tradnl"/>
        </w:rPr>
        <w:t>bre</w:t>
      </w:r>
      <w:r>
        <w:rPr>
          <w:rFonts w:eastAsia="Book Antiqua" w:cs="Arial"/>
          <w:spacing w:val="-2"/>
          <w:sz w:val="22"/>
          <w:szCs w:val="22"/>
          <w:lang w:val="es-ES_tradnl"/>
        </w:rPr>
        <w:t>”</w:t>
      </w:r>
      <w:r>
        <w:rPr>
          <w:rStyle w:val="Refdenotaalpie"/>
          <w:rFonts w:eastAsia="Book Antiqua" w:cs="Arial"/>
          <w:spacing w:val="-2"/>
          <w:sz w:val="22"/>
          <w:szCs w:val="22"/>
        </w:rPr>
        <w:footnoteReference w:id="89"/>
      </w:r>
      <w:r>
        <w:rPr>
          <w:rFonts w:eastAsia="Book Antiqua" w:cs="Arial"/>
          <w:sz w:val="22"/>
          <w:szCs w:val="22"/>
          <w:lang w:val="es-ES_tradnl"/>
        </w:rPr>
        <w:t>., el p</w:t>
      </w:r>
      <w:r>
        <w:rPr>
          <w:rFonts w:eastAsia="Book Antiqua" w:cs="Arial"/>
          <w:spacing w:val="-1"/>
          <w:sz w:val="22"/>
          <w:szCs w:val="22"/>
          <w:lang w:val="es-ES_tradnl"/>
        </w:rPr>
        <w:t>r</w:t>
      </w:r>
      <w:r>
        <w:rPr>
          <w:rFonts w:eastAsia="Book Antiqua" w:cs="Arial"/>
          <w:sz w:val="22"/>
          <w:szCs w:val="22"/>
          <w:lang w:val="es-ES_tradnl"/>
        </w:rPr>
        <w:t>o</w:t>
      </w:r>
      <w:r>
        <w:rPr>
          <w:rFonts w:eastAsia="Book Antiqua" w:cs="Arial"/>
          <w:spacing w:val="-1"/>
          <w:sz w:val="22"/>
          <w:szCs w:val="22"/>
          <w:lang w:val="es-ES_tradnl"/>
        </w:rPr>
        <w:t>p</w:t>
      </w:r>
      <w:r>
        <w:rPr>
          <w:rFonts w:eastAsia="Book Antiqua" w:cs="Arial"/>
          <w:sz w:val="22"/>
          <w:szCs w:val="22"/>
          <w:lang w:val="es-ES_tradnl"/>
        </w:rPr>
        <w:t>io Ban</w:t>
      </w:r>
      <w:r>
        <w:rPr>
          <w:rFonts w:eastAsia="Book Antiqua" w:cs="Arial"/>
          <w:spacing w:val="1"/>
          <w:sz w:val="22"/>
          <w:szCs w:val="22"/>
          <w:lang w:val="es-ES_tradnl"/>
        </w:rPr>
        <w:t>c</w:t>
      </w:r>
      <w:r>
        <w:rPr>
          <w:rFonts w:eastAsia="Book Antiqua" w:cs="Arial"/>
          <w:sz w:val="22"/>
          <w:szCs w:val="22"/>
          <w:lang w:val="es-ES_tradnl"/>
        </w:rPr>
        <w:t xml:space="preserve">o </w:t>
      </w:r>
      <w:r>
        <w:rPr>
          <w:rFonts w:eastAsia="Book Antiqua" w:cs="Arial"/>
          <w:spacing w:val="-1"/>
          <w:sz w:val="22"/>
          <w:szCs w:val="22"/>
          <w:lang w:val="es-ES_tradnl"/>
        </w:rPr>
        <w:t>d</w:t>
      </w:r>
      <w:r>
        <w:rPr>
          <w:rFonts w:eastAsia="Book Antiqua" w:cs="Arial"/>
          <w:sz w:val="22"/>
          <w:szCs w:val="22"/>
          <w:lang w:val="es-ES_tradnl"/>
        </w:rPr>
        <w:t xml:space="preserve">e </w:t>
      </w:r>
      <w:r>
        <w:rPr>
          <w:rFonts w:eastAsia="Book Antiqua" w:cs="Arial"/>
          <w:spacing w:val="-1"/>
          <w:sz w:val="22"/>
          <w:szCs w:val="22"/>
          <w:lang w:val="es-ES_tradnl"/>
        </w:rPr>
        <w:t>E</w:t>
      </w:r>
      <w:r>
        <w:rPr>
          <w:rFonts w:eastAsia="Book Antiqua" w:cs="Arial"/>
          <w:sz w:val="22"/>
          <w:szCs w:val="22"/>
          <w:lang w:val="es-ES_tradnl"/>
        </w:rPr>
        <w:t>s</w:t>
      </w:r>
      <w:r>
        <w:rPr>
          <w:rFonts w:eastAsia="Book Antiqua" w:cs="Arial"/>
          <w:spacing w:val="-1"/>
          <w:sz w:val="22"/>
          <w:szCs w:val="22"/>
          <w:lang w:val="es-ES_tradnl"/>
        </w:rPr>
        <w:t>p</w:t>
      </w:r>
      <w:r>
        <w:rPr>
          <w:rFonts w:eastAsia="Book Antiqua" w:cs="Arial"/>
          <w:sz w:val="22"/>
          <w:szCs w:val="22"/>
          <w:lang w:val="es-ES_tradnl"/>
        </w:rPr>
        <w:t>a</w:t>
      </w:r>
      <w:r>
        <w:rPr>
          <w:rFonts w:eastAsia="Book Antiqua" w:cs="Arial"/>
          <w:spacing w:val="-1"/>
          <w:sz w:val="22"/>
          <w:szCs w:val="22"/>
          <w:lang w:val="es-ES_tradnl"/>
        </w:rPr>
        <w:t>ñ</w:t>
      </w:r>
      <w:r>
        <w:rPr>
          <w:rFonts w:eastAsia="Book Antiqua" w:cs="Arial"/>
          <w:sz w:val="22"/>
          <w:szCs w:val="22"/>
          <w:lang w:val="es-ES_tradnl"/>
        </w:rPr>
        <w:t>a, le</w:t>
      </w:r>
      <w:r>
        <w:rPr>
          <w:rFonts w:eastAsia="Book Antiqua" w:cs="Arial"/>
          <w:spacing w:val="1"/>
          <w:sz w:val="22"/>
          <w:szCs w:val="22"/>
          <w:lang w:val="es-ES_tradnl"/>
        </w:rPr>
        <w:t>j</w:t>
      </w:r>
      <w:r>
        <w:rPr>
          <w:rFonts w:eastAsia="Book Antiqua" w:cs="Arial"/>
          <w:sz w:val="22"/>
          <w:szCs w:val="22"/>
          <w:lang w:val="es-ES_tradnl"/>
        </w:rPr>
        <w:t xml:space="preserve">os </w:t>
      </w:r>
      <w:r>
        <w:rPr>
          <w:rFonts w:eastAsia="Book Antiqua" w:cs="Arial"/>
          <w:spacing w:val="-1"/>
          <w:sz w:val="22"/>
          <w:szCs w:val="22"/>
          <w:lang w:val="es-ES_tradnl"/>
        </w:rPr>
        <w:t>d</w:t>
      </w:r>
      <w:r>
        <w:rPr>
          <w:rFonts w:eastAsia="Book Antiqua" w:cs="Arial"/>
          <w:sz w:val="22"/>
          <w:szCs w:val="22"/>
          <w:lang w:val="es-ES_tradnl"/>
        </w:rPr>
        <w:t>e c</w:t>
      </w:r>
      <w:r>
        <w:rPr>
          <w:rFonts w:eastAsia="Book Antiqua" w:cs="Arial"/>
          <w:spacing w:val="-1"/>
          <w:sz w:val="22"/>
          <w:szCs w:val="22"/>
          <w:lang w:val="es-ES_tradnl"/>
        </w:rPr>
        <w:t>u</w:t>
      </w:r>
      <w:r>
        <w:rPr>
          <w:rFonts w:eastAsia="Book Antiqua" w:cs="Arial"/>
          <w:sz w:val="22"/>
          <w:szCs w:val="22"/>
          <w:lang w:val="es-ES_tradnl"/>
        </w:rPr>
        <w:t>esti</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ar</w:t>
      </w:r>
      <w:r>
        <w:rPr>
          <w:rFonts w:eastAsia="Book Antiqua" w:cs="Arial"/>
          <w:spacing w:val="-1"/>
          <w:sz w:val="22"/>
          <w:szCs w:val="22"/>
          <w:lang w:val="es-ES_tradnl"/>
        </w:rPr>
        <w:t xml:space="preserve"> </w:t>
      </w:r>
      <w:r>
        <w:rPr>
          <w:rFonts w:eastAsia="Book Antiqua" w:cs="Arial"/>
          <w:sz w:val="22"/>
          <w:szCs w:val="22"/>
          <w:lang w:val="es-ES_tradnl"/>
        </w:rPr>
        <w:t>su</w:t>
      </w:r>
      <w:r>
        <w:rPr>
          <w:rFonts w:eastAsia="Book Antiqua" w:cs="Arial"/>
          <w:spacing w:val="-1"/>
          <w:sz w:val="22"/>
          <w:szCs w:val="22"/>
          <w:lang w:val="es-ES_tradnl"/>
        </w:rPr>
        <w:t xml:space="preserve"> </w:t>
      </w:r>
      <w:r>
        <w:rPr>
          <w:rFonts w:eastAsia="Book Antiqua" w:cs="Arial"/>
          <w:sz w:val="22"/>
          <w:szCs w:val="22"/>
          <w:lang w:val="es-ES_tradnl"/>
        </w:rPr>
        <w:t>val</w:t>
      </w:r>
      <w:r>
        <w:rPr>
          <w:rFonts w:eastAsia="Book Antiqua" w:cs="Arial"/>
          <w:spacing w:val="1"/>
          <w:sz w:val="22"/>
          <w:szCs w:val="22"/>
          <w:lang w:val="es-ES_tradnl"/>
        </w:rPr>
        <w:t>i</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pacing w:val="-2"/>
          <w:sz w:val="22"/>
          <w:szCs w:val="22"/>
          <w:lang w:val="es-ES_tradnl"/>
        </w:rPr>
        <w:t>z</w:t>
      </w:r>
      <w:r>
        <w:rPr>
          <w:rFonts w:eastAsia="Book Antiqua" w:cs="Arial"/>
          <w:sz w:val="22"/>
          <w:szCs w:val="22"/>
          <w:lang w:val="es-ES_tradnl"/>
        </w:rPr>
        <w:t>, d</w:t>
      </w:r>
      <w:r>
        <w:rPr>
          <w:rFonts w:eastAsia="Book Antiqua" w:cs="Arial"/>
          <w:spacing w:val="-1"/>
          <w:sz w:val="22"/>
          <w:szCs w:val="22"/>
          <w:lang w:val="es-ES_tradnl"/>
        </w:rPr>
        <w:t>e</w:t>
      </w:r>
      <w:r>
        <w:rPr>
          <w:rFonts w:eastAsia="Book Antiqua" w:cs="Arial"/>
          <w:sz w:val="22"/>
          <w:szCs w:val="22"/>
          <w:lang w:val="es-ES_tradnl"/>
        </w:rPr>
        <w:t>te</w:t>
      </w:r>
      <w:r>
        <w:rPr>
          <w:rFonts w:eastAsia="Book Antiqua" w:cs="Arial"/>
          <w:spacing w:val="-1"/>
          <w:sz w:val="22"/>
          <w:szCs w:val="22"/>
          <w:lang w:val="es-ES_tradnl"/>
        </w:rPr>
        <w:t>r</w:t>
      </w:r>
      <w:r>
        <w:rPr>
          <w:rFonts w:eastAsia="Book Antiqua" w:cs="Arial"/>
          <w:sz w:val="22"/>
          <w:szCs w:val="22"/>
          <w:lang w:val="es-ES_tradnl"/>
        </w:rPr>
        <w:t>mi</w:t>
      </w:r>
      <w:r>
        <w:rPr>
          <w:rFonts w:eastAsia="Book Antiqua" w:cs="Arial"/>
          <w:spacing w:val="1"/>
          <w:sz w:val="22"/>
          <w:szCs w:val="22"/>
          <w:lang w:val="es-ES_tradnl"/>
        </w:rPr>
        <w:t>n</w:t>
      </w:r>
      <w:r>
        <w:rPr>
          <w:rFonts w:eastAsia="Book Antiqua" w:cs="Arial"/>
          <w:sz w:val="22"/>
          <w:szCs w:val="22"/>
          <w:lang w:val="es-ES_tradnl"/>
        </w:rPr>
        <w:t xml:space="preserve">a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e</w:t>
      </w:r>
      <w:r>
        <w:rPr>
          <w:rFonts w:eastAsia="Book Antiqua" w:cs="Arial"/>
          <w:spacing w:val="2"/>
          <w:sz w:val="22"/>
          <w:szCs w:val="22"/>
          <w:lang w:val="es-ES_tradnl"/>
        </w:rPr>
        <w:t xml:space="preserve"> </w:t>
      </w:r>
      <w:r>
        <w:rPr>
          <w:rFonts w:eastAsia="Book Antiqua" w:cs="Arial"/>
          <w:spacing w:val="1"/>
          <w:sz w:val="22"/>
          <w:szCs w:val="22"/>
          <w:lang w:val="es-ES_tradnl"/>
        </w:rPr>
        <w:t>“</w:t>
      </w:r>
      <w:r>
        <w:rPr>
          <w:rFonts w:eastAsia="Book Antiqua" w:cs="Arial"/>
          <w:i/>
          <w:spacing w:val="1"/>
          <w:sz w:val="22"/>
          <w:szCs w:val="22"/>
          <w:lang w:val="es-ES_tradnl"/>
        </w:rPr>
        <w:t>l</w:t>
      </w:r>
      <w:r>
        <w:rPr>
          <w:rFonts w:eastAsia="Book Antiqua" w:cs="Arial"/>
          <w:i/>
          <w:sz w:val="22"/>
          <w:szCs w:val="22"/>
          <w:lang w:val="es-ES_tradnl"/>
        </w:rPr>
        <w:t>a</w:t>
      </w:r>
      <w:r>
        <w:rPr>
          <w:rFonts w:eastAsia="Book Antiqua" w:cs="Arial"/>
          <w:i/>
          <w:spacing w:val="3"/>
          <w:sz w:val="22"/>
          <w:szCs w:val="22"/>
          <w:lang w:val="es-ES_tradnl"/>
        </w:rPr>
        <w:t xml:space="preserve"> </w:t>
      </w:r>
      <w:r>
        <w:rPr>
          <w:rFonts w:eastAsia="Book Antiqua" w:cs="Arial"/>
          <w:i/>
          <w:spacing w:val="-1"/>
          <w:sz w:val="22"/>
          <w:szCs w:val="22"/>
          <w:lang w:val="es-ES_tradnl"/>
        </w:rPr>
        <w:t>c</w:t>
      </w:r>
      <w:r>
        <w:rPr>
          <w:rFonts w:eastAsia="Book Antiqua" w:cs="Arial"/>
          <w:i/>
          <w:spacing w:val="-2"/>
          <w:sz w:val="22"/>
          <w:szCs w:val="22"/>
          <w:lang w:val="es-ES_tradnl"/>
        </w:rPr>
        <w:t>o</w:t>
      </w:r>
      <w:r>
        <w:rPr>
          <w:rFonts w:eastAsia="Book Antiqua" w:cs="Arial"/>
          <w:i/>
          <w:spacing w:val="1"/>
          <w:sz w:val="22"/>
          <w:szCs w:val="22"/>
          <w:lang w:val="es-ES_tradnl"/>
        </w:rPr>
        <w:t>m</w:t>
      </w:r>
      <w:r>
        <w:rPr>
          <w:rFonts w:eastAsia="Book Antiqua" w:cs="Arial"/>
          <w:i/>
          <w:spacing w:val="-1"/>
          <w:sz w:val="22"/>
          <w:szCs w:val="22"/>
          <w:lang w:val="es-ES_tradnl"/>
        </w:rPr>
        <w:t>i</w:t>
      </w:r>
      <w:r>
        <w:rPr>
          <w:rFonts w:eastAsia="Book Antiqua" w:cs="Arial"/>
          <w:i/>
          <w:spacing w:val="-2"/>
          <w:sz w:val="22"/>
          <w:szCs w:val="22"/>
          <w:lang w:val="es-ES_tradnl"/>
        </w:rPr>
        <w:t>s</w:t>
      </w:r>
      <w:r>
        <w:rPr>
          <w:rFonts w:eastAsia="Book Antiqua" w:cs="Arial"/>
          <w:i/>
          <w:spacing w:val="1"/>
          <w:sz w:val="22"/>
          <w:szCs w:val="22"/>
          <w:lang w:val="es-ES_tradnl"/>
        </w:rPr>
        <w:t>i</w:t>
      </w:r>
      <w:r>
        <w:rPr>
          <w:rFonts w:eastAsia="Book Antiqua" w:cs="Arial"/>
          <w:i/>
          <w:sz w:val="22"/>
          <w:szCs w:val="22"/>
          <w:lang w:val="es-ES_tradnl"/>
        </w:rPr>
        <w:t>ón</w:t>
      </w:r>
      <w:r>
        <w:rPr>
          <w:rFonts w:eastAsia="Book Antiqua" w:cs="Arial"/>
          <w:i/>
          <w:spacing w:val="2"/>
          <w:sz w:val="22"/>
          <w:szCs w:val="22"/>
          <w:lang w:val="es-ES_tradnl"/>
        </w:rPr>
        <w:t xml:space="preserve"> </w:t>
      </w:r>
      <w:r>
        <w:rPr>
          <w:rFonts w:eastAsia="Book Antiqua" w:cs="Arial"/>
          <w:i/>
          <w:sz w:val="22"/>
          <w:szCs w:val="22"/>
          <w:lang w:val="es-ES_tradnl"/>
        </w:rPr>
        <w:t>por</w:t>
      </w:r>
      <w:r>
        <w:rPr>
          <w:rFonts w:eastAsia="Book Antiqua" w:cs="Arial"/>
          <w:i/>
          <w:spacing w:val="1"/>
          <w:sz w:val="22"/>
          <w:szCs w:val="22"/>
          <w:lang w:val="es-ES_tradnl"/>
        </w:rPr>
        <w:t xml:space="preserve"> </w:t>
      </w:r>
      <w:r>
        <w:rPr>
          <w:rFonts w:eastAsia="Book Antiqua" w:cs="Arial"/>
          <w:i/>
          <w:sz w:val="22"/>
          <w:szCs w:val="22"/>
          <w:lang w:val="es-ES_tradnl"/>
        </w:rPr>
        <w:t>r</w:t>
      </w:r>
      <w:r>
        <w:rPr>
          <w:rFonts w:eastAsia="Book Antiqua" w:cs="Arial"/>
          <w:i/>
          <w:spacing w:val="1"/>
          <w:sz w:val="22"/>
          <w:szCs w:val="22"/>
          <w:lang w:val="es-ES_tradnl"/>
        </w:rPr>
        <w:t>e</w:t>
      </w:r>
      <w:r>
        <w:rPr>
          <w:rFonts w:eastAsia="Book Antiqua" w:cs="Arial"/>
          <w:i/>
          <w:spacing w:val="-1"/>
          <w:sz w:val="22"/>
          <w:szCs w:val="22"/>
          <w:lang w:val="es-ES_tradnl"/>
        </w:rPr>
        <w:t>c</w:t>
      </w:r>
      <w:r>
        <w:rPr>
          <w:rFonts w:eastAsia="Book Antiqua" w:cs="Arial"/>
          <w:i/>
          <w:spacing w:val="1"/>
          <w:sz w:val="22"/>
          <w:szCs w:val="22"/>
          <w:lang w:val="es-ES_tradnl"/>
        </w:rPr>
        <w:t>l</w:t>
      </w:r>
      <w:r>
        <w:rPr>
          <w:rFonts w:eastAsia="Book Antiqua" w:cs="Arial"/>
          <w:i/>
          <w:spacing w:val="-2"/>
          <w:sz w:val="22"/>
          <w:szCs w:val="22"/>
          <w:lang w:val="es-ES_tradnl"/>
        </w:rPr>
        <w:t>a</w:t>
      </w:r>
      <w:r>
        <w:rPr>
          <w:rFonts w:eastAsia="Book Antiqua" w:cs="Arial"/>
          <w:i/>
          <w:spacing w:val="1"/>
          <w:sz w:val="22"/>
          <w:szCs w:val="22"/>
          <w:lang w:val="es-ES_tradnl"/>
        </w:rPr>
        <w:t>m</w:t>
      </w:r>
      <w:r>
        <w:rPr>
          <w:rFonts w:eastAsia="Book Antiqua" w:cs="Arial"/>
          <w:i/>
          <w:sz w:val="22"/>
          <w:szCs w:val="22"/>
          <w:lang w:val="es-ES_tradnl"/>
        </w:rPr>
        <w:t>a</w:t>
      </w:r>
      <w:r>
        <w:rPr>
          <w:rFonts w:eastAsia="Book Antiqua" w:cs="Arial"/>
          <w:i/>
          <w:spacing w:val="-3"/>
          <w:sz w:val="22"/>
          <w:szCs w:val="22"/>
          <w:lang w:val="es-ES_tradnl"/>
        </w:rPr>
        <w:t>c</w:t>
      </w:r>
      <w:r>
        <w:rPr>
          <w:rFonts w:eastAsia="Book Antiqua" w:cs="Arial"/>
          <w:i/>
          <w:spacing w:val="1"/>
          <w:sz w:val="22"/>
          <w:szCs w:val="22"/>
          <w:lang w:val="es-ES_tradnl"/>
        </w:rPr>
        <w:t>i</w:t>
      </w:r>
      <w:r>
        <w:rPr>
          <w:rFonts w:eastAsia="Book Antiqua" w:cs="Arial"/>
          <w:i/>
          <w:sz w:val="22"/>
          <w:szCs w:val="22"/>
          <w:lang w:val="es-ES_tradnl"/>
        </w:rPr>
        <w:t>ón</w:t>
      </w:r>
      <w:r>
        <w:rPr>
          <w:rFonts w:eastAsia="Book Antiqua" w:cs="Arial"/>
          <w:i/>
          <w:spacing w:val="2"/>
          <w:sz w:val="22"/>
          <w:szCs w:val="22"/>
          <w:lang w:val="es-ES_tradnl"/>
        </w:rPr>
        <w:t xml:space="preserve"> </w:t>
      </w:r>
      <w:r>
        <w:rPr>
          <w:rFonts w:eastAsia="Book Antiqua" w:cs="Arial"/>
          <w:i/>
          <w:sz w:val="22"/>
          <w:szCs w:val="22"/>
          <w:lang w:val="es-ES_tradnl"/>
        </w:rPr>
        <w:t>de</w:t>
      </w:r>
      <w:r>
        <w:rPr>
          <w:rFonts w:eastAsia="Book Antiqua" w:cs="Arial"/>
          <w:i/>
          <w:spacing w:val="3"/>
          <w:sz w:val="22"/>
          <w:szCs w:val="22"/>
          <w:lang w:val="es-ES_tradnl"/>
        </w:rPr>
        <w:t xml:space="preserve"> </w:t>
      </w:r>
      <w:r>
        <w:rPr>
          <w:rFonts w:eastAsia="Book Antiqua" w:cs="Arial"/>
          <w:i/>
          <w:spacing w:val="-2"/>
          <w:sz w:val="22"/>
          <w:szCs w:val="22"/>
          <w:lang w:val="es-ES_tradnl"/>
        </w:rPr>
        <w:t>p</w:t>
      </w:r>
      <w:r>
        <w:rPr>
          <w:rFonts w:eastAsia="Book Antiqua" w:cs="Arial"/>
          <w:i/>
          <w:sz w:val="22"/>
          <w:szCs w:val="22"/>
          <w:lang w:val="es-ES_tradnl"/>
        </w:rPr>
        <w:t>o</w:t>
      </w:r>
      <w:r>
        <w:rPr>
          <w:rFonts w:eastAsia="Book Antiqua" w:cs="Arial"/>
          <w:i/>
          <w:spacing w:val="1"/>
          <w:sz w:val="22"/>
          <w:szCs w:val="22"/>
          <w:lang w:val="es-ES_tradnl"/>
        </w:rPr>
        <w:t>si</w:t>
      </w:r>
      <w:r>
        <w:rPr>
          <w:rFonts w:eastAsia="Book Antiqua" w:cs="Arial"/>
          <w:i/>
          <w:spacing w:val="-1"/>
          <w:sz w:val="22"/>
          <w:szCs w:val="22"/>
          <w:lang w:val="es-ES_tradnl"/>
        </w:rPr>
        <w:t>ci</w:t>
      </w:r>
      <w:r>
        <w:rPr>
          <w:rFonts w:eastAsia="Book Antiqua" w:cs="Arial"/>
          <w:i/>
          <w:sz w:val="22"/>
          <w:szCs w:val="22"/>
          <w:lang w:val="es-ES_tradnl"/>
        </w:rPr>
        <w:t>ones</w:t>
      </w:r>
      <w:r>
        <w:rPr>
          <w:rFonts w:eastAsia="Book Antiqua" w:cs="Arial"/>
          <w:i/>
          <w:spacing w:val="3"/>
          <w:sz w:val="22"/>
          <w:szCs w:val="22"/>
          <w:lang w:val="es-ES_tradnl"/>
        </w:rPr>
        <w:t xml:space="preserve"> </w:t>
      </w:r>
      <w:r>
        <w:rPr>
          <w:rFonts w:eastAsia="Book Antiqua" w:cs="Arial"/>
          <w:i/>
          <w:spacing w:val="-2"/>
          <w:sz w:val="22"/>
          <w:szCs w:val="22"/>
          <w:lang w:val="es-ES_tradnl"/>
        </w:rPr>
        <w:t>d</w:t>
      </w:r>
      <w:r>
        <w:rPr>
          <w:rFonts w:eastAsia="Book Antiqua" w:cs="Arial"/>
          <w:i/>
          <w:sz w:val="22"/>
          <w:szCs w:val="22"/>
          <w:lang w:val="es-ES_tradnl"/>
        </w:rPr>
        <w:t>eudo</w:t>
      </w:r>
      <w:r>
        <w:rPr>
          <w:rFonts w:eastAsia="Book Antiqua" w:cs="Arial"/>
          <w:i/>
          <w:spacing w:val="-1"/>
          <w:sz w:val="22"/>
          <w:szCs w:val="22"/>
          <w:lang w:val="es-ES_tradnl"/>
        </w:rPr>
        <w:t>r</w:t>
      </w:r>
      <w:r>
        <w:rPr>
          <w:rFonts w:eastAsia="Book Antiqua" w:cs="Arial"/>
          <w:i/>
          <w:sz w:val="22"/>
          <w:szCs w:val="22"/>
          <w:lang w:val="es-ES_tradnl"/>
        </w:rPr>
        <w:t>as</w:t>
      </w:r>
      <w:r>
        <w:rPr>
          <w:rFonts w:eastAsia="Book Antiqua" w:cs="Arial"/>
          <w:i/>
          <w:spacing w:val="3"/>
          <w:sz w:val="22"/>
          <w:szCs w:val="22"/>
          <w:lang w:val="es-ES_tradnl"/>
        </w:rPr>
        <w:t xml:space="preserve"> </w:t>
      </w:r>
      <w:r>
        <w:rPr>
          <w:rFonts w:eastAsia="Book Antiqua" w:cs="Arial"/>
          <w:i/>
          <w:spacing w:val="-1"/>
          <w:sz w:val="22"/>
          <w:szCs w:val="22"/>
          <w:lang w:val="es-ES_tradnl"/>
        </w:rPr>
        <w:t>c</w:t>
      </w:r>
      <w:r>
        <w:rPr>
          <w:rFonts w:eastAsia="Book Antiqua" w:cs="Arial"/>
          <w:i/>
          <w:spacing w:val="-2"/>
          <w:sz w:val="22"/>
          <w:szCs w:val="22"/>
          <w:lang w:val="es-ES_tradnl"/>
        </w:rPr>
        <w:t>o</w:t>
      </w:r>
      <w:r>
        <w:rPr>
          <w:rFonts w:eastAsia="Book Antiqua" w:cs="Arial"/>
          <w:i/>
          <w:spacing w:val="1"/>
          <w:sz w:val="22"/>
          <w:szCs w:val="22"/>
          <w:lang w:val="es-ES_tradnl"/>
        </w:rPr>
        <w:t>m</w:t>
      </w:r>
      <w:r>
        <w:rPr>
          <w:rFonts w:eastAsia="Book Antiqua" w:cs="Arial"/>
          <w:i/>
          <w:sz w:val="22"/>
          <w:szCs w:val="22"/>
          <w:lang w:val="es-ES_tradnl"/>
        </w:rPr>
        <w:t>p</w:t>
      </w:r>
      <w:r>
        <w:rPr>
          <w:rFonts w:eastAsia="Book Antiqua" w:cs="Arial"/>
          <w:i/>
          <w:spacing w:val="-2"/>
          <w:sz w:val="22"/>
          <w:szCs w:val="22"/>
          <w:lang w:val="es-ES_tradnl"/>
        </w:rPr>
        <w:t>e</w:t>
      </w:r>
      <w:r>
        <w:rPr>
          <w:rFonts w:eastAsia="Book Antiqua" w:cs="Arial"/>
          <w:i/>
          <w:sz w:val="22"/>
          <w:szCs w:val="22"/>
          <w:lang w:val="es-ES_tradnl"/>
        </w:rPr>
        <w:t>nsa</w:t>
      </w:r>
      <w:r>
        <w:rPr>
          <w:rFonts w:eastAsia="Book Antiqua" w:cs="Arial"/>
          <w:i/>
          <w:spacing w:val="3"/>
          <w:sz w:val="22"/>
          <w:szCs w:val="22"/>
          <w:lang w:val="es-ES_tradnl"/>
        </w:rPr>
        <w:t xml:space="preserve"> </w:t>
      </w:r>
      <w:r>
        <w:rPr>
          <w:rFonts w:eastAsia="Book Antiqua" w:cs="Arial"/>
          <w:i/>
          <w:sz w:val="22"/>
          <w:szCs w:val="22"/>
          <w:lang w:val="es-ES_tradnl"/>
        </w:rPr>
        <w:t>a</w:t>
      </w:r>
      <w:r>
        <w:rPr>
          <w:rFonts w:eastAsia="Book Antiqua" w:cs="Arial"/>
          <w:i/>
          <w:spacing w:val="3"/>
          <w:sz w:val="22"/>
          <w:szCs w:val="22"/>
          <w:lang w:val="es-ES_tradnl"/>
        </w:rPr>
        <w:t xml:space="preserve"> </w:t>
      </w:r>
      <w:r>
        <w:rPr>
          <w:rFonts w:eastAsia="Book Antiqua" w:cs="Arial"/>
          <w:i/>
          <w:spacing w:val="1"/>
          <w:sz w:val="22"/>
          <w:szCs w:val="22"/>
          <w:lang w:val="es-ES_tradnl"/>
        </w:rPr>
        <w:t>l</w:t>
      </w:r>
      <w:r>
        <w:rPr>
          <w:rFonts w:eastAsia="Book Antiqua" w:cs="Arial"/>
          <w:i/>
          <w:sz w:val="22"/>
          <w:szCs w:val="22"/>
          <w:lang w:val="es-ES_tradnl"/>
        </w:rPr>
        <w:t>a en</w:t>
      </w:r>
      <w:r>
        <w:rPr>
          <w:rFonts w:eastAsia="Book Antiqua" w:cs="Arial"/>
          <w:i/>
          <w:spacing w:val="1"/>
          <w:sz w:val="22"/>
          <w:szCs w:val="22"/>
          <w:lang w:val="es-ES_tradnl"/>
        </w:rPr>
        <w:t>t</w:t>
      </w:r>
      <w:r>
        <w:rPr>
          <w:rFonts w:eastAsia="Book Antiqua" w:cs="Arial"/>
          <w:i/>
          <w:spacing w:val="-1"/>
          <w:sz w:val="22"/>
          <w:szCs w:val="22"/>
          <w:lang w:val="es-ES_tradnl"/>
        </w:rPr>
        <w:t>i</w:t>
      </w:r>
      <w:r>
        <w:rPr>
          <w:rFonts w:eastAsia="Book Antiqua" w:cs="Arial"/>
          <w:i/>
          <w:sz w:val="22"/>
          <w:szCs w:val="22"/>
          <w:lang w:val="es-ES_tradnl"/>
        </w:rPr>
        <w:t>dad por</w:t>
      </w:r>
      <w:r>
        <w:rPr>
          <w:rFonts w:eastAsia="Book Antiqua" w:cs="Arial"/>
          <w:i/>
          <w:spacing w:val="1"/>
          <w:sz w:val="22"/>
          <w:szCs w:val="22"/>
          <w:lang w:val="es-ES_tradnl"/>
        </w:rPr>
        <w:t xml:space="preserve"> </w:t>
      </w:r>
      <w:r>
        <w:rPr>
          <w:rFonts w:eastAsia="Book Antiqua" w:cs="Arial"/>
          <w:i/>
          <w:spacing w:val="-1"/>
          <w:sz w:val="22"/>
          <w:szCs w:val="22"/>
          <w:lang w:val="es-ES_tradnl"/>
        </w:rPr>
        <w:t>l</w:t>
      </w:r>
      <w:r>
        <w:rPr>
          <w:rFonts w:eastAsia="Book Antiqua" w:cs="Arial"/>
          <w:i/>
          <w:sz w:val="22"/>
          <w:szCs w:val="22"/>
          <w:lang w:val="es-ES_tradnl"/>
        </w:rPr>
        <w:t>as</w:t>
      </w:r>
      <w:r>
        <w:rPr>
          <w:rFonts w:eastAsia="Book Antiqua" w:cs="Arial"/>
          <w:i/>
          <w:spacing w:val="3"/>
          <w:sz w:val="22"/>
          <w:szCs w:val="22"/>
          <w:lang w:val="es-ES_tradnl"/>
        </w:rPr>
        <w:t xml:space="preserve"> </w:t>
      </w:r>
      <w:r>
        <w:rPr>
          <w:rFonts w:eastAsia="Book Antiqua" w:cs="Arial"/>
          <w:i/>
          <w:spacing w:val="-2"/>
          <w:sz w:val="22"/>
          <w:szCs w:val="22"/>
          <w:lang w:val="es-ES_tradnl"/>
        </w:rPr>
        <w:t>g</w:t>
      </w:r>
      <w:r>
        <w:rPr>
          <w:rFonts w:eastAsia="Book Antiqua" w:cs="Arial"/>
          <w:i/>
          <w:sz w:val="22"/>
          <w:szCs w:val="22"/>
          <w:lang w:val="es-ES_tradnl"/>
        </w:rPr>
        <w:t>e</w:t>
      </w:r>
      <w:r>
        <w:rPr>
          <w:rFonts w:eastAsia="Book Antiqua" w:cs="Arial"/>
          <w:i/>
          <w:spacing w:val="-1"/>
          <w:sz w:val="22"/>
          <w:szCs w:val="22"/>
          <w:lang w:val="es-ES_tradnl"/>
        </w:rPr>
        <w:t>s</w:t>
      </w:r>
      <w:r>
        <w:rPr>
          <w:rFonts w:eastAsia="Book Antiqua" w:cs="Arial"/>
          <w:i/>
          <w:spacing w:val="1"/>
          <w:sz w:val="22"/>
          <w:szCs w:val="22"/>
          <w:lang w:val="es-ES_tradnl"/>
        </w:rPr>
        <w:t>ti</w:t>
      </w:r>
      <w:r>
        <w:rPr>
          <w:rFonts w:eastAsia="Book Antiqua" w:cs="Arial"/>
          <w:i/>
          <w:sz w:val="22"/>
          <w:szCs w:val="22"/>
          <w:lang w:val="es-ES_tradnl"/>
        </w:rPr>
        <w:t>o</w:t>
      </w:r>
      <w:r>
        <w:rPr>
          <w:rFonts w:eastAsia="Book Antiqua" w:cs="Arial"/>
          <w:i/>
          <w:spacing w:val="-2"/>
          <w:sz w:val="22"/>
          <w:szCs w:val="22"/>
          <w:lang w:val="es-ES_tradnl"/>
        </w:rPr>
        <w:t>n</w:t>
      </w:r>
      <w:r>
        <w:rPr>
          <w:rFonts w:eastAsia="Book Antiqua" w:cs="Arial"/>
          <w:i/>
          <w:sz w:val="22"/>
          <w:szCs w:val="22"/>
          <w:lang w:val="es-ES_tradnl"/>
        </w:rPr>
        <w:t>es</w:t>
      </w:r>
      <w:r>
        <w:rPr>
          <w:rFonts w:eastAsia="Book Antiqua" w:cs="Arial"/>
          <w:i/>
          <w:spacing w:val="1"/>
          <w:sz w:val="22"/>
          <w:szCs w:val="22"/>
          <w:lang w:val="es-ES_tradnl"/>
        </w:rPr>
        <w:t xml:space="preserve"> </w:t>
      </w:r>
      <w:r>
        <w:rPr>
          <w:rFonts w:eastAsia="Book Antiqua" w:cs="Arial"/>
          <w:i/>
          <w:spacing w:val="-2"/>
          <w:sz w:val="22"/>
          <w:szCs w:val="22"/>
          <w:lang w:val="es-ES_tradnl"/>
        </w:rPr>
        <w:t>e</w:t>
      </w:r>
      <w:r>
        <w:rPr>
          <w:rFonts w:eastAsia="Book Antiqua" w:cs="Arial"/>
          <w:i/>
          <w:spacing w:val="1"/>
          <w:sz w:val="22"/>
          <w:szCs w:val="22"/>
          <w:lang w:val="es-ES_tradnl"/>
        </w:rPr>
        <w:t>f</w:t>
      </w:r>
      <w:r>
        <w:rPr>
          <w:rFonts w:eastAsia="Book Antiqua" w:cs="Arial"/>
          <w:i/>
          <w:sz w:val="22"/>
          <w:szCs w:val="22"/>
          <w:lang w:val="es-ES_tradnl"/>
        </w:rPr>
        <w:t>ec</w:t>
      </w:r>
      <w:r>
        <w:rPr>
          <w:rFonts w:eastAsia="Book Antiqua" w:cs="Arial"/>
          <w:i/>
          <w:spacing w:val="-2"/>
          <w:sz w:val="22"/>
          <w:szCs w:val="22"/>
          <w:lang w:val="es-ES_tradnl"/>
        </w:rPr>
        <w:t>t</w:t>
      </w:r>
      <w:r>
        <w:rPr>
          <w:rFonts w:eastAsia="Book Antiqua" w:cs="Arial"/>
          <w:i/>
          <w:spacing w:val="1"/>
          <w:sz w:val="22"/>
          <w:szCs w:val="22"/>
          <w:lang w:val="es-ES_tradnl"/>
        </w:rPr>
        <w:t>i</w:t>
      </w:r>
      <w:r>
        <w:rPr>
          <w:rFonts w:eastAsia="Book Antiqua" w:cs="Arial"/>
          <w:i/>
          <w:sz w:val="22"/>
          <w:szCs w:val="22"/>
          <w:lang w:val="es-ES_tradnl"/>
        </w:rPr>
        <w:t>vas</w:t>
      </w:r>
      <w:r>
        <w:rPr>
          <w:rFonts w:eastAsia="Book Antiqua" w:cs="Arial"/>
          <w:i/>
          <w:spacing w:val="1"/>
          <w:sz w:val="22"/>
          <w:szCs w:val="22"/>
          <w:lang w:val="es-ES_tradnl"/>
        </w:rPr>
        <w:t xml:space="preserve"> </w:t>
      </w:r>
      <w:r>
        <w:rPr>
          <w:rFonts w:eastAsia="Book Antiqua" w:cs="Arial"/>
          <w:i/>
          <w:sz w:val="22"/>
          <w:szCs w:val="22"/>
          <w:lang w:val="es-ES_tradnl"/>
        </w:rPr>
        <w:t>r</w:t>
      </w:r>
      <w:r>
        <w:rPr>
          <w:rFonts w:eastAsia="Book Antiqua" w:cs="Arial"/>
          <w:i/>
          <w:spacing w:val="-1"/>
          <w:sz w:val="22"/>
          <w:szCs w:val="22"/>
          <w:lang w:val="es-ES_tradnl"/>
        </w:rPr>
        <w:t>e</w:t>
      </w:r>
      <w:r>
        <w:rPr>
          <w:rFonts w:eastAsia="Book Antiqua" w:cs="Arial"/>
          <w:i/>
          <w:sz w:val="22"/>
          <w:szCs w:val="22"/>
          <w:lang w:val="es-ES_tradnl"/>
        </w:rPr>
        <w:t>a</w:t>
      </w:r>
      <w:r>
        <w:rPr>
          <w:rFonts w:eastAsia="Book Antiqua" w:cs="Arial"/>
          <w:i/>
          <w:spacing w:val="-1"/>
          <w:sz w:val="22"/>
          <w:szCs w:val="22"/>
          <w:lang w:val="es-ES_tradnl"/>
        </w:rPr>
        <w:t>l</w:t>
      </w:r>
      <w:r>
        <w:rPr>
          <w:rFonts w:eastAsia="Book Antiqua" w:cs="Arial"/>
          <w:i/>
          <w:spacing w:val="1"/>
          <w:sz w:val="22"/>
          <w:szCs w:val="22"/>
          <w:lang w:val="es-ES_tradnl"/>
        </w:rPr>
        <w:t>i</w:t>
      </w:r>
      <w:r>
        <w:rPr>
          <w:rFonts w:eastAsia="Book Antiqua" w:cs="Arial"/>
          <w:i/>
          <w:sz w:val="22"/>
          <w:szCs w:val="22"/>
          <w:lang w:val="es-ES_tradnl"/>
        </w:rPr>
        <w:t>z</w:t>
      </w:r>
      <w:r>
        <w:rPr>
          <w:rFonts w:eastAsia="Book Antiqua" w:cs="Arial"/>
          <w:i/>
          <w:spacing w:val="-2"/>
          <w:sz w:val="22"/>
          <w:szCs w:val="22"/>
          <w:lang w:val="es-ES_tradnl"/>
        </w:rPr>
        <w:t>a</w:t>
      </w:r>
      <w:r>
        <w:rPr>
          <w:rFonts w:eastAsia="Book Antiqua" w:cs="Arial"/>
          <w:i/>
          <w:sz w:val="22"/>
          <w:szCs w:val="22"/>
          <w:lang w:val="es-ES_tradnl"/>
        </w:rPr>
        <w:t>das</w:t>
      </w:r>
      <w:r>
        <w:rPr>
          <w:rFonts w:eastAsia="Book Antiqua" w:cs="Arial"/>
          <w:i/>
          <w:spacing w:val="1"/>
          <w:sz w:val="22"/>
          <w:szCs w:val="22"/>
          <w:lang w:val="es-ES_tradnl"/>
        </w:rPr>
        <w:t xml:space="preserve"> </w:t>
      </w:r>
      <w:r>
        <w:rPr>
          <w:rFonts w:eastAsia="Book Antiqua" w:cs="Arial"/>
          <w:i/>
          <w:sz w:val="22"/>
          <w:szCs w:val="22"/>
          <w:lang w:val="es-ES_tradnl"/>
        </w:rPr>
        <w:t>pa</w:t>
      </w:r>
      <w:r>
        <w:rPr>
          <w:rFonts w:eastAsia="Book Antiqua" w:cs="Arial"/>
          <w:i/>
          <w:spacing w:val="-2"/>
          <w:sz w:val="22"/>
          <w:szCs w:val="22"/>
          <w:lang w:val="es-ES_tradnl"/>
        </w:rPr>
        <w:t>r</w:t>
      </w:r>
      <w:r>
        <w:rPr>
          <w:rFonts w:eastAsia="Book Antiqua" w:cs="Arial"/>
          <w:i/>
          <w:sz w:val="22"/>
          <w:szCs w:val="22"/>
          <w:lang w:val="es-ES_tradnl"/>
        </w:rPr>
        <w:t>a r</w:t>
      </w:r>
      <w:r>
        <w:rPr>
          <w:rFonts w:eastAsia="Book Antiqua" w:cs="Arial"/>
          <w:i/>
          <w:spacing w:val="1"/>
          <w:sz w:val="22"/>
          <w:szCs w:val="22"/>
          <w:lang w:val="es-ES_tradnl"/>
        </w:rPr>
        <w:t>e</w:t>
      </w:r>
      <w:r>
        <w:rPr>
          <w:rFonts w:eastAsia="Book Antiqua" w:cs="Arial"/>
          <w:i/>
          <w:spacing w:val="-4"/>
          <w:sz w:val="22"/>
          <w:szCs w:val="22"/>
          <w:lang w:val="es-ES_tradnl"/>
        </w:rPr>
        <w:t>c</w:t>
      </w:r>
      <w:r>
        <w:rPr>
          <w:rFonts w:eastAsia="Book Antiqua" w:cs="Arial"/>
          <w:i/>
          <w:sz w:val="22"/>
          <w:szCs w:val="22"/>
          <w:lang w:val="es-ES_tradnl"/>
        </w:rPr>
        <w:t>uper</w:t>
      </w:r>
      <w:r>
        <w:rPr>
          <w:rFonts w:eastAsia="Book Antiqua" w:cs="Arial"/>
          <w:i/>
          <w:spacing w:val="1"/>
          <w:sz w:val="22"/>
          <w:szCs w:val="22"/>
          <w:lang w:val="es-ES_tradnl"/>
        </w:rPr>
        <w:t>a</w:t>
      </w:r>
      <w:r>
        <w:rPr>
          <w:rFonts w:eastAsia="Book Antiqua" w:cs="Arial"/>
          <w:i/>
          <w:sz w:val="22"/>
          <w:szCs w:val="22"/>
          <w:lang w:val="es-ES_tradnl"/>
        </w:rPr>
        <w:t xml:space="preserve">r </w:t>
      </w:r>
      <w:r>
        <w:rPr>
          <w:rFonts w:eastAsia="Book Antiqua" w:cs="Arial"/>
          <w:i/>
          <w:spacing w:val="-1"/>
          <w:sz w:val="22"/>
          <w:szCs w:val="22"/>
          <w:lang w:val="es-ES_tradnl"/>
        </w:rPr>
        <w:t>l</w:t>
      </w:r>
      <w:r>
        <w:rPr>
          <w:rFonts w:eastAsia="Book Antiqua" w:cs="Arial"/>
          <w:i/>
          <w:sz w:val="22"/>
          <w:szCs w:val="22"/>
          <w:lang w:val="es-ES_tradnl"/>
        </w:rPr>
        <w:t>a</w:t>
      </w:r>
      <w:r>
        <w:rPr>
          <w:rFonts w:eastAsia="Book Antiqua" w:cs="Arial"/>
          <w:i/>
          <w:spacing w:val="3"/>
          <w:sz w:val="22"/>
          <w:szCs w:val="22"/>
          <w:lang w:val="es-ES_tradnl"/>
        </w:rPr>
        <w:t xml:space="preserve"> </w:t>
      </w:r>
      <w:r>
        <w:rPr>
          <w:rFonts w:eastAsia="Book Antiqua" w:cs="Arial"/>
          <w:i/>
          <w:spacing w:val="-2"/>
          <w:sz w:val="22"/>
          <w:szCs w:val="22"/>
          <w:lang w:val="es-ES_tradnl"/>
        </w:rPr>
        <w:t>d</w:t>
      </w:r>
      <w:r>
        <w:rPr>
          <w:rFonts w:eastAsia="Book Antiqua" w:cs="Arial"/>
          <w:i/>
          <w:sz w:val="22"/>
          <w:szCs w:val="22"/>
          <w:lang w:val="es-ES_tradnl"/>
        </w:rPr>
        <w:t xml:space="preserve">euda </w:t>
      </w:r>
      <w:r>
        <w:rPr>
          <w:rFonts w:eastAsia="Book Antiqua" w:cs="Arial"/>
          <w:i/>
          <w:spacing w:val="-1"/>
          <w:sz w:val="22"/>
          <w:szCs w:val="22"/>
          <w:lang w:val="es-ES_tradnl"/>
        </w:rPr>
        <w:t>i</w:t>
      </w:r>
      <w:r>
        <w:rPr>
          <w:rFonts w:eastAsia="Book Antiqua" w:cs="Arial"/>
          <w:i/>
          <w:spacing w:val="1"/>
          <w:sz w:val="22"/>
          <w:szCs w:val="22"/>
          <w:lang w:val="es-ES_tradnl"/>
        </w:rPr>
        <w:t>m</w:t>
      </w:r>
      <w:r>
        <w:rPr>
          <w:rFonts w:eastAsia="Book Antiqua" w:cs="Arial"/>
          <w:i/>
          <w:sz w:val="22"/>
          <w:szCs w:val="22"/>
          <w:lang w:val="es-ES_tradnl"/>
        </w:rPr>
        <w:t>pa</w:t>
      </w:r>
      <w:r>
        <w:rPr>
          <w:rFonts w:eastAsia="Book Antiqua" w:cs="Arial"/>
          <w:i/>
          <w:spacing w:val="-2"/>
          <w:sz w:val="22"/>
          <w:szCs w:val="22"/>
          <w:lang w:val="es-ES_tradnl"/>
        </w:rPr>
        <w:t>g</w:t>
      </w:r>
      <w:r>
        <w:rPr>
          <w:rFonts w:eastAsia="Book Antiqua" w:cs="Arial"/>
          <w:i/>
          <w:sz w:val="22"/>
          <w:szCs w:val="22"/>
          <w:lang w:val="es-ES_tradnl"/>
        </w:rPr>
        <w:t>ada por</w:t>
      </w:r>
      <w:r>
        <w:rPr>
          <w:rFonts w:eastAsia="Book Antiqua" w:cs="Arial"/>
          <w:i/>
          <w:spacing w:val="1"/>
          <w:sz w:val="22"/>
          <w:szCs w:val="22"/>
          <w:lang w:val="es-ES_tradnl"/>
        </w:rPr>
        <w:t xml:space="preserve"> </w:t>
      </w:r>
      <w:r>
        <w:rPr>
          <w:rFonts w:eastAsia="Book Antiqua" w:cs="Arial"/>
          <w:i/>
          <w:sz w:val="22"/>
          <w:szCs w:val="22"/>
          <w:lang w:val="es-ES_tradnl"/>
        </w:rPr>
        <w:t xml:space="preserve">su </w:t>
      </w:r>
      <w:r>
        <w:rPr>
          <w:rFonts w:eastAsia="Book Antiqua" w:cs="Arial"/>
          <w:i/>
          <w:spacing w:val="-1"/>
          <w:sz w:val="22"/>
          <w:szCs w:val="22"/>
          <w:lang w:val="es-ES_tradnl"/>
        </w:rPr>
        <w:t>c</w:t>
      </w:r>
      <w:r>
        <w:rPr>
          <w:rFonts w:eastAsia="Book Antiqua" w:cs="Arial"/>
          <w:i/>
          <w:spacing w:val="1"/>
          <w:sz w:val="22"/>
          <w:szCs w:val="22"/>
          <w:lang w:val="es-ES_tradnl"/>
        </w:rPr>
        <w:t>li</w:t>
      </w:r>
      <w:r>
        <w:rPr>
          <w:rFonts w:eastAsia="Book Antiqua" w:cs="Arial"/>
          <w:i/>
          <w:sz w:val="22"/>
          <w:szCs w:val="22"/>
          <w:lang w:val="es-ES_tradnl"/>
        </w:rPr>
        <w:t>e</w:t>
      </w:r>
      <w:r>
        <w:rPr>
          <w:rFonts w:eastAsia="Book Antiqua" w:cs="Arial"/>
          <w:i/>
          <w:spacing w:val="-2"/>
          <w:sz w:val="22"/>
          <w:szCs w:val="22"/>
          <w:lang w:val="es-ES_tradnl"/>
        </w:rPr>
        <w:t>n</w:t>
      </w:r>
      <w:r>
        <w:rPr>
          <w:rFonts w:eastAsia="Book Antiqua" w:cs="Arial"/>
          <w:i/>
          <w:spacing w:val="1"/>
          <w:sz w:val="22"/>
          <w:szCs w:val="22"/>
          <w:lang w:val="es-ES_tradnl"/>
        </w:rPr>
        <w:t>te</w:t>
      </w:r>
      <w:r>
        <w:rPr>
          <w:rFonts w:eastAsia="Book Antiqua" w:cs="Arial"/>
          <w:spacing w:val="-2"/>
          <w:sz w:val="22"/>
          <w:szCs w:val="22"/>
          <w:lang w:val="es-ES_tradnl"/>
        </w:rPr>
        <w:t>”</w:t>
      </w:r>
      <w:r>
        <w:rPr>
          <w:rStyle w:val="Refdenotaalpie"/>
          <w:rFonts w:eastAsia="Book Antiqua" w:cs="Arial"/>
          <w:spacing w:val="-2"/>
          <w:sz w:val="22"/>
          <w:szCs w:val="22"/>
        </w:rPr>
        <w:footnoteReference w:id="90"/>
      </w:r>
      <w:r>
        <w:rPr>
          <w:rFonts w:eastAsia="Book Antiqua" w:cs="Arial"/>
          <w:sz w:val="22"/>
          <w:szCs w:val="22"/>
          <w:lang w:val="es-ES_tradnl"/>
        </w:rPr>
        <w:t>.</w:t>
      </w:r>
    </w:p>
    <w:p w14:paraId="2CC28DCB" w14:textId="77777777" w:rsidR="00922923" w:rsidRDefault="00922923" w:rsidP="00922923">
      <w:pPr>
        <w:spacing w:line="360" w:lineRule="auto"/>
        <w:ind w:left="142"/>
        <w:rPr>
          <w:rFonts w:eastAsia="Book Antiqua" w:cs="Arial"/>
          <w:sz w:val="22"/>
          <w:szCs w:val="22"/>
          <w:lang w:val="es-ES_tradnl"/>
        </w:rPr>
      </w:pPr>
    </w:p>
    <w:p w14:paraId="3EC662B6" w14:textId="77777777" w:rsidR="00922923" w:rsidRDefault="00922923" w:rsidP="00922923">
      <w:pPr>
        <w:tabs>
          <w:tab w:val="left" w:pos="660"/>
        </w:tabs>
        <w:spacing w:before="57" w:line="360" w:lineRule="auto"/>
        <w:ind w:left="142" w:right="140"/>
        <w:rPr>
          <w:rFonts w:eastAsia="Book Antiqua" w:cs="Arial"/>
          <w:sz w:val="22"/>
          <w:szCs w:val="22"/>
          <w:lang w:val="es-ES_tradnl"/>
        </w:rPr>
      </w:pPr>
      <w:r>
        <w:rPr>
          <w:rFonts w:eastAsia="Book Antiqua" w:cs="Arial"/>
          <w:spacing w:val="1"/>
          <w:sz w:val="22"/>
          <w:szCs w:val="22"/>
          <w:lang w:val="es-ES_tradnl"/>
        </w:rPr>
        <w:t>P</w:t>
      </w:r>
      <w:r>
        <w:rPr>
          <w:rFonts w:eastAsia="Book Antiqua" w:cs="Arial"/>
          <w:spacing w:val="-1"/>
          <w:sz w:val="22"/>
          <w:szCs w:val="22"/>
          <w:lang w:val="es-ES_tradnl"/>
        </w:rPr>
        <w:t>u</w:t>
      </w:r>
      <w:r>
        <w:rPr>
          <w:rFonts w:eastAsia="Book Antiqua" w:cs="Arial"/>
          <w:sz w:val="22"/>
          <w:szCs w:val="22"/>
          <w:lang w:val="es-ES_tradnl"/>
        </w:rPr>
        <w:t>es</w:t>
      </w:r>
      <w:r>
        <w:rPr>
          <w:rFonts w:eastAsia="Book Antiqua" w:cs="Arial"/>
          <w:spacing w:val="3"/>
          <w:sz w:val="22"/>
          <w:szCs w:val="22"/>
          <w:lang w:val="es-ES_tradnl"/>
        </w:rPr>
        <w:t xml:space="preserve"> </w:t>
      </w:r>
      <w:r>
        <w:rPr>
          <w:rFonts w:eastAsia="Book Antiqua" w:cs="Arial"/>
          <w:spacing w:val="-2"/>
          <w:sz w:val="22"/>
          <w:szCs w:val="22"/>
          <w:lang w:val="es-ES_tradnl"/>
        </w:rPr>
        <w:t>b</w:t>
      </w:r>
      <w:r>
        <w:rPr>
          <w:rFonts w:eastAsia="Book Antiqua" w:cs="Arial"/>
          <w:sz w:val="22"/>
          <w:szCs w:val="22"/>
          <w:lang w:val="es-ES_tradnl"/>
        </w:rPr>
        <w:t>ie</w:t>
      </w:r>
      <w:r>
        <w:rPr>
          <w:rFonts w:eastAsia="Book Antiqua" w:cs="Arial"/>
          <w:spacing w:val="1"/>
          <w:sz w:val="22"/>
          <w:szCs w:val="22"/>
          <w:lang w:val="es-ES_tradnl"/>
        </w:rPr>
        <w:t>n</w:t>
      </w:r>
      <w:r>
        <w:rPr>
          <w:rFonts w:eastAsia="Book Antiqua" w:cs="Arial"/>
          <w:sz w:val="22"/>
          <w:szCs w:val="22"/>
          <w:lang w:val="es-ES_tradnl"/>
        </w:rPr>
        <w:t>,</w:t>
      </w:r>
      <w:r>
        <w:rPr>
          <w:rFonts w:eastAsia="Book Antiqua" w:cs="Arial"/>
          <w:spacing w:val="1"/>
          <w:sz w:val="22"/>
          <w:szCs w:val="22"/>
          <w:lang w:val="es-ES_tradnl"/>
        </w:rPr>
        <w:t xml:space="preserve"> </w:t>
      </w:r>
      <w:r>
        <w:rPr>
          <w:rFonts w:eastAsia="Book Antiqua" w:cs="Arial"/>
          <w:spacing w:val="-3"/>
          <w:sz w:val="22"/>
          <w:szCs w:val="22"/>
          <w:lang w:val="es-ES_tradnl"/>
        </w:rPr>
        <w:t>e</w:t>
      </w:r>
      <w:r>
        <w:rPr>
          <w:rFonts w:eastAsia="Book Antiqua" w:cs="Arial"/>
          <w:sz w:val="22"/>
          <w:szCs w:val="22"/>
          <w:lang w:val="es-ES_tradnl"/>
        </w:rPr>
        <w:t>n</w:t>
      </w:r>
      <w:r>
        <w:rPr>
          <w:rFonts w:eastAsia="Book Antiqua" w:cs="Arial"/>
          <w:spacing w:val="2"/>
          <w:sz w:val="22"/>
          <w:szCs w:val="22"/>
          <w:lang w:val="es-ES_tradnl"/>
        </w:rPr>
        <w:t xml:space="preserve"> </w:t>
      </w:r>
      <w:r>
        <w:rPr>
          <w:rFonts w:eastAsia="Book Antiqua" w:cs="Arial"/>
          <w:spacing w:val="1"/>
          <w:sz w:val="22"/>
          <w:szCs w:val="22"/>
          <w:lang w:val="es-ES_tradnl"/>
        </w:rPr>
        <w:t>n</w:t>
      </w:r>
      <w:r>
        <w:rPr>
          <w:rFonts w:eastAsia="Book Antiqua" w:cs="Arial"/>
          <w:spacing w:val="-1"/>
          <w:sz w:val="22"/>
          <w:szCs w:val="22"/>
          <w:lang w:val="es-ES_tradnl"/>
        </w:rPr>
        <w:t>u</w:t>
      </w:r>
      <w:r>
        <w:rPr>
          <w:rFonts w:eastAsia="Book Antiqua" w:cs="Arial"/>
          <w:sz w:val="22"/>
          <w:szCs w:val="22"/>
          <w:lang w:val="es-ES_tradnl"/>
        </w:rPr>
        <w:t>est</w:t>
      </w:r>
      <w:r>
        <w:rPr>
          <w:rFonts w:eastAsia="Book Antiqua" w:cs="Arial"/>
          <w:spacing w:val="-1"/>
          <w:sz w:val="22"/>
          <w:szCs w:val="22"/>
          <w:lang w:val="es-ES_tradnl"/>
        </w:rPr>
        <w:t>r</w:t>
      </w:r>
      <w:r>
        <w:rPr>
          <w:rFonts w:eastAsia="Book Antiqua" w:cs="Arial"/>
          <w:sz w:val="22"/>
          <w:szCs w:val="22"/>
          <w:lang w:val="es-ES_tradnl"/>
        </w:rPr>
        <w:t>o</w:t>
      </w:r>
      <w:r>
        <w:rPr>
          <w:rFonts w:eastAsia="Book Antiqua" w:cs="Arial"/>
          <w:spacing w:val="3"/>
          <w:sz w:val="22"/>
          <w:szCs w:val="22"/>
          <w:lang w:val="es-ES_tradnl"/>
        </w:rPr>
        <w:t xml:space="preserve"> </w:t>
      </w:r>
      <w:r>
        <w:rPr>
          <w:rFonts w:eastAsia="Book Antiqua" w:cs="Arial"/>
          <w:spacing w:val="-2"/>
          <w:sz w:val="22"/>
          <w:szCs w:val="22"/>
          <w:lang w:val="es-ES_tradnl"/>
        </w:rPr>
        <w:t>c</w:t>
      </w:r>
      <w:r>
        <w:rPr>
          <w:rFonts w:eastAsia="Book Antiqua" w:cs="Arial"/>
          <w:sz w:val="22"/>
          <w:szCs w:val="22"/>
          <w:lang w:val="es-ES_tradnl"/>
        </w:rPr>
        <w:t>a</w:t>
      </w:r>
      <w:r>
        <w:rPr>
          <w:rFonts w:eastAsia="Book Antiqua" w:cs="Arial"/>
          <w:spacing w:val="-2"/>
          <w:sz w:val="22"/>
          <w:szCs w:val="22"/>
          <w:lang w:val="es-ES_tradnl"/>
        </w:rPr>
        <w:t>s</w:t>
      </w:r>
      <w:r>
        <w:rPr>
          <w:rFonts w:eastAsia="Book Antiqua" w:cs="Arial"/>
          <w:sz w:val="22"/>
          <w:szCs w:val="22"/>
          <w:lang w:val="es-ES_tradnl"/>
        </w:rPr>
        <w:t>o</w:t>
      </w:r>
      <w:r>
        <w:rPr>
          <w:rFonts w:eastAsia="Book Antiqua" w:cs="Arial"/>
          <w:spacing w:val="3"/>
          <w:sz w:val="22"/>
          <w:szCs w:val="22"/>
          <w:lang w:val="es-ES_tradnl"/>
        </w:rPr>
        <w:t xml:space="preserve"> </w:t>
      </w:r>
      <w:r>
        <w:rPr>
          <w:rFonts w:eastAsia="Book Antiqua" w:cs="Arial"/>
          <w:sz w:val="22"/>
          <w:szCs w:val="22"/>
          <w:lang w:val="es-ES_tradnl"/>
        </w:rPr>
        <w:t>el</w:t>
      </w:r>
      <w:r>
        <w:rPr>
          <w:rFonts w:eastAsia="Book Antiqua" w:cs="Arial"/>
          <w:spacing w:val="3"/>
          <w:sz w:val="22"/>
          <w:szCs w:val="22"/>
          <w:lang w:val="es-ES_tradnl"/>
        </w:rPr>
        <w:t xml:space="preserve"> </w:t>
      </w:r>
      <w:r>
        <w:rPr>
          <w:rFonts w:eastAsia="Book Antiqua" w:cs="Arial"/>
          <w:spacing w:val="-3"/>
          <w:sz w:val="22"/>
          <w:szCs w:val="22"/>
          <w:lang w:val="es-ES_tradnl"/>
        </w:rPr>
        <w:t>B</w:t>
      </w:r>
      <w:r>
        <w:rPr>
          <w:rFonts w:eastAsia="Book Antiqua" w:cs="Arial"/>
          <w:sz w:val="22"/>
          <w:szCs w:val="22"/>
          <w:lang w:val="es-ES_tradnl"/>
        </w:rPr>
        <w:t>a</w:t>
      </w:r>
      <w:r>
        <w:rPr>
          <w:rFonts w:eastAsia="Book Antiqua" w:cs="Arial"/>
          <w:spacing w:val="1"/>
          <w:sz w:val="22"/>
          <w:szCs w:val="22"/>
          <w:lang w:val="es-ES_tradnl"/>
        </w:rPr>
        <w:t>n</w:t>
      </w:r>
      <w:r>
        <w:rPr>
          <w:rFonts w:eastAsia="Book Antiqua" w:cs="Arial"/>
          <w:sz w:val="22"/>
          <w:szCs w:val="22"/>
          <w:lang w:val="es-ES_tradnl"/>
        </w:rPr>
        <w:t>co</w:t>
      </w:r>
      <w:r>
        <w:rPr>
          <w:rFonts w:eastAsia="Book Antiqua" w:cs="Arial"/>
          <w:spacing w:val="1"/>
          <w:sz w:val="22"/>
          <w:szCs w:val="22"/>
          <w:lang w:val="es-ES_tradnl"/>
        </w:rPr>
        <w:t xml:space="preserve"> </w:t>
      </w:r>
      <w:r>
        <w:rPr>
          <w:rFonts w:eastAsia="Book Antiqua" w:cs="Arial"/>
          <w:sz w:val="22"/>
          <w:szCs w:val="22"/>
          <w:lang w:val="es-ES_tradnl"/>
        </w:rPr>
        <w:t>c</w:t>
      </w:r>
      <w:r>
        <w:rPr>
          <w:rFonts w:eastAsia="Book Antiqua" w:cs="Arial"/>
          <w:spacing w:val="-1"/>
          <w:sz w:val="22"/>
          <w:szCs w:val="22"/>
          <w:lang w:val="es-ES_tradnl"/>
        </w:rPr>
        <w:t>u</w:t>
      </w:r>
      <w:r>
        <w:rPr>
          <w:rFonts w:eastAsia="Book Antiqua" w:cs="Arial"/>
          <w:sz w:val="22"/>
          <w:szCs w:val="22"/>
          <w:lang w:val="es-ES_tradnl"/>
        </w:rPr>
        <w:t>m</w:t>
      </w:r>
      <w:r>
        <w:rPr>
          <w:rFonts w:eastAsia="Book Antiqua" w:cs="Arial"/>
          <w:spacing w:val="-1"/>
          <w:sz w:val="22"/>
          <w:szCs w:val="22"/>
          <w:lang w:val="es-ES_tradnl"/>
        </w:rPr>
        <w:t>p</w:t>
      </w:r>
      <w:r>
        <w:rPr>
          <w:rFonts w:eastAsia="Book Antiqua" w:cs="Arial"/>
          <w:spacing w:val="-2"/>
          <w:sz w:val="22"/>
          <w:szCs w:val="22"/>
          <w:lang w:val="es-ES_tradnl"/>
        </w:rPr>
        <w:t>l</w:t>
      </w:r>
      <w:r>
        <w:rPr>
          <w:rFonts w:eastAsia="Book Antiqua" w:cs="Arial"/>
          <w:sz w:val="22"/>
          <w:szCs w:val="22"/>
          <w:lang w:val="es-ES_tradnl"/>
        </w:rPr>
        <w:t>ió</w:t>
      </w:r>
      <w:r>
        <w:rPr>
          <w:rFonts w:eastAsia="Book Antiqua" w:cs="Arial"/>
          <w:spacing w:val="3"/>
          <w:sz w:val="22"/>
          <w:szCs w:val="22"/>
          <w:lang w:val="es-ES_tradnl"/>
        </w:rPr>
        <w:t xml:space="preserve"> </w:t>
      </w:r>
      <w:r>
        <w:rPr>
          <w:rFonts w:eastAsia="Book Antiqua" w:cs="Arial"/>
          <w:sz w:val="22"/>
          <w:szCs w:val="22"/>
          <w:lang w:val="es-ES_tradnl"/>
        </w:rPr>
        <w:t>c</w:t>
      </w:r>
      <w:r>
        <w:rPr>
          <w:rFonts w:eastAsia="Book Antiqua" w:cs="Arial"/>
          <w:spacing w:val="-3"/>
          <w:sz w:val="22"/>
          <w:szCs w:val="22"/>
          <w:lang w:val="es-ES_tradnl"/>
        </w:rPr>
        <w:t>o</w:t>
      </w:r>
      <w:r>
        <w:rPr>
          <w:rFonts w:eastAsia="Book Antiqua" w:cs="Arial"/>
          <w:sz w:val="22"/>
          <w:szCs w:val="22"/>
          <w:lang w:val="es-ES_tradnl"/>
        </w:rPr>
        <w:t>n</w:t>
      </w:r>
      <w:r>
        <w:rPr>
          <w:rFonts w:eastAsia="Book Antiqua" w:cs="Arial"/>
          <w:spacing w:val="2"/>
          <w:sz w:val="22"/>
          <w:szCs w:val="22"/>
          <w:lang w:val="es-ES_tradnl"/>
        </w:rPr>
        <w:t xml:space="preserve"> </w:t>
      </w:r>
      <w:r>
        <w:rPr>
          <w:rFonts w:eastAsia="Book Antiqua" w:cs="Arial"/>
          <w:spacing w:val="-2"/>
          <w:sz w:val="22"/>
          <w:szCs w:val="22"/>
          <w:lang w:val="es-ES_tradnl"/>
        </w:rPr>
        <w:t>s</w:t>
      </w:r>
      <w:r>
        <w:rPr>
          <w:rFonts w:eastAsia="Book Antiqua" w:cs="Arial"/>
          <w:sz w:val="22"/>
          <w:szCs w:val="22"/>
          <w:lang w:val="es-ES_tradnl"/>
        </w:rPr>
        <w:t>u</w:t>
      </w:r>
      <w:r>
        <w:rPr>
          <w:rFonts w:eastAsia="Book Antiqua" w:cs="Arial"/>
          <w:spacing w:val="2"/>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ber</w:t>
      </w:r>
      <w:r>
        <w:rPr>
          <w:rFonts w:eastAsia="Book Antiqua" w:cs="Arial"/>
          <w:spacing w:val="3"/>
          <w:sz w:val="22"/>
          <w:szCs w:val="22"/>
          <w:lang w:val="es-ES_tradnl"/>
        </w:rPr>
        <w:t xml:space="preserve"> </w:t>
      </w:r>
      <w:r>
        <w:rPr>
          <w:rFonts w:eastAsia="Book Antiqua" w:cs="Arial"/>
          <w:sz w:val="22"/>
          <w:szCs w:val="22"/>
          <w:lang w:val="es-ES_tradnl"/>
        </w:rPr>
        <w:t>le</w:t>
      </w:r>
      <w:r>
        <w:rPr>
          <w:rFonts w:eastAsia="Book Antiqua" w:cs="Arial"/>
          <w:spacing w:val="-2"/>
          <w:sz w:val="22"/>
          <w:szCs w:val="22"/>
          <w:lang w:val="es-ES_tradnl"/>
        </w:rPr>
        <w:t>g</w:t>
      </w:r>
      <w:r>
        <w:rPr>
          <w:rFonts w:eastAsia="Book Antiqua" w:cs="Arial"/>
          <w:sz w:val="22"/>
          <w:szCs w:val="22"/>
          <w:lang w:val="es-ES_tradnl"/>
        </w:rPr>
        <w:t>al</w:t>
      </w:r>
      <w:r>
        <w:rPr>
          <w:rFonts w:eastAsia="Book Antiqua" w:cs="Arial"/>
          <w:spacing w:val="4"/>
          <w:sz w:val="22"/>
          <w:szCs w:val="22"/>
          <w:lang w:val="es-ES_tradnl"/>
        </w:rPr>
        <w:t xml:space="preserve"> </w:t>
      </w:r>
      <w:r>
        <w:rPr>
          <w:rFonts w:eastAsia="Book Antiqua" w:cs="Arial"/>
          <w:sz w:val="22"/>
          <w:szCs w:val="22"/>
          <w:lang w:val="es-ES_tradnl"/>
        </w:rPr>
        <w:t xml:space="preserve">de </w:t>
      </w:r>
      <w:r>
        <w:rPr>
          <w:rFonts w:eastAsia="Book Antiqua" w:cs="Arial"/>
          <w:spacing w:val="-2"/>
          <w:sz w:val="22"/>
          <w:szCs w:val="22"/>
          <w:lang w:val="es-ES_tradnl"/>
        </w:rPr>
        <w:t>i</w:t>
      </w:r>
      <w:r>
        <w:rPr>
          <w:rFonts w:eastAsia="Book Antiqua" w:cs="Arial"/>
          <w:spacing w:val="1"/>
          <w:sz w:val="22"/>
          <w:szCs w:val="22"/>
          <w:lang w:val="es-ES_tradnl"/>
        </w:rPr>
        <w:t>nf</w:t>
      </w:r>
      <w:r>
        <w:rPr>
          <w:rFonts w:eastAsia="Book Antiqua" w:cs="Arial"/>
          <w:sz w:val="22"/>
          <w:szCs w:val="22"/>
          <w:lang w:val="es-ES_tradnl"/>
        </w:rPr>
        <w:t>o</w:t>
      </w:r>
      <w:r>
        <w:rPr>
          <w:rFonts w:eastAsia="Book Antiqua" w:cs="Arial"/>
          <w:spacing w:val="-1"/>
          <w:sz w:val="22"/>
          <w:szCs w:val="22"/>
          <w:lang w:val="es-ES_tradnl"/>
        </w:rPr>
        <w:t>r</w:t>
      </w:r>
      <w:r>
        <w:rPr>
          <w:rFonts w:eastAsia="Book Antiqua" w:cs="Arial"/>
          <w:sz w:val="22"/>
          <w:szCs w:val="22"/>
          <w:lang w:val="es-ES_tradnl"/>
        </w:rPr>
        <w:t>m</w:t>
      </w:r>
      <w:r>
        <w:rPr>
          <w:rFonts w:eastAsia="Book Antiqua" w:cs="Arial"/>
          <w:spacing w:val="-3"/>
          <w:sz w:val="22"/>
          <w:szCs w:val="22"/>
          <w:lang w:val="es-ES_tradnl"/>
        </w:rPr>
        <w:t>a</w:t>
      </w:r>
      <w:r>
        <w:rPr>
          <w:rFonts w:eastAsia="Book Antiqua" w:cs="Arial"/>
          <w:sz w:val="22"/>
          <w:szCs w:val="22"/>
          <w:lang w:val="es-ES_tradnl"/>
        </w:rPr>
        <w:t>r</w:t>
      </w:r>
      <w:r>
        <w:rPr>
          <w:rFonts w:eastAsia="Book Antiqua" w:cs="Arial"/>
          <w:spacing w:val="2"/>
          <w:sz w:val="22"/>
          <w:szCs w:val="22"/>
          <w:lang w:val="es-ES_tradnl"/>
        </w:rPr>
        <w:t xml:space="preserve"> </w:t>
      </w:r>
      <w:r>
        <w:rPr>
          <w:rFonts w:eastAsia="Book Antiqua" w:cs="Arial"/>
          <w:sz w:val="22"/>
          <w:szCs w:val="22"/>
          <w:lang w:val="es-ES_tradnl"/>
        </w:rPr>
        <w:t>a</w:t>
      </w:r>
      <w:r>
        <w:rPr>
          <w:rFonts w:eastAsia="Book Antiqua" w:cs="Arial"/>
          <w:spacing w:val="3"/>
          <w:sz w:val="22"/>
          <w:szCs w:val="22"/>
          <w:lang w:val="es-ES_tradnl"/>
        </w:rPr>
        <w:t xml:space="preserve"> </w:t>
      </w:r>
      <w:r>
        <w:rPr>
          <w:rFonts w:eastAsia="Book Antiqua" w:cs="Arial"/>
          <w:sz w:val="22"/>
          <w:szCs w:val="22"/>
          <w:lang w:val="es-ES_tradnl"/>
        </w:rPr>
        <w:t>s</w:t>
      </w:r>
      <w:r>
        <w:rPr>
          <w:rFonts w:eastAsia="Book Antiqua" w:cs="Arial"/>
          <w:spacing w:val="-1"/>
          <w:sz w:val="22"/>
          <w:szCs w:val="22"/>
          <w:lang w:val="es-ES_tradnl"/>
        </w:rPr>
        <w:t>u</w:t>
      </w:r>
      <w:r>
        <w:rPr>
          <w:rFonts w:eastAsia="Book Antiqua" w:cs="Arial"/>
          <w:sz w:val="22"/>
          <w:szCs w:val="22"/>
          <w:lang w:val="es-ES_tradnl"/>
        </w:rPr>
        <w:t>s c</w:t>
      </w:r>
      <w:r>
        <w:rPr>
          <w:rFonts w:eastAsia="Book Antiqua" w:cs="Arial"/>
          <w:spacing w:val="1"/>
          <w:sz w:val="22"/>
          <w:szCs w:val="22"/>
          <w:lang w:val="es-ES_tradnl"/>
        </w:rPr>
        <w:t>l</w:t>
      </w:r>
      <w:r>
        <w:rPr>
          <w:rFonts w:eastAsia="Book Antiqua" w:cs="Arial"/>
          <w:sz w:val="22"/>
          <w:szCs w:val="22"/>
          <w:lang w:val="es-ES_tradnl"/>
        </w:rPr>
        <w:t>i</w:t>
      </w:r>
      <w:r>
        <w:rPr>
          <w:rFonts w:eastAsia="Book Antiqua" w:cs="Arial"/>
          <w:spacing w:val="-2"/>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tes</w:t>
      </w:r>
      <w:r>
        <w:rPr>
          <w:rFonts w:eastAsia="Book Antiqua" w:cs="Arial"/>
          <w:spacing w:val="26"/>
          <w:sz w:val="22"/>
          <w:szCs w:val="22"/>
          <w:lang w:val="es-ES_tradnl"/>
        </w:rPr>
        <w:t xml:space="preserve"> </w:t>
      </w:r>
      <w:r>
        <w:rPr>
          <w:rFonts w:eastAsia="Book Antiqua" w:cs="Arial"/>
          <w:sz w:val="22"/>
          <w:szCs w:val="22"/>
          <w:lang w:val="es-ES_tradnl"/>
        </w:rPr>
        <w:t>de</w:t>
      </w:r>
      <w:r>
        <w:rPr>
          <w:rFonts w:eastAsia="Book Antiqua" w:cs="Arial"/>
          <w:spacing w:val="26"/>
          <w:sz w:val="22"/>
          <w:szCs w:val="22"/>
          <w:lang w:val="es-ES_tradnl"/>
        </w:rPr>
        <w:t xml:space="preserve"> </w:t>
      </w:r>
      <w:r>
        <w:rPr>
          <w:rFonts w:eastAsia="Book Antiqua" w:cs="Arial"/>
          <w:spacing w:val="-2"/>
          <w:sz w:val="22"/>
          <w:szCs w:val="22"/>
          <w:lang w:val="es-ES_tradnl"/>
        </w:rPr>
        <w:t>l</w:t>
      </w:r>
      <w:r>
        <w:rPr>
          <w:rFonts w:eastAsia="Book Antiqua" w:cs="Arial"/>
          <w:sz w:val="22"/>
          <w:szCs w:val="22"/>
          <w:lang w:val="es-ES_tradnl"/>
        </w:rPr>
        <w:t>a</w:t>
      </w:r>
      <w:r>
        <w:rPr>
          <w:rFonts w:eastAsia="Book Antiqua" w:cs="Arial"/>
          <w:spacing w:val="28"/>
          <w:sz w:val="22"/>
          <w:szCs w:val="22"/>
          <w:lang w:val="es-ES_tradnl"/>
        </w:rPr>
        <w:t xml:space="preserve"> </w:t>
      </w:r>
      <w:r>
        <w:rPr>
          <w:rFonts w:eastAsia="Book Antiqua" w:cs="Arial"/>
          <w:sz w:val="22"/>
          <w:szCs w:val="22"/>
          <w:lang w:val="es-ES_tradnl"/>
        </w:rPr>
        <w:t>e</w:t>
      </w:r>
      <w:r>
        <w:rPr>
          <w:rFonts w:eastAsia="Book Antiqua" w:cs="Arial"/>
          <w:spacing w:val="-1"/>
          <w:sz w:val="22"/>
          <w:szCs w:val="22"/>
          <w:lang w:val="es-ES_tradnl"/>
        </w:rPr>
        <w:t>x</w:t>
      </w:r>
      <w:r>
        <w:rPr>
          <w:rFonts w:eastAsia="Book Antiqua" w:cs="Arial"/>
          <w:sz w:val="22"/>
          <w:szCs w:val="22"/>
          <w:lang w:val="es-ES_tradnl"/>
        </w:rPr>
        <w:t>ist</w:t>
      </w:r>
      <w:r>
        <w:rPr>
          <w:rFonts w:eastAsia="Book Antiqua" w:cs="Arial"/>
          <w:spacing w:val="-2"/>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c</w:t>
      </w:r>
      <w:r>
        <w:rPr>
          <w:rFonts w:eastAsia="Book Antiqua" w:cs="Arial"/>
          <w:spacing w:val="-2"/>
          <w:sz w:val="22"/>
          <w:szCs w:val="22"/>
          <w:lang w:val="es-ES_tradnl"/>
        </w:rPr>
        <w:t>i</w:t>
      </w:r>
      <w:r>
        <w:rPr>
          <w:rFonts w:eastAsia="Book Antiqua" w:cs="Arial"/>
          <w:sz w:val="22"/>
          <w:szCs w:val="22"/>
          <w:lang w:val="es-ES_tradnl"/>
        </w:rPr>
        <w:t>a</w:t>
      </w:r>
      <w:r>
        <w:rPr>
          <w:rFonts w:eastAsia="Book Antiqua" w:cs="Arial"/>
          <w:spacing w:val="24"/>
          <w:sz w:val="22"/>
          <w:szCs w:val="22"/>
          <w:lang w:val="es-ES_tradnl"/>
        </w:rPr>
        <w:t xml:space="preserve"> </w:t>
      </w:r>
      <w:r>
        <w:rPr>
          <w:rFonts w:eastAsia="Book Antiqua" w:cs="Arial"/>
          <w:sz w:val="22"/>
          <w:szCs w:val="22"/>
          <w:lang w:val="es-ES_tradnl"/>
        </w:rPr>
        <w:t>de</w:t>
      </w:r>
      <w:r>
        <w:rPr>
          <w:rFonts w:eastAsia="Book Antiqua" w:cs="Arial"/>
          <w:spacing w:val="26"/>
          <w:sz w:val="22"/>
          <w:szCs w:val="22"/>
          <w:lang w:val="es-ES_tradnl"/>
        </w:rPr>
        <w:t xml:space="preserve"> </w:t>
      </w:r>
      <w:r>
        <w:rPr>
          <w:rFonts w:eastAsia="Book Antiqua" w:cs="Arial"/>
          <w:sz w:val="22"/>
          <w:szCs w:val="22"/>
          <w:lang w:val="es-ES_tradnl"/>
        </w:rPr>
        <w:t>estas</w:t>
      </w:r>
      <w:r>
        <w:rPr>
          <w:rFonts w:eastAsia="Book Antiqua" w:cs="Arial"/>
          <w:spacing w:val="26"/>
          <w:sz w:val="22"/>
          <w:szCs w:val="22"/>
          <w:lang w:val="es-ES_tradnl"/>
        </w:rPr>
        <w:t xml:space="preserve"> </w:t>
      </w:r>
      <w:r>
        <w:rPr>
          <w:rFonts w:eastAsia="Book Antiqua" w:cs="Arial"/>
          <w:sz w:val="22"/>
          <w:szCs w:val="22"/>
          <w:lang w:val="es-ES_tradnl"/>
        </w:rPr>
        <w:t>co</w:t>
      </w:r>
      <w:r>
        <w:rPr>
          <w:rFonts w:eastAsia="Book Antiqua" w:cs="Arial"/>
          <w:spacing w:val="-1"/>
          <w:sz w:val="22"/>
          <w:szCs w:val="22"/>
          <w:lang w:val="es-ES_tradnl"/>
        </w:rPr>
        <w:t>m</w:t>
      </w:r>
      <w:r>
        <w:rPr>
          <w:rFonts w:eastAsia="Book Antiqua" w:cs="Arial"/>
          <w:spacing w:val="-2"/>
          <w:sz w:val="22"/>
          <w:szCs w:val="22"/>
          <w:lang w:val="es-ES_tradnl"/>
        </w:rPr>
        <w:t>i</w:t>
      </w:r>
      <w:r>
        <w:rPr>
          <w:rFonts w:eastAsia="Book Antiqua" w:cs="Arial"/>
          <w:sz w:val="22"/>
          <w:szCs w:val="22"/>
          <w:lang w:val="es-ES_tradnl"/>
        </w:rPr>
        <w:t>sio</w:t>
      </w:r>
      <w:r>
        <w:rPr>
          <w:rFonts w:eastAsia="Book Antiqua" w:cs="Arial"/>
          <w:spacing w:val="-1"/>
          <w:sz w:val="22"/>
          <w:szCs w:val="22"/>
          <w:lang w:val="es-ES_tradnl"/>
        </w:rPr>
        <w:t>n</w:t>
      </w:r>
      <w:r>
        <w:rPr>
          <w:rFonts w:eastAsia="Book Antiqua" w:cs="Arial"/>
          <w:sz w:val="22"/>
          <w:szCs w:val="22"/>
          <w:lang w:val="es-ES_tradnl"/>
        </w:rPr>
        <w:t>es</w:t>
      </w:r>
      <w:r>
        <w:rPr>
          <w:rFonts w:eastAsia="Book Antiqua" w:cs="Arial"/>
          <w:spacing w:val="26"/>
          <w:sz w:val="22"/>
          <w:szCs w:val="22"/>
          <w:lang w:val="es-ES_tradnl"/>
        </w:rPr>
        <w:t xml:space="preserve"> </w:t>
      </w:r>
      <w:r>
        <w:rPr>
          <w:rFonts w:eastAsia="Book Antiqua" w:cs="Arial"/>
          <w:sz w:val="22"/>
          <w:szCs w:val="22"/>
          <w:lang w:val="es-ES_tradnl"/>
        </w:rPr>
        <w:t>en</w:t>
      </w:r>
      <w:r>
        <w:rPr>
          <w:rFonts w:eastAsia="Book Antiqua" w:cs="Arial"/>
          <w:spacing w:val="24"/>
          <w:sz w:val="22"/>
          <w:szCs w:val="22"/>
          <w:lang w:val="es-ES_tradnl"/>
        </w:rPr>
        <w:t xml:space="preserve"> </w:t>
      </w:r>
      <w:r>
        <w:rPr>
          <w:rFonts w:eastAsia="Book Antiqua" w:cs="Arial"/>
          <w:sz w:val="22"/>
          <w:szCs w:val="22"/>
          <w:lang w:val="es-ES_tradnl"/>
        </w:rPr>
        <w:t>el</w:t>
      </w:r>
      <w:r>
        <w:rPr>
          <w:rFonts w:eastAsia="Book Antiqua" w:cs="Arial"/>
          <w:spacing w:val="27"/>
          <w:sz w:val="22"/>
          <w:szCs w:val="22"/>
          <w:lang w:val="es-ES_tradnl"/>
        </w:rPr>
        <w:t xml:space="preserve"> </w:t>
      </w:r>
      <w:r>
        <w:rPr>
          <w:rFonts w:eastAsia="Book Antiqua" w:cs="Arial"/>
          <w:spacing w:val="-1"/>
          <w:sz w:val="22"/>
          <w:szCs w:val="22"/>
          <w:lang w:val="es-ES_tradnl"/>
        </w:rPr>
        <w:t>A</w:t>
      </w:r>
      <w:r>
        <w:rPr>
          <w:rFonts w:eastAsia="Book Antiqua" w:cs="Arial"/>
          <w:spacing w:val="1"/>
          <w:sz w:val="22"/>
          <w:szCs w:val="22"/>
          <w:lang w:val="es-ES_tradnl"/>
        </w:rPr>
        <w:t>n</w:t>
      </w:r>
      <w:r>
        <w:rPr>
          <w:rFonts w:eastAsia="Book Antiqua" w:cs="Arial"/>
          <w:sz w:val="22"/>
          <w:szCs w:val="22"/>
          <w:lang w:val="es-ES_tradnl"/>
        </w:rPr>
        <w:t>e</w:t>
      </w:r>
      <w:r>
        <w:rPr>
          <w:rFonts w:eastAsia="Book Antiqua" w:cs="Arial"/>
          <w:spacing w:val="-1"/>
          <w:sz w:val="22"/>
          <w:szCs w:val="22"/>
          <w:lang w:val="es-ES_tradnl"/>
        </w:rPr>
        <w:t>x</w:t>
      </w:r>
      <w:r>
        <w:rPr>
          <w:rFonts w:eastAsia="Book Antiqua" w:cs="Arial"/>
          <w:sz w:val="22"/>
          <w:szCs w:val="22"/>
          <w:lang w:val="es-ES_tradnl"/>
        </w:rPr>
        <w:t>o</w:t>
      </w:r>
      <w:r>
        <w:rPr>
          <w:rFonts w:eastAsia="Book Antiqua" w:cs="Arial"/>
          <w:spacing w:val="27"/>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l</w:t>
      </w:r>
      <w:r>
        <w:rPr>
          <w:rFonts w:eastAsia="Book Antiqua" w:cs="Arial"/>
          <w:spacing w:val="27"/>
          <w:sz w:val="22"/>
          <w:szCs w:val="22"/>
          <w:lang w:val="es-ES_tradnl"/>
        </w:rPr>
        <w:t xml:space="preserve"> </w:t>
      </w:r>
      <w:r>
        <w:rPr>
          <w:rFonts w:eastAsia="Book Antiqua" w:cs="Arial"/>
          <w:sz w:val="22"/>
          <w:szCs w:val="22"/>
          <w:lang w:val="es-ES_tradnl"/>
        </w:rPr>
        <w:t>C</w:t>
      </w:r>
      <w:r>
        <w:rPr>
          <w:rFonts w:eastAsia="Book Antiqua" w:cs="Arial"/>
          <w:spacing w:val="-4"/>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ato,</w:t>
      </w:r>
      <w:r>
        <w:rPr>
          <w:rFonts w:eastAsia="Book Antiqua" w:cs="Arial"/>
          <w:spacing w:val="26"/>
          <w:sz w:val="22"/>
          <w:szCs w:val="22"/>
          <w:lang w:val="es-ES_tradnl"/>
        </w:rPr>
        <w:t xml:space="preserve"> </w:t>
      </w:r>
      <w:r>
        <w:rPr>
          <w:rFonts w:eastAsia="Book Antiqua" w:cs="Arial"/>
          <w:spacing w:val="-2"/>
          <w:sz w:val="22"/>
          <w:szCs w:val="22"/>
          <w:lang w:val="es-ES_tradnl"/>
        </w:rPr>
        <w:t>c</w:t>
      </w:r>
      <w:r>
        <w:rPr>
          <w:rFonts w:eastAsia="Book Antiqua" w:cs="Arial"/>
          <w:sz w:val="22"/>
          <w:szCs w:val="22"/>
          <w:lang w:val="es-ES_tradnl"/>
        </w:rPr>
        <w:t>láus</w:t>
      </w:r>
      <w:r>
        <w:rPr>
          <w:rFonts w:eastAsia="Book Antiqua" w:cs="Arial"/>
          <w:spacing w:val="-2"/>
          <w:sz w:val="22"/>
          <w:szCs w:val="22"/>
          <w:lang w:val="es-ES_tradnl"/>
        </w:rPr>
        <w:t>u</w:t>
      </w:r>
      <w:r>
        <w:rPr>
          <w:rFonts w:eastAsia="Book Antiqua" w:cs="Arial"/>
          <w:sz w:val="22"/>
          <w:szCs w:val="22"/>
          <w:lang w:val="es-ES_tradnl"/>
        </w:rPr>
        <w:t xml:space="preserve">la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e el c</w:t>
      </w:r>
      <w:r>
        <w:rPr>
          <w:rFonts w:eastAsia="Book Antiqua" w:cs="Arial"/>
          <w:spacing w:val="-2"/>
          <w:sz w:val="22"/>
          <w:szCs w:val="22"/>
          <w:lang w:val="es-ES_tradnl"/>
        </w:rPr>
        <w:t>l</w:t>
      </w:r>
      <w:r>
        <w:rPr>
          <w:rFonts w:eastAsia="Book Antiqua" w:cs="Arial"/>
          <w:sz w:val="22"/>
          <w:szCs w:val="22"/>
          <w:lang w:val="es-ES_tradnl"/>
        </w:rPr>
        <w:t>ie</w:t>
      </w:r>
      <w:r>
        <w:rPr>
          <w:rFonts w:eastAsia="Book Antiqua" w:cs="Arial"/>
          <w:spacing w:val="-1"/>
          <w:sz w:val="22"/>
          <w:szCs w:val="22"/>
          <w:lang w:val="es-ES_tradnl"/>
        </w:rPr>
        <w:t>n</w:t>
      </w:r>
      <w:r>
        <w:rPr>
          <w:rFonts w:eastAsia="Book Antiqua" w:cs="Arial"/>
          <w:sz w:val="22"/>
          <w:szCs w:val="22"/>
          <w:lang w:val="es-ES_tradnl"/>
        </w:rPr>
        <w:t>te c</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 xml:space="preserve">oció y </w:t>
      </w:r>
      <w:r>
        <w:rPr>
          <w:rFonts w:eastAsia="Book Antiqua" w:cs="Arial"/>
          <w:spacing w:val="-3"/>
          <w:sz w:val="22"/>
          <w:szCs w:val="22"/>
          <w:lang w:val="es-ES_tradnl"/>
        </w:rPr>
        <w:t>a</w:t>
      </w:r>
      <w:r>
        <w:rPr>
          <w:rFonts w:eastAsia="Book Antiqua" w:cs="Arial"/>
          <w:sz w:val="22"/>
          <w:szCs w:val="22"/>
          <w:lang w:val="es-ES_tradnl"/>
        </w:rPr>
        <w:t>ceptó e</w:t>
      </w:r>
      <w:r>
        <w:rPr>
          <w:rFonts w:eastAsia="Book Antiqua" w:cs="Arial"/>
          <w:spacing w:val="-1"/>
          <w:sz w:val="22"/>
          <w:szCs w:val="22"/>
          <w:lang w:val="es-ES_tradnl"/>
        </w:rPr>
        <w:t>xpr</w:t>
      </w:r>
      <w:r>
        <w:rPr>
          <w:rFonts w:eastAsia="Book Antiqua" w:cs="Arial"/>
          <w:sz w:val="22"/>
          <w:szCs w:val="22"/>
          <w:lang w:val="es-ES_tradnl"/>
        </w:rPr>
        <w:t>esa</w:t>
      </w:r>
      <w:r>
        <w:rPr>
          <w:rFonts w:eastAsia="Book Antiqua" w:cs="Arial"/>
          <w:spacing w:val="-1"/>
          <w:sz w:val="22"/>
          <w:szCs w:val="22"/>
          <w:lang w:val="es-ES_tradnl"/>
        </w:rPr>
        <w:t>m</w:t>
      </w:r>
      <w:r>
        <w:rPr>
          <w:rFonts w:eastAsia="Book Antiqua" w:cs="Arial"/>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te</w:t>
      </w:r>
      <w:r>
        <w:rPr>
          <w:rFonts w:eastAsia="Book Antiqua" w:cs="Arial"/>
          <w:spacing w:val="-2"/>
          <w:sz w:val="22"/>
          <w:szCs w:val="22"/>
          <w:lang w:val="es-ES_tradnl"/>
        </w:rPr>
        <w:t xml:space="preserve"> </w:t>
      </w:r>
      <w:r>
        <w:rPr>
          <w:rFonts w:eastAsia="Book Antiqua" w:cs="Arial"/>
          <w:spacing w:val="1"/>
          <w:sz w:val="22"/>
          <w:szCs w:val="22"/>
          <w:lang w:val="es-ES_tradnl"/>
        </w:rPr>
        <w:t>j</w:t>
      </w:r>
      <w:r>
        <w:rPr>
          <w:rFonts w:eastAsia="Book Antiqua" w:cs="Arial"/>
          <w:spacing w:val="-1"/>
          <w:sz w:val="22"/>
          <w:szCs w:val="22"/>
          <w:lang w:val="es-ES_tradnl"/>
        </w:rPr>
        <w:t>u</w:t>
      </w:r>
      <w:r>
        <w:rPr>
          <w:rFonts w:eastAsia="Book Antiqua" w:cs="Arial"/>
          <w:spacing w:val="1"/>
          <w:sz w:val="22"/>
          <w:szCs w:val="22"/>
          <w:lang w:val="es-ES_tradnl"/>
        </w:rPr>
        <w:t>n</w:t>
      </w:r>
      <w:r>
        <w:rPr>
          <w:rFonts w:eastAsia="Book Antiqua" w:cs="Arial"/>
          <w:spacing w:val="-2"/>
          <w:sz w:val="22"/>
          <w:szCs w:val="22"/>
          <w:lang w:val="es-ES_tradnl"/>
        </w:rPr>
        <w:t>t</w:t>
      </w:r>
      <w:r>
        <w:rPr>
          <w:rFonts w:eastAsia="Book Antiqua" w:cs="Arial"/>
          <w:sz w:val="22"/>
          <w:szCs w:val="22"/>
          <w:lang w:val="es-ES_tradnl"/>
        </w:rPr>
        <w:t>o c</w:t>
      </w:r>
      <w:r>
        <w:rPr>
          <w:rFonts w:eastAsia="Book Antiqua" w:cs="Arial"/>
          <w:spacing w:val="-1"/>
          <w:sz w:val="22"/>
          <w:szCs w:val="22"/>
          <w:lang w:val="es-ES_tradnl"/>
        </w:rPr>
        <w:t>o</w:t>
      </w:r>
      <w:r>
        <w:rPr>
          <w:rFonts w:eastAsia="Book Antiqua" w:cs="Arial"/>
          <w:sz w:val="22"/>
          <w:szCs w:val="22"/>
          <w:lang w:val="es-ES_tradnl"/>
        </w:rPr>
        <w:t>n</w:t>
      </w:r>
      <w:r>
        <w:rPr>
          <w:rFonts w:eastAsia="Book Antiqua" w:cs="Arial"/>
          <w:spacing w:val="1"/>
          <w:sz w:val="22"/>
          <w:szCs w:val="22"/>
          <w:lang w:val="es-ES_tradnl"/>
        </w:rPr>
        <w:t xml:space="preserve"> </w:t>
      </w:r>
      <w:r>
        <w:rPr>
          <w:rFonts w:eastAsia="Book Antiqua" w:cs="Arial"/>
          <w:sz w:val="22"/>
          <w:szCs w:val="22"/>
          <w:lang w:val="es-ES_tradnl"/>
        </w:rPr>
        <w:t>el resto</w:t>
      </w:r>
      <w:r>
        <w:rPr>
          <w:rFonts w:eastAsia="Book Antiqua" w:cs="Arial"/>
          <w:spacing w:val="-1"/>
          <w:sz w:val="22"/>
          <w:szCs w:val="22"/>
          <w:lang w:val="es-ES_tradnl"/>
        </w:rPr>
        <w:t xml:space="preserve"> </w:t>
      </w:r>
      <w:r>
        <w:rPr>
          <w:rFonts w:eastAsia="Book Antiqua" w:cs="Arial"/>
          <w:sz w:val="22"/>
          <w:szCs w:val="22"/>
          <w:lang w:val="es-ES_tradnl"/>
        </w:rPr>
        <w:t>de</w:t>
      </w:r>
      <w:r>
        <w:rPr>
          <w:rFonts w:eastAsia="Book Antiqua" w:cs="Arial"/>
          <w:spacing w:val="-3"/>
          <w:sz w:val="22"/>
          <w:szCs w:val="22"/>
          <w:lang w:val="es-ES_tradnl"/>
        </w:rPr>
        <w:t xml:space="preserve"> </w:t>
      </w:r>
      <w:r>
        <w:rPr>
          <w:rFonts w:eastAsia="Book Antiqua" w:cs="Arial"/>
          <w:sz w:val="22"/>
          <w:szCs w:val="22"/>
          <w:lang w:val="es-ES_tradnl"/>
        </w:rPr>
        <w:t>co</w:t>
      </w:r>
      <w:r>
        <w:rPr>
          <w:rFonts w:eastAsia="Book Antiqua" w:cs="Arial"/>
          <w:spacing w:val="1"/>
          <w:sz w:val="22"/>
          <w:szCs w:val="22"/>
          <w:lang w:val="es-ES_tradnl"/>
        </w:rPr>
        <w:t>n</w:t>
      </w:r>
      <w:r>
        <w:rPr>
          <w:rFonts w:eastAsia="Book Antiqua" w:cs="Arial"/>
          <w:sz w:val="22"/>
          <w:szCs w:val="22"/>
          <w:lang w:val="es-ES_tradnl"/>
        </w:rPr>
        <w:t>d</w:t>
      </w:r>
      <w:r>
        <w:rPr>
          <w:rFonts w:eastAsia="Book Antiqua" w:cs="Arial"/>
          <w:spacing w:val="-2"/>
          <w:sz w:val="22"/>
          <w:szCs w:val="22"/>
          <w:lang w:val="es-ES_tradnl"/>
        </w:rPr>
        <w:t>i</w:t>
      </w:r>
      <w:r>
        <w:rPr>
          <w:rFonts w:eastAsia="Book Antiqua" w:cs="Arial"/>
          <w:sz w:val="22"/>
          <w:szCs w:val="22"/>
          <w:lang w:val="es-ES_tradnl"/>
        </w:rPr>
        <w:t>c</w:t>
      </w:r>
      <w:r>
        <w:rPr>
          <w:rFonts w:eastAsia="Book Antiqua" w:cs="Arial"/>
          <w:spacing w:val="1"/>
          <w:sz w:val="22"/>
          <w:szCs w:val="22"/>
          <w:lang w:val="es-ES_tradnl"/>
        </w:rPr>
        <w:t>i</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 xml:space="preserve">es </w:t>
      </w:r>
      <w:r>
        <w:rPr>
          <w:rFonts w:eastAsia="Book Antiqua" w:cs="Arial"/>
          <w:spacing w:val="-1"/>
          <w:sz w:val="22"/>
          <w:szCs w:val="22"/>
          <w:lang w:val="es-ES_tradnl"/>
        </w:rPr>
        <w:t>d</w:t>
      </w:r>
      <w:r>
        <w:rPr>
          <w:rFonts w:eastAsia="Book Antiqua" w:cs="Arial"/>
          <w:spacing w:val="-3"/>
          <w:sz w:val="22"/>
          <w:szCs w:val="22"/>
          <w:lang w:val="es-ES_tradnl"/>
        </w:rPr>
        <w:t>e</w:t>
      </w:r>
      <w:r>
        <w:rPr>
          <w:rFonts w:eastAsia="Book Antiqua" w:cs="Arial"/>
          <w:sz w:val="22"/>
          <w:szCs w:val="22"/>
          <w:lang w:val="es-ES_tradnl"/>
        </w:rPr>
        <w:t>l co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ato</w:t>
      </w:r>
      <w:r>
        <w:rPr>
          <w:rFonts w:eastAsia="Book Antiqua" w:cs="Arial"/>
          <w:spacing w:val="3"/>
          <w:sz w:val="22"/>
          <w:szCs w:val="22"/>
          <w:lang w:val="es-ES_tradnl"/>
        </w:rPr>
        <w:t xml:space="preserve"> </w:t>
      </w:r>
      <w:r>
        <w:rPr>
          <w:rFonts w:eastAsia="Book Antiqua" w:cs="Arial"/>
          <w:b/>
          <w:sz w:val="22"/>
          <w:szCs w:val="22"/>
          <w:lang w:val="es-ES_tradnl"/>
        </w:rPr>
        <w:t>des</w:t>
      </w:r>
      <w:r>
        <w:rPr>
          <w:rFonts w:eastAsia="Book Antiqua" w:cs="Arial"/>
          <w:b/>
          <w:spacing w:val="-3"/>
          <w:sz w:val="22"/>
          <w:szCs w:val="22"/>
          <w:lang w:val="es-ES_tradnl"/>
        </w:rPr>
        <w:t>d</w:t>
      </w:r>
      <w:r>
        <w:rPr>
          <w:rFonts w:eastAsia="Book Antiqua" w:cs="Arial"/>
          <w:b/>
          <w:sz w:val="22"/>
          <w:szCs w:val="22"/>
          <w:lang w:val="es-ES_tradnl"/>
        </w:rPr>
        <w:t>e</w:t>
      </w:r>
      <w:r>
        <w:rPr>
          <w:rFonts w:eastAsia="Book Antiqua" w:cs="Arial"/>
          <w:b/>
          <w:spacing w:val="3"/>
          <w:sz w:val="22"/>
          <w:szCs w:val="22"/>
          <w:lang w:val="es-ES_tradnl"/>
        </w:rPr>
        <w:t xml:space="preserve"> </w:t>
      </w:r>
      <w:r>
        <w:rPr>
          <w:rFonts w:eastAsia="Book Antiqua" w:cs="Arial"/>
          <w:b/>
          <w:sz w:val="22"/>
          <w:szCs w:val="22"/>
          <w:lang w:val="es-ES_tradnl"/>
        </w:rPr>
        <w:t>el</w:t>
      </w:r>
      <w:r>
        <w:rPr>
          <w:rFonts w:eastAsia="Book Antiqua" w:cs="Arial"/>
          <w:b/>
          <w:spacing w:val="3"/>
          <w:sz w:val="22"/>
          <w:szCs w:val="22"/>
          <w:lang w:val="es-ES_tradnl"/>
        </w:rPr>
        <w:t xml:space="preserve"> </w:t>
      </w:r>
      <w:r>
        <w:rPr>
          <w:rFonts w:eastAsia="Book Antiqua" w:cs="Arial"/>
          <w:b/>
          <w:sz w:val="22"/>
          <w:szCs w:val="22"/>
          <w:lang w:val="es-ES_tradnl"/>
        </w:rPr>
        <w:t>m</w:t>
      </w:r>
      <w:r>
        <w:rPr>
          <w:rFonts w:eastAsia="Book Antiqua" w:cs="Arial"/>
          <w:b/>
          <w:spacing w:val="-2"/>
          <w:sz w:val="22"/>
          <w:szCs w:val="22"/>
          <w:lang w:val="es-ES_tradnl"/>
        </w:rPr>
        <w:t>o</w:t>
      </w:r>
      <w:r>
        <w:rPr>
          <w:rFonts w:eastAsia="Book Antiqua" w:cs="Arial"/>
          <w:b/>
          <w:sz w:val="22"/>
          <w:szCs w:val="22"/>
          <w:lang w:val="es-ES_tradnl"/>
        </w:rPr>
        <w:t>m</w:t>
      </w:r>
      <w:r>
        <w:rPr>
          <w:rFonts w:eastAsia="Book Antiqua" w:cs="Arial"/>
          <w:b/>
          <w:spacing w:val="-2"/>
          <w:sz w:val="22"/>
          <w:szCs w:val="22"/>
          <w:lang w:val="es-ES_tradnl"/>
        </w:rPr>
        <w:t>e</w:t>
      </w:r>
      <w:r>
        <w:rPr>
          <w:rFonts w:eastAsia="Book Antiqua" w:cs="Arial"/>
          <w:b/>
          <w:sz w:val="22"/>
          <w:szCs w:val="22"/>
          <w:lang w:val="es-ES_tradnl"/>
        </w:rPr>
        <w:t>nto</w:t>
      </w:r>
      <w:r>
        <w:rPr>
          <w:rFonts w:eastAsia="Book Antiqua" w:cs="Arial"/>
          <w:b/>
          <w:spacing w:val="3"/>
          <w:sz w:val="22"/>
          <w:szCs w:val="22"/>
          <w:lang w:val="es-ES_tradnl"/>
        </w:rPr>
        <w:t xml:space="preserve"> </w:t>
      </w:r>
      <w:r>
        <w:rPr>
          <w:rFonts w:eastAsia="Book Antiqua" w:cs="Arial"/>
          <w:b/>
          <w:sz w:val="22"/>
          <w:szCs w:val="22"/>
          <w:lang w:val="es-ES_tradnl"/>
        </w:rPr>
        <w:t>de</w:t>
      </w:r>
      <w:r>
        <w:rPr>
          <w:rFonts w:eastAsia="Book Antiqua" w:cs="Arial"/>
          <w:b/>
          <w:spacing w:val="2"/>
          <w:sz w:val="22"/>
          <w:szCs w:val="22"/>
          <w:lang w:val="es-ES_tradnl"/>
        </w:rPr>
        <w:t xml:space="preserve"> </w:t>
      </w:r>
      <w:r>
        <w:rPr>
          <w:rFonts w:eastAsia="Book Antiqua" w:cs="Arial"/>
          <w:b/>
          <w:sz w:val="22"/>
          <w:szCs w:val="22"/>
          <w:lang w:val="es-ES_tradnl"/>
        </w:rPr>
        <w:t>ac</w:t>
      </w:r>
      <w:r>
        <w:rPr>
          <w:rFonts w:eastAsia="Book Antiqua" w:cs="Arial"/>
          <w:b/>
          <w:spacing w:val="-1"/>
          <w:sz w:val="22"/>
          <w:szCs w:val="22"/>
          <w:lang w:val="es-ES_tradnl"/>
        </w:rPr>
        <w:t>t</w:t>
      </w:r>
      <w:r>
        <w:rPr>
          <w:rFonts w:eastAsia="Book Antiqua" w:cs="Arial"/>
          <w:b/>
          <w:spacing w:val="1"/>
          <w:sz w:val="22"/>
          <w:szCs w:val="22"/>
          <w:lang w:val="es-ES_tradnl"/>
        </w:rPr>
        <w:t>i</w:t>
      </w:r>
      <w:r>
        <w:rPr>
          <w:rFonts w:eastAsia="Book Antiqua" w:cs="Arial"/>
          <w:b/>
          <w:sz w:val="22"/>
          <w:szCs w:val="22"/>
          <w:lang w:val="es-ES_tradnl"/>
        </w:rPr>
        <w:t>va</w:t>
      </w:r>
      <w:r>
        <w:rPr>
          <w:rFonts w:eastAsia="Book Antiqua" w:cs="Arial"/>
          <w:b/>
          <w:spacing w:val="-2"/>
          <w:sz w:val="22"/>
          <w:szCs w:val="22"/>
          <w:lang w:val="es-ES_tradnl"/>
        </w:rPr>
        <w:t>c</w:t>
      </w:r>
      <w:r>
        <w:rPr>
          <w:rFonts w:eastAsia="Book Antiqua" w:cs="Arial"/>
          <w:b/>
          <w:spacing w:val="1"/>
          <w:sz w:val="22"/>
          <w:szCs w:val="22"/>
          <w:lang w:val="es-ES_tradnl"/>
        </w:rPr>
        <w:t>i</w:t>
      </w:r>
      <w:r>
        <w:rPr>
          <w:rFonts w:eastAsia="Book Antiqua" w:cs="Arial"/>
          <w:b/>
          <w:sz w:val="22"/>
          <w:szCs w:val="22"/>
          <w:lang w:val="es-ES_tradnl"/>
        </w:rPr>
        <w:t>ón</w:t>
      </w:r>
      <w:r>
        <w:rPr>
          <w:rFonts w:eastAsia="Book Antiqua" w:cs="Arial"/>
          <w:b/>
          <w:spacing w:val="2"/>
          <w:sz w:val="22"/>
          <w:szCs w:val="22"/>
          <w:lang w:val="es-ES_tradnl"/>
        </w:rPr>
        <w:t xml:space="preserve"> </w:t>
      </w:r>
      <w:r>
        <w:rPr>
          <w:rFonts w:eastAsia="Book Antiqua" w:cs="Arial"/>
          <w:b/>
          <w:sz w:val="22"/>
          <w:szCs w:val="22"/>
          <w:lang w:val="es-ES_tradnl"/>
        </w:rPr>
        <w:t>de</w:t>
      </w:r>
      <w:r>
        <w:rPr>
          <w:rFonts w:eastAsia="Book Antiqua" w:cs="Arial"/>
          <w:b/>
          <w:spacing w:val="2"/>
          <w:sz w:val="22"/>
          <w:szCs w:val="22"/>
          <w:lang w:val="es-ES_tradnl"/>
        </w:rPr>
        <w:t xml:space="preserve"> </w:t>
      </w:r>
      <w:r>
        <w:rPr>
          <w:rFonts w:eastAsia="Book Antiqua" w:cs="Arial"/>
          <w:b/>
          <w:spacing w:val="1"/>
          <w:sz w:val="22"/>
          <w:szCs w:val="22"/>
          <w:lang w:val="es-ES_tradnl"/>
        </w:rPr>
        <w:t>l</w:t>
      </w:r>
      <w:r>
        <w:rPr>
          <w:rFonts w:eastAsia="Book Antiqua" w:cs="Arial"/>
          <w:b/>
          <w:sz w:val="22"/>
          <w:szCs w:val="22"/>
          <w:lang w:val="es-ES_tradnl"/>
        </w:rPr>
        <w:t xml:space="preserve">a </w:t>
      </w:r>
      <w:r>
        <w:rPr>
          <w:rFonts w:eastAsia="Book Antiqua" w:cs="Arial"/>
          <w:b/>
          <w:spacing w:val="-2"/>
          <w:sz w:val="22"/>
          <w:szCs w:val="22"/>
          <w:lang w:val="es-ES_tradnl"/>
        </w:rPr>
        <w:t>t</w:t>
      </w:r>
      <w:r>
        <w:rPr>
          <w:rFonts w:eastAsia="Book Antiqua" w:cs="Arial"/>
          <w:b/>
          <w:sz w:val="22"/>
          <w:szCs w:val="22"/>
          <w:lang w:val="es-ES_tradnl"/>
        </w:rPr>
        <w:t>ar</w:t>
      </w:r>
      <w:r>
        <w:rPr>
          <w:rFonts w:eastAsia="Book Antiqua" w:cs="Arial"/>
          <w:b/>
          <w:spacing w:val="1"/>
          <w:sz w:val="22"/>
          <w:szCs w:val="22"/>
          <w:lang w:val="es-ES_tradnl"/>
        </w:rPr>
        <w:t>j</w:t>
      </w:r>
      <w:r>
        <w:rPr>
          <w:rFonts w:eastAsia="Book Antiqua" w:cs="Arial"/>
          <w:b/>
          <w:spacing w:val="-2"/>
          <w:sz w:val="22"/>
          <w:szCs w:val="22"/>
          <w:lang w:val="es-ES_tradnl"/>
        </w:rPr>
        <w:t>e</w:t>
      </w:r>
      <w:r>
        <w:rPr>
          <w:rFonts w:eastAsia="Book Antiqua" w:cs="Arial"/>
          <w:b/>
          <w:spacing w:val="1"/>
          <w:sz w:val="22"/>
          <w:szCs w:val="22"/>
          <w:lang w:val="es-ES_tradnl"/>
        </w:rPr>
        <w:t>t</w:t>
      </w:r>
      <w:r>
        <w:rPr>
          <w:rFonts w:eastAsia="Book Antiqua" w:cs="Arial"/>
          <w:b/>
          <w:spacing w:val="4"/>
          <w:sz w:val="22"/>
          <w:szCs w:val="22"/>
          <w:lang w:val="es-ES_tradnl"/>
        </w:rPr>
        <w:t>a</w:t>
      </w:r>
      <w:r>
        <w:rPr>
          <w:rFonts w:eastAsia="Book Antiqua" w:cs="Arial"/>
          <w:sz w:val="22"/>
          <w:szCs w:val="22"/>
          <w:lang w:val="es-ES_tradnl"/>
        </w:rPr>
        <w:t>,</w:t>
      </w:r>
      <w:r>
        <w:rPr>
          <w:rFonts w:eastAsia="Book Antiqua" w:cs="Arial"/>
          <w:spacing w:val="3"/>
          <w:sz w:val="22"/>
          <w:szCs w:val="22"/>
          <w:lang w:val="es-ES_tradnl"/>
        </w:rPr>
        <w:t xml:space="preserve">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 xml:space="preserve">e </w:t>
      </w:r>
      <w:r>
        <w:rPr>
          <w:rFonts w:eastAsia="Book Antiqua" w:cs="Arial"/>
          <w:spacing w:val="1"/>
          <w:sz w:val="22"/>
          <w:szCs w:val="22"/>
          <w:lang w:val="es-ES_tradnl"/>
        </w:rPr>
        <w:t>n</w:t>
      </w:r>
      <w:r>
        <w:rPr>
          <w:rFonts w:eastAsia="Book Antiqua" w:cs="Arial"/>
          <w:sz w:val="22"/>
          <w:szCs w:val="22"/>
          <w:lang w:val="es-ES_tradnl"/>
        </w:rPr>
        <w:t>o</w:t>
      </w:r>
      <w:r>
        <w:rPr>
          <w:rFonts w:eastAsia="Book Antiqua" w:cs="Arial"/>
          <w:spacing w:val="2"/>
          <w:sz w:val="22"/>
          <w:szCs w:val="22"/>
          <w:lang w:val="es-ES_tradnl"/>
        </w:rPr>
        <w:t xml:space="preserve"> </w:t>
      </w:r>
      <w:r>
        <w:rPr>
          <w:rFonts w:eastAsia="Book Antiqua" w:cs="Arial"/>
          <w:sz w:val="22"/>
          <w:szCs w:val="22"/>
          <w:lang w:val="es-ES_tradnl"/>
        </w:rPr>
        <w:t>en</w:t>
      </w:r>
      <w:r>
        <w:rPr>
          <w:rFonts w:eastAsia="Book Antiqua" w:cs="Arial"/>
          <w:spacing w:val="3"/>
          <w:sz w:val="22"/>
          <w:szCs w:val="22"/>
          <w:lang w:val="es-ES_tradnl"/>
        </w:rPr>
        <w:t xml:space="preserve"> </w:t>
      </w:r>
      <w:r>
        <w:rPr>
          <w:rFonts w:eastAsia="Book Antiqua" w:cs="Arial"/>
          <w:sz w:val="22"/>
          <w:szCs w:val="22"/>
          <w:lang w:val="es-ES_tradnl"/>
        </w:rPr>
        <w:t>el</w:t>
      </w:r>
      <w:r>
        <w:rPr>
          <w:rFonts w:eastAsia="Book Antiqua" w:cs="Arial"/>
          <w:spacing w:val="3"/>
          <w:sz w:val="22"/>
          <w:szCs w:val="22"/>
          <w:lang w:val="es-ES_tradnl"/>
        </w:rPr>
        <w:t xml:space="preserve"> </w:t>
      </w:r>
      <w:r>
        <w:rPr>
          <w:rFonts w:eastAsia="Book Antiqua" w:cs="Arial"/>
          <w:sz w:val="22"/>
          <w:szCs w:val="22"/>
          <w:lang w:val="es-ES_tradnl"/>
        </w:rPr>
        <w:t>m</w:t>
      </w:r>
      <w:r>
        <w:rPr>
          <w:rFonts w:eastAsia="Book Antiqua" w:cs="Arial"/>
          <w:spacing w:val="-1"/>
          <w:sz w:val="22"/>
          <w:szCs w:val="22"/>
          <w:lang w:val="es-ES_tradnl"/>
        </w:rPr>
        <w:t>o</w:t>
      </w:r>
      <w:r>
        <w:rPr>
          <w:rFonts w:eastAsia="Book Antiqua" w:cs="Arial"/>
          <w:spacing w:val="-3"/>
          <w:sz w:val="22"/>
          <w:szCs w:val="22"/>
          <w:lang w:val="es-ES_tradnl"/>
        </w:rPr>
        <w:t>m</w:t>
      </w:r>
      <w:r>
        <w:rPr>
          <w:rFonts w:eastAsia="Book Antiqua" w:cs="Arial"/>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to</w:t>
      </w:r>
      <w:r>
        <w:rPr>
          <w:rFonts w:eastAsia="Book Antiqua" w:cs="Arial"/>
          <w:spacing w:val="2"/>
          <w:sz w:val="22"/>
          <w:szCs w:val="22"/>
          <w:lang w:val="es-ES_tradnl"/>
        </w:rPr>
        <w:t xml:space="preserve"> </w:t>
      </w:r>
      <w:r>
        <w:rPr>
          <w:rFonts w:eastAsia="Book Antiqua" w:cs="Arial"/>
          <w:sz w:val="22"/>
          <w:szCs w:val="22"/>
          <w:lang w:val="es-ES_tradnl"/>
        </w:rPr>
        <w:t>de la</w:t>
      </w:r>
      <w:r>
        <w:rPr>
          <w:rFonts w:eastAsia="Book Antiqua" w:cs="Arial"/>
          <w:spacing w:val="37"/>
          <w:sz w:val="22"/>
          <w:szCs w:val="22"/>
          <w:lang w:val="es-ES_tradnl"/>
        </w:rPr>
        <w:t xml:space="preserve"> </w:t>
      </w:r>
      <w:r>
        <w:rPr>
          <w:rFonts w:eastAsia="Book Antiqua" w:cs="Arial"/>
          <w:spacing w:val="-2"/>
          <w:sz w:val="22"/>
          <w:szCs w:val="22"/>
          <w:lang w:val="es-ES_tradnl"/>
        </w:rPr>
        <w:t>f</w:t>
      </w:r>
      <w:r>
        <w:rPr>
          <w:rFonts w:eastAsia="Book Antiqua" w:cs="Arial"/>
          <w:sz w:val="22"/>
          <w:szCs w:val="22"/>
          <w:lang w:val="es-ES_tradnl"/>
        </w:rPr>
        <w:t>ir</w:t>
      </w:r>
      <w:r>
        <w:rPr>
          <w:rFonts w:eastAsia="Book Antiqua" w:cs="Arial"/>
          <w:spacing w:val="-1"/>
          <w:sz w:val="22"/>
          <w:szCs w:val="22"/>
          <w:lang w:val="es-ES_tradnl"/>
        </w:rPr>
        <w:t>m</w:t>
      </w:r>
      <w:r>
        <w:rPr>
          <w:rFonts w:eastAsia="Book Antiqua" w:cs="Arial"/>
          <w:sz w:val="22"/>
          <w:szCs w:val="22"/>
          <w:lang w:val="es-ES_tradnl"/>
        </w:rPr>
        <w:t>a</w:t>
      </w:r>
      <w:r>
        <w:rPr>
          <w:rFonts w:eastAsia="Book Antiqua" w:cs="Arial"/>
          <w:spacing w:val="36"/>
          <w:sz w:val="22"/>
          <w:szCs w:val="22"/>
          <w:lang w:val="es-ES_tradnl"/>
        </w:rPr>
        <w:t xml:space="preserve"> </w:t>
      </w:r>
      <w:r>
        <w:rPr>
          <w:rFonts w:eastAsia="Book Antiqua" w:cs="Arial"/>
          <w:sz w:val="22"/>
          <w:szCs w:val="22"/>
          <w:lang w:val="es-ES_tradnl"/>
        </w:rPr>
        <w:t>d</w:t>
      </w:r>
      <w:r>
        <w:rPr>
          <w:rFonts w:eastAsia="Book Antiqua" w:cs="Arial"/>
          <w:spacing w:val="-1"/>
          <w:sz w:val="22"/>
          <w:szCs w:val="22"/>
          <w:lang w:val="es-ES_tradnl"/>
        </w:rPr>
        <w:t>e</w:t>
      </w:r>
      <w:r>
        <w:rPr>
          <w:rFonts w:eastAsia="Book Antiqua" w:cs="Arial"/>
          <w:sz w:val="22"/>
          <w:szCs w:val="22"/>
          <w:lang w:val="es-ES_tradnl"/>
        </w:rPr>
        <w:t>l</w:t>
      </w:r>
      <w:r>
        <w:rPr>
          <w:rFonts w:eastAsia="Book Antiqua" w:cs="Arial"/>
          <w:spacing w:val="34"/>
          <w:sz w:val="22"/>
          <w:szCs w:val="22"/>
          <w:lang w:val="es-ES_tradnl"/>
        </w:rPr>
        <w:t xml:space="preserve"> </w:t>
      </w:r>
      <w:r>
        <w:rPr>
          <w:rFonts w:eastAsia="Book Antiqua" w:cs="Arial"/>
          <w:sz w:val="22"/>
          <w:szCs w:val="22"/>
          <w:lang w:val="es-ES_tradnl"/>
        </w:rPr>
        <w:t>c</w:t>
      </w:r>
      <w:r>
        <w:rPr>
          <w:rFonts w:eastAsia="Book Antiqua" w:cs="Arial"/>
          <w:spacing w:val="-3"/>
          <w:sz w:val="22"/>
          <w:szCs w:val="22"/>
          <w:lang w:val="es-ES_tradnl"/>
        </w:rPr>
        <w:t>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ato</w:t>
      </w:r>
      <w:r>
        <w:rPr>
          <w:rFonts w:eastAsia="Book Antiqua" w:cs="Arial"/>
          <w:spacing w:val="2"/>
          <w:sz w:val="22"/>
          <w:szCs w:val="22"/>
          <w:lang w:val="es-ES_tradnl"/>
        </w:rPr>
        <w:t xml:space="preserve">, </w:t>
      </w:r>
      <w:r>
        <w:rPr>
          <w:rFonts w:eastAsia="Book Antiqua" w:cs="Arial"/>
          <w:sz w:val="22"/>
          <w:szCs w:val="22"/>
          <w:lang w:val="es-ES_tradnl"/>
        </w:rPr>
        <w:t>a</w:t>
      </w:r>
      <w:r>
        <w:rPr>
          <w:rFonts w:eastAsia="Book Antiqua" w:cs="Arial"/>
          <w:spacing w:val="-4"/>
          <w:sz w:val="22"/>
          <w:szCs w:val="22"/>
          <w:lang w:val="es-ES_tradnl"/>
        </w:rPr>
        <w:t>u</w:t>
      </w:r>
      <w:r>
        <w:rPr>
          <w:rFonts w:eastAsia="Book Antiqua" w:cs="Arial"/>
          <w:spacing w:val="1"/>
          <w:sz w:val="22"/>
          <w:szCs w:val="22"/>
          <w:lang w:val="es-ES_tradnl"/>
        </w:rPr>
        <w:t>nq</w:t>
      </w:r>
      <w:r>
        <w:rPr>
          <w:rFonts w:eastAsia="Book Antiqua" w:cs="Arial"/>
          <w:spacing w:val="-1"/>
          <w:sz w:val="22"/>
          <w:szCs w:val="22"/>
          <w:lang w:val="es-ES_tradnl"/>
        </w:rPr>
        <w:t>u</w:t>
      </w:r>
      <w:r>
        <w:rPr>
          <w:rFonts w:eastAsia="Book Antiqua" w:cs="Arial"/>
          <w:sz w:val="22"/>
          <w:szCs w:val="22"/>
          <w:lang w:val="es-ES_tradnl"/>
        </w:rPr>
        <w:t>e el</w:t>
      </w:r>
      <w:r>
        <w:rPr>
          <w:rFonts w:eastAsia="Book Antiqua" w:cs="Arial"/>
          <w:spacing w:val="1"/>
          <w:sz w:val="22"/>
          <w:szCs w:val="22"/>
          <w:lang w:val="es-ES_tradnl"/>
        </w:rPr>
        <w:t xml:space="preserve"> </w:t>
      </w:r>
      <w:r>
        <w:rPr>
          <w:rFonts w:eastAsia="Book Antiqua" w:cs="Arial"/>
          <w:sz w:val="22"/>
          <w:szCs w:val="22"/>
          <w:lang w:val="es-ES_tradnl"/>
        </w:rPr>
        <w:t>c</w:t>
      </w:r>
      <w:r>
        <w:rPr>
          <w:rFonts w:eastAsia="Book Antiqua" w:cs="Arial"/>
          <w:spacing w:val="1"/>
          <w:sz w:val="22"/>
          <w:szCs w:val="22"/>
          <w:lang w:val="es-ES_tradnl"/>
        </w:rPr>
        <w:t>l</w:t>
      </w:r>
      <w:r>
        <w:rPr>
          <w:rFonts w:eastAsia="Book Antiqua" w:cs="Arial"/>
          <w:sz w:val="22"/>
          <w:szCs w:val="22"/>
          <w:lang w:val="es-ES_tradnl"/>
        </w:rPr>
        <w:t>i</w:t>
      </w:r>
      <w:r>
        <w:rPr>
          <w:rFonts w:eastAsia="Book Antiqua" w:cs="Arial"/>
          <w:spacing w:val="-2"/>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 xml:space="preserve">te </w:t>
      </w:r>
      <w:r>
        <w:rPr>
          <w:rFonts w:eastAsia="Book Antiqua" w:cs="Arial"/>
          <w:spacing w:val="1"/>
          <w:sz w:val="22"/>
          <w:szCs w:val="22"/>
          <w:lang w:val="es-ES_tradnl"/>
        </w:rPr>
        <w:t>f</w:t>
      </w:r>
      <w:r>
        <w:rPr>
          <w:rFonts w:eastAsia="Book Antiqua" w:cs="Arial"/>
          <w:spacing w:val="-2"/>
          <w:sz w:val="22"/>
          <w:szCs w:val="22"/>
          <w:lang w:val="es-ES_tradnl"/>
        </w:rPr>
        <w:t>i</w:t>
      </w:r>
      <w:r>
        <w:rPr>
          <w:rFonts w:eastAsia="Book Antiqua" w:cs="Arial"/>
          <w:spacing w:val="-1"/>
          <w:sz w:val="22"/>
          <w:szCs w:val="22"/>
          <w:lang w:val="es-ES_tradnl"/>
        </w:rPr>
        <w:t>r</w:t>
      </w:r>
      <w:r>
        <w:rPr>
          <w:rFonts w:eastAsia="Book Antiqua" w:cs="Arial"/>
          <w:sz w:val="22"/>
          <w:szCs w:val="22"/>
          <w:lang w:val="es-ES_tradnl"/>
        </w:rPr>
        <w:t>mase</w:t>
      </w:r>
      <w:r>
        <w:rPr>
          <w:rFonts w:eastAsia="Book Antiqua" w:cs="Arial"/>
          <w:spacing w:val="2"/>
          <w:sz w:val="22"/>
          <w:szCs w:val="22"/>
          <w:lang w:val="es-ES_tradnl"/>
        </w:rPr>
        <w:t xml:space="preserve"> </w:t>
      </w:r>
      <w:r>
        <w:rPr>
          <w:rFonts w:eastAsia="Book Antiqua" w:cs="Arial"/>
          <w:sz w:val="22"/>
          <w:szCs w:val="22"/>
          <w:lang w:val="es-ES_tradnl"/>
        </w:rPr>
        <w:t>el</w:t>
      </w:r>
      <w:r>
        <w:rPr>
          <w:rFonts w:eastAsia="Book Antiqua" w:cs="Arial"/>
          <w:spacing w:val="1"/>
          <w:sz w:val="22"/>
          <w:szCs w:val="22"/>
          <w:lang w:val="es-ES_tradnl"/>
        </w:rPr>
        <w:t xml:space="preserve"> </w:t>
      </w:r>
      <w:r>
        <w:rPr>
          <w:rFonts w:eastAsia="Book Antiqua" w:cs="Arial"/>
          <w:sz w:val="22"/>
          <w:szCs w:val="22"/>
          <w:lang w:val="es-ES_tradnl"/>
        </w:rPr>
        <w:t>co</w:t>
      </w:r>
      <w:r>
        <w:rPr>
          <w:rFonts w:eastAsia="Book Antiqua" w:cs="Arial"/>
          <w:spacing w:val="-1"/>
          <w:sz w:val="22"/>
          <w:szCs w:val="22"/>
          <w:lang w:val="es-ES_tradnl"/>
        </w:rPr>
        <w:t>n</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z w:val="22"/>
          <w:szCs w:val="22"/>
          <w:lang w:val="es-ES_tradnl"/>
        </w:rPr>
        <w:t>ato,</w:t>
      </w:r>
      <w:r>
        <w:rPr>
          <w:rFonts w:eastAsia="Book Antiqua" w:cs="Arial"/>
          <w:spacing w:val="2"/>
          <w:sz w:val="22"/>
          <w:szCs w:val="22"/>
          <w:lang w:val="es-ES_tradnl"/>
        </w:rPr>
        <w:t xml:space="preserve"> </w:t>
      </w:r>
      <w:r>
        <w:rPr>
          <w:rFonts w:eastAsia="Book Antiqua" w:cs="Arial"/>
          <w:spacing w:val="-2"/>
          <w:sz w:val="22"/>
          <w:szCs w:val="22"/>
          <w:lang w:val="es-ES_tradnl"/>
        </w:rPr>
        <w:t>l</w:t>
      </w:r>
      <w:r>
        <w:rPr>
          <w:rFonts w:eastAsia="Book Antiqua" w:cs="Arial"/>
          <w:sz w:val="22"/>
          <w:szCs w:val="22"/>
          <w:lang w:val="es-ES_tradnl"/>
        </w:rPr>
        <w:t>a</w:t>
      </w:r>
      <w:r>
        <w:rPr>
          <w:rFonts w:eastAsia="Book Antiqua" w:cs="Arial"/>
          <w:spacing w:val="3"/>
          <w:sz w:val="22"/>
          <w:szCs w:val="22"/>
          <w:lang w:val="es-ES_tradnl"/>
        </w:rPr>
        <w:t xml:space="preserve"> </w:t>
      </w:r>
      <w:r>
        <w:rPr>
          <w:rFonts w:eastAsia="Book Antiqua" w:cs="Arial"/>
          <w:sz w:val="22"/>
          <w:szCs w:val="22"/>
          <w:lang w:val="es-ES_tradnl"/>
        </w:rPr>
        <w:t>ta</w:t>
      </w:r>
      <w:r>
        <w:rPr>
          <w:rFonts w:eastAsia="Book Antiqua" w:cs="Arial"/>
          <w:spacing w:val="-3"/>
          <w:sz w:val="22"/>
          <w:szCs w:val="22"/>
          <w:lang w:val="es-ES_tradnl"/>
        </w:rPr>
        <w:t>r</w:t>
      </w:r>
      <w:r>
        <w:rPr>
          <w:rFonts w:eastAsia="Book Antiqua" w:cs="Arial"/>
          <w:spacing w:val="-1"/>
          <w:sz w:val="22"/>
          <w:szCs w:val="22"/>
          <w:lang w:val="es-ES_tradnl"/>
        </w:rPr>
        <w:t>j</w:t>
      </w:r>
      <w:r>
        <w:rPr>
          <w:rFonts w:eastAsia="Book Antiqua" w:cs="Arial"/>
          <w:sz w:val="22"/>
          <w:szCs w:val="22"/>
          <w:lang w:val="es-ES_tradnl"/>
        </w:rPr>
        <w:t>eta</w:t>
      </w:r>
      <w:r>
        <w:rPr>
          <w:rFonts w:eastAsia="Book Antiqua" w:cs="Arial"/>
          <w:spacing w:val="2"/>
          <w:sz w:val="22"/>
          <w:szCs w:val="22"/>
          <w:lang w:val="es-ES_tradnl"/>
        </w:rPr>
        <w:t xml:space="preserve"> </w:t>
      </w:r>
      <w:r>
        <w:rPr>
          <w:rFonts w:eastAsia="Book Antiqua" w:cs="Arial"/>
          <w:sz w:val="22"/>
          <w:szCs w:val="22"/>
          <w:lang w:val="es-ES_tradnl"/>
        </w:rPr>
        <w:t>y</w:t>
      </w:r>
      <w:r>
        <w:rPr>
          <w:rFonts w:eastAsia="Book Antiqua" w:cs="Arial"/>
          <w:spacing w:val="2"/>
          <w:sz w:val="22"/>
          <w:szCs w:val="22"/>
          <w:lang w:val="es-ES_tradnl"/>
        </w:rPr>
        <w:t xml:space="preserve"> </w:t>
      </w:r>
      <w:r>
        <w:rPr>
          <w:rFonts w:eastAsia="Book Antiqua" w:cs="Arial"/>
          <w:spacing w:val="-3"/>
          <w:sz w:val="22"/>
          <w:szCs w:val="22"/>
          <w:lang w:val="es-ES_tradnl"/>
        </w:rPr>
        <w:t>e</w:t>
      </w:r>
      <w:r>
        <w:rPr>
          <w:rFonts w:eastAsia="Book Antiqua" w:cs="Arial"/>
          <w:sz w:val="22"/>
          <w:szCs w:val="22"/>
          <w:lang w:val="es-ES_tradnl"/>
        </w:rPr>
        <w:t>l</w:t>
      </w:r>
      <w:r>
        <w:rPr>
          <w:rFonts w:eastAsia="Book Antiqua" w:cs="Arial"/>
          <w:spacing w:val="3"/>
          <w:sz w:val="22"/>
          <w:szCs w:val="22"/>
          <w:lang w:val="es-ES_tradnl"/>
        </w:rPr>
        <w:t xml:space="preserve"> </w:t>
      </w:r>
      <w:r>
        <w:rPr>
          <w:rFonts w:eastAsia="Book Antiqua" w:cs="Arial"/>
          <w:sz w:val="22"/>
          <w:szCs w:val="22"/>
          <w:lang w:val="es-ES_tradnl"/>
        </w:rPr>
        <w:t>cré</w:t>
      </w:r>
      <w:r>
        <w:rPr>
          <w:rFonts w:eastAsia="Book Antiqua" w:cs="Arial"/>
          <w:spacing w:val="-3"/>
          <w:sz w:val="22"/>
          <w:szCs w:val="22"/>
          <w:lang w:val="es-ES_tradnl"/>
        </w:rPr>
        <w:t>d</w:t>
      </w:r>
      <w:r>
        <w:rPr>
          <w:rFonts w:eastAsia="Book Antiqua" w:cs="Arial"/>
          <w:sz w:val="22"/>
          <w:szCs w:val="22"/>
          <w:lang w:val="es-ES_tradnl"/>
        </w:rPr>
        <w:t xml:space="preserve">ito </w:t>
      </w:r>
      <w:r>
        <w:rPr>
          <w:rFonts w:eastAsia="Book Antiqua" w:cs="Arial"/>
          <w:spacing w:val="1"/>
          <w:sz w:val="22"/>
          <w:szCs w:val="22"/>
          <w:lang w:val="es-ES_tradnl"/>
        </w:rPr>
        <w:t>n</w:t>
      </w:r>
      <w:r>
        <w:rPr>
          <w:rFonts w:eastAsia="Book Antiqua" w:cs="Arial"/>
          <w:sz w:val="22"/>
          <w:szCs w:val="22"/>
          <w:lang w:val="es-ES_tradnl"/>
        </w:rPr>
        <w:t>o</w:t>
      </w:r>
      <w:r>
        <w:rPr>
          <w:rFonts w:eastAsia="Book Antiqua" w:cs="Arial"/>
          <w:spacing w:val="2"/>
          <w:sz w:val="22"/>
          <w:szCs w:val="22"/>
          <w:lang w:val="es-ES_tradnl"/>
        </w:rPr>
        <w:t xml:space="preserve"> </w:t>
      </w:r>
      <w:r>
        <w:rPr>
          <w:rFonts w:eastAsia="Book Antiqua" w:cs="Arial"/>
          <w:sz w:val="22"/>
          <w:szCs w:val="22"/>
          <w:lang w:val="es-ES_tradnl"/>
        </w:rPr>
        <w:t>se a</w:t>
      </w:r>
      <w:r>
        <w:rPr>
          <w:rFonts w:eastAsia="Book Antiqua" w:cs="Arial"/>
          <w:spacing w:val="-2"/>
          <w:sz w:val="22"/>
          <w:szCs w:val="22"/>
          <w:lang w:val="es-ES_tradnl"/>
        </w:rPr>
        <w:t>ct</w:t>
      </w:r>
      <w:r>
        <w:rPr>
          <w:rFonts w:eastAsia="Book Antiqua" w:cs="Arial"/>
          <w:sz w:val="22"/>
          <w:szCs w:val="22"/>
          <w:lang w:val="es-ES_tradnl"/>
        </w:rPr>
        <w:t>ivar</w:t>
      </w:r>
      <w:r>
        <w:rPr>
          <w:rFonts w:eastAsia="Book Antiqua" w:cs="Arial"/>
          <w:spacing w:val="-1"/>
          <w:sz w:val="22"/>
          <w:szCs w:val="22"/>
          <w:lang w:val="es-ES_tradnl"/>
        </w:rPr>
        <w:t>í</w:t>
      </w:r>
      <w:r>
        <w:rPr>
          <w:rFonts w:eastAsia="Book Antiqua" w:cs="Arial"/>
          <w:sz w:val="22"/>
          <w:szCs w:val="22"/>
          <w:lang w:val="es-ES_tradnl"/>
        </w:rPr>
        <w:t xml:space="preserve">an </w:t>
      </w:r>
      <w:r>
        <w:rPr>
          <w:rFonts w:eastAsia="Book Antiqua" w:cs="Arial"/>
          <w:spacing w:val="1"/>
          <w:sz w:val="22"/>
          <w:szCs w:val="22"/>
          <w:lang w:val="es-ES_tradnl"/>
        </w:rPr>
        <w:t>h</w:t>
      </w:r>
      <w:r>
        <w:rPr>
          <w:rFonts w:eastAsia="Book Antiqua" w:cs="Arial"/>
          <w:sz w:val="22"/>
          <w:szCs w:val="22"/>
          <w:lang w:val="es-ES_tradnl"/>
        </w:rPr>
        <w:t xml:space="preserve">asta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e</w:t>
      </w:r>
      <w:r>
        <w:rPr>
          <w:rFonts w:eastAsia="Book Antiqua" w:cs="Arial"/>
          <w:spacing w:val="3"/>
          <w:sz w:val="22"/>
          <w:szCs w:val="22"/>
          <w:lang w:val="es-ES_tradnl"/>
        </w:rPr>
        <w:t xml:space="preserve"> </w:t>
      </w:r>
      <w:r>
        <w:rPr>
          <w:rFonts w:eastAsia="Book Antiqua" w:cs="Arial"/>
          <w:spacing w:val="-2"/>
          <w:sz w:val="22"/>
          <w:szCs w:val="22"/>
          <w:lang w:val="es-ES_tradnl"/>
        </w:rPr>
        <w:t>a</w:t>
      </w:r>
      <w:r>
        <w:rPr>
          <w:rFonts w:eastAsia="Book Antiqua" w:cs="Arial"/>
          <w:sz w:val="22"/>
          <w:szCs w:val="22"/>
          <w:lang w:val="es-ES_tradnl"/>
        </w:rPr>
        <w:t>sí</w:t>
      </w:r>
      <w:r>
        <w:rPr>
          <w:rFonts w:eastAsia="Book Antiqua" w:cs="Arial"/>
          <w:spacing w:val="2"/>
          <w:sz w:val="22"/>
          <w:szCs w:val="22"/>
          <w:lang w:val="es-ES_tradnl"/>
        </w:rPr>
        <w:t xml:space="preserve"> </w:t>
      </w:r>
      <w:r>
        <w:rPr>
          <w:rFonts w:eastAsia="Book Antiqua" w:cs="Arial"/>
          <w:sz w:val="22"/>
          <w:szCs w:val="22"/>
          <w:lang w:val="es-ES_tradnl"/>
        </w:rPr>
        <w:t xml:space="preserve">lo </w:t>
      </w:r>
      <w:r>
        <w:rPr>
          <w:rFonts w:eastAsia="Book Antiqua" w:cs="Arial"/>
          <w:spacing w:val="1"/>
          <w:sz w:val="22"/>
          <w:szCs w:val="22"/>
          <w:lang w:val="es-ES_tradnl"/>
        </w:rPr>
        <w:t>h</w:t>
      </w:r>
      <w:r>
        <w:rPr>
          <w:rFonts w:eastAsia="Book Antiqua" w:cs="Arial"/>
          <w:sz w:val="22"/>
          <w:szCs w:val="22"/>
          <w:lang w:val="es-ES_tradnl"/>
        </w:rPr>
        <w:t>i</w:t>
      </w:r>
      <w:r>
        <w:rPr>
          <w:rFonts w:eastAsia="Book Antiqua" w:cs="Arial"/>
          <w:spacing w:val="-2"/>
          <w:sz w:val="22"/>
          <w:szCs w:val="22"/>
          <w:lang w:val="es-ES_tradnl"/>
        </w:rPr>
        <w:t>c</w:t>
      </w:r>
      <w:r>
        <w:rPr>
          <w:rFonts w:eastAsia="Book Antiqua" w:cs="Arial"/>
          <w:sz w:val="22"/>
          <w:szCs w:val="22"/>
          <w:lang w:val="es-ES_tradnl"/>
        </w:rPr>
        <w:t>iese</w:t>
      </w:r>
      <w:r>
        <w:rPr>
          <w:rFonts w:eastAsia="Book Antiqua" w:cs="Arial"/>
          <w:spacing w:val="1"/>
          <w:sz w:val="22"/>
          <w:szCs w:val="22"/>
          <w:lang w:val="es-ES_tradnl"/>
        </w:rPr>
        <w:t xml:space="preserve"> </w:t>
      </w:r>
      <w:r>
        <w:rPr>
          <w:rFonts w:eastAsia="Book Antiqua" w:cs="Arial"/>
          <w:sz w:val="22"/>
          <w:szCs w:val="22"/>
          <w:lang w:val="es-ES_tradnl"/>
        </w:rPr>
        <w:t>el</w:t>
      </w:r>
      <w:r>
        <w:rPr>
          <w:rFonts w:eastAsia="Book Antiqua" w:cs="Arial"/>
          <w:spacing w:val="3"/>
          <w:sz w:val="22"/>
          <w:szCs w:val="22"/>
          <w:lang w:val="es-ES_tradnl"/>
        </w:rPr>
        <w:t xml:space="preserve"> </w:t>
      </w:r>
      <w:r>
        <w:rPr>
          <w:rFonts w:eastAsia="Book Antiqua" w:cs="Arial"/>
          <w:sz w:val="22"/>
          <w:szCs w:val="22"/>
          <w:lang w:val="es-ES_tradnl"/>
        </w:rPr>
        <w:t>c</w:t>
      </w:r>
      <w:r>
        <w:rPr>
          <w:rFonts w:eastAsia="Book Antiqua" w:cs="Arial"/>
          <w:spacing w:val="-2"/>
          <w:sz w:val="22"/>
          <w:szCs w:val="22"/>
          <w:lang w:val="es-ES_tradnl"/>
        </w:rPr>
        <w:t>l</w:t>
      </w:r>
      <w:r>
        <w:rPr>
          <w:rFonts w:eastAsia="Book Antiqua" w:cs="Arial"/>
          <w:sz w:val="22"/>
          <w:szCs w:val="22"/>
          <w:lang w:val="es-ES_tradnl"/>
        </w:rPr>
        <w:t>ie</w:t>
      </w:r>
      <w:r>
        <w:rPr>
          <w:rFonts w:eastAsia="Book Antiqua" w:cs="Arial"/>
          <w:spacing w:val="1"/>
          <w:sz w:val="22"/>
          <w:szCs w:val="22"/>
          <w:lang w:val="es-ES_tradnl"/>
        </w:rPr>
        <w:t>n</w:t>
      </w:r>
      <w:r>
        <w:rPr>
          <w:rFonts w:eastAsia="Book Antiqua" w:cs="Arial"/>
          <w:spacing w:val="-2"/>
          <w:sz w:val="22"/>
          <w:szCs w:val="22"/>
          <w:lang w:val="es-ES_tradnl"/>
        </w:rPr>
        <w:t>t</w:t>
      </w:r>
      <w:r>
        <w:rPr>
          <w:rFonts w:eastAsia="Book Antiqua" w:cs="Arial"/>
          <w:sz w:val="22"/>
          <w:szCs w:val="22"/>
          <w:lang w:val="es-ES_tradnl"/>
        </w:rPr>
        <w:t>e,</w:t>
      </w:r>
      <w:r>
        <w:rPr>
          <w:rFonts w:eastAsia="Book Antiqua" w:cs="Arial"/>
          <w:spacing w:val="3"/>
          <w:sz w:val="22"/>
          <w:szCs w:val="22"/>
          <w:lang w:val="es-ES_tradnl"/>
        </w:rPr>
        <w:t xml:space="preserve"> </w:t>
      </w:r>
      <w:r>
        <w:rPr>
          <w:rFonts w:eastAsia="Book Antiqua" w:cs="Arial"/>
          <w:sz w:val="22"/>
          <w:szCs w:val="22"/>
          <w:lang w:val="es-ES_tradnl"/>
        </w:rPr>
        <w:t>t</w:t>
      </w:r>
      <w:r>
        <w:rPr>
          <w:rFonts w:eastAsia="Book Antiqua" w:cs="Arial"/>
          <w:spacing w:val="-1"/>
          <w:sz w:val="22"/>
          <w:szCs w:val="22"/>
          <w:lang w:val="es-ES_tradnl"/>
        </w:rPr>
        <w:t>r</w:t>
      </w:r>
      <w:r>
        <w:rPr>
          <w:rFonts w:eastAsia="Book Antiqua" w:cs="Arial"/>
          <w:spacing w:val="-2"/>
          <w:sz w:val="22"/>
          <w:szCs w:val="22"/>
          <w:lang w:val="es-ES_tradnl"/>
        </w:rPr>
        <w:t>a</w:t>
      </w:r>
      <w:r>
        <w:rPr>
          <w:rFonts w:eastAsia="Book Antiqua" w:cs="Arial"/>
          <w:spacing w:val="1"/>
          <w:sz w:val="22"/>
          <w:szCs w:val="22"/>
          <w:lang w:val="es-ES_tradnl"/>
        </w:rPr>
        <w:t>n</w:t>
      </w:r>
      <w:r>
        <w:rPr>
          <w:rFonts w:eastAsia="Book Antiqua" w:cs="Arial"/>
          <w:sz w:val="22"/>
          <w:szCs w:val="22"/>
          <w:lang w:val="es-ES_tradnl"/>
        </w:rPr>
        <w:t>sc</w:t>
      </w:r>
      <w:r>
        <w:rPr>
          <w:rFonts w:eastAsia="Book Antiqua" w:cs="Arial"/>
          <w:spacing w:val="-1"/>
          <w:sz w:val="22"/>
          <w:szCs w:val="22"/>
          <w:lang w:val="es-ES_tradnl"/>
        </w:rPr>
        <w:t>urr</w:t>
      </w:r>
      <w:r>
        <w:rPr>
          <w:rFonts w:eastAsia="Book Antiqua" w:cs="Arial"/>
          <w:sz w:val="22"/>
          <w:szCs w:val="22"/>
          <w:lang w:val="es-ES_tradnl"/>
        </w:rPr>
        <w:t>ie</w:t>
      </w:r>
      <w:r>
        <w:rPr>
          <w:rFonts w:eastAsia="Book Antiqua" w:cs="Arial"/>
          <w:spacing w:val="1"/>
          <w:sz w:val="22"/>
          <w:szCs w:val="22"/>
          <w:lang w:val="es-ES_tradnl"/>
        </w:rPr>
        <w:t>n</w:t>
      </w:r>
      <w:r>
        <w:rPr>
          <w:rFonts w:eastAsia="Book Antiqua" w:cs="Arial"/>
          <w:spacing w:val="-3"/>
          <w:sz w:val="22"/>
          <w:szCs w:val="22"/>
          <w:lang w:val="es-ES_tradnl"/>
        </w:rPr>
        <w:t>d</w:t>
      </w:r>
      <w:r>
        <w:rPr>
          <w:rFonts w:eastAsia="Book Antiqua" w:cs="Arial"/>
          <w:sz w:val="22"/>
          <w:szCs w:val="22"/>
          <w:lang w:val="es-ES_tradnl"/>
        </w:rPr>
        <w:t>o</w:t>
      </w:r>
      <w:r>
        <w:rPr>
          <w:rFonts w:eastAsia="Book Antiqua" w:cs="Arial"/>
          <w:spacing w:val="2"/>
          <w:sz w:val="22"/>
          <w:szCs w:val="22"/>
          <w:lang w:val="es-ES_tradnl"/>
        </w:rPr>
        <w:t xml:space="preserve"> </w:t>
      </w:r>
      <w:r>
        <w:rPr>
          <w:rFonts w:eastAsia="Book Antiqua" w:cs="Arial"/>
          <w:sz w:val="22"/>
          <w:szCs w:val="22"/>
          <w:lang w:val="es-ES_tradnl"/>
        </w:rPr>
        <w:t>así</w:t>
      </w:r>
      <w:r>
        <w:rPr>
          <w:rFonts w:eastAsia="Book Antiqua" w:cs="Arial"/>
          <w:spacing w:val="2"/>
          <w:sz w:val="22"/>
          <w:szCs w:val="22"/>
          <w:lang w:val="es-ES_tradnl"/>
        </w:rPr>
        <w:t xml:space="preserve"> </w:t>
      </w:r>
      <w:r>
        <w:rPr>
          <w:rFonts w:eastAsia="Book Antiqua" w:cs="Arial"/>
          <w:sz w:val="22"/>
          <w:szCs w:val="22"/>
          <w:lang w:val="es-ES_tradnl"/>
        </w:rPr>
        <w:t>tiem</w:t>
      </w:r>
      <w:r>
        <w:rPr>
          <w:rFonts w:eastAsia="Book Antiqua" w:cs="Arial"/>
          <w:spacing w:val="-1"/>
          <w:sz w:val="22"/>
          <w:szCs w:val="22"/>
          <w:lang w:val="es-ES_tradnl"/>
        </w:rPr>
        <w:t>p</w:t>
      </w:r>
      <w:r>
        <w:rPr>
          <w:rFonts w:eastAsia="Book Antiqua" w:cs="Arial"/>
          <w:sz w:val="22"/>
          <w:szCs w:val="22"/>
          <w:lang w:val="es-ES_tradnl"/>
        </w:rPr>
        <w:t>o</w:t>
      </w:r>
      <w:r>
        <w:rPr>
          <w:rFonts w:eastAsia="Book Antiqua" w:cs="Arial"/>
          <w:spacing w:val="2"/>
          <w:sz w:val="22"/>
          <w:szCs w:val="22"/>
          <w:lang w:val="es-ES_tradnl"/>
        </w:rPr>
        <w:t xml:space="preserve"> </w:t>
      </w:r>
      <w:r>
        <w:rPr>
          <w:rFonts w:eastAsia="Book Antiqua" w:cs="Arial"/>
          <w:sz w:val="22"/>
          <w:szCs w:val="22"/>
          <w:lang w:val="es-ES_tradnl"/>
        </w:rPr>
        <w:t>m</w:t>
      </w:r>
      <w:r>
        <w:rPr>
          <w:rFonts w:eastAsia="Book Antiqua" w:cs="Arial"/>
          <w:spacing w:val="3"/>
          <w:sz w:val="22"/>
          <w:szCs w:val="22"/>
          <w:lang w:val="es-ES_tradnl"/>
        </w:rPr>
        <w:t>á</w:t>
      </w:r>
      <w:r>
        <w:rPr>
          <w:rFonts w:eastAsia="Book Antiqua" w:cs="Arial"/>
          <w:sz w:val="22"/>
          <w:szCs w:val="22"/>
          <w:lang w:val="es-ES_tradnl"/>
        </w:rPr>
        <w:t xml:space="preserve">s </w:t>
      </w:r>
      <w:r>
        <w:rPr>
          <w:rFonts w:eastAsia="Book Antiqua" w:cs="Arial"/>
          <w:spacing w:val="1"/>
          <w:sz w:val="22"/>
          <w:szCs w:val="22"/>
          <w:lang w:val="es-ES_tradnl"/>
        </w:rPr>
        <w:t>q</w:t>
      </w:r>
      <w:r>
        <w:rPr>
          <w:rFonts w:eastAsia="Book Antiqua" w:cs="Arial"/>
          <w:spacing w:val="-1"/>
          <w:sz w:val="22"/>
          <w:szCs w:val="22"/>
          <w:lang w:val="es-ES_tradnl"/>
        </w:rPr>
        <w:t>u</w:t>
      </w:r>
      <w:r>
        <w:rPr>
          <w:rFonts w:eastAsia="Book Antiqua" w:cs="Arial"/>
          <w:sz w:val="22"/>
          <w:szCs w:val="22"/>
          <w:lang w:val="es-ES_tradnl"/>
        </w:rPr>
        <w:t>e</w:t>
      </w:r>
      <w:r>
        <w:rPr>
          <w:rFonts w:eastAsia="Book Antiqua" w:cs="Arial"/>
          <w:spacing w:val="3"/>
          <w:sz w:val="22"/>
          <w:szCs w:val="22"/>
          <w:lang w:val="es-ES_tradnl"/>
        </w:rPr>
        <w:t xml:space="preserve"> </w:t>
      </w:r>
      <w:r>
        <w:rPr>
          <w:rFonts w:eastAsia="Book Antiqua" w:cs="Arial"/>
          <w:spacing w:val="-2"/>
          <w:sz w:val="22"/>
          <w:szCs w:val="22"/>
          <w:lang w:val="es-ES_tradnl"/>
        </w:rPr>
        <w:t>s</w:t>
      </w:r>
      <w:r>
        <w:rPr>
          <w:rFonts w:eastAsia="Book Antiqua" w:cs="Arial"/>
          <w:spacing w:val="-1"/>
          <w:sz w:val="22"/>
          <w:szCs w:val="22"/>
          <w:lang w:val="es-ES_tradnl"/>
        </w:rPr>
        <w:t>u</w:t>
      </w:r>
      <w:r>
        <w:rPr>
          <w:rFonts w:eastAsia="Book Antiqua" w:cs="Arial"/>
          <w:spacing w:val="1"/>
          <w:sz w:val="22"/>
          <w:szCs w:val="22"/>
          <w:lang w:val="es-ES_tradnl"/>
        </w:rPr>
        <w:t>f</w:t>
      </w:r>
      <w:r>
        <w:rPr>
          <w:rFonts w:eastAsia="Book Antiqua" w:cs="Arial"/>
          <w:sz w:val="22"/>
          <w:szCs w:val="22"/>
          <w:lang w:val="es-ES_tradnl"/>
        </w:rPr>
        <w:t>i</w:t>
      </w:r>
      <w:r>
        <w:rPr>
          <w:rFonts w:eastAsia="Book Antiqua" w:cs="Arial"/>
          <w:spacing w:val="1"/>
          <w:sz w:val="22"/>
          <w:szCs w:val="22"/>
          <w:lang w:val="es-ES_tradnl"/>
        </w:rPr>
        <w:t>c</w:t>
      </w:r>
      <w:r>
        <w:rPr>
          <w:rFonts w:eastAsia="Book Antiqua" w:cs="Arial"/>
          <w:sz w:val="22"/>
          <w:szCs w:val="22"/>
          <w:lang w:val="es-ES_tradnl"/>
        </w:rPr>
        <w:t>i</w:t>
      </w:r>
      <w:r>
        <w:rPr>
          <w:rFonts w:eastAsia="Book Antiqua" w:cs="Arial"/>
          <w:spacing w:val="-2"/>
          <w:sz w:val="22"/>
          <w:szCs w:val="22"/>
          <w:lang w:val="es-ES_tradnl"/>
        </w:rPr>
        <w:t>e</w:t>
      </w:r>
      <w:r>
        <w:rPr>
          <w:rFonts w:eastAsia="Book Antiqua" w:cs="Arial"/>
          <w:spacing w:val="1"/>
          <w:sz w:val="22"/>
          <w:szCs w:val="22"/>
          <w:lang w:val="es-ES_tradnl"/>
        </w:rPr>
        <w:t>n</w:t>
      </w:r>
      <w:r>
        <w:rPr>
          <w:rFonts w:eastAsia="Book Antiqua" w:cs="Arial"/>
          <w:spacing w:val="-2"/>
          <w:sz w:val="22"/>
          <w:szCs w:val="22"/>
          <w:lang w:val="es-ES_tradnl"/>
        </w:rPr>
        <w:t>t</w:t>
      </w:r>
      <w:r>
        <w:rPr>
          <w:rFonts w:eastAsia="Book Antiqua" w:cs="Arial"/>
          <w:sz w:val="22"/>
          <w:szCs w:val="22"/>
          <w:lang w:val="es-ES_tradnl"/>
        </w:rPr>
        <w:t xml:space="preserve">e </w:t>
      </w:r>
      <w:r>
        <w:rPr>
          <w:rFonts w:eastAsia="Book Antiqua" w:cs="Arial"/>
          <w:spacing w:val="1"/>
          <w:sz w:val="22"/>
          <w:szCs w:val="22"/>
          <w:lang w:val="es-ES_tradnl"/>
        </w:rPr>
        <w:t>(</w:t>
      </w:r>
      <w:r>
        <w:rPr>
          <w:rFonts w:eastAsia="Book Antiqua" w:cs="Arial"/>
          <w:sz w:val="22"/>
          <w:szCs w:val="22"/>
          <w:lang w:val="es-ES_tradnl"/>
        </w:rPr>
        <w:t>d</w:t>
      </w:r>
      <w:r>
        <w:rPr>
          <w:rFonts w:eastAsia="Book Antiqua" w:cs="Arial"/>
          <w:spacing w:val="-2"/>
          <w:sz w:val="22"/>
          <w:szCs w:val="22"/>
          <w:lang w:val="es-ES_tradnl"/>
        </w:rPr>
        <w:t>í</w:t>
      </w:r>
      <w:r>
        <w:rPr>
          <w:rFonts w:eastAsia="Book Antiqua" w:cs="Arial"/>
          <w:sz w:val="22"/>
          <w:szCs w:val="22"/>
          <w:lang w:val="es-ES_tradnl"/>
        </w:rPr>
        <w:t>as</w:t>
      </w:r>
      <w:r>
        <w:rPr>
          <w:rFonts w:eastAsia="Book Antiqua" w:cs="Arial"/>
          <w:spacing w:val="2"/>
          <w:sz w:val="22"/>
          <w:szCs w:val="22"/>
          <w:lang w:val="es-ES_tradnl"/>
        </w:rPr>
        <w:t xml:space="preserve"> </w:t>
      </w:r>
      <w:r>
        <w:rPr>
          <w:rFonts w:eastAsia="Book Antiqua" w:cs="Arial"/>
          <w:sz w:val="22"/>
          <w:szCs w:val="22"/>
          <w:lang w:val="es-ES_tradnl"/>
        </w:rPr>
        <w:t>o</w:t>
      </w:r>
      <w:r>
        <w:rPr>
          <w:rFonts w:eastAsia="Book Antiqua" w:cs="Arial"/>
          <w:spacing w:val="2"/>
          <w:sz w:val="22"/>
          <w:szCs w:val="22"/>
          <w:lang w:val="es-ES_tradnl"/>
        </w:rPr>
        <w:t xml:space="preserve"> </w:t>
      </w:r>
      <w:r>
        <w:rPr>
          <w:rFonts w:eastAsia="Book Antiqua" w:cs="Arial"/>
          <w:spacing w:val="-2"/>
          <w:sz w:val="22"/>
          <w:szCs w:val="22"/>
          <w:lang w:val="es-ES_tradnl"/>
        </w:rPr>
        <w:t>i</w:t>
      </w:r>
      <w:r>
        <w:rPr>
          <w:rFonts w:eastAsia="Book Antiqua" w:cs="Arial"/>
          <w:spacing w:val="1"/>
          <w:sz w:val="22"/>
          <w:szCs w:val="22"/>
          <w:lang w:val="es-ES_tradnl"/>
        </w:rPr>
        <w:t>n</w:t>
      </w:r>
      <w:r>
        <w:rPr>
          <w:rFonts w:eastAsia="Book Antiqua" w:cs="Arial"/>
          <w:sz w:val="22"/>
          <w:szCs w:val="22"/>
          <w:lang w:val="es-ES_tradnl"/>
        </w:rPr>
        <w:t>c</w:t>
      </w:r>
      <w:r>
        <w:rPr>
          <w:rFonts w:eastAsia="Book Antiqua" w:cs="Arial"/>
          <w:spacing w:val="1"/>
          <w:sz w:val="22"/>
          <w:szCs w:val="22"/>
          <w:lang w:val="es-ES_tradnl"/>
        </w:rPr>
        <w:t>l</w:t>
      </w:r>
      <w:r>
        <w:rPr>
          <w:rFonts w:eastAsia="Book Antiqua" w:cs="Arial"/>
          <w:spacing w:val="-1"/>
          <w:sz w:val="22"/>
          <w:szCs w:val="22"/>
          <w:lang w:val="es-ES_tradnl"/>
        </w:rPr>
        <w:t>u</w:t>
      </w:r>
      <w:r>
        <w:rPr>
          <w:rFonts w:eastAsia="Book Antiqua" w:cs="Arial"/>
          <w:sz w:val="22"/>
          <w:szCs w:val="22"/>
          <w:lang w:val="es-ES_tradnl"/>
        </w:rPr>
        <w:t>so</w:t>
      </w:r>
      <w:r>
        <w:rPr>
          <w:rFonts w:eastAsia="Book Antiqua" w:cs="Arial"/>
          <w:spacing w:val="2"/>
          <w:sz w:val="22"/>
          <w:szCs w:val="22"/>
          <w:lang w:val="es-ES_tradnl"/>
        </w:rPr>
        <w:t xml:space="preserve"> </w:t>
      </w:r>
      <w:r>
        <w:rPr>
          <w:rFonts w:eastAsia="Book Antiqua" w:cs="Arial"/>
          <w:sz w:val="22"/>
          <w:szCs w:val="22"/>
          <w:lang w:val="es-ES_tradnl"/>
        </w:rPr>
        <w:t>se</w:t>
      </w:r>
      <w:r>
        <w:rPr>
          <w:rFonts w:eastAsia="Book Antiqua" w:cs="Arial"/>
          <w:spacing w:val="-3"/>
          <w:sz w:val="22"/>
          <w:szCs w:val="22"/>
          <w:lang w:val="es-ES_tradnl"/>
        </w:rPr>
        <w:t>m</w:t>
      </w:r>
      <w:r>
        <w:rPr>
          <w:rFonts w:eastAsia="Book Antiqua" w:cs="Arial"/>
          <w:sz w:val="22"/>
          <w:szCs w:val="22"/>
          <w:lang w:val="es-ES_tradnl"/>
        </w:rPr>
        <w:t>a</w:t>
      </w:r>
      <w:r>
        <w:rPr>
          <w:rFonts w:eastAsia="Book Antiqua" w:cs="Arial"/>
          <w:spacing w:val="1"/>
          <w:sz w:val="22"/>
          <w:szCs w:val="22"/>
          <w:lang w:val="es-ES_tradnl"/>
        </w:rPr>
        <w:t>n</w:t>
      </w:r>
      <w:r>
        <w:rPr>
          <w:rFonts w:eastAsia="Book Antiqua" w:cs="Arial"/>
          <w:spacing w:val="-2"/>
          <w:sz w:val="22"/>
          <w:szCs w:val="22"/>
          <w:lang w:val="es-ES_tradnl"/>
        </w:rPr>
        <w:t>as</w:t>
      </w:r>
      <w:r>
        <w:rPr>
          <w:rFonts w:eastAsia="Book Antiqua" w:cs="Arial"/>
          <w:sz w:val="22"/>
          <w:szCs w:val="22"/>
          <w:lang w:val="es-ES_tradnl"/>
        </w:rPr>
        <w:t>)</w:t>
      </w:r>
      <w:r>
        <w:rPr>
          <w:rFonts w:eastAsia="Book Antiqua" w:cs="Arial"/>
          <w:spacing w:val="3"/>
          <w:sz w:val="22"/>
          <w:szCs w:val="22"/>
          <w:lang w:val="es-ES_tradnl"/>
        </w:rPr>
        <w:t xml:space="preserve"> </w:t>
      </w:r>
      <w:r>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5BC5C246" w14:textId="77777777" w:rsidR="00922923" w:rsidRDefault="00922923" w:rsidP="00922923">
      <w:pPr>
        <w:tabs>
          <w:tab w:val="left" w:pos="660"/>
        </w:tabs>
        <w:spacing w:before="57" w:line="360" w:lineRule="auto"/>
        <w:ind w:right="140"/>
        <w:rPr>
          <w:rFonts w:eastAsia="Book Antiqua" w:cs="Arial"/>
          <w:sz w:val="22"/>
          <w:szCs w:val="22"/>
          <w:lang w:val="es-ES_tradnl"/>
        </w:rPr>
      </w:pPr>
    </w:p>
    <w:p w14:paraId="4CBACF52" w14:textId="6042C4C8" w:rsidR="00922923" w:rsidRDefault="00922923" w:rsidP="00922923">
      <w:pPr>
        <w:tabs>
          <w:tab w:val="left" w:pos="660"/>
        </w:tabs>
        <w:spacing w:before="57" w:line="360" w:lineRule="auto"/>
        <w:ind w:left="102" w:right="78"/>
        <w:rPr>
          <w:rFonts w:eastAsia="Book Antiqua" w:cs="Arial"/>
          <w:sz w:val="22"/>
          <w:szCs w:val="22"/>
          <w:lang w:val="es-ES_tradnl"/>
        </w:rPr>
      </w:pPr>
      <w:r>
        <w:rPr>
          <w:rFonts w:eastAsia="Book Antiqua" w:cs="Arial"/>
          <w:sz w:val="22"/>
          <w:szCs w:val="22"/>
          <w:lang w:val="es-ES_tradnl"/>
        </w:rPr>
        <w:t xml:space="preserve">Queda, pues, acreditado que </w:t>
      </w:r>
      <w:r w:rsidRPr="00922923">
        <w:rPr>
          <w:rFonts w:eastAsia="Book Antiqua" w:cs="Arial"/>
          <w:sz w:val="22"/>
          <w:szCs w:val="22"/>
          <w:highlight w:val="green"/>
          <w:lang w:val="es-ES_tradnl"/>
        </w:rPr>
        <w:t xml:space="preserve">el Banco ha incurrido en gastos para reclamar el pago a este cliente en concreto, pero  </w:t>
      </w:r>
      <w:r>
        <w:rPr>
          <w:rFonts w:eastAsia="Book Antiqua" w:cs="Arial"/>
          <w:sz w:val="22"/>
          <w:szCs w:val="22"/>
          <w:highlight w:val="green"/>
          <w:lang w:val="es-ES_tradnl"/>
        </w:rPr>
        <w:t>(</w:t>
      </w:r>
      <w:r w:rsidRPr="00922923">
        <w:rPr>
          <w:rFonts w:eastAsia="Book Antiqua" w:cs="Arial"/>
          <w:sz w:val="22"/>
          <w:szCs w:val="22"/>
          <w:highlight w:val="green"/>
        </w:rPr>
        <w:t>ELIMINAR ESTE TROZO SI NO SE LE HA COBRADO</w:t>
      </w:r>
      <w:r>
        <w:rPr>
          <w:rFonts w:eastAsia="Book Antiqua" w:cs="Arial"/>
          <w:sz w:val="22"/>
          <w:szCs w:val="22"/>
        </w:rPr>
        <w:t xml:space="preserve">) </w:t>
      </w:r>
      <w:r>
        <w:rPr>
          <w:rFonts w:eastAsia="Book Antiqua" w:cs="Arial"/>
          <w:sz w:val="22"/>
          <w:szCs w:val="22"/>
          <w:lang w:val="es-ES_tradnl"/>
        </w:rPr>
        <w:t xml:space="preserve">frente a los clientes cumplidores la cláusula jamás se ha activado. En definitiva, la cláusula no es abusiva. Lo que podría resultar abusivo es su aplicación (cobro de comisiones) por error o descuido en casos en que no se hayan realizado </w:t>
      </w:r>
      <w:r>
        <w:rPr>
          <w:rFonts w:eastAsia="Book Antiqua" w:cs="Arial"/>
          <w:sz w:val="22"/>
          <w:szCs w:val="22"/>
          <w:lang w:val="es-ES_tradnl"/>
        </w:rPr>
        <w:lastRenderedPageBreak/>
        <w:t>gestiones de cobro, lo que no es el caso, pero ello, una vez más, escapa del objeto de este litigio.</w:t>
      </w:r>
    </w:p>
    <w:p w14:paraId="35B0591A" w14:textId="77777777" w:rsidR="00922923" w:rsidRDefault="00922923" w:rsidP="00922923">
      <w:pPr>
        <w:tabs>
          <w:tab w:val="left" w:pos="660"/>
        </w:tabs>
        <w:spacing w:before="57" w:line="360" w:lineRule="auto"/>
        <w:ind w:left="102" w:right="78"/>
        <w:rPr>
          <w:rFonts w:eastAsia="Book Antiqua" w:cs="Arial"/>
          <w:sz w:val="22"/>
          <w:szCs w:val="22"/>
          <w:lang w:val="es-ES_tradnl"/>
        </w:rPr>
      </w:pPr>
    </w:p>
    <w:p w14:paraId="49570BE4" w14:textId="77777777" w:rsidR="00922923" w:rsidRDefault="00922923" w:rsidP="00922923">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Sentencia de la </w:t>
      </w:r>
      <w:r>
        <w:rPr>
          <w:rFonts w:eastAsia="Book Antiqua" w:cs="Arial"/>
          <w:b/>
          <w:bCs/>
          <w:spacing w:val="-1"/>
          <w:sz w:val="22"/>
          <w:szCs w:val="22"/>
          <w:lang w:val="es-ES_tradnl"/>
        </w:rPr>
        <w:t>AUDIENCIA PROVINCIAL DE SORIA</w:t>
      </w:r>
      <w:r>
        <w:rPr>
          <w:rFonts w:eastAsia="Book Antiqua" w:cs="Arial"/>
          <w:spacing w:val="-1"/>
          <w:sz w:val="22"/>
          <w:szCs w:val="22"/>
          <w:lang w:val="es-ES_tradnl"/>
        </w:rPr>
        <w:t xml:space="preserve"> de 15 de enero de </w:t>
      </w:r>
      <w:bookmarkStart w:id="38" w:name="_Hlk155788541"/>
      <w:r>
        <w:rPr>
          <w:rFonts w:eastAsia="Book Antiqua" w:cs="Arial"/>
          <w:spacing w:val="-1"/>
          <w:sz w:val="22"/>
          <w:szCs w:val="22"/>
          <w:lang w:val="es-ES_tradnl"/>
        </w:rPr>
        <w:t>2018</w:t>
      </w:r>
      <w:r>
        <w:rPr>
          <w:rFonts w:cs="Arial"/>
          <w:bCs/>
          <w:sz w:val="22"/>
          <w:szCs w:val="22"/>
          <w:vertAlign w:val="superscript"/>
          <w:lang w:val="es-ES_tradnl"/>
        </w:rPr>
        <w:footnoteReference w:id="91"/>
      </w:r>
      <w:r>
        <w:rPr>
          <w:rFonts w:eastAsia="Book Antiqua" w:cs="Arial"/>
          <w:spacing w:val="-1"/>
          <w:sz w:val="22"/>
          <w:szCs w:val="22"/>
          <w:lang w:val="es-ES_tradnl"/>
        </w:rPr>
        <w:t xml:space="preserve">: </w:t>
      </w:r>
      <w:bookmarkEnd w:id="38"/>
      <w:r>
        <w:rPr>
          <w:rFonts w:eastAsia="Book Antiqua" w:cs="Arial"/>
          <w:spacing w:val="-1"/>
          <w:sz w:val="22"/>
          <w:szCs w:val="22"/>
          <w:lang w:val="es-ES_tradnl"/>
        </w:rPr>
        <w:t>“</w:t>
      </w:r>
      <w:r>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Pr>
          <w:rFonts w:eastAsia="Book Antiqua" w:cs="Arial"/>
          <w:b/>
          <w:bCs/>
          <w:i/>
          <w:spacing w:val="-1"/>
          <w:sz w:val="22"/>
          <w:szCs w:val="22"/>
          <w:lang w:val="es-ES_tradnl"/>
        </w:rPr>
        <w:t>En el presente supuesto, el devengo de tal cuota no se produce de forma automática,</w:t>
      </w:r>
      <w:r>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2B7014AD" w14:textId="77777777" w:rsidR="00922923" w:rsidRDefault="00922923" w:rsidP="00922923">
      <w:pPr>
        <w:spacing w:line="360" w:lineRule="auto"/>
        <w:ind w:left="142"/>
        <w:rPr>
          <w:rFonts w:eastAsia="Book Antiqua" w:cs="Arial"/>
          <w:i/>
          <w:sz w:val="22"/>
          <w:szCs w:val="22"/>
          <w:lang w:val="es-ES_tradnl"/>
        </w:rPr>
      </w:pPr>
    </w:p>
    <w:p w14:paraId="05D60B71" w14:textId="77777777" w:rsidR="00922923" w:rsidRDefault="00922923" w:rsidP="00922923">
      <w:pPr>
        <w:spacing w:line="360" w:lineRule="auto"/>
        <w:ind w:left="142" w:right="140"/>
        <w:rPr>
          <w:rFonts w:eastAsia="Book Antiqua" w:cs="Arial"/>
          <w:sz w:val="22"/>
          <w:szCs w:val="22"/>
          <w:lang w:val="es-ES_tradnl"/>
        </w:rPr>
      </w:pPr>
      <w:r>
        <w:rPr>
          <w:rFonts w:eastAsia="Book Antiqua" w:cs="Arial"/>
          <w:spacing w:val="-1"/>
          <w:sz w:val="22"/>
          <w:szCs w:val="22"/>
          <w:lang w:val="es-ES_tradnl"/>
        </w:rPr>
        <w:t xml:space="preserve">En cuanto a la </w:t>
      </w:r>
      <w:r>
        <w:rPr>
          <w:rFonts w:eastAsia="Book Antiqua" w:cs="Arial"/>
          <w:b/>
          <w:bCs/>
          <w:spacing w:val="1"/>
          <w:sz w:val="22"/>
          <w:szCs w:val="22"/>
          <w:lang w:val="es-ES_tradnl"/>
        </w:rPr>
        <w:t xml:space="preserve">AUDIENCIA PROVINCIAL </w:t>
      </w:r>
      <w:r>
        <w:rPr>
          <w:rFonts w:eastAsia="Book Antiqua" w:cs="Arial"/>
          <w:b/>
          <w:bCs/>
          <w:spacing w:val="-3"/>
          <w:sz w:val="22"/>
          <w:szCs w:val="22"/>
          <w:lang w:val="es-ES_tradnl"/>
        </w:rPr>
        <w:t>D</w:t>
      </w:r>
      <w:r>
        <w:rPr>
          <w:rFonts w:eastAsia="Book Antiqua" w:cs="Arial"/>
          <w:b/>
          <w:bCs/>
          <w:sz w:val="22"/>
          <w:szCs w:val="22"/>
          <w:lang w:val="es-ES_tradnl"/>
        </w:rPr>
        <w:t xml:space="preserve">E </w:t>
      </w:r>
      <w:r>
        <w:rPr>
          <w:rFonts w:eastAsia="Book Antiqua" w:cs="Arial"/>
          <w:b/>
          <w:bCs/>
          <w:spacing w:val="-1"/>
          <w:sz w:val="22"/>
          <w:szCs w:val="22"/>
          <w:lang w:val="es-ES_tradnl"/>
        </w:rPr>
        <w:t>V</w:t>
      </w:r>
      <w:r>
        <w:rPr>
          <w:rFonts w:eastAsia="Book Antiqua" w:cs="Arial"/>
          <w:b/>
          <w:bCs/>
          <w:spacing w:val="-2"/>
          <w:sz w:val="22"/>
          <w:szCs w:val="22"/>
          <w:lang w:val="es-ES_tradnl"/>
        </w:rPr>
        <w:t>A</w:t>
      </w:r>
      <w:r>
        <w:rPr>
          <w:rFonts w:eastAsia="Book Antiqua" w:cs="Arial"/>
          <w:b/>
          <w:bCs/>
          <w:sz w:val="22"/>
          <w:szCs w:val="22"/>
          <w:lang w:val="es-ES_tradnl"/>
        </w:rPr>
        <w:t>LE</w:t>
      </w:r>
      <w:r>
        <w:rPr>
          <w:rFonts w:eastAsia="Book Antiqua" w:cs="Arial"/>
          <w:b/>
          <w:bCs/>
          <w:spacing w:val="1"/>
          <w:sz w:val="22"/>
          <w:szCs w:val="22"/>
          <w:lang w:val="es-ES_tradnl"/>
        </w:rPr>
        <w:t>N</w:t>
      </w:r>
      <w:r>
        <w:rPr>
          <w:rFonts w:eastAsia="Book Antiqua" w:cs="Arial"/>
          <w:b/>
          <w:bCs/>
          <w:spacing w:val="-2"/>
          <w:sz w:val="22"/>
          <w:szCs w:val="22"/>
          <w:lang w:val="es-ES_tradnl"/>
        </w:rPr>
        <w:t>C</w:t>
      </w:r>
      <w:r>
        <w:rPr>
          <w:rFonts w:eastAsia="Book Antiqua" w:cs="Arial"/>
          <w:b/>
          <w:bCs/>
          <w:sz w:val="22"/>
          <w:szCs w:val="22"/>
          <w:lang w:val="es-ES_tradnl"/>
        </w:rPr>
        <w:t>IA</w:t>
      </w:r>
      <w:r>
        <w:rPr>
          <w:rFonts w:eastAsia="Book Antiqua" w:cs="Arial"/>
          <w:sz w:val="22"/>
          <w:szCs w:val="22"/>
          <w:lang w:val="es-ES_tradnl"/>
        </w:rPr>
        <w:t xml:space="preserve"> en su sentencia de 25</w:t>
      </w:r>
      <w:r>
        <w:rPr>
          <w:rFonts w:eastAsia="Book Antiqua" w:cs="Arial"/>
          <w:spacing w:val="-2"/>
          <w:sz w:val="22"/>
          <w:szCs w:val="22"/>
          <w:lang w:val="es-ES_tradnl"/>
        </w:rPr>
        <w:t xml:space="preserve"> </w:t>
      </w:r>
      <w:r>
        <w:rPr>
          <w:rFonts w:eastAsia="Book Antiqua" w:cs="Arial"/>
          <w:sz w:val="22"/>
          <w:szCs w:val="22"/>
          <w:lang w:val="es-ES_tradnl"/>
        </w:rPr>
        <w:t>de e</w:t>
      </w:r>
      <w:r>
        <w:rPr>
          <w:rFonts w:eastAsia="Book Antiqua" w:cs="Arial"/>
          <w:spacing w:val="1"/>
          <w:sz w:val="22"/>
          <w:szCs w:val="22"/>
          <w:lang w:val="es-ES_tradnl"/>
        </w:rPr>
        <w:t>n</w:t>
      </w:r>
      <w:r>
        <w:rPr>
          <w:rFonts w:eastAsia="Book Antiqua" w:cs="Arial"/>
          <w:sz w:val="22"/>
          <w:szCs w:val="22"/>
          <w:lang w:val="es-ES_tradnl"/>
        </w:rPr>
        <w:t>e</w:t>
      </w:r>
      <w:r>
        <w:rPr>
          <w:rFonts w:eastAsia="Book Antiqua" w:cs="Arial"/>
          <w:spacing w:val="-1"/>
          <w:sz w:val="22"/>
          <w:szCs w:val="22"/>
          <w:lang w:val="es-ES_tradnl"/>
        </w:rPr>
        <w:t>r</w:t>
      </w:r>
      <w:r>
        <w:rPr>
          <w:rFonts w:eastAsia="Book Antiqua" w:cs="Arial"/>
          <w:sz w:val="22"/>
          <w:szCs w:val="22"/>
          <w:lang w:val="es-ES_tradnl"/>
        </w:rPr>
        <w:t xml:space="preserve">o </w:t>
      </w:r>
      <w:r>
        <w:rPr>
          <w:rFonts w:eastAsia="Book Antiqua" w:cs="Arial"/>
          <w:spacing w:val="-1"/>
          <w:sz w:val="22"/>
          <w:szCs w:val="22"/>
          <w:lang w:val="es-ES_tradnl"/>
        </w:rPr>
        <w:t>d</w:t>
      </w:r>
      <w:r>
        <w:rPr>
          <w:rFonts w:eastAsia="Book Antiqua" w:cs="Arial"/>
          <w:sz w:val="22"/>
          <w:szCs w:val="22"/>
          <w:lang w:val="es-ES_tradnl"/>
        </w:rPr>
        <w:t>e</w:t>
      </w:r>
      <w:r>
        <w:rPr>
          <w:rFonts w:eastAsia="Book Antiqua" w:cs="Arial"/>
          <w:spacing w:val="-2"/>
          <w:sz w:val="22"/>
          <w:szCs w:val="22"/>
          <w:lang w:val="es-ES_tradnl"/>
        </w:rPr>
        <w:t xml:space="preserve"> </w:t>
      </w:r>
      <w:r>
        <w:rPr>
          <w:rFonts w:eastAsia="Book Antiqua" w:cs="Arial"/>
          <w:sz w:val="22"/>
          <w:szCs w:val="22"/>
          <w:lang w:val="es-ES_tradnl"/>
        </w:rPr>
        <w:t>2012:</w:t>
      </w:r>
      <w:r>
        <w:rPr>
          <w:rFonts w:eastAsia="Book Antiqua" w:cs="Arial"/>
          <w:spacing w:val="-1"/>
          <w:sz w:val="22"/>
          <w:szCs w:val="22"/>
          <w:lang w:val="es-ES_tradnl"/>
        </w:rPr>
        <w:t xml:space="preserve"> </w:t>
      </w:r>
      <w:r>
        <w:rPr>
          <w:rFonts w:cs="Arial"/>
          <w:bCs/>
          <w:sz w:val="22"/>
          <w:szCs w:val="22"/>
          <w:vertAlign w:val="superscript"/>
          <w:lang w:val="es-ES_tradnl"/>
        </w:rPr>
        <w:footnoteReference w:id="92"/>
      </w:r>
      <w:r>
        <w:rPr>
          <w:rFonts w:eastAsia="Book Antiqua" w:cs="Arial"/>
          <w:spacing w:val="-1"/>
          <w:sz w:val="22"/>
          <w:szCs w:val="22"/>
          <w:lang w:val="es-ES_tradnl"/>
        </w:rPr>
        <w:t>:</w:t>
      </w:r>
      <w:r>
        <w:rPr>
          <w:rFonts w:eastAsia="Book Antiqua" w:cs="Arial"/>
          <w:i/>
          <w:spacing w:val="-1"/>
          <w:sz w:val="22"/>
          <w:szCs w:val="22"/>
          <w:lang w:val="es-ES_tradnl"/>
        </w:rPr>
        <w:t xml:space="preserve"> </w:t>
      </w:r>
      <w:r>
        <w:rPr>
          <w:rFonts w:eastAsia="Book Antiqua" w:cs="Arial"/>
          <w:i/>
          <w:sz w:val="22"/>
          <w:szCs w:val="22"/>
          <w:lang w:val="es-ES_tradnl"/>
        </w:rPr>
        <w:t>“</w:t>
      </w:r>
      <w:r>
        <w:rPr>
          <w:rFonts w:eastAsia="Book Antiqua" w:cs="Arial"/>
          <w:i/>
          <w:spacing w:val="-2"/>
          <w:sz w:val="22"/>
          <w:szCs w:val="22"/>
          <w:lang w:val="es-ES_tradnl"/>
        </w:rPr>
        <w:t>(</w:t>
      </w:r>
      <w:r>
        <w:rPr>
          <w:rFonts w:eastAsia="Book Antiqua" w:cs="Arial"/>
          <w:i/>
          <w:spacing w:val="2"/>
          <w:sz w:val="22"/>
          <w:szCs w:val="22"/>
          <w:lang w:val="es-ES_tradnl"/>
        </w:rPr>
        <w:t>…</w:t>
      </w:r>
      <w:r>
        <w:rPr>
          <w:rFonts w:eastAsia="Book Antiqua" w:cs="Arial"/>
          <w:i/>
          <w:sz w:val="22"/>
          <w:szCs w:val="22"/>
          <w:lang w:val="es-ES_tradnl"/>
        </w:rPr>
        <w:t>)</w:t>
      </w:r>
      <w:r>
        <w:rPr>
          <w:rFonts w:eastAsia="Book Antiqua" w:cs="Arial"/>
          <w:i/>
          <w:spacing w:val="3"/>
          <w:sz w:val="22"/>
          <w:szCs w:val="22"/>
          <w:lang w:val="es-ES_tradnl"/>
        </w:rPr>
        <w:t xml:space="preserve"> </w:t>
      </w:r>
      <w:r>
        <w:rPr>
          <w:rFonts w:eastAsia="Book Antiqua" w:cs="Arial"/>
          <w:b/>
          <w:i/>
          <w:spacing w:val="-2"/>
          <w:sz w:val="22"/>
          <w:szCs w:val="22"/>
          <w:lang w:val="es-ES_tradnl"/>
        </w:rPr>
        <w:t>l</w:t>
      </w:r>
      <w:r>
        <w:rPr>
          <w:rFonts w:eastAsia="Book Antiqua" w:cs="Arial"/>
          <w:b/>
          <w:i/>
          <w:sz w:val="22"/>
          <w:szCs w:val="22"/>
          <w:lang w:val="es-ES_tradnl"/>
        </w:rPr>
        <w:t>a</w:t>
      </w:r>
      <w:r>
        <w:rPr>
          <w:rFonts w:eastAsia="Book Antiqua" w:cs="Arial"/>
          <w:b/>
          <w:i/>
          <w:spacing w:val="1"/>
          <w:sz w:val="22"/>
          <w:szCs w:val="22"/>
          <w:lang w:val="es-ES_tradnl"/>
        </w:rPr>
        <w:t xml:space="preserve"> </w:t>
      </w:r>
      <w:r>
        <w:rPr>
          <w:rFonts w:eastAsia="Book Antiqua" w:cs="Arial"/>
          <w:b/>
          <w:i/>
          <w:sz w:val="22"/>
          <w:szCs w:val="22"/>
          <w:lang w:val="es-ES_tradnl"/>
        </w:rPr>
        <w:t>co</w:t>
      </w:r>
      <w:r>
        <w:rPr>
          <w:rFonts w:eastAsia="Book Antiqua" w:cs="Arial"/>
          <w:b/>
          <w:i/>
          <w:spacing w:val="-2"/>
          <w:sz w:val="22"/>
          <w:szCs w:val="22"/>
          <w:lang w:val="es-ES_tradnl"/>
        </w:rPr>
        <w:t>m</w:t>
      </w:r>
      <w:r>
        <w:rPr>
          <w:rFonts w:eastAsia="Book Antiqua" w:cs="Arial"/>
          <w:b/>
          <w:i/>
          <w:spacing w:val="1"/>
          <w:sz w:val="22"/>
          <w:szCs w:val="22"/>
          <w:lang w:val="es-ES_tradnl"/>
        </w:rPr>
        <w:t>i</w:t>
      </w:r>
      <w:r>
        <w:rPr>
          <w:rFonts w:eastAsia="Book Antiqua" w:cs="Arial"/>
          <w:b/>
          <w:i/>
          <w:sz w:val="22"/>
          <w:szCs w:val="22"/>
          <w:lang w:val="es-ES_tradnl"/>
        </w:rPr>
        <w:t>s</w:t>
      </w:r>
      <w:r>
        <w:rPr>
          <w:rFonts w:eastAsia="Book Antiqua" w:cs="Arial"/>
          <w:b/>
          <w:i/>
          <w:spacing w:val="1"/>
          <w:sz w:val="22"/>
          <w:szCs w:val="22"/>
          <w:lang w:val="es-ES_tradnl"/>
        </w:rPr>
        <w:t>i</w:t>
      </w:r>
      <w:r>
        <w:rPr>
          <w:rFonts w:eastAsia="Book Antiqua" w:cs="Arial"/>
          <w:b/>
          <w:i/>
          <w:sz w:val="22"/>
          <w:szCs w:val="22"/>
          <w:lang w:val="es-ES_tradnl"/>
        </w:rPr>
        <w:t>ón p</w:t>
      </w:r>
      <w:r>
        <w:rPr>
          <w:rFonts w:eastAsia="Book Antiqua" w:cs="Arial"/>
          <w:b/>
          <w:i/>
          <w:spacing w:val="-1"/>
          <w:sz w:val="22"/>
          <w:szCs w:val="22"/>
          <w:lang w:val="es-ES_tradnl"/>
        </w:rPr>
        <w:t>o</w:t>
      </w:r>
      <w:r>
        <w:rPr>
          <w:rFonts w:eastAsia="Book Antiqua" w:cs="Arial"/>
          <w:b/>
          <w:i/>
          <w:sz w:val="22"/>
          <w:szCs w:val="22"/>
          <w:lang w:val="es-ES_tradnl"/>
        </w:rPr>
        <w:t>r</w:t>
      </w:r>
      <w:r>
        <w:rPr>
          <w:rFonts w:eastAsia="Book Antiqua" w:cs="Arial"/>
          <w:b/>
          <w:i/>
          <w:spacing w:val="2"/>
          <w:sz w:val="22"/>
          <w:szCs w:val="22"/>
          <w:lang w:val="es-ES_tradnl"/>
        </w:rPr>
        <w:t xml:space="preserve"> </w:t>
      </w:r>
      <w:r>
        <w:rPr>
          <w:rFonts w:eastAsia="Book Antiqua" w:cs="Arial"/>
          <w:b/>
          <w:i/>
          <w:sz w:val="22"/>
          <w:szCs w:val="22"/>
          <w:lang w:val="es-ES_tradnl"/>
        </w:rPr>
        <w:t>c</w:t>
      </w:r>
      <w:r>
        <w:rPr>
          <w:rFonts w:eastAsia="Book Antiqua" w:cs="Arial"/>
          <w:b/>
          <w:i/>
          <w:spacing w:val="-3"/>
          <w:sz w:val="22"/>
          <w:szCs w:val="22"/>
          <w:lang w:val="es-ES_tradnl"/>
        </w:rPr>
        <w:t>u</w:t>
      </w:r>
      <w:r>
        <w:rPr>
          <w:rFonts w:eastAsia="Book Antiqua" w:cs="Arial"/>
          <w:b/>
          <w:i/>
          <w:sz w:val="22"/>
          <w:szCs w:val="22"/>
          <w:lang w:val="es-ES_tradnl"/>
        </w:rPr>
        <w:t>ota</w:t>
      </w:r>
      <w:r>
        <w:rPr>
          <w:rFonts w:eastAsia="Book Antiqua" w:cs="Arial"/>
          <w:b/>
          <w:i/>
          <w:spacing w:val="2"/>
          <w:sz w:val="22"/>
          <w:szCs w:val="22"/>
          <w:lang w:val="es-ES_tradnl"/>
        </w:rPr>
        <w:t xml:space="preserve"> </w:t>
      </w:r>
      <w:r>
        <w:rPr>
          <w:rFonts w:eastAsia="Book Antiqua" w:cs="Arial"/>
          <w:b/>
          <w:i/>
          <w:spacing w:val="1"/>
          <w:sz w:val="22"/>
          <w:szCs w:val="22"/>
          <w:lang w:val="es-ES_tradnl"/>
        </w:rPr>
        <w:t>i</w:t>
      </w:r>
      <w:r>
        <w:rPr>
          <w:rFonts w:eastAsia="Book Antiqua" w:cs="Arial"/>
          <w:b/>
          <w:i/>
          <w:sz w:val="22"/>
          <w:szCs w:val="22"/>
          <w:lang w:val="es-ES_tradnl"/>
        </w:rPr>
        <w:t>mpa</w:t>
      </w:r>
      <w:r>
        <w:rPr>
          <w:rFonts w:eastAsia="Book Antiqua" w:cs="Arial"/>
          <w:b/>
          <w:i/>
          <w:spacing w:val="-3"/>
          <w:sz w:val="22"/>
          <w:szCs w:val="22"/>
          <w:lang w:val="es-ES_tradnl"/>
        </w:rPr>
        <w:t>g</w:t>
      </w:r>
      <w:r>
        <w:rPr>
          <w:rFonts w:eastAsia="Book Antiqua" w:cs="Arial"/>
          <w:b/>
          <w:i/>
          <w:sz w:val="22"/>
          <w:szCs w:val="22"/>
          <w:lang w:val="es-ES_tradnl"/>
        </w:rPr>
        <w:t>ada</w:t>
      </w:r>
      <w:r>
        <w:rPr>
          <w:rFonts w:eastAsia="Book Antiqua" w:cs="Arial"/>
          <w:b/>
          <w:i/>
          <w:spacing w:val="1"/>
          <w:sz w:val="22"/>
          <w:szCs w:val="22"/>
          <w:lang w:val="es-ES_tradnl"/>
        </w:rPr>
        <w:t xml:space="preserve"> </w:t>
      </w:r>
      <w:r>
        <w:rPr>
          <w:rFonts w:eastAsia="Book Antiqua" w:cs="Arial"/>
          <w:b/>
          <w:i/>
          <w:sz w:val="22"/>
          <w:szCs w:val="22"/>
          <w:lang w:val="es-ES_tradnl"/>
        </w:rPr>
        <w:t>es</w:t>
      </w:r>
      <w:r>
        <w:rPr>
          <w:rFonts w:eastAsia="Book Antiqua" w:cs="Arial"/>
          <w:b/>
          <w:i/>
          <w:spacing w:val="2"/>
          <w:sz w:val="22"/>
          <w:szCs w:val="22"/>
          <w:lang w:val="es-ES_tradnl"/>
        </w:rPr>
        <w:t xml:space="preserve"> </w:t>
      </w:r>
      <w:r>
        <w:rPr>
          <w:rFonts w:eastAsia="Book Antiqua" w:cs="Arial"/>
          <w:b/>
          <w:i/>
          <w:sz w:val="22"/>
          <w:szCs w:val="22"/>
          <w:lang w:val="es-ES_tradnl"/>
        </w:rPr>
        <w:t>usual</w:t>
      </w:r>
      <w:r>
        <w:rPr>
          <w:rFonts w:eastAsia="Book Antiqua" w:cs="Arial"/>
          <w:b/>
          <w:i/>
          <w:spacing w:val="2"/>
          <w:sz w:val="22"/>
          <w:szCs w:val="22"/>
          <w:lang w:val="es-ES_tradnl"/>
        </w:rPr>
        <w:t xml:space="preserve"> </w:t>
      </w:r>
      <w:r>
        <w:rPr>
          <w:rFonts w:eastAsia="Book Antiqua" w:cs="Arial"/>
          <w:i/>
          <w:sz w:val="22"/>
          <w:szCs w:val="22"/>
          <w:lang w:val="es-ES_tradnl"/>
        </w:rPr>
        <w:t>en</w:t>
      </w:r>
      <w:r>
        <w:rPr>
          <w:rFonts w:eastAsia="Book Antiqua" w:cs="Arial"/>
          <w:i/>
          <w:spacing w:val="2"/>
          <w:sz w:val="22"/>
          <w:szCs w:val="22"/>
          <w:lang w:val="es-ES_tradnl"/>
        </w:rPr>
        <w:t xml:space="preserve"> </w:t>
      </w:r>
      <w:r>
        <w:rPr>
          <w:rFonts w:eastAsia="Book Antiqua" w:cs="Arial"/>
          <w:i/>
          <w:sz w:val="22"/>
          <w:szCs w:val="22"/>
          <w:lang w:val="es-ES_tradnl"/>
        </w:rPr>
        <w:t>la</w:t>
      </w:r>
      <w:r>
        <w:rPr>
          <w:rFonts w:eastAsia="Book Antiqua" w:cs="Arial"/>
          <w:i/>
          <w:spacing w:val="2"/>
          <w:sz w:val="22"/>
          <w:szCs w:val="22"/>
          <w:lang w:val="es-ES_tradnl"/>
        </w:rPr>
        <w:t xml:space="preserve"> </w:t>
      </w:r>
      <w:r>
        <w:rPr>
          <w:rFonts w:eastAsia="Book Antiqua" w:cs="Arial"/>
          <w:i/>
          <w:spacing w:val="-1"/>
          <w:sz w:val="22"/>
          <w:szCs w:val="22"/>
          <w:lang w:val="es-ES_tradnl"/>
        </w:rPr>
        <w:t>pr</w:t>
      </w:r>
      <w:r>
        <w:rPr>
          <w:rFonts w:eastAsia="Book Antiqua" w:cs="Arial"/>
          <w:i/>
          <w:sz w:val="22"/>
          <w:szCs w:val="22"/>
          <w:lang w:val="es-ES_tradnl"/>
        </w:rPr>
        <w:t>áct</w:t>
      </w:r>
      <w:r>
        <w:rPr>
          <w:rFonts w:eastAsia="Book Antiqua" w:cs="Arial"/>
          <w:i/>
          <w:spacing w:val="1"/>
          <w:sz w:val="22"/>
          <w:szCs w:val="22"/>
          <w:lang w:val="es-ES_tradnl"/>
        </w:rPr>
        <w:t>i</w:t>
      </w:r>
      <w:r>
        <w:rPr>
          <w:rFonts w:eastAsia="Book Antiqua" w:cs="Arial"/>
          <w:i/>
          <w:sz w:val="22"/>
          <w:szCs w:val="22"/>
          <w:lang w:val="es-ES_tradnl"/>
        </w:rPr>
        <w:t>ca</w:t>
      </w:r>
      <w:r>
        <w:rPr>
          <w:rFonts w:eastAsia="Book Antiqua" w:cs="Arial"/>
          <w:i/>
          <w:spacing w:val="2"/>
          <w:sz w:val="22"/>
          <w:szCs w:val="22"/>
          <w:lang w:val="es-ES_tradnl"/>
        </w:rPr>
        <w:t xml:space="preserve"> </w:t>
      </w:r>
      <w:r>
        <w:rPr>
          <w:rFonts w:eastAsia="Book Antiqua" w:cs="Arial"/>
          <w:i/>
          <w:sz w:val="22"/>
          <w:szCs w:val="22"/>
          <w:lang w:val="es-ES_tradnl"/>
        </w:rPr>
        <w:t>de</w:t>
      </w:r>
      <w:r>
        <w:rPr>
          <w:rFonts w:eastAsia="Book Antiqua" w:cs="Arial"/>
          <w:i/>
          <w:spacing w:val="1"/>
          <w:sz w:val="22"/>
          <w:szCs w:val="22"/>
          <w:lang w:val="es-ES_tradnl"/>
        </w:rPr>
        <w:t xml:space="preserve"> </w:t>
      </w:r>
      <w:r>
        <w:rPr>
          <w:rFonts w:eastAsia="Book Antiqua" w:cs="Arial"/>
          <w:i/>
          <w:sz w:val="22"/>
          <w:szCs w:val="22"/>
          <w:lang w:val="es-ES_tradnl"/>
        </w:rPr>
        <w:t>los co</w:t>
      </w:r>
      <w:r>
        <w:rPr>
          <w:rFonts w:eastAsia="Book Antiqua" w:cs="Arial"/>
          <w:i/>
          <w:spacing w:val="1"/>
          <w:sz w:val="22"/>
          <w:szCs w:val="22"/>
          <w:lang w:val="es-ES_tradnl"/>
        </w:rPr>
        <w:t>n</w:t>
      </w:r>
      <w:r>
        <w:rPr>
          <w:rFonts w:eastAsia="Book Antiqua" w:cs="Arial"/>
          <w:i/>
          <w:sz w:val="22"/>
          <w:szCs w:val="22"/>
          <w:lang w:val="es-ES_tradnl"/>
        </w:rPr>
        <w:t>t</w:t>
      </w:r>
      <w:r>
        <w:rPr>
          <w:rFonts w:eastAsia="Book Antiqua" w:cs="Arial"/>
          <w:i/>
          <w:spacing w:val="-1"/>
          <w:sz w:val="22"/>
          <w:szCs w:val="22"/>
          <w:lang w:val="es-ES_tradnl"/>
        </w:rPr>
        <w:t>r</w:t>
      </w:r>
      <w:r>
        <w:rPr>
          <w:rFonts w:eastAsia="Book Antiqua" w:cs="Arial"/>
          <w:i/>
          <w:sz w:val="22"/>
          <w:szCs w:val="22"/>
          <w:lang w:val="es-ES_tradnl"/>
        </w:rPr>
        <w:t xml:space="preserve">atos </w:t>
      </w:r>
      <w:r>
        <w:rPr>
          <w:rFonts w:eastAsia="Book Antiqua" w:cs="Arial"/>
          <w:i/>
          <w:spacing w:val="1"/>
          <w:sz w:val="22"/>
          <w:szCs w:val="22"/>
          <w:lang w:val="es-ES_tradnl"/>
        </w:rPr>
        <w:t>f</w:t>
      </w:r>
      <w:r>
        <w:rPr>
          <w:rFonts w:eastAsia="Book Antiqua" w:cs="Arial"/>
          <w:i/>
          <w:spacing w:val="-2"/>
          <w:sz w:val="22"/>
          <w:szCs w:val="22"/>
          <w:lang w:val="es-ES_tradnl"/>
        </w:rPr>
        <w:t>i</w:t>
      </w:r>
      <w:r>
        <w:rPr>
          <w:rFonts w:eastAsia="Book Antiqua" w:cs="Arial"/>
          <w:i/>
          <w:spacing w:val="1"/>
          <w:sz w:val="22"/>
          <w:szCs w:val="22"/>
          <w:lang w:val="es-ES_tradnl"/>
        </w:rPr>
        <w:t>n</w:t>
      </w:r>
      <w:r>
        <w:rPr>
          <w:rFonts w:eastAsia="Book Antiqua" w:cs="Arial"/>
          <w:i/>
          <w:sz w:val="22"/>
          <w:szCs w:val="22"/>
          <w:lang w:val="es-ES_tradnl"/>
        </w:rPr>
        <w:t>a</w:t>
      </w:r>
      <w:r>
        <w:rPr>
          <w:rFonts w:eastAsia="Book Antiqua" w:cs="Arial"/>
          <w:i/>
          <w:spacing w:val="-1"/>
          <w:sz w:val="22"/>
          <w:szCs w:val="22"/>
          <w:lang w:val="es-ES_tradnl"/>
        </w:rPr>
        <w:t>n</w:t>
      </w:r>
      <w:r>
        <w:rPr>
          <w:rFonts w:eastAsia="Book Antiqua" w:cs="Arial"/>
          <w:i/>
          <w:sz w:val="22"/>
          <w:szCs w:val="22"/>
          <w:lang w:val="es-ES_tradnl"/>
        </w:rPr>
        <w:t>c</w:t>
      </w:r>
      <w:r>
        <w:rPr>
          <w:rFonts w:eastAsia="Book Antiqua" w:cs="Arial"/>
          <w:i/>
          <w:spacing w:val="1"/>
          <w:sz w:val="22"/>
          <w:szCs w:val="22"/>
          <w:lang w:val="es-ES_tradnl"/>
        </w:rPr>
        <w:t>i</w:t>
      </w:r>
      <w:r>
        <w:rPr>
          <w:rFonts w:eastAsia="Book Antiqua" w:cs="Arial"/>
          <w:i/>
          <w:sz w:val="22"/>
          <w:szCs w:val="22"/>
          <w:lang w:val="es-ES_tradnl"/>
        </w:rPr>
        <w:t>e</w:t>
      </w:r>
      <w:r>
        <w:rPr>
          <w:rFonts w:eastAsia="Book Antiqua" w:cs="Arial"/>
          <w:i/>
          <w:spacing w:val="-1"/>
          <w:sz w:val="22"/>
          <w:szCs w:val="22"/>
          <w:lang w:val="es-ES_tradnl"/>
        </w:rPr>
        <w:t>r</w:t>
      </w:r>
      <w:r>
        <w:rPr>
          <w:rFonts w:eastAsia="Book Antiqua" w:cs="Arial"/>
          <w:i/>
          <w:sz w:val="22"/>
          <w:szCs w:val="22"/>
          <w:lang w:val="es-ES_tradnl"/>
        </w:rPr>
        <w:t>os,</w:t>
      </w:r>
      <w:r>
        <w:rPr>
          <w:rFonts w:eastAsia="Book Antiqua" w:cs="Arial"/>
          <w:i/>
          <w:spacing w:val="1"/>
          <w:sz w:val="22"/>
          <w:szCs w:val="22"/>
          <w:lang w:val="es-ES_tradnl"/>
        </w:rPr>
        <w:t xml:space="preserve"> </w:t>
      </w:r>
      <w:r>
        <w:rPr>
          <w:rFonts w:eastAsia="Book Antiqua" w:cs="Arial"/>
          <w:b/>
          <w:i/>
          <w:sz w:val="22"/>
          <w:szCs w:val="22"/>
          <w:lang w:val="es-ES_tradnl"/>
        </w:rPr>
        <w:t>de</w:t>
      </w:r>
      <w:r>
        <w:rPr>
          <w:rFonts w:eastAsia="Book Antiqua" w:cs="Arial"/>
          <w:b/>
          <w:i/>
          <w:spacing w:val="-1"/>
          <w:sz w:val="22"/>
          <w:szCs w:val="22"/>
          <w:lang w:val="es-ES_tradnl"/>
        </w:rPr>
        <w:t>b</w:t>
      </w:r>
      <w:r>
        <w:rPr>
          <w:rFonts w:eastAsia="Book Antiqua" w:cs="Arial"/>
          <w:b/>
          <w:i/>
          <w:spacing w:val="1"/>
          <w:sz w:val="22"/>
          <w:szCs w:val="22"/>
          <w:lang w:val="es-ES_tradnl"/>
        </w:rPr>
        <w:t>i</w:t>
      </w:r>
      <w:r>
        <w:rPr>
          <w:rFonts w:eastAsia="Book Antiqua" w:cs="Arial"/>
          <w:b/>
          <w:i/>
          <w:sz w:val="22"/>
          <w:szCs w:val="22"/>
          <w:lang w:val="es-ES_tradnl"/>
        </w:rPr>
        <w:t>do</w:t>
      </w:r>
      <w:r>
        <w:rPr>
          <w:rFonts w:eastAsia="Book Antiqua" w:cs="Arial"/>
          <w:b/>
          <w:i/>
          <w:spacing w:val="2"/>
          <w:sz w:val="22"/>
          <w:szCs w:val="22"/>
          <w:lang w:val="es-ES_tradnl"/>
        </w:rPr>
        <w:t xml:space="preserve"> </w:t>
      </w:r>
      <w:r>
        <w:rPr>
          <w:rFonts w:eastAsia="Book Antiqua" w:cs="Arial"/>
          <w:b/>
          <w:i/>
          <w:sz w:val="22"/>
          <w:szCs w:val="22"/>
          <w:lang w:val="es-ES_tradnl"/>
        </w:rPr>
        <w:t>a</w:t>
      </w:r>
      <w:r>
        <w:rPr>
          <w:rFonts w:eastAsia="Book Antiqua" w:cs="Arial"/>
          <w:b/>
          <w:i/>
          <w:spacing w:val="3"/>
          <w:sz w:val="22"/>
          <w:szCs w:val="22"/>
          <w:lang w:val="es-ES_tradnl"/>
        </w:rPr>
        <w:t xml:space="preserve"> </w:t>
      </w:r>
      <w:r>
        <w:rPr>
          <w:rFonts w:eastAsia="Book Antiqua" w:cs="Arial"/>
          <w:b/>
          <w:i/>
          <w:spacing w:val="1"/>
          <w:sz w:val="22"/>
          <w:szCs w:val="22"/>
          <w:lang w:val="es-ES_tradnl"/>
        </w:rPr>
        <w:t>l</w:t>
      </w:r>
      <w:r>
        <w:rPr>
          <w:rFonts w:eastAsia="Book Antiqua" w:cs="Arial"/>
          <w:b/>
          <w:i/>
          <w:spacing w:val="-3"/>
          <w:sz w:val="22"/>
          <w:szCs w:val="22"/>
          <w:lang w:val="es-ES_tradnl"/>
        </w:rPr>
        <w:t>o</w:t>
      </w:r>
      <w:r>
        <w:rPr>
          <w:rFonts w:eastAsia="Book Antiqua" w:cs="Arial"/>
          <w:b/>
          <w:i/>
          <w:sz w:val="22"/>
          <w:szCs w:val="22"/>
          <w:lang w:val="es-ES_tradnl"/>
        </w:rPr>
        <w:t>s</w:t>
      </w:r>
      <w:r>
        <w:rPr>
          <w:rFonts w:eastAsia="Book Antiqua" w:cs="Arial"/>
          <w:b/>
          <w:i/>
          <w:spacing w:val="3"/>
          <w:sz w:val="22"/>
          <w:szCs w:val="22"/>
          <w:lang w:val="es-ES_tradnl"/>
        </w:rPr>
        <w:t xml:space="preserve"> </w:t>
      </w:r>
      <w:r>
        <w:rPr>
          <w:rFonts w:eastAsia="Book Antiqua" w:cs="Arial"/>
          <w:b/>
          <w:i/>
          <w:sz w:val="22"/>
          <w:szCs w:val="22"/>
          <w:lang w:val="es-ES_tradnl"/>
        </w:rPr>
        <w:t>ga</w:t>
      </w:r>
      <w:r>
        <w:rPr>
          <w:rFonts w:eastAsia="Book Antiqua" w:cs="Arial"/>
          <w:b/>
          <w:i/>
          <w:spacing w:val="-2"/>
          <w:sz w:val="22"/>
          <w:szCs w:val="22"/>
          <w:lang w:val="es-ES_tradnl"/>
        </w:rPr>
        <w:t>s</w:t>
      </w:r>
      <w:r>
        <w:rPr>
          <w:rFonts w:eastAsia="Book Antiqua" w:cs="Arial"/>
          <w:b/>
          <w:i/>
          <w:spacing w:val="1"/>
          <w:sz w:val="22"/>
          <w:szCs w:val="22"/>
          <w:lang w:val="es-ES_tradnl"/>
        </w:rPr>
        <w:t>t</w:t>
      </w:r>
      <w:r>
        <w:rPr>
          <w:rFonts w:eastAsia="Book Antiqua" w:cs="Arial"/>
          <w:b/>
          <w:i/>
          <w:sz w:val="22"/>
          <w:szCs w:val="22"/>
          <w:lang w:val="es-ES_tradnl"/>
        </w:rPr>
        <w:t>os q</w:t>
      </w:r>
      <w:r>
        <w:rPr>
          <w:rFonts w:eastAsia="Book Antiqua" w:cs="Arial"/>
          <w:b/>
          <w:i/>
          <w:spacing w:val="-1"/>
          <w:sz w:val="22"/>
          <w:szCs w:val="22"/>
          <w:lang w:val="es-ES_tradnl"/>
        </w:rPr>
        <w:t>u</w:t>
      </w:r>
      <w:r>
        <w:rPr>
          <w:rFonts w:eastAsia="Book Antiqua" w:cs="Arial"/>
          <w:b/>
          <w:i/>
          <w:sz w:val="22"/>
          <w:szCs w:val="22"/>
          <w:lang w:val="es-ES_tradnl"/>
        </w:rPr>
        <w:t>e</w:t>
      </w:r>
      <w:r>
        <w:rPr>
          <w:rFonts w:eastAsia="Book Antiqua" w:cs="Arial"/>
          <w:b/>
          <w:i/>
          <w:spacing w:val="3"/>
          <w:sz w:val="22"/>
          <w:szCs w:val="22"/>
          <w:lang w:val="es-ES_tradnl"/>
        </w:rPr>
        <w:t xml:space="preserve"> </w:t>
      </w:r>
      <w:r>
        <w:rPr>
          <w:rFonts w:eastAsia="Book Antiqua" w:cs="Arial"/>
          <w:b/>
          <w:i/>
          <w:sz w:val="22"/>
          <w:szCs w:val="22"/>
          <w:lang w:val="es-ES_tradnl"/>
        </w:rPr>
        <w:t>pro</w:t>
      </w:r>
      <w:r>
        <w:rPr>
          <w:rFonts w:eastAsia="Book Antiqua" w:cs="Arial"/>
          <w:b/>
          <w:i/>
          <w:spacing w:val="-1"/>
          <w:sz w:val="22"/>
          <w:szCs w:val="22"/>
          <w:lang w:val="es-ES_tradnl"/>
        </w:rPr>
        <w:t>d</w:t>
      </w:r>
      <w:r>
        <w:rPr>
          <w:rFonts w:eastAsia="Book Antiqua" w:cs="Arial"/>
          <w:b/>
          <w:i/>
          <w:sz w:val="22"/>
          <w:szCs w:val="22"/>
          <w:lang w:val="es-ES_tradnl"/>
        </w:rPr>
        <w:t>ucen</w:t>
      </w:r>
      <w:r>
        <w:rPr>
          <w:rFonts w:eastAsia="Book Antiqua" w:cs="Arial"/>
          <w:b/>
          <w:i/>
          <w:spacing w:val="2"/>
          <w:sz w:val="22"/>
          <w:szCs w:val="22"/>
          <w:lang w:val="es-ES_tradnl"/>
        </w:rPr>
        <w:t xml:space="preserve"> </w:t>
      </w:r>
      <w:r>
        <w:rPr>
          <w:rFonts w:eastAsia="Book Antiqua" w:cs="Arial"/>
          <w:b/>
          <w:i/>
          <w:sz w:val="22"/>
          <w:szCs w:val="22"/>
          <w:lang w:val="es-ES_tradnl"/>
        </w:rPr>
        <w:t>su de</w:t>
      </w:r>
      <w:r>
        <w:rPr>
          <w:rFonts w:eastAsia="Book Antiqua" w:cs="Arial"/>
          <w:b/>
          <w:i/>
          <w:spacing w:val="-1"/>
          <w:sz w:val="22"/>
          <w:szCs w:val="22"/>
          <w:lang w:val="es-ES_tradnl"/>
        </w:rPr>
        <w:t>v</w:t>
      </w:r>
      <w:r>
        <w:rPr>
          <w:rFonts w:eastAsia="Book Antiqua" w:cs="Arial"/>
          <w:b/>
          <w:i/>
          <w:sz w:val="22"/>
          <w:szCs w:val="22"/>
          <w:lang w:val="es-ES_tradnl"/>
        </w:rPr>
        <w:t>oluc</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1"/>
          <w:sz w:val="22"/>
          <w:szCs w:val="22"/>
          <w:lang w:val="es-ES_tradnl"/>
        </w:rPr>
        <w:t xml:space="preserve"> </w:t>
      </w:r>
      <w:r>
        <w:rPr>
          <w:rFonts w:eastAsia="Book Antiqua" w:cs="Arial"/>
          <w:i/>
          <w:spacing w:val="-2"/>
          <w:sz w:val="22"/>
          <w:szCs w:val="22"/>
          <w:lang w:val="es-ES_tradnl"/>
        </w:rPr>
        <w:t>a</w:t>
      </w:r>
      <w:r>
        <w:rPr>
          <w:rFonts w:eastAsia="Book Antiqua" w:cs="Arial"/>
          <w:i/>
          <w:sz w:val="22"/>
          <w:szCs w:val="22"/>
          <w:lang w:val="es-ES_tradnl"/>
        </w:rPr>
        <w:t>l</w:t>
      </w:r>
      <w:r>
        <w:rPr>
          <w:rFonts w:eastAsia="Book Antiqua" w:cs="Arial"/>
          <w:i/>
          <w:spacing w:val="1"/>
          <w:sz w:val="22"/>
          <w:szCs w:val="22"/>
          <w:lang w:val="es-ES_tradnl"/>
        </w:rPr>
        <w:t xml:space="preserve"> </w:t>
      </w:r>
      <w:r>
        <w:rPr>
          <w:rFonts w:eastAsia="Book Antiqua" w:cs="Arial"/>
          <w:i/>
          <w:sz w:val="22"/>
          <w:szCs w:val="22"/>
          <w:lang w:val="es-ES_tradnl"/>
        </w:rPr>
        <w:t>estar d</w:t>
      </w:r>
      <w:r>
        <w:rPr>
          <w:rFonts w:eastAsia="Book Antiqua" w:cs="Arial"/>
          <w:i/>
          <w:spacing w:val="-1"/>
          <w:sz w:val="22"/>
          <w:szCs w:val="22"/>
          <w:lang w:val="es-ES_tradnl"/>
        </w:rPr>
        <w:t>o</w:t>
      </w:r>
      <w:r>
        <w:rPr>
          <w:rFonts w:eastAsia="Book Antiqua" w:cs="Arial"/>
          <w:i/>
          <w:spacing w:val="-3"/>
          <w:sz w:val="22"/>
          <w:szCs w:val="22"/>
          <w:lang w:val="es-ES_tradnl"/>
        </w:rPr>
        <w:t>m</w:t>
      </w:r>
      <w:r>
        <w:rPr>
          <w:rFonts w:eastAsia="Book Antiqua" w:cs="Arial"/>
          <w:i/>
          <w:sz w:val="22"/>
          <w:szCs w:val="22"/>
          <w:lang w:val="es-ES_tradnl"/>
        </w:rPr>
        <w:t>i</w:t>
      </w:r>
      <w:r>
        <w:rPr>
          <w:rFonts w:eastAsia="Book Antiqua" w:cs="Arial"/>
          <w:i/>
          <w:spacing w:val="1"/>
          <w:sz w:val="22"/>
          <w:szCs w:val="22"/>
          <w:lang w:val="es-ES_tradnl"/>
        </w:rPr>
        <w:t>c</w:t>
      </w:r>
      <w:r>
        <w:rPr>
          <w:rFonts w:eastAsia="Book Antiqua" w:cs="Arial"/>
          <w:i/>
          <w:sz w:val="22"/>
          <w:szCs w:val="22"/>
          <w:lang w:val="es-ES_tradnl"/>
        </w:rPr>
        <w:t>i</w:t>
      </w:r>
      <w:r>
        <w:rPr>
          <w:rFonts w:eastAsia="Book Antiqua" w:cs="Arial"/>
          <w:i/>
          <w:spacing w:val="-1"/>
          <w:sz w:val="22"/>
          <w:szCs w:val="22"/>
          <w:lang w:val="es-ES_tradnl"/>
        </w:rPr>
        <w:t>l</w:t>
      </w:r>
      <w:r>
        <w:rPr>
          <w:rFonts w:eastAsia="Book Antiqua" w:cs="Arial"/>
          <w:i/>
          <w:sz w:val="22"/>
          <w:szCs w:val="22"/>
          <w:lang w:val="es-ES_tradnl"/>
        </w:rPr>
        <w:t>iados los</w:t>
      </w:r>
      <w:r>
        <w:rPr>
          <w:rFonts w:eastAsia="Book Antiqua" w:cs="Arial"/>
          <w:i/>
          <w:spacing w:val="1"/>
          <w:sz w:val="22"/>
          <w:szCs w:val="22"/>
          <w:lang w:val="es-ES_tradnl"/>
        </w:rPr>
        <w:t xml:space="preserve"> </w:t>
      </w:r>
      <w:r>
        <w:rPr>
          <w:rFonts w:eastAsia="Book Antiqua" w:cs="Arial"/>
          <w:i/>
          <w:spacing w:val="-1"/>
          <w:sz w:val="22"/>
          <w:szCs w:val="22"/>
          <w:lang w:val="es-ES_tradnl"/>
        </w:rPr>
        <w:t>p</w:t>
      </w:r>
      <w:r>
        <w:rPr>
          <w:rFonts w:eastAsia="Book Antiqua" w:cs="Arial"/>
          <w:i/>
          <w:sz w:val="22"/>
          <w:szCs w:val="22"/>
          <w:lang w:val="es-ES_tradnl"/>
        </w:rPr>
        <w:t>ag</w:t>
      </w:r>
      <w:r>
        <w:rPr>
          <w:rFonts w:eastAsia="Book Antiqua" w:cs="Arial"/>
          <w:i/>
          <w:spacing w:val="-1"/>
          <w:sz w:val="22"/>
          <w:szCs w:val="22"/>
          <w:lang w:val="es-ES_tradnl"/>
        </w:rPr>
        <w:t>o</w:t>
      </w:r>
      <w:r>
        <w:rPr>
          <w:rFonts w:eastAsia="Book Antiqua" w:cs="Arial"/>
          <w:i/>
          <w:sz w:val="22"/>
          <w:szCs w:val="22"/>
          <w:lang w:val="es-ES_tradnl"/>
        </w:rPr>
        <w:t>s</w:t>
      </w:r>
      <w:r>
        <w:rPr>
          <w:rFonts w:eastAsia="Book Antiqua" w:cs="Arial"/>
          <w:i/>
          <w:spacing w:val="1"/>
          <w:sz w:val="22"/>
          <w:szCs w:val="22"/>
          <w:lang w:val="es-ES_tradnl"/>
        </w:rPr>
        <w:t xml:space="preserve"> </w:t>
      </w:r>
      <w:r>
        <w:rPr>
          <w:rFonts w:eastAsia="Book Antiqua" w:cs="Arial"/>
          <w:i/>
          <w:spacing w:val="-3"/>
          <w:sz w:val="22"/>
          <w:szCs w:val="22"/>
          <w:lang w:val="es-ES_tradnl"/>
        </w:rPr>
        <w:t>e</w:t>
      </w:r>
      <w:r>
        <w:rPr>
          <w:rFonts w:eastAsia="Book Antiqua" w:cs="Arial"/>
          <w:i/>
          <w:sz w:val="22"/>
          <w:szCs w:val="22"/>
          <w:lang w:val="es-ES_tradnl"/>
        </w:rPr>
        <w:t>n</w:t>
      </w:r>
      <w:r>
        <w:rPr>
          <w:rFonts w:eastAsia="Book Antiqua" w:cs="Arial"/>
          <w:i/>
          <w:spacing w:val="1"/>
          <w:sz w:val="22"/>
          <w:szCs w:val="22"/>
          <w:lang w:val="es-ES_tradnl"/>
        </w:rPr>
        <w:t xml:space="preserve"> </w:t>
      </w:r>
      <w:r>
        <w:rPr>
          <w:rFonts w:eastAsia="Book Antiqua" w:cs="Arial"/>
          <w:i/>
          <w:sz w:val="22"/>
          <w:szCs w:val="22"/>
          <w:lang w:val="es-ES_tradnl"/>
        </w:rPr>
        <w:t>c</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1"/>
          <w:sz w:val="22"/>
          <w:szCs w:val="22"/>
          <w:lang w:val="es-ES_tradnl"/>
        </w:rPr>
        <w:t>n</w:t>
      </w:r>
      <w:r>
        <w:rPr>
          <w:rFonts w:eastAsia="Book Antiqua" w:cs="Arial"/>
          <w:i/>
          <w:sz w:val="22"/>
          <w:szCs w:val="22"/>
          <w:lang w:val="es-ES_tradnl"/>
        </w:rPr>
        <w:t>tas</w:t>
      </w:r>
      <w:r>
        <w:rPr>
          <w:rFonts w:eastAsia="Book Antiqua" w:cs="Arial"/>
          <w:i/>
          <w:spacing w:val="1"/>
          <w:sz w:val="22"/>
          <w:szCs w:val="22"/>
          <w:lang w:val="es-ES_tradnl"/>
        </w:rPr>
        <w:t xml:space="preserve"> </w:t>
      </w:r>
      <w:r>
        <w:rPr>
          <w:rFonts w:eastAsia="Book Antiqua" w:cs="Arial"/>
          <w:i/>
          <w:sz w:val="22"/>
          <w:szCs w:val="22"/>
          <w:lang w:val="es-ES_tradnl"/>
        </w:rPr>
        <w:t>b</w:t>
      </w:r>
      <w:r>
        <w:rPr>
          <w:rFonts w:eastAsia="Book Antiqua" w:cs="Arial"/>
          <w:i/>
          <w:spacing w:val="-2"/>
          <w:sz w:val="22"/>
          <w:szCs w:val="22"/>
          <w:lang w:val="es-ES_tradnl"/>
        </w:rPr>
        <w:t>a</w:t>
      </w:r>
      <w:r>
        <w:rPr>
          <w:rFonts w:eastAsia="Book Antiqua" w:cs="Arial"/>
          <w:i/>
          <w:spacing w:val="1"/>
          <w:sz w:val="22"/>
          <w:szCs w:val="22"/>
          <w:lang w:val="es-ES_tradnl"/>
        </w:rPr>
        <w:t>n</w:t>
      </w:r>
      <w:r>
        <w:rPr>
          <w:rFonts w:eastAsia="Book Antiqua" w:cs="Arial"/>
          <w:i/>
          <w:sz w:val="22"/>
          <w:szCs w:val="22"/>
          <w:lang w:val="es-ES_tradnl"/>
        </w:rPr>
        <w:t>ca</w:t>
      </w:r>
      <w:r>
        <w:rPr>
          <w:rFonts w:eastAsia="Book Antiqua" w:cs="Arial"/>
          <w:i/>
          <w:spacing w:val="-3"/>
          <w:sz w:val="22"/>
          <w:szCs w:val="22"/>
          <w:lang w:val="es-ES_tradnl"/>
        </w:rPr>
        <w:t>r</w:t>
      </w:r>
      <w:r>
        <w:rPr>
          <w:rFonts w:eastAsia="Book Antiqua" w:cs="Arial"/>
          <w:i/>
          <w:sz w:val="22"/>
          <w:szCs w:val="22"/>
          <w:lang w:val="es-ES_tradnl"/>
        </w:rPr>
        <w:t>ias,</w:t>
      </w:r>
      <w:r>
        <w:rPr>
          <w:rFonts w:eastAsia="Book Antiqua" w:cs="Arial"/>
          <w:i/>
          <w:spacing w:val="1"/>
          <w:sz w:val="22"/>
          <w:szCs w:val="22"/>
          <w:lang w:val="es-ES_tradnl"/>
        </w:rPr>
        <w:t xml:space="preserve"> </w:t>
      </w:r>
      <w:r>
        <w:rPr>
          <w:rFonts w:eastAsia="Book Antiqua" w:cs="Arial"/>
          <w:i/>
          <w:sz w:val="22"/>
          <w:szCs w:val="22"/>
          <w:lang w:val="es-ES_tradnl"/>
        </w:rPr>
        <w:t xml:space="preserve">los </w:t>
      </w:r>
      <w:r>
        <w:rPr>
          <w:rFonts w:eastAsia="Book Antiqua" w:cs="Arial"/>
          <w:i/>
          <w:spacing w:val="1"/>
          <w:sz w:val="22"/>
          <w:szCs w:val="22"/>
          <w:lang w:val="es-ES_tradnl"/>
        </w:rPr>
        <w:t>q</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9"/>
          <w:sz w:val="22"/>
          <w:szCs w:val="22"/>
          <w:lang w:val="es-ES_tradnl"/>
        </w:rPr>
        <w:t xml:space="preserve"> </w:t>
      </w:r>
      <w:r>
        <w:rPr>
          <w:rFonts w:eastAsia="Book Antiqua" w:cs="Arial"/>
          <w:i/>
          <w:sz w:val="22"/>
          <w:szCs w:val="22"/>
          <w:lang w:val="es-ES_tradnl"/>
        </w:rPr>
        <w:t>se</w:t>
      </w:r>
      <w:r>
        <w:rPr>
          <w:rFonts w:eastAsia="Book Antiqua" w:cs="Arial"/>
          <w:i/>
          <w:spacing w:val="9"/>
          <w:sz w:val="22"/>
          <w:szCs w:val="22"/>
          <w:lang w:val="es-ES_tradnl"/>
        </w:rPr>
        <w:t xml:space="preserve"> </w:t>
      </w:r>
      <w:r>
        <w:rPr>
          <w:rFonts w:eastAsia="Book Antiqua" w:cs="Arial"/>
          <w:i/>
          <w:spacing w:val="-1"/>
          <w:sz w:val="22"/>
          <w:szCs w:val="22"/>
          <w:lang w:val="es-ES_tradnl"/>
        </w:rPr>
        <w:t>r</w:t>
      </w:r>
      <w:r>
        <w:rPr>
          <w:rFonts w:eastAsia="Book Antiqua" w:cs="Arial"/>
          <w:i/>
          <w:sz w:val="22"/>
          <w:szCs w:val="22"/>
          <w:lang w:val="es-ES_tradnl"/>
        </w:rPr>
        <w:t>e</w:t>
      </w:r>
      <w:r>
        <w:rPr>
          <w:rFonts w:eastAsia="Book Antiqua" w:cs="Arial"/>
          <w:i/>
          <w:spacing w:val="-1"/>
          <w:sz w:val="22"/>
          <w:szCs w:val="22"/>
          <w:lang w:val="es-ES_tradnl"/>
        </w:rPr>
        <w:t>p</w:t>
      </w:r>
      <w:r>
        <w:rPr>
          <w:rFonts w:eastAsia="Book Antiqua" w:cs="Arial"/>
          <w:i/>
          <w:sz w:val="22"/>
          <w:szCs w:val="22"/>
          <w:lang w:val="es-ES_tradnl"/>
        </w:rPr>
        <w:t>e</w:t>
      </w:r>
      <w:r>
        <w:rPr>
          <w:rFonts w:eastAsia="Book Antiqua" w:cs="Arial"/>
          <w:i/>
          <w:spacing w:val="-1"/>
          <w:sz w:val="22"/>
          <w:szCs w:val="22"/>
          <w:lang w:val="es-ES_tradnl"/>
        </w:rPr>
        <w:t>r</w:t>
      </w:r>
      <w:r>
        <w:rPr>
          <w:rFonts w:eastAsia="Book Antiqua" w:cs="Arial"/>
          <w:i/>
          <w:sz w:val="22"/>
          <w:szCs w:val="22"/>
          <w:lang w:val="es-ES_tradnl"/>
        </w:rPr>
        <w:t>c</w:t>
      </w:r>
      <w:r>
        <w:rPr>
          <w:rFonts w:eastAsia="Book Antiqua" w:cs="Arial"/>
          <w:i/>
          <w:spacing w:val="-1"/>
          <w:sz w:val="22"/>
          <w:szCs w:val="22"/>
          <w:lang w:val="es-ES_tradnl"/>
        </w:rPr>
        <w:t>u</w:t>
      </w:r>
      <w:r>
        <w:rPr>
          <w:rFonts w:eastAsia="Book Antiqua" w:cs="Arial"/>
          <w:i/>
          <w:sz w:val="22"/>
          <w:szCs w:val="22"/>
          <w:lang w:val="es-ES_tradnl"/>
        </w:rPr>
        <w:t>ten</w:t>
      </w:r>
      <w:r>
        <w:rPr>
          <w:rFonts w:eastAsia="Book Antiqua" w:cs="Arial"/>
          <w:i/>
          <w:spacing w:val="10"/>
          <w:sz w:val="22"/>
          <w:szCs w:val="22"/>
          <w:lang w:val="es-ES_tradnl"/>
        </w:rPr>
        <w:t xml:space="preserve"> </w:t>
      </w:r>
      <w:r>
        <w:rPr>
          <w:rFonts w:eastAsia="Book Antiqua" w:cs="Arial"/>
          <w:i/>
          <w:sz w:val="22"/>
          <w:szCs w:val="22"/>
          <w:lang w:val="es-ES_tradnl"/>
        </w:rPr>
        <w:t>al</w:t>
      </w:r>
      <w:r>
        <w:rPr>
          <w:rFonts w:eastAsia="Book Antiqua" w:cs="Arial"/>
          <w:i/>
          <w:spacing w:val="10"/>
          <w:sz w:val="22"/>
          <w:szCs w:val="22"/>
          <w:lang w:val="es-ES_tradnl"/>
        </w:rPr>
        <w:t xml:space="preserve"> </w:t>
      </w:r>
      <w:r>
        <w:rPr>
          <w:rFonts w:eastAsia="Book Antiqua" w:cs="Arial"/>
          <w:i/>
          <w:sz w:val="22"/>
          <w:szCs w:val="22"/>
          <w:lang w:val="es-ES_tradnl"/>
        </w:rPr>
        <w:t>e</w:t>
      </w:r>
      <w:r>
        <w:rPr>
          <w:rFonts w:eastAsia="Book Antiqua" w:cs="Arial"/>
          <w:i/>
          <w:spacing w:val="-1"/>
          <w:sz w:val="22"/>
          <w:szCs w:val="22"/>
          <w:lang w:val="es-ES_tradnl"/>
        </w:rPr>
        <w:t>m</w:t>
      </w:r>
      <w:r>
        <w:rPr>
          <w:rFonts w:eastAsia="Book Antiqua" w:cs="Arial"/>
          <w:i/>
          <w:spacing w:val="-2"/>
          <w:sz w:val="22"/>
          <w:szCs w:val="22"/>
          <w:lang w:val="es-ES_tradnl"/>
        </w:rPr>
        <w:t>i</w:t>
      </w:r>
      <w:r>
        <w:rPr>
          <w:rFonts w:eastAsia="Book Antiqua" w:cs="Arial"/>
          <w:i/>
          <w:sz w:val="22"/>
          <w:szCs w:val="22"/>
          <w:lang w:val="es-ES_tradnl"/>
        </w:rPr>
        <w:t>sor</w:t>
      </w:r>
      <w:r>
        <w:rPr>
          <w:rFonts w:eastAsia="Book Antiqua" w:cs="Arial"/>
          <w:i/>
          <w:spacing w:val="8"/>
          <w:sz w:val="22"/>
          <w:szCs w:val="22"/>
          <w:lang w:val="es-ES_tradnl"/>
        </w:rPr>
        <w:t xml:space="preserve"> </w:t>
      </w:r>
      <w:r>
        <w:rPr>
          <w:rFonts w:eastAsia="Book Antiqua" w:cs="Arial"/>
          <w:i/>
          <w:sz w:val="22"/>
          <w:szCs w:val="22"/>
          <w:lang w:val="es-ES_tradnl"/>
        </w:rPr>
        <w:t>d</w:t>
      </w:r>
      <w:r>
        <w:rPr>
          <w:rFonts w:eastAsia="Book Antiqua" w:cs="Arial"/>
          <w:i/>
          <w:spacing w:val="-1"/>
          <w:sz w:val="22"/>
          <w:szCs w:val="22"/>
          <w:lang w:val="es-ES_tradnl"/>
        </w:rPr>
        <w:t>e</w:t>
      </w:r>
      <w:r>
        <w:rPr>
          <w:rFonts w:eastAsia="Book Antiqua" w:cs="Arial"/>
          <w:i/>
          <w:sz w:val="22"/>
          <w:szCs w:val="22"/>
          <w:lang w:val="es-ES_tradnl"/>
        </w:rPr>
        <w:t>l</w:t>
      </w:r>
      <w:r>
        <w:rPr>
          <w:rFonts w:eastAsia="Book Antiqua" w:cs="Arial"/>
          <w:i/>
          <w:spacing w:val="10"/>
          <w:sz w:val="22"/>
          <w:szCs w:val="22"/>
          <w:lang w:val="es-ES_tradnl"/>
        </w:rPr>
        <w:t xml:space="preserve"> </w:t>
      </w:r>
      <w:r>
        <w:rPr>
          <w:rFonts w:eastAsia="Book Antiqua" w:cs="Arial"/>
          <w:i/>
          <w:spacing w:val="-1"/>
          <w:sz w:val="22"/>
          <w:szCs w:val="22"/>
          <w:lang w:val="es-ES_tradnl"/>
        </w:rPr>
        <w:t>r</w:t>
      </w:r>
      <w:r>
        <w:rPr>
          <w:rFonts w:eastAsia="Book Antiqua" w:cs="Arial"/>
          <w:i/>
          <w:sz w:val="22"/>
          <w:szCs w:val="22"/>
          <w:lang w:val="es-ES_tradnl"/>
        </w:rPr>
        <w:t>ecibo</w:t>
      </w:r>
      <w:r>
        <w:rPr>
          <w:rFonts w:eastAsia="Book Antiqua" w:cs="Arial"/>
          <w:sz w:val="22"/>
          <w:szCs w:val="22"/>
          <w:lang w:val="es-ES_tradnl"/>
        </w:rPr>
        <w:t>”.</w:t>
      </w:r>
    </w:p>
    <w:p w14:paraId="7F819250" w14:textId="77777777" w:rsidR="00922923" w:rsidRDefault="00922923" w:rsidP="00922923">
      <w:pPr>
        <w:spacing w:before="5" w:line="360" w:lineRule="auto"/>
        <w:ind w:left="142" w:right="140"/>
        <w:rPr>
          <w:rFonts w:cs="Arial"/>
          <w:sz w:val="22"/>
          <w:szCs w:val="22"/>
          <w:lang w:val="es-ES_tradnl"/>
        </w:rPr>
      </w:pPr>
    </w:p>
    <w:p w14:paraId="28D703F8" w14:textId="77777777" w:rsidR="00922923" w:rsidRDefault="00922923" w:rsidP="00922923">
      <w:pPr>
        <w:spacing w:line="360" w:lineRule="auto"/>
        <w:ind w:left="142" w:right="140"/>
        <w:rPr>
          <w:rFonts w:eastAsia="Book Antiqua" w:cs="Arial"/>
          <w:i/>
          <w:sz w:val="22"/>
          <w:szCs w:val="22"/>
          <w:lang w:val="es-ES_tradnl"/>
        </w:rPr>
      </w:pPr>
      <w:r>
        <w:rPr>
          <w:rFonts w:eastAsia="Book Antiqua" w:cs="Arial"/>
          <w:sz w:val="22"/>
          <w:szCs w:val="22"/>
          <w:lang w:val="es-ES_tradnl"/>
        </w:rPr>
        <w:t xml:space="preserve">La </w:t>
      </w:r>
      <w:r>
        <w:rPr>
          <w:rFonts w:eastAsia="Book Antiqua" w:cs="Arial"/>
          <w:spacing w:val="-1"/>
          <w:sz w:val="22"/>
          <w:szCs w:val="22"/>
          <w:lang w:val="es-ES_tradnl"/>
        </w:rPr>
        <w:t>S</w:t>
      </w:r>
      <w:r>
        <w:rPr>
          <w:rFonts w:eastAsia="Book Antiqua" w:cs="Arial"/>
          <w:sz w:val="22"/>
          <w:szCs w:val="22"/>
          <w:lang w:val="es-ES_tradnl"/>
        </w:rPr>
        <w:t>e</w:t>
      </w:r>
      <w:r>
        <w:rPr>
          <w:rFonts w:eastAsia="Book Antiqua" w:cs="Arial"/>
          <w:spacing w:val="1"/>
          <w:sz w:val="22"/>
          <w:szCs w:val="22"/>
          <w:lang w:val="es-ES_tradnl"/>
        </w:rPr>
        <w:t>n</w:t>
      </w:r>
      <w:r>
        <w:rPr>
          <w:rFonts w:eastAsia="Book Antiqua" w:cs="Arial"/>
          <w:sz w:val="22"/>
          <w:szCs w:val="22"/>
          <w:lang w:val="es-ES_tradnl"/>
        </w:rPr>
        <w:t>te</w:t>
      </w:r>
      <w:r>
        <w:rPr>
          <w:rFonts w:eastAsia="Book Antiqua" w:cs="Arial"/>
          <w:spacing w:val="-2"/>
          <w:sz w:val="22"/>
          <w:szCs w:val="22"/>
          <w:lang w:val="es-ES_tradnl"/>
        </w:rPr>
        <w:t>n</w:t>
      </w:r>
      <w:r>
        <w:rPr>
          <w:rFonts w:eastAsia="Book Antiqua" w:cs="Arial"/>
          <w:sz w:val="22"/>
          <w:szCs w:val="22"/>
          <w:lang w:val="es-ES_tradnl"/>
        </w:rPr>
        <w:t>c</w:t>
      </w:r>
      <w:r>
        <w:rPr>
          <w:rFonts w:eastAsia="Book Antiqua" w:cs="Arial"/>
          <w:spacing w:val="1"/>
          <w:sz w:val="22"/>
          <w:szCs w:val="22"/>
          <w:lang w:val="es-ES_tradnl"/>
        </w:rPr>
        <w:t>i</w:t>
      </w:r>
      <w:r>
        <w:rPr>
          <w:rFonts w:eastAsia="Book Antiqua" w:cs="Arial"/>
          <w:sz w:val="22"/>
          <w:szCs w:val="22"/>
          <w:lang w:val="es-ES_tradnl"/>
        </w:rPr>
        <w:t>a de</w:t>
      </w:r>
      <w:r>
        <w:rPr>
          <w:rFonts w:eastAsia="Book Antiqua" w:cs="Arial"/>
          <w:spacing w:val="-3"/>
          <w:sz w:val="22"/>
          <w:szCs w:val="22"/>
          <w:lang w:val="es-ES_tradnl"/>
        </w:rPr>
        <w:t xml:space="preserve"> </w:t>
      </w:r>
      <w:r>
        <w:rPr>
          <w:rFonts w:eastAsia="Book Antiqua" w:cs="Arial"/>
          <w:sz w:val="22"/>
          <w:szCs w:val="22"/>
          <w:lang w:val="es-ES_tradnl"/>
        </w:rPr>
        <w:t>la</w:t>
      </w:r>
      <w:r>
        <w:rPr>
          <w:rFonts w:eastAsia="Book Antiqua" w:cs="Arial"/>
          <w:spacing w:val="-2"/>
          <w:sz w:val="22"/>
          <w:szCs w:val="22"/>
          <w:lang w:val="es-ES_tradnl"/>
        </w:rPr>
        <w:t xml:space="preserve"> </w:t>
      </w:r>
      <w:r>
        <w:rPr>
          <w:rFonts w:eastAsia="Book Antiqua" w:cs="Arial"/>
          <w:b/>
          <w:bCs/>
          <w:spacing w:val="1"/>
          <w:sz w:val="22"/>
          <w:szCs w:val="22"/>
          <w:lang w:val="es-ES_tradnl"/>
        </w:rPr>
        <w:t xml:space="preserve">AUDIENCIA </w:t>
      </w:r>
      <w:r>
        <w:rPr>
          <w:rFonts w:eastAsia="Book Antiqua" w:cs="Arial"/>
          <w:b/>
          <w:bCs/>
          <w:sz w:val="22"/>
          <w:szCs w:val="22"/>
          <w:lang w:val="es-ES_tradnl"/>
        </w:rPr>
        <w:t>PROVIENCIAL</w:t>
      </w:r>
      <w:r>
        <w:rPr>
          <w:rFonts w:eastAsia="Book Antiqua" w:cs="Arial"/>
          <w:b/>
          <w:bCs/>
          <w:spacing w:val="1"/>
          <w:sz w:val="22"/>
          <w:szCs w:val="22"/>
          <w:lang w:val="es-ES_tradnl"/>
        </w:rPr>
        <w:t xml:space="preserve"> </w:t>
      </w:r>
      <w:r>
        <w:rPr>
          <w:rFonts w:eastAsia="Book Antiqua" w:cs="Arial"/>
          <w:b/>
          <w:bCs/>
          <w:spacing w:val="-3"/>
          <w:sz w:val="22"/>
          <w:szCs w:val="22"/>
          <w:lang w:val="es-ES_tradnl"/>
        </w:rPr>
        <w:t>DE MURCIA</w:t>
      </w:r>
      <w:r>
        <w:rPr>
          <w:rFonts w:eastAsia="Book Antiqua" w:cs="Arial"/>
          <w:sz w:val="22"/>
          <w:szCs w:val="22"/>
          <w:lang w:val="es-ES_tradnl"/>
        </w:rPr>
        <w:t xml:space="preserve"> de 30 de oct</w:t>
      </w:r>
      <w:r>
        <w:rPr>
          <w:rFonts w:eastAsia="Book Antiqua" w:cs="Arial"/>
          <w:spacing w:val="-1"/>
          <w:sz w:val="22"/>
          <w:szCs w:val="22"/>
          <w:lang w:val="es-ES_tradnl"/>
        </w:rPr>
        <w:t>u</w:t>
      </w:r>
      <w:r>
        <w:rPr>
          <w:rFonts w:eastAsia="Book Antiqua" w:cs="Arial"/>
          <w:sz w:val="22"/>
          <w:szCs w:val="22"/>
          <w:lang w:val="es-ES_tradnl"/>
        </w:rPr>
        <w:t xml:space="preserve">bre </w:t>
      </w:r>
      <w:r>
        <w:rPr>
          <w:rFonts w:eastAsia="Book Antiqua" w:cs="Arial"/>
          <w:spacing w:val="-3"/>
          <w:sz w:val="22"/>
          <w:szCs w:val="22"/>
          <w:lang w:val="es-ES_tradnl"/>
        </w:rPr>
        <w:t>d</w:t>
      </w:r>
      <w:r>
        <w:rPr>
          <w:rFonts w:eastAsia="Book Antiqua" w:cs="Arial"/>
          <w:sz w:val="22"/>
          <w:szCs w:val="22"/>
          <w:lang w:val="es-ES_tradnl"/>
        </w:rPr>
        <w:t>e</w:t>
      </w:r>
      <w:r>
        <w:rPr>
          <w:rFonts w:eastAsia="Book Antiqua" w:cs="Arial"/>
          <w:spacing w:val="-2"/>
          <w:sz w:val="22"/>
          <w:szCs w:val="22"/>
          <w:lang w:val="es-ES_tradnl"/>
        </w:rPr>
        <w:t xml:space="preserve"> </w:t>
      </w:r>
      <w:r>
        <w:rPr>
          <w:rFonts w:eastAsia="Book Antiqua" w:cs="Arial"/>
          <w:sz w:val="22"/>
          <w:szCs w:val="22"/>
          <w:lang w:val="es-ES_tradnl"/>
        </w:rPr>
        <w:t>2012</w:t>
      </w:r>
      <w:r>
        <w:rPr>
          <w:rFonts w:eastAsia="Book Antiqua" w:cs="Arial"/>
          <w:spacing w:val="-1"/>
          <w:sz w:val="22"/>
          <w:szCs w:val="22"/>
          <w:lang w:val="es-ES_tradnl"/>
        </w:rPr>
        <w:t xml:space="preserve"> </w:t>
      </w:r>
      <w:r>
        <w:rPr>
          <w:rFonts w:cs="Arial"/>
          <w:bCs/>
          <w:sz w:val="22"/>
          <w:szCs w:val="22"/>
          <w:vertAlign w:val="superscript"/>
          <w:lang w:val="es-ES_tradnl"/>
        </w:rPr>
        <w:footnoteReference w:id="93"/>
      </w:r>
      <w:r>
        <w:rPr>
          <w:rFonts w:eastAsia="Book Antiqua" w:cs="Arial"/>
          <w:spacing w:val="-1"/>
          <w:sz w:val="22"/>
          <w:szCs w:val="22"/>
          <w:lang w:val="es-ES_tradnl"/>
        </w:rPr>
        <w:t xml:space="preserve">: </w:t>
      </w:r>
      <w:r>
        <w:rPr>
          <w:rFonts w:eastAsia="Book Antiqua" w:cs="Arial"/>
          <w:sz w:val="22"/>
          <w:szCs w:val="22"/>
          <w:lang w:val="es-ES_tradnl"/>
        </w:rPr>
        <w:t xml:space="preserve">  establece que: “</w:t>
      </w:r>
      <w:r>
        <w:rPr>
          <w:rFonts w:eastAsia="Book Antiqua" w:cs="Arial"/>
          <w:i/>
          <w:sz w:val="22"/>
          <w:szCs w:val="22"/>
          <w:lang w:val="es-ES_tradnl"/>
        </w:rPr>
        <w:t>se</w:t>
      </w:r>
      <w:r>
        <w:rPr>
          <w:rFonts w:eastAsia="Book Antiqua" w:cs="Arial"/>
          <w:i/>
          <w:spacing w:val="3"/>
          <w:sz w:val="22"/>
          <w:szCs w:val="22"/>
          <w:lang w:val="es-ES_tradnl"/>
        </w:rPr>
        <w:t xml:space="preserve"> </w:t>
      </w:r>
      <w:r>
        <w:rPr>
          <w:rFonts w:eastAsia="Book Antiqua" w:cs="Arial"/>
          <w:i/>
          <w:sz w:val="22"/>
          <w:szCs w:val="22"/>
          <w:lang w:val="es-ES_tradnl"/>
        </w:rPr>
        <w:t>im</w:t>
      </w:r>
      <w:r>
        <w:rPr>
          <w:rFonts w:eastAsia="Book Antiqua" w:cs="Arial"/>
          <w:i/>
          <w:spacing w:val="-1"/>
          <w:sz w:val="22"/>
          <w:szCs w:val="22"/>
          <w:lang w:val="es-ES_tradnl"/>
        </w:rPr>
        <w:t>pu</w:t>
      </w:r>
      <w:r>
        <w:rPr>
          <w:rFonts w:eastAsia="Book Antiqua" w:cs="Arial"/>
          <w:i/>
          <w:sz w:val="22"/>
          <w:szCs w:val="22"/>
          <w:lang w:val="es-ES_tradnl"/>
        </w:rPr>
        <w:t>gn</w:t>
      </w:r>
      <w:r>
        <w:rPr>
          <w:rFonts w:eastAsia="Book Antiqua" w:cs="Arial"/>
          <w:i/>
          <w:spacing w:val="-2"/>
          <w:sz w:val="22"/>
          <w:szCs w:val="22"/>
          <w:lang w:val="es-ES_tradnl"/>
        </w:rPr>
        <w:t>a</w:t>
      </w:r>
      <w:r>
        <w:rPr>
          <w:rFonts w:eastAsia="Book Antiqua" w:cs="Arial"/>
          <w:i/>
          <w:sz w:val="22"/>
          <w:szCs w:val="22"/>
          <w:lang w:val="es-ES_tradnl"/>
        </w:rPr>
        <w:t>n</w:t>
      </w:r>
      <w:r>
        <w:rPr>
          <w:rFonts w:eastAsia="Book Antiqua" w:cs="Arial"/>
          <w:i/>
          <w:spacing w:val="4"/>
          <w:sz w:val="22"/>
          <w:szCs w:val="22"/>
          <w:lang w:val="es-ES_tradnl"/>
        </w:rPr>
        <w:t xml:space="preserve"> </w:t>
      </w:r>
      <w:r>
        <w:rPr>
          <w:rFonts w:eastAsia="Book Antiqua" w:cs="Arial"/>
          <w:i/>
          <w:sz w:val="22"/>
          <w:szCs w:val="22"/>
          <w:lang w:val="es-ES_tradnl"/>
        </w:rPr>
        <w:t>l</w:t>
      </w:r>
      <w:r>
        <w:rPr>
          <w:rFonts w:eastAsia="Book Antiqua" w:cs="Arial"/>
          <w:i/>
          <w:spacing w:val="-2"/>
          <w:sz w:val="22"/>
          <w:szCs w:val="22"/>
          <w:lang w:val="es-ES_tradnl"/>
        </w:rPr>
        <w:t>a</w:t>
      </w:r>
      <w:r>
        <w:rPr>
          <w:rFonts w:eastAsia="Book Antiqua" w:cs="Arial"/>
          <w:i/>
          <w:sz w:val="22"/>
          <w:szCs w:val="22"/>
          <w:lang w:val="es-ES_tradnl"/>
        </w:rPr>
        <w:t>s</w:t>
      </w:r>
      <w:r>
        <w:rPr>
          <w:rFonts w:eastAsia="Book Antiqua" w:cs="Arial"/>
          <w:i/>
          <w:spacing w:val="3"/>
          <w:sz w:val="22"/>
          <w:szCs w:val="22"/>
          <w:lang w:val="es-ES_tradnl"/>
        </w:rPr>
        <w:t xml:space="preserve"> </w:t>
      </w:r>
      <w:r>
        <w:rPr>
          <w:rFonts w:eastAsia="Book Antiqua" w:cs="Arial"/>
          <w:i/>
          <w:sz w:val="22"/>
          <w:szCs w:val="22"/>
          <w:lang w:val="es-ES_tradnl"/>
        </w:rPr>
        <w:t>co</w:t>
      </w:r>
      <w:r>
        <w:rPr>
          <w:rFonts w:eastAsia="Book Antiqua" w:cs="Arial"/>
          <w:i/>
          <w:spacing w:val="-1"/>
          <w:sz w:val="22"/>
          <w:szCs w:val="22"/>
          <w:lang w:val="es-ES_tradnl"/>
        </w:rPr>
        <w:t>m</w:t>
      </w:r>
      <w:r>
        <w:rPr>
          <w:rFonts w:eastAsia="Book Antiqua" w:cs="Arial"/>
          <w:i/>
          <w:sz w:val="22"/>
          <w:szCs w:val="22"/>
          <w:lang w:val="es-ES_tradnl"/>
        </w:rPr>
        <w:t>i</w:t>
      </w:r>
      <w:r>
        <w:rPr>
          <w:rFonts w:eastAsia="Book Antiqua" w:cs="Arial"/>
          <w:i/>
          <w:spacing w:val="-2"/>
          <w:sz w:val="22"/>
          <w:szCs w:val="22"/>
          <w:lang w:val="es-ES_tradnl"/>
        </w:rPr>
        <w:t>s</w:t>
      </w:r>
      <w:r>
        <w:rPr>
          <w:rFonts w:eastAsia="Book Antiqua" w:cs="Arial"/>
          <w:i/>
          <w:sz w:val="22"/>
          <w:szCs w:val="22"/>
          <w:lang w:val="es-ES_tradnl"/>
        </w:rPr>
        <w:t>io</w:t>
      </w:r>
      <w:r>
        <w:rPr>
          <w:rFonts w:eastAsia="Book Antiqua" w:cs="Arial"/>
          <w:i/>
          <w:spacing w:val="1"/>
          <w:sz w:val="22"/>
          <w:szCs w:val="22"/>
          <w:lang w:val="es-ES_tradnl"/>
        </w:rPr>
        <w:t>n</w:t>
      </w:r>
      <w:r>
        <w:rPr>
          <w:rFonts w:eastAsia="Book Antiqua" w:cs="Arial"/>
          <w:i/>
          <w:sz w:val="22"/>
          <w:szCs w:val="22"/>
          <w:lang w:val="es-ES_tradnl"/>
        </w:rPr>
        <w:t>es</w:t>
      </w:r>
      <w:r>
        <w:rPr>
          <w:rFonts w:eastAsia="Book Antiqua" w:cs="Arial"/>
          <w:i/>
          <w:spacing w:val="3"/>
          <w:sz w:val="22"/>
          <w:szCs w:val="22"/>
          <w:lang w:val="es-ES_tradnl"/>
        </w:rPr>
        <w:t xml:space="preserve"> </w:t>
      </w:r>
      <w:r>
        <w:rPr>
          <w:rFonts w:eastAsia="Book Antiqua" w:cs="Arial"/>
          <w:i/>
          <w:spacing w:val="-2"/>
          <w:sz w:val="22"/>
          <w:szCs w:val="22"/>
          <w:lang w:val="es-ES_tradnl"/>
        </w:rPr>
        <w:t>a</w:t>
      </w:r>
      <w:r>
        <w:rPr>
          <w:rFonts w:eastAsia="Book Antiqua" w:cs="Arial"/>
          <w:i/>
          <w:sz w:val="22"/>
          <w:szCs w:val="22"/>
          <w:lang w:val="es-ES_tradnl"/>
        </w:rPr>
        <w:t>l</w:t>
      </w:r>
      <w:r>
        <w:rPr>
          <w:rFonts w:eastAsia="Book Antiqua" w:cs="Arial"/>
          <w:i/>
          <w:spacing w:val="3"/>
          <w:sz w:val="22"/>
          <w:szCs w:val="22"/>
          <w:lang w:val="es-ES_tradnl"/>
        </w:rPr>
        <w:t xml:space="preserve"> </w:t>
      </w:r>
      <w:r>
        <w:rPr>
          <w:rFonts w:eastAsia="Book Antiqua" w:cs="Arial"/>
          <w:i/>
          <w:sz w:val="22"/>
          <w:szCs w:val="22"/>
          <w:lang w:val="es-ES_tradnl"/>
        </w:rPr>
        <w:t>e</w:t>
      </w:r>
      <w:r>
        <w:rPr>
          <w:rFonts w:eastAsia="Book Antiqua" w:cs="Arial"/>
          <w:i/>
          <w:spacing w:val="-2"/>
          <w:sz w:val="22"/>
          <w:szCs w:val="22"/>
          <w:lang w:val="es-ES_tradnl"/>
        </w:rPr>
        <w:t>n</w:t>
      </w:r>
      <w:r>
        <w:rPr>
          <w:rFonts w:eastAsia="Book Antiqua" w:cs="Arial"/>
          <w:i/>
          <w:sz w:val="22"/>
          <w:szCs w:val="22"/>
          <w:lang w:val="es-ES_tradnl"/>
        </w:rPr>
        <w:t>te</w:t>
      </w:r>
      <w:r>
        <w:rPr>
          <w:rFonts w:eastAsia="Book Antiqua" w:cs="Arial"/>
          <w:i/>
          <w:spacing w:val="1"/>
          <w:sz w:val="22"/>
          <w:szCs w:val="22"/>
          <w:lang w:val="es-ES_tradnl"/>
        </w:rPr>
        <w:t>n</w:t>
      </w:r>
      <w:r>
        <w:rPr>
          <w:rFonts w:eastAsia="Book Antiqua" w:cs="Arial"/>
          <w:i/>
          <w:sz w:val="22"/>
          <w:szCs w:val="22"/>
          <w:lang w:val="es-ES_tradnl"/>
        </w:rPr>
        <w:t>d</w:t>
      </w:r>
      <w:r>
        <w:rPr>
          <w:rFonts w:eastAsia="Book Antiqua" w:cs="Arial"/>
          <w:i/>
          <w:spacing w:val="-1"/>
          <w:sz w:val="22"/>
          <w:szCs w:val="22"/>
          <w:lang w:val="es-ES_tradnl"/>
        </w:rPr>
        <w:t>e</w:t>
      </w:r>
      <w:r>
        <w:rPr>
          <w:rFonts w:eastAsia="Book Antiqua" w:cs="Arial"/>
          <w:i/>
          <w:sz w:val="22"/>
          <w:szCs w:val="22"/>
          <w:lang w:val="es-ES_tradnl"/>
        </w:rPr>
        <w:t xml:space="preserve">r </w:t>
      </w:r>
      <w:r>
        <w:rPr>
          <w:rFonts w:eastAsia="Book Antiqua" w:cs="Arial"/>
          <w:i/>
          <w:spacing w:val="1"/>
          <w:sz w:val="22"/>
          <w:szCs w:val="22"/>
          <w:lang w:val="es-ES_tradnl"/>
        </w:rPr>
        <w:t>q</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3"/>
          <w:sz w:val="22"/>
          <w:szCs w:val="22"/>
          <w:lang w:val="es-ES_tradnl"/>
        </w:rPr>
        <w:t xml:space="preserve"> </w:t>
      </w:r>
      <w:r>
        <w:rPr>
          <w:rFonts w:eastAsia="Book Antiqua" w:cs="Arial"/>
          <w:i/>
          <w:spacing w:val="-1"/>
          <w:sz w:val="22"/>
          <w:szCs w:val="22"/>
          <w:lang w:val="es-ES_tradnl"/>
        </w:rPr>
        <w:t>n</w:t>
      </w:r>
      <w:r>
        <w:rPr>
          <w:rFonts w:eastAsia="Book Antiqua" w:cs="Arial"/>
          <w:i/>
          <w:sz w:val="22"/>
          <w:szCs w:val="22"/>
          <w:lang w:val="es-ES_tradnl"/>
        </w:rPr>
        <w:t>o</w:t>
      </w:r>
      <w:r>
        <w:rPr>
          <w:rFonts w:eastAsia="Book Antiqua" w:cs="Arial"/>
          <w:i/>
          <w:spacing w:val="2"/>
          <w:sz w:val="22"/>
          <w:szCs w:val="22"/>
          <w:lang w:val="es-ES_tradnl"/>
        </w:rPr>
        <w:t xml:space="preserve"> </w:t>
      </w:r>
      <w:r>
        <w:rPr>
          <w:rFonts w:eastAsia="Book Antiqua" w:cs="Arial"/>
          <w:i/>
          <w:sz w:val="22"/>
          <w:szCs w:val="22"/>
          <w:lang w:val="es-ES_tradnl"/>
        </w:rPr>
        <w:t>se</w:t>
      </w:r>
      <w:r>
        <w:rPr>
          <w:rFonts w:eastAsia="Book Antiqua" w:cs="Arial"/>
          <w:i/>
          <w:spacing w:val="3"/>
          <w:sz w:val="22"/>
          <w:szCs w:val="22"/>
          <w:lang w:val="es-ES_tradnl"/>
        </w:rPr>
        <w:t xml:space="preserve"> </w:t>
      </w:r>
      <w:r>
        <w:rPr>
          <w:rFonts w:eastAsia="Book Antiqua" w:cs="Arial"/>
          <w:i/>
          <w:spacing w:val="1"/>
          <w:sz w:val="22"/>
          <w:szCs w:val="22"/>
          <w:lang w:val="es-ES_tradnl"/>
        </w:rPr>
        <w:t>h</w:t>
      </w:r>
      <w:r>
        <w:rPr>
          <w:rFonts w:eastAsia="Book Antiqua" w:cs="Arial"/>
          <w:i/>
          <w:sz w:val="22"/>
          <w:szCs w:val="22"/>
          <w:lang w:val="es-ES_tradnl"/>
        </w:rPr>
        <w:t>a</w:t>
      </w:r>
      <w:r>
        <w:rPr>
          <w:rFonts w:eastAsia="Book Antiqua" w:cs="Arial"/>
          <w:i/>
          <w:spacing w:val="3"/>
          <w:sz w:val="22"/>
          <w:szCs w:val="22"/>
          <w:lang w:val="es-ES_tradnl"/>
        </w:rPr>
        <w:t xml:space="preserve"> </w:t>
      </w:r>
      <w:r>
        <w:rPr>
          <w:rFonts w:eastAsia="Book Antiqua" w:cs="Arial"/>
          <w:i/>
          <w:spacing w:val="-1"/>
          <w:sz w:val="22"/>
          <w:szCs w:val="22"/>
          <w:lang w:val="es-ES_tradnl"/>
        </w:rPr>
        <w:t>pr</w:t>
      </w:r>
      <w:r>
        <w:rPr>
          <w:rFonts w:eastAsia="Book Antiqua" w:cs="Arial"/>
          <w:i/>
          <w:sz w:val="22"/>
          <w:szCs w:val="22"/>
          <w:lang w:val="es-ES_tradnl"/>
        </w:rPr>
        <w:t>oba</w:t>
      </w:r>
      <w:r>
        <w:rPr>
          <w:rFonts w:eastAsia="Book Antiqua" w:cs="Arial"/>
          <w:i/>
          <w:spacing w:val="-1"/>
          <w:sz w:val="22"/>
          <w:szCs w:val="22"/>
          <w:lang w:val="es-ES_tradnl"/>
        </w:rPr>
        <w:t>d</w:t>
      </w:r>
      <w:r>
        <w:rPr>
          <w:rFonts w:eastAsia="Book Antiqua" w:cs="Arial"/>
          <w:i/>
          <w:sz w:val="22"/>
          <w:szCs w:val="22"/>
          <w:lang w:val="es-ES_tradnl"/>
        </w:rPr>
        <w:t>o</w:t>
      </w:r>
      <w:r>
        <w:rPr>
          <w:rFonts w:eastAsia="Book Antiqua" w:cs="Arial"/>
          <w:i/>
          <w:spacing w:val="2"/>
          <w:sz w:val="22"/>
          <w:szCs w:val="22"/>
          <w:lang w:val="es-ES_tradnl"/>
        </w:rPr>
        <w:t xml:space="preserve"> </w:t>
      </w:r>
      <w:r>
        <w:rPr>
          <w:rFonts w:eastAsia="Book Antiqua" w:cs="Arial"/>
          <w:i/>
          <w:spacing w:val="-3"/>
          <w:sz w:val="22"/>
          <w:szCs w:val="22"/>
          <w:lang w:val="es-ES_tradnl"/>
        </w:rPr>
        <w:t>e</w:t>
      </w:r>
      <w:r>
        <w:rPr>
          <w:rFonts w:eastAsia="Book Antiqua" w:cs="Arial"/>
          <w:i/>
          <w:sz w:val="22"/>
          <w:szCs w:val="22"/>
          <w:lang w:val="es-ES_tradnl"/>
        </w:rPr>
        <w:t>l o</w:t>
      </w:r>
      <w:r>
        <w:rPr>
          <w:rFonts w:eastAsia="Book Antiqua" w:cs="Arial"/>
          <w:i/>
          <w:spacing w:val="-1"/>
          <w:sz w:val="22"/>
          <w:szCs w:val="22"/>
          <w:lang w:val="es-ES_tradnl"/>
        </w:rPr>
        <w:t>r</w:t>
      </w:r>
      <w:r>
        <w:rPr>
          <w:rFonts w:eastAsia="Book Antiqua" w:cs="Arial"/>
          <w:i/>
          <w:sz w:val="22"/>
          <w:szCs w:val="22"/>
          <w:lang w:val="es-ES_tradnl"/>
        </w:rPr>
        <w:t>igen</w:t>
      </w:r>
      <w:r>
        <w:rPr>
          <w:rFonts w:eastAsia="Book Antiqua" w:cs="Arial"/>
          <w:i/>
          <w:spacing w:val="4"/>
          <w:sz w:val="22"/>
          <w:szCs w:val="22"/>
          <w:lang w:val="es-ES_tradnl"/>
        </w:rPr>
        <w:t xml:space="preserve"> </w:t>
      </w:r>
      <w:r>
        <w:rPr>
          <w:rFonts w:eastAsia="Book Antiqua" w:cs="Arial"/>
          <w:i/>
          <w:sz w:val="22"/>
          <w:szCs w:val="22"/>
          <w:lang w:val="es-ES_tradnl"/>
        </w:rPr>
        <w:t>de di</w:t>
      </w:r>
      <w:r>
        <w:rPr>
          <w:rFonts w:eastAsia="Book Antiqua" w:cs="Arial"/>
          <w:i/>
          <w:spacing w:val="-2"/>
          <w:sz w:val="22"/>
          <w:szCs w:val="22"/>
          <w:lang w:val="es-ES_tradnl"/>
        </w:rPr>
        <w:t>c</w:t>
      </w:r>
      <w:r>
        <w:rPr>
          <w:rFonts w:eastAsia="Book Antiqua" w:cs="Arial"/>
          <w:i/>
          <w:spacing w:val="1"/>
          <w:sz w:val="22"/>
          <w:szCs w:val="22"/>
          <w:lang w:val="es-ES_tradnl"/>
        </w:rPr>
        <w:t>h</w:t>
      </w:r>
      <w:r>
        <w:rPr>
          <w:rFonts w:eastAsia="Book Antiqua" w:cs="Arial"/>
          <w:i/>
          <w:sz w:val="22"/>
          <w:szCs w:val="22"/>
          <w:lang w:val="es-ES_tradnl"/>
        </w:rPr>
        <w:t>a</w:t>
      </w:r>
      <w:r>
        <w:rPr>
          <w:rFonts w:eastAsia="Book Antiqua" w:cs="Arial"/>
          <w:i/>
          <w:spacing w:val="1"/>
          <w:sz w:val="22"/>
          <w:szCs w:val="22"/>
          <w:lang w:val="es-ES_tradnl"/>
        </w:rPr>
        <w:t xml:space="preserve"> </w:t>
      </w:r>
      <w:r>
        <w:rPr>
          <w:rFonts w:eastAsia="Book Antiqua" w:cs="Arial"/>
          <w:i/>
          <w:sz w:val="22"/>
          <w:szCs w:val="22"/>
          <w:lang w:val="es-ES_tradnl"/>
        </w:rPr>
        <w:t>c</w:t>
      </w:r>
      <w:r>
        <w:rPr>
          <w:rFonts w:eastAsia="Book Antiqua" w:cs="Arial"/>
          <w:i/>
          <w:spacing w:val="-2"/>
          <w:sz w:val="22"/>
          <w:szCs w:val="22"/>
          <w:lang w:val="es-ES_tradnl"/>
        </w:rPr>
        <w:t>a</w:t>
      </w:r>
      <w:r>
        <w:rPr>
          <w:rFonts w:eastAsia="Book Antiqua" w:cs="Arial"/>
          <w:i/>
          <w:spacing w:val="1"/>
          <w:sz w:val="22"/>
          <w:szCs w:val="22"/>
          <w:lang w:val="es-ES_tradnl"/>
        </w:rPr>
        <w:t>n</w:t>
      </w:r>
      <w:r>
        <w:rPr>
          <w:rFonts w:eastAsia="Book Antiqua" w:cs="Arial"/>
          <w:i/>
          <w:sz w:val="22"/>
          <w:szCs w:val="22"/>
          <w:lang w:val="es-ES_tradnl"/>
        </w:rPr>
        <w:t>tid</w:t>
      </w:r>
      <w:r>
        <w:rPr>
          <w:rFonts w:eastAsia="Book Antiqua" w:cs="Arial"/>
          <w:i/>
          <w:spacing w:val="-2"/>
          <w:sz w:val="22"/>
          <w:szCs w:val="22"/>
          <w:lang w:val="es-ES_tradnl"/>
        </w:rPr>
        <w:t>a</w:t>
      </w:r>
      <w:r>
        <w:rPr>
          <w:rFonts w:eastAsia="Book Antiqua" w:cs="Arial"/>
          <w:i/>
          <w:sz w:val="22"/>
          <w:szCs w:val="22"/>
          <w:lang w:val="es-ES_tradnl"/>
        </w:rPr>
        <w:t>d.</w:t>
      </w:r>
      <w:r>
        <w:rPr>
          <w:rFonts w:eastAsia="Book Antiqua" w:cs="Arial"/>
          <w:i/>
          <w:spacing w:val="3"/>
          <w:sz w:val="22"/>
          <w:szCs w:val="22"/>
          <w:lang w:val="es-ES_tradnl"/>
        </w:rPr>
        <w:t xml:space="preserve"> </w:t>
      </w:r>
      <w:r>
        <w:rPr>
          <w:rFonts w:eastAsia="Book Antiqua" w:cs="Arial"/>
          <w:i/>
          <w:sz w:val="22"/>
          <w:szCs w:val="22"/>
          <w:lang w:val="es-ES_tradnl"/>
        </w:rPr>
        <w:t>En</w:t>
      </w:r>
      <w:r>
        <w:rPr>
          <w:rFonts w:eastAsia="Book Antiqua" w:cs="Arial"/>
          <w:i/>
          <w:spacing w:val="1"/>
          <w:sz w:val="22"/>
          <w:szCs w:val="22"/>
          <w:lang w:val="es-ES_tradnl"/>
        </w:rPr>
        <w:t xml:space="preserve"> </w:t>
      </w:r>
      <w:r>
        <w:rPr>
          <w:rFonts w:eastAsia="Book Antiqua" w:cs="Arial"/>
          <w:i/>
          <w:sz w:val="22"/>
          <w:szCs w:val="22"/>
          <w:lang w:val="es-ES_tradnl"/>
        </w:rPr>
        <w:t>el</w:t>
      </w:r>
      <w:r>
        <w:rPr>
          <w:rFonts w:eastAsia="Book Antiqua" w:cs="Arial"/>
          <w:i/>
          <w:spacing w:val="3"/>
          <w:sz w:val="22"/>
          <w:szCs w:val="22"/>
          <w:lang w:val="es-ES_tradnl"/>
        </w:rPr>
        <w:t xml:space="preserve"> </w:t>
      </w:r>
      <w:r>
        <w:rPr>
          <w:rFonts w:eastAsia="Book Antiqua" w:cs="Arial"/>
          <w:i/>
          <w:sz w:val="22"/>
          <w:szCs w:val="22"/>
          <w:lang w:val="es-ES_tradnl"/>
        </w:rPr>
        <w:t>d</w:t>
      </w:r>
      <w:r>
        <w:rPr>
          <w:rFonts w:eastAsia="Book Antiqua" w:cs="Arial"/>
          <w:i/>
          <w:spacing w:val="-1"/>
          <w:sz w:val="22"/>
          <w:szCs w:val="22"/>
          <w:lang w:val="es-ES_tradnl"/>
        </w:rPr>
        <w:t>e</w:t>
      </w:r>
      <w:r>
        <w:rPr>
          <w:rFonts w:eastAsia="Book Antiqua" w:cs="Arial"/>
          <w:i/>
          <w:sz w:val="22"/>
          <w:szCs w:val="22"/>
          <w:lang w:val="es-ES_tradnl"/>
        </w:rPr>
        <w:t>s</w:t>
      </w:r>
      <w:r>
        <w:rPr>
          <w:rFonts w:eastAsia="Book Antiqua" w:cs="Arial"/>
          <w:i/>
          <w:spacing w:val="-3"/>
          <w:sz w:val="22"/>
          <w:szCs w:val="22"/>
          <w:lang w:val="es-ES_tradnl"/>
        </w:rPr>
        <w:t>g</w:t>
      </w:r>
      <w:r>
        <w:rPr>
          <w:rFonts w:eastAsia="Book Antiqua" w:cs="Arial"/>
          <w:i/>
          <w:sz w:val="22"/>
          <w:szCs w:val="22"/>
          <w:lang w:val="es-ES_tradnl"/>
        </w:rPr>
        <w:t>lose</w:t>
      </w:r>
      <w:r>
        <w:rPr>
          <w:rFonts w:eastAsia="Book Antiqua" w:cs="Arial"/>
          <w:i/>
          <w:spacing w:val="3"/>
          <w:sz w:val="22"/>
          <w:szCs w:val="22"/>
          <w:lang w:val="es-ES_tradnl"/>
        </w:rPr>
        <w:t xml:space="preserve"> </w:t>
      </w:r>
      <w:r>
        <w:rPr>
          <w:rFonts w:eastAsia="Book Antiqua" w:cs="Arial"/>
          <w:i/>
          <w:sz w:val="22"/>
          <w:szCs w:val="22"/>
          <w:lang w:val="es-ES_tradnl"/>
        </w:rPr>
        <w:t>de la</w:t>
      </w:r>
      <w:r>
        <w:rPr>
          <w:rFonts w:eastAsia="Book Antiqua" w:cs="Arial"/>
          <w:i/>
          <w:spacing w:val="1"/>
          <w:sz w:val="22"/>
          <w:szCs w:val="22"/>
          <w:lang w:val="es-ES_tradnl"/>
        </w:rPr>
        <w:t xml:space="preserve"> </w:t>
      </w:r>
      <w:r>
        <w:rPr>
          <w:rFonts w:eastAsia="Book Antiqua" w:cs="Arial"/>
          <w:i/>
          <w:sz w:val="22"/>
          <w:szCs w:val="22"/>
          <w:lang w:val="es-ES_tradnl"/>
        </w:rPr>
        <w:t>certi</w:t>
      </w:r>
      <w:r>
        <w:rPr>
          <w:rFonts w:eastAsia="Book Antiqua" w:cs="Arial"/>
          <w:i/>
          <w:spacing w:val="-2"/>
          <w:sz w:val="22"/>
          <w:szCs w:val="22"/>
          <w:lang w:val="es-ES_tradnl"/>
        </w:rPr>
        <w:t>f</w:t>
      </w:r>
      <w:r>
        <w:rPr>
          <w:rFonts w:eastAsia="Book Antiqua" w:cs="Arial"/>
          <w:i/>
          <w:sz w:val="22"/>
          <w:szCs w:val="22"/>
          <w:lang w:val="es-ES_tradnl"/>
        </w:rPr>
        <w:t>i</w:t>
      </w:r>
      <w:r>
        <w:rPr>
          <w:rFonts w:eastAsia="Book Antiqua" w:cs="Arial"/>
          <w:i/>
          <w:spacing w:val="1"/>
          <w:sz w:val="22"/>
          <w:szCs w:val="22"/>
          <w:lang w:val="es-ES_tradnl"/>
        </w:rPr>
        <w:t>c</w:t>
      </w:r>
      <w:r>
        <w:rPr>
          <w:rFonts w:eastAsia="Book Antiqua" w:cs="Arial"/>
          <w:i/>
          <w:spacing w:val="-2"/>
          <w:sz w:val="22"/>
          <w:szCs w:val="22"/>
          <w:lang w:val="es-ES_tradnl"/>
        </w:rPr>
        <w:t>a</w:t>
      </w:r>
      <w:r>
        <w:rPr>
          <w:rFonts w:eastAsia="Book Antiqua" w:cs="Arial"/>
          <w:i/>
          <w:sz w:val="22"/>
          <w:szCs w:val="22"/>
          <w:lang w:val="es-ES_tradnl"/>
        </w:rPr>
        <w:t>c</w:t>
      </w:r>
      <w:r>
        <w:rPr>
          <w:rFonts w:eastAsia="Book Antiqua" w:cs="Arial"/>
          <w:i/>
          <w:spacing w:val="1"/>
          <w:sz w:val="22"/>
          <w:szCs w:val="22"/>
          <w:lang w:val="es-ES_tradnl"/>
        </w:rPr>
        <w:t>i</w:t>
      </w:r>
      <w:r>
        <w:rPr>
          <w:rFonts w:eastAsia="Book Antiqua" w:cs="Arial"/>
          <w:i/>
          <w:sz w:val="22"/>
          <w:szCs w:val="22"/>
          <w:lang w:val="es-ES_tradnl"/>
        </w:rPr>
        <w:t>ón</w:t>
      </w:r>
      <w:r>
        <w:rPr>
          <w:rFonts w:eastAsia="Book Antiqua" w:cs="Arial"/>
          <w:i/>
          <w:spacing w:val="2"/>
          <w:sz w:val="22"/>
          <w:szCs w:val="22"/>
          <w:lang w:val="es-ES_tradnl"/>
        </w:rPr>
        <w:t xml:space="preserve"> </w:t>
      </w:r>
      <w:r>
        <w:rPr>
          <w:rFonts w:eastAsia="Book Antiqua" w:cs="Arial"/>
          <w:i/>
          <w:spacing w:val="1"/>
          <w:sz w:val="22"/>
          <w:szCs w:val="22"/>
          <w:lang w:val="es-ES_tradnl"/>
        </w:rPr>
        <w:t>q</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1"/>
          <w:sz w:val="22"/>
          <w:szCs w:val="22"/>
          <w:lang w:val="es-ES_tradnl"/>
        </w:rPr>
        <w:t xml:space="preserve"> </w:t>
      </w:r>
      <w:r>
        <w:rPr>
          <w:rFonts w:eastAsia="Book Antiqua" w:cs="Arial"/>
          <w:i/>
          <w:sz w:val="22"/>
          <w:szCs w:val="22"/>
          <w:lang w:val="es-ES_tradnl"/>
        </w:rPr>
        <w:t xml:space="preserve">se </w:t>
      </w:r>
      <w:r>
        <w:rPr>
          <w:rFonts w:eastAsia="Book Antiqua" w:cs="Arial"/>
          <w:i/>
          <w:spacing w:val="-1"/>
          <w:sz w:val="22"/>
          <w:szCs w:val="22"/>
          <w:lang w:val="es-ES_tradnl"/>
        </w:rPr>
        <w:t>r</w:t>
      </w:r>
      <w:r>
        <w:rPr>
          <w:rFonts w:eastAsia="Book Antiqua" w:cs="Arial"/>
          <w:i/>
          <w:sz w:val="22"/>
          <w:szCs w:val="22"/>
          <w:lang w:val="es-ES_tradnl"/>
        </w:rPr>
        <w:t>eal</w:t>
      </w:r>
      <w:r>
        <w:rPr>
          <w:rFonts w:eastAsia="Book Antiqua" w:cs="Arial"/>
          <w:i/>
          <w:spacing w:val="1"/>
          <w:sz w:val="22"/>
          <w:szCs w:val="22"/>
          <w:lang w:val="es-ES_tradnl"/>
        </w:rPr>
        <w:t>i</w:t>
      </w:r>
      <w:r>
        <w:rPr>
          <w:rFonts w:eastAsia="Book Antiqua" w:cs="Arial"/>
          <w:i/>
          <w:sz w:val="22"/>
          <w:szCs w:val="22"/>
          <w:lang w:val="es-ES_tradnl"/>
        </w:rPr>
        <w:t>za</w:t>
      </w:r>
      <w:r>
        <w:rPr>
          <w:rFonts w:eastAsia="Book Antiqua" w:cs="Arial"/>
          <w:i/>
          <w:spacing w:val="1"/>
          <w:sz w:val="22"/>
          <w:szCs w:val="22"/>
          <w:lang w:val="es-ES_tradnl"/>
        </w:rPr>
        <w:t xml:space="preserve"> </w:t>
      </w:r>
      <w:r>
        <w:rPr>
          <w:rFonts w:eastAsia="Book Antiqua" w:cs="Arial"/>
          <w:i/>
          <w:spacing w:val="-2"/>
          <w:sz w:val="22"/>
          <w:szCs w:val="22"/>
          <w:lang w:val="es-ES_tradnl"/>
        </w:rPr>
        <w:t>(</w:t>
      </w:r>
      <w:r>
        <w:rPr>
          <w:rFonts w:eastAsia="Book Antiqua" w:cs="Arial"/>
          <w:i/>
          <w:spacing w:val="1"/>
          <w:sz w:val="22"/>
          <w:szCs w:val="22"/>
          <w:lang w:val="es-ES_tradnl"/>
        </w:rPr>
        <w:t>f</w:t>
      </w:r>
      <w:r>
        <w:rPr>
          <w:rFonts w:eastAsia="Book Antiqua" w:cs="Arial"/>
          <w:i/>
          <w:sz w:val="22"/>
          <w:szCs w:val="22"/>
          <w:lang w:val="es-ES_tradnl"/>
        </w:rPr>
        <w:t>olio</w:t>
      </w:r>
      <w:r>
        <w:rPr>
          <w:rFonts w:eastAsia="Book Antiqua" w:cs="Arial"/>
          <w:i/>
          <w:spacing w:val="1"/>
          <w:sz w:val="22"/>
          <w:szCs w:val="22"/>
          <w:lang w:val="es-ES_tradnl"/>
        </w:rPr>
        <w:t xml:space="preserve"> </w:t>
      </w:r>
      <w:r>
        <w:rPr>
          <w:rFonts w:eastAsia="Book Antiqua" w:cs="Arial"/>
          <w:i/>
          <w:sz w:val="22"/>
          <w:szCs w:val="22"/>
          <w:lang w:val="es-ES_tradnl"/>
        </w:rPr>
        <w:t>7</w:t>
      </w:r>
      <w:r>
        <w:rPr>
          <w:rFonts w:eastAsia="Book Antiqua" w:cs="Arial"/>
          <w:i/>
          <w:spacing w:val="-2"/>
          <w:sz w:val="22"/>
          <w:szCs w:val="22"/>
          <w:lang w:val="es-ES_tradnl"/>
        </w:rPr>
        <w:t>5</w:t>
      </w:r>
      <w:r>
        <w:rPr>
          <w:rFonts w:eastAsia="Book Antiqua" w:cs="Arial"/>
          <w:i/>
          <w:sz w:val="22"/>
          <w:szCs w:val="22"/>
          <w:lang w:val="es-ES_tradnl"/>
        </w:rPr>
        <w:t>)</w:t>
      </w:r>
      <w:r>
        <w:rPr>
          <w:rFonts w:eastAsia="Book Antiqua" w:cs="Arial"/>
          <w:i/>
          <w:spacing w:val="2"/>
          <w:sz w:val="22"/>
          <w:szCs w:val="22"/>
          <w:lang w:val="es-ES_tradnl"/>
        </w:rPr>
        <w:t xml:space="preserve"> </w:t>
      </w:r>
      <w:r>
        <w:rPr>
          <w:rFonts w:eastAsia="Book Antiqua" w:cs="Arial"/>
          <w:i/>
          <w:sz w:val="22"/>
          <w:szCs w:val="22"/>
          <w:lang w:val="es-ES_tradnl"/>
        </w:rPr>
        <w:t>co</w:t>
      </w:r>
      <w:r>
        <w:rPr>
          <w:rFonts w:eastAsia="Book Antiqua" w:cs="Arial"/>
          <w:i/>
          <w:spacing w:val="-1"/>
          <w:sz w:val="22"/>
          <w:szCs w:val="22"/>
          <w:lang w:val="es-ES_tradnl"/>
        </w:rPr>
        <w:t>m</w:t>
      </w:r>
      <w:r>
        <w:rPr>
          <w:rFonts w:eastAsia="Book Antiqua" w:cs="Arial"/>
          <w:i/>
          <w:sz w:val="22"/>
          <w:szCs w:val="22"/>
          <w:lang w:val="es-ES_tradnl"/>
        </w:rPr>
        <w:t>i</w:t>
      </w:r>
      <w:r>
        <w:rPr>
          <w:rFonts w:eastAsia="Book Antiqua" w:cs="Arial"/>
          <w:i/>
          <w:spacing w:val="-2"/>
          <w:sz w:val="22"/>
          <w:szCs w:val="22"/>
          <w:lang w:val="es-ES_tradnl"/>
        </w:rPr>
        <w:t>s</w:t>
      </w:r>
      <w:r>
        <w:rPr>
          <w:rFonts w:eastAsia="Book Antiqua" w:cs="Arial"/>
          <w:i/>
          <w:sz w:val="22"/>
          <w:szCs w:val="22"/>
          <w:lang w:val="es-ES_tradnl"/>
        </w:rPr>
        <w:t>i</w:t>
      </w:r>
      <w:r>
        <w:rPr>
          <w:rFonts w:eastAsia="Book Antiqua" w:cs="Arial"/>
          <w:i/>
          <w:spacing w:val="-2"/>
          <w:sz w:val="22"/>
          <w:szCs w:val="22"/>
          <w:lang w:val="es-ES_tradnl"/>
        </w:rPr>
        <w:t>o</w:t>
      </w:r>
      <w:r>
        <w:rPr>
          <w:rFonts w:eastAsia="Book Antiqua" w:cs="Arial"/>
          <w:i/>
          <w:spacing w:val="1"/>
          <w:sz w:val="22"/>
          <w:szCs w:val="22"/>
          <w:lang w:val="es-ES_tradnl"/>
        </w:rPr>
        <w:t>n</w:t>
      </w:r>
      <w:r>
        <w:rPr>
          <w:rFonts w:eastAsia="Book Antiqua" w:cs="Arial"/>
          <w:i/>
          <w:sz w:val="22"/>
          <w:szCs w:val="22"/>
          <w:lang w:val="es-ES_tradnl"/>
        </w:rPr>
        <w:t>es</w:t>
      </w:r>
      <w:r>
        <w:rPr>
          <w:rFonts w:eastAsia="Book Antiqua" w:cs="Arial"/>
          <w:i/>
          <w:spacing w:val="1"/>
          <w:sz w:val="22"/>
          <w:szCs w:val="22"/>
          <w:lang w:val="es-ES_tradnl"/>
        </w:rPr>
        <w:t xml:space="preserve"> </w:t>
      </w:r>
      <w:r>
        <w:rPr>
          <w:rFonts w:eastAsia="Book Antiqua" w:cs="Arial"/>
          <w:i/>
          <w:sz w:val="22"/>
          <w:szCs w:val="22"/>
          <w:lang w:val="es-ES_tradnl"/>
        </w:rPr>
        <w:t>de gesti</w:t>
      </w:r>
      <w:r>
        <w:rPr>
          <w:rFonts w:eastAsia="Book Antiqua" w:cs="Arial"/>
          <w:i/>
          <w:spacing w:val="-3"/>
          <w:sz w:val="22"/>
          <w:szCs w:val="22"/>
          <w:lang w:val="es-ES_tradnl"/>
        </w:rPr>
        <w:t>ó</w:t>
      </w:r>
      <w:r>
        <w:rPr>
          <w:rFonts w:eastAsia="Book Antiqua" w:cs="Arial"/>
          <w:i/>
          <w:sz w:val="22"/>
          <w:szCs w:val="22"/>
          <w:lang w:val="es-ES_tradnl"/>
        </w:rPr>
        <w:t>n</w:t>
      </w:r>
      <w:r>
        <w:rPr>
          <w:rFonts w:eastAsia="Book Antiqua" w:cs="Arial"/>
          <w:i/>
          <w:spacing w:val="2"/>
          <w:sz w:val="22"/>
          <w:szCs w:val="22"/>
          <w:lang w:val="es-ES_tradnl"/>
        </w:rPr>
        <w:t xml:space="preserve"> </w:t>
      </w:r>
      <w:r>
        <w:rPr>
          <w:rFonts w:eastAsia="Book Antiqua" w:cs="Arial"/>
          <w:i/>
          <w:spacing w:val="-1"/>
          <w:sz w:val="22"/>
          <w:szCs w:val="22"/>
          <w:lang w:val="es-ES_tradnl"/>
        </w:rPr>
        <w:t>p</w:t>
      </w:r>
      <w:r>
        <w:rPr>
          <w:rFonts w:eastAsia="Book Antiqua" w:cs="Arial"/>
          <w:i/>
          <w:sz w:val="22"/>
          <w:szCs w:val="22"/>
          <w:lang w:val="es-ES_tradnl"/>
        </w:rPr>
        <w:t>or</w:t>
      </w:r>
      <w:r>
        <w:rPr>
          <w:rFonts w:eastAsia="Book Antiqua" w:cs="Arial"/>
          <w:i/>
          <w:spacing w:val="3"/>
          <w:sz w:val="22"/>
          <w:szCs w:val="22"/>
          <w:lang w:val="es-ES_tradnl"/>
        </w:rPr>
        <w:t xml:space="preserve"> </w:t>
      </w:r>
      <w:r>
        <w:rPr>
          <w:rFonts w:eastAsia="Book Antiqua" w:cs="Arial"/>
          <w:i/>
          <w:sz w:val="22"/>
          <w:szCs w:val="22"/>
          <w:lang w:val="es-ES_tradnl"/>
        </w:rPr>
        <w:t>dive</w:t>
      </w:r>
      <w:r>
        <w:rPr>
          <w:rFonts w:eastAsia="Book Antiqua" w:cs="Arial"/>
          <w:i/>
          <w:spacing w:val="-1"/>
          <w:sz w:val="22"/>
          <w:szCs w:val="22"/>
          <w:lang w:val="es-ES_tradnl"/>
        </w:rPr>
        <w:t>r</w:t>
      </w:r>
      <w:r>
        <w:rPr>
          <w:rFonts w:eastAsia="Book Antiqua" w:cs="Arial"/>
          <w:i/>
          <w:sz w:val="22"/>
          <w:szCs w:val="22"/>
          <w:lang w:val="es-ES_tradnl"/>
        </w:rPr>
        <w:t>sos im</w:t>
      </w:r>
      <w:r>
        <w:rPr>
          <w:rFonts w:eastAsia="Book Antiqua" w:cs="Arial"/>
          <w:i/>
          <w:spacing w:val="-1"/>
          <w:sz w:val="22"/>
          <w:szCs w:val="22"/>
          <w:lang w:val="es-ES_tradnl"/>
        </w:rPr>
        <w:t>p</w:t>
      </w:r>
      <w:r>
        <w:rPr>
          <w:rFonts w:eastAsia="Book Antiqua" w:cs="Arial"/>
          <w:i/>
          <w:sz w:val="22"/>
          <w:szCs w:val="22"/>
          <w:lang w:val="es-ES_tradnl"/>
        </w:rPr>
        <w:t>o</w:t>
      </w:r>
      <w:r>
        <w:rPr>
          <w:rFonts w:eastAsia="Book Antiqua" w:cs="Arial"/>
          <w:i/>
          <w:spacing w:val="-1"/>
          <w:sz w:val="22"/>
          <w:szCs w:val="22"/>
          <w:lang w:val="es-ES_tradnl"/>
        </w:rPr>
        <w:t>r</w:t>
      </w:r>
      <w:r>
        <w:rPr>
          <w:rFonts w:eastAsia="Book Antiqua" w:cs="Arial"/>
          <w:i/>
          <w:sz w:val="22"/>
          <w:szCs w:val="22"/>
          <w:lang w:val="es-ES_tradnl"/>
        </w:rPr>
        <w:t>tes</w:t>
      </w:r>
      <w:r>
        <w:rPr>
          <w:rFonts w:eastAsia="Book Antiqua" w:cs="Arial"/>
          <w:i/>
          <w:spacing w:val="2"/>
          <w:sz w:val="22"/>
          <w:szCs w:val="22"/>
          <w:lang w:val="es-ES_tradnl"/>
        </w:rPr>
        <w:t xml:space="preserve"> </w:t>
      </w:r>
      <w:r>
        <w:rPr>
          <w:rFonts w:eastAsia="Book Antiqua" w:cs="Arial"/>
          <w:i/>
          <w:sz w:val="22"/>
          <w:szCs w:val="22"/>
          <w:lang w:val="es-ES_tradnl"/>
        </w:rPr>
        <w:t>d</w:t>
      </w:r>
      <w:r>
        <w:rPr>
          <w:rFonts w:eastAsia="Book Antiqua" w:cs="Arial"/>
          <w:i/>
          <w:spacing w:val="-1"/>
          <w:sz w:val="22"/>
          <w:szCs w:val="22"/>
          <w:lang w:val="es-ES_tradnl"/>
        </w:rPr>
        <w:t>e</w:t>
      </w:r>
      <w:r>
        <w:rPr>
          <w:rFonts w:eastAsia="Book Antiqua" w:cs="Arial"/>
          <w:i/>
          <w:sz w:val="22"/>
          <w:szCs w:val="22"/>
          <w:lang w:val="es-ES_tradnl"/>
        </w:rPr>
        <w:t xml:space="preserve">sde </w:t>
      </w:r>
      <w:r>
        <w:rPr>
          <w:rFonts w:eastAsia="Book Antiqua" w:cs="Arial"/>
          <w:i/>
          <w:spacing w:val="1"/>
          <w:sz w:val="22"/>
          <w:szCs w:val="22"/>
          <w:lang w:val="es-ES_tradnl"/>
        </w:rPr>
        <w:t>j</w:t>
      </w:r>
      <w:r>
        <w:rPr>
          <w:rFonts w:eastAsia="Book Antiqua" w:cs="Arial"/>
          <w:i/>
          <w:spacing w:val="-1"/>
          <w:sz w:val="22"/>
          <w:szCs w:val="22"/>
          <w:lang w:val="es-ES_tradnl"/>
        </w:rPr>
        <w:t>u</w:t>
      </w:r>
      <w:r>
        <w:rPr>
          <w:rFonts w:eastAsia="Book Antiqua" w:cs="Arial"/>
          <w:i/>
          <w:spacing w:val="1"/>
          <w:sz w:val="22"/>
          <w:szCs w:val="22"/>
          <w:lang w:val="es-ES_tradnl"/>
        </w:rPr>
        <w:t>n</w:t>
      </w:r>
      <w:r>
        <w:rPr>
          <w:rFonts w:eastAsia="Book Antiqua" w:cs="Arial"/>
          <w:i/>
          <w:sz w:val="22"/>
          <w:szCs w:val="22"/>
          <w:lang w:val="es-ES_tradnl"/>
        </w:rPr>
        <w:t>io</w:t>
      </w:r>
      <w:r>
        <w:rPr>
          <w:rFonts w:eastAsia="Book Antiqua" w:cs="Arial"/>
          <w:i/>
          <w:spacing w:val="3"/>
          <w:sz w:val="22"/>
          <w:szCs w:val="22"/>
          <w:lang w:val="es-ES_tradnl"/>
        </w:rPr>
        <w:t xml:space="preserve"> </w:t>
      </w:r>
      <w:r>
        <w:rPr>
          <w:rFonts w:eastAsia="Book Antiqua" w:cs="Arial"/>
          <w:i/>
          <w:sz w:val="22"/>
          <w:szCs w:val="22"/>
          <w:lang w:val="es-ES_tradnl"/>
        </w:rPr>
        <w:t>de 2008</w:t>
      </w:r>
      <w:r>
        <w:rPr>
          <w:rFonts w:eastAsia="Book Antiqua" w:cs="Arial"/>
          <w:i/>
          <w:spacing w:val="1"/>
          <w:sz w:val="22"/>
          <w:szCs w:val="22"/>
          <w:lang w:val="es-ES_tradnl"/>
        </w:rPr>
        <w:t xml:space="preserve"> </w:t>
      </w:r>
      <w:r>
        <w:rPr>
          <w:rFonts w:eastAsia="Book Antiqua" w:cs="Arial"/>
          <w:i/>
          <w:sz w:val="22"/>
          <w:szCs w:val="22"/>
          <w:lang w:val="es-ES_tradnl"/>
        </w:rPr>
        <w:t>a</w:t>
      </w:r>
      <w:r>
        <w:rPr>
          <w:rFonts w:eastAsia="Book Antiqua" w:cs="Arial"/>
          <w:i/>
          <w:spacing w:val="3"/>
          <w:sz w:val="22"/>
          <w:szCs w:val="22"/>
          <w:lang w:val="es-ES_tradnl"/>
        </w:rPr>
        <w:t xml:space="preserve"> </w:t>
      </w:r>
      <w:r>
        <w:rPr>
          <w:rFonts w:eastAsia="Book Antiqua" w:cs="Arial"/>
          <w:i/>
          <w:spacing w:val="1"/>
          <w:sz w:val="22"/>
          <w:szCs w:val="22"/>
          <w:lang w:val="es-ES_tradnl"/>
        </w:rPr>
        <w:t>j</w:t>
      </w:r>
      <w:r>
        <w:rPr>
          <w:rFonts w:eastAsia="Book Antiqua" w:cs="Arial"/>
          <w:i/>
          <w:spacing w:val="-1"/>
          <w:sz w:val="22"/>
          <w:szCs w:val="22"/>
          <w:lang w:val="es-ES_tradnl"/>
        </w:rPr>
        <w:t>u</w:t>
      </w:r>
      <w:r>
        <w:rPr>
          <w:rFonts w:eastAsia="Book Antiqua" w:cs="Arial"/>
          <w:i/>
          <w:spacing w:val="-2"/>
          <w:sz w:val="22"/>
          <w:szCs w:val="22"/>
          <w:lang w:val="es-ES_tradnl"/>
        </w:rPr>
        <w:t>l</w:t>
      </w:r>
      <w:r>
        <w:rPr>
          <w:rFonts w:eastAsia="Book Antiqua" w:cs="Arial"/>
          <w:i/>
          <w:sz w:val="22"/>
          <w:szCs w:val="22"/>
          <w:lang w:val="es-ES_tradnl"/>
        </w:rPr>
        <w:t>io</w:t>
      </w:r>
      <w:r>
        <w:rPr>
          <w:rFonts w:eastAsia="Book Antiqua" w:cs="Arial"/>
          <w:i/>
          <w:spacing w:val="3"/>
          <w:sz w:val="22"/>
          <w:szCs w:val="22"/>
          <w:lang w:val="es-ES_tradnl"/>
        </w:rPr>
        <w:t xml:space="preserve"> </w:t>
      </w:r>
      <w:r>
        <w:rPr>
          <w:rFonts w:eastAsia="Book Antiqua" w:cs="Arial"/>
          <w:i/>
          <w:sz w:val="22"/>
          <w:szCs w:val="22"/>
          <w:lang w:val="es-ES_tradnl"/>
        </w:rPr>
        <w:t>de 2009</w:t>
      </w:r>
      <w:r>
        <w:rPr>
          <w:rFonts w:eastAsia="Book Antiqua" w:cs="Arial"/>
          <w:i/>
          <w:spacing w:val="3"/>
          <w:sz w:val="22"/>
          <w:szCs w:val="22"/>
          <w:lang w:val="es-ES_tradnl"/>
        </w:rPr>
        <w:t xml:space="preserve"> </w:t>
      </w:r>
      <w:r>
        <w:rPr>
          <w:rFonts w:eastAsia="Book Antiqua" w:cs="Arial"/>
          <w:i/>
          <w:sz w:val="22"/>
          <w:szCs w:val="22"/>
          <w:lang w:val="es-ES_tradnl"/>
        </w:rPr>
        <w:t xml:space="preserve">y </w:t>
      </w:r>
      <w:r>
        <w:rPr>
          <w:rFonts w:eastAsia="Book Antiqua" w:cs="Arial"/>
          <w:i/>
          <w:spacing w:val="1"/>
          <w:sz w:val="22"/>
          <w:szCs w:val="22"/>
          <w:lang w:val="es-ES_tradnl"/>
        </w:rPr>
        <w:t>q</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3"/>
          <w:sz w:val="22"/>
          <w:szCs w:val="22"/>
          <w:lang w:val="es-ES_tradnl"/>
        </w:rPr>
        <w:t xml:space="preserve"> </w:t>
      </w:r>
      <w:r>
        <w:rPr>
          <w:rFonts w:eastAsia="Book Antiqua" w:cs="Arial"/>
          <w:i/>
          <w:sz w:val="22"/>
          <w:szCs w:val="22"/>
          <w:lang w:val="es-ES_tradnl"/>
        </w:rPr>
        <w:t>se</w:t>
      </w:r>
      <w:r>
        <w:rPr>
          <w:rFonts w:eastAsia="Book Antiqua" w:cs="Arial"/>
          <w:i/>
          <w:spacing w:val="1"/>
          <w:sz w:val="22"/>
          <w:szCs w:val="22"/>
          <w:lang w:val="es-ES_tradnl"/>
        </w:rPr>
        <w:t xml:space="preserve"> </w:t>
      </w:r>
      <w:r>
        <w:rPr>
          <w:rFonts w:eastAsia="Book Antiqua" w:cs="Arial"/>
          <w:i/>
          <w:sz w:val="22"/>
          <w:szCs w:val="22"/>
          <w:lang w:val="es-ES_tradnl"/>
        </w:rPr>
        <w:t>co</w:t>
      </w:r>
      <w:r>
        <w:rPr>
          <w:rFonts w:eastAsia="Book Antiqua" w:cs="Arial"/>
          <w:i/>
          <w:spacing w:val="-1"/>
          <w:sz w:val="22"/>
          <w:szCs w:val="22"/>
          <w:lang w:val="es-ES_tradnl"/>
        </w:rPr>
        <w:t>rr</w:t>
      </w:r>
      <w:r>
        <w:rPr>
          <w:rFonts w:eastAsia="Book Antiqua" w:cs="Arial"/>
          <w:i/>
          <w:sz w:val="22"/>
          <w:szCs w:val="22"/>
          <w:lang w:val="es-ES_tradnl"/>
        </w:rPr>
        <w:t>es</w:t>
      </w:r>
      <w:r>
        <w:rPr>
          <w:rFonts w:eastAsia="Book Antiqua" w:cs="Arial"/>
          <w:i/>
          <w:spacing w:val="-1"/>
          <w:sz w:val="22"/>
          <w:szCs w:val="22"/>
          <w:lang w:val="es-ES_tradnl"/>
        </w:rPr>
        <w:t>p</w:t>
      </w:r>
      <w:r>
        <w:rPr>
          <w:rFonts w:eastAsia="Book Antiqua" w:cs="Arial"/>
          <w:i/>
          <w:sz w:val="22"/>
          <w:szCs w:val="22"/>
          <w:lang w:val="es-ES_tradnl"/>
        </w:rPr>
        <w:t>onde</w:t>
      </w:r>
      <w:r>
        <w:rPr>
          <w:rFonts w:eastAsia="Book Antiqua" w:cs="Arial"/>
          <w:i/>
          <w:spacing w:val="3"/>
          <w:sz w:val="22"/>
          <w:szCs w:val="22"/>
          <w:lang w:val="es-ES_tradnl"/>
        </w:rPr>
        <w:t xml:space="preserve"> </w:t>
      </w:r>
      <w:r>
        <w:rPr>
          <w:rFonts w:eastAsia="Book Antiqua" w:cs="Arial"/>
          <w:i/>
          <w:sz w:val="22"/>
          <w:szCs w:val="22"/>
          <w:lang w:val="es-ES_tradnl"/>
        </w:rPr>
        <w:t>c</w:t>
      </w:r>
      <w:r>
        <w:rPr>
          <w:rFonts w:eastAsia="Book Antiqua" w:cs="Arial"/>
          <w:i/>
          <w:spacing w:val="-3"/>
          <w:sz w:val="22"/>
          <w:szCs w:val="22"/>
          <w:lang w:val="es-ES_tradnl"/>
        </w:rPr>
        <w:t>o</w:t>
      </w:r>
      <w:r>
        <w:rPr>
          <w:rFonts w:eastAsia="Book Antiqua" w:cs="Arial"/>
          <w:i/>
          <w:sz w:val="22"/>
          <w:szCs w:val="22"/>
          <w:lang w:val="es-ES_tradnl"/>
        </w:rPr>
        <w:t>n</w:t>
      </w:r>
      <w:r>
        <w:rPr>
          <w:rFonts w:eastAsia="Book Antiqua" w:cs="Arial"/>
          <w:i/>
          <w:spacing w:val="4"/>
          <w:sz w:val="22"/>
          <w:szCs w:val="22"/>
          <w:lang w:val="es-ES_tradnl"/>
        </w:rPr>
        <w:t xml:space="preserve"> </w:t>
      </w:r>
      <w:r>
        <w:rPr>
          <w:rFonts w:eastAsia="Book Antiqua" w:cs="Arial"/>
          <w:i/>
          <w:sz w:val="22"/>
          <w:szCs w:val="22"/>
          <w:lang w:val="es-ES_tradnl"/>
        </w:rPr>
        <w:t>l</w:t>
      </w:r>
      <w:r>
        <w:rPr>
          <w:rFonts w:eastAsia="Book Antiqua" w:cs="Arial"/>
          <w:i/>
          <w:spacing w:val="-2"/>
          <w:sz w:val="22"/>
          <w:szCs w:val="22"/>
          <w:lang w:val="es-ES_tradnl"/>
        </w:rPr>
        <w:t>a</w:t>
      </w:r>
      <w:r>
        <w:rPr>
          <w:rFonts w:eastAsia="Book Antiqua" w:cs="Arial"/>
          <w:i/>
          <w:sz w:val="22"/>
          <w:szCs w:val="22"/>
          <w:lang w:val="es-ES_tradnl"/>
        </w:rPr>
        <w:t>s</w:t>
      </w:r>
      <w:r>
        <w:rPr>
          <w:rFonts w:eastAsia="Book Antiqua" w:cs="Arial"/>
          <w:i/>
          <w:spacing w:val="3"/>
          <w:sz w:val="22"/>
          <w:szCs w:val="22"/>
          <w:lang w:val="es-ES_tradnl"/>
        </w:rPr>
        <w:t xml:space="preserve"> </w:t>
      </w:r>
      <w:r>
        <w:rPr>
          <w:rFonts w:eastAsia="Book Antiqua" w:cs="Arial"/>
          <w:i/>
          <w:sz w:val="22"/>
          <w:szCs w:val="22"/>
          <w:lang w:val="es-ES_tradnl"/>
        </w:rPr>
        <w:t>c</w:t>
      </w:r>
      <w:r>
        <w:rPr>
          <w:rFonts w:eastAsia="Book Antiqua" w:cs="Arial"/>
          <w:i/>
          <w:spacing w:val="-1"/>
          <w:sz w:val="22"/>
          <w:szCs w:val="22"/>
          <w:lang w:val="es-ES_tradnl"/>
        </w:rPr>
        <w:t>u</w:t>
      </w:r>
      <w:r>
        <w:rPr>
          <w:rFonts w:eastAsia="Book Antiqua" w:cs="Arial"/>
          <w:i/>
          <w:sz w:val="22"/>
          <w:szCs w:val="22"/>
          <w:lang w:val="es-ES_tradnl"/>
        </w:rPr>
        <w:t>otas im</w:t>
      </w:r>
      <w:r>
        <w:rPr>
          <w:rFonts w:eastAsia="Book Antiqua" w:cs="Arial"/>
          <w:i/>
          <w:spacing w:val="-1"/>
          <w:sz w:val="22"/>
          <w:szCs w:val="22"/>
          <w:lang w:val="es-ES_tradnl"/>
        </w:rPr>
        <w:t>p</w:t>
      </w:r>
      <w:r>
        <w:rPr>
          <w:rFonts w:eastAsia="Book Antiqua" w:cs="Arial"/>
          <w:i/>
          <w:sz w:val="22"/>
          <w:szCs w:val="22"/>
          <w:lang w:val="es-ES_tradnl"/>
        </w:rPr>
        <w:t>aga</w:t>
      </w:r>
      <w:r>
        <w:rPr>
          <w:rFonts w:eastAsia="Book Antiqua" w:cs="Arial"/>
          <w:i/>
          <w:spacing w:val="-1"/>
          <w:sz w:val="22"/>
          <w:szCs w:val="22"/>
          <w:lang w:val="es-ES_tradnl"/>
        </w:rPr>
        <w:t>d</w:t>
      </w:r>
      <w:r>
        <w:rPr>
          <w:rFonts w:eastAsia="Book Antiqua" w:cs="Arial"/>
          <w:i/>
          <w:sz w:val="22"/>
          <w:szCs w:val="22"/>
          <w:lang w:val="es-ES_tradnl"/>
        </w:rPr>
        <w:t>as</w:t>
      </w:r>
      <w:r>
        <w:rPr>
          <w:rFonts w:eastAsia="Book Antiqua" w:cs="Arial"/>
          <w:i/>
          <w:spacing w:val="6"/>
          <w:sz w:val="22"/>
          <w:szCs w:val="22"/>
          <w:lang w:val="es-ES_tradnl"/>
        </w:rPr>
        <w:t xml:space="preserve"> </w:t>
      </w:r>
      <w:r>
        <w:rPr>
          <w:rFonts w:eastAsia="Book Antiqua" w:cs="Arial"/>
          <w:i/>
          <w:sz w:val="22"/>
          <w:szCs w:val="22"/>
          <w:lang w:val="es-ES_tradnl"/>
        </w:rPr>
        <w:t>de</w:t>
      </w:r>
      <w:r>
        <w:rPr>
          <w:rFonts w:eastAsia="Book Antiqua" w:cs="Arial"/>
          <w:i/>
          <w:spacing w:val="2"/>
          <w:sz w:val="22"/>
          <w:szCs w:val="22"/>
          <w:lang w:val="es-ES_tradnl"/>
        </w:rPr>
        <w:t xml:space="preserve"> </w:t>
      </w:r>
      <w:r>
        <w:rPr>
          <w:rFonts w:eastAsia="Book Antiqua" w:cs="Arial"/>
          <w:i/>
          <w:sz w:val="22"/>
          <w:szCs w:val="22"/>
          <w:lang w:val="es-ES_tradnl"/>
        </w:rPr>
        <w:t>d</w:t>
      </w:r>
      <w:r>
        <w:rPr>
          <w:rFonts w:eastAsia="Book Antiqua" w:cs="Arial"/>
          <w:i/>
          <w:spacing w:val="-2"/>
          <w:sz w:val="22"/>
          <w:szCs w:val="22"/>
          <w:lang w:val="es-ES_tradnl"/>
        </w:rPr>
        <w:t>i</w:t>
      </w:r>
      <w:r>
        <w:rPr>
          <w:rFonts w:eastAsia="Book Antiqua" w:cs="Arial"/>
          <w:i/>
          <w:sz w:val="22"/>
          <w:szCs w:val="22"/>
          <w:lang w:val="es-ES_tradnl"/>
        </w:rPr>
        <w:t>c</w:t>
      </w:r>
      <w:r>
        <w:rPr>
          <w:rFonts w:eastAsia="Book Antiqua" w:cs="Arial"/>
          <w:i/>
          <w:spacing w:val="1"/>
          <w:sz w:val="22"/>
          <w:szCs w:val="22"/>
          <w:lang w:val="es-ES_tradnl"/>
        </w:rPr>
        <w:t>h</w:t>
      </w:r>
      <w:r>
        <w:rPr>
          <w:rFonts w:eastAsia="Book Antiqua" w:cs="Arial"/>
          <w:i/>
          <w:sz w:val="22"/>
          <w:szCs w:val="22"/>
          <w:lang w:val="es-ES_tradnl"/>
        </w:rPr>
        <w:t xml:space="preserve">o </w:t>
      </w:r>
      <w:r>
        <w:rPr>
          <w:rFonts w:eastAsia="Book Antiqua" w:cs="Arial"/>
          <w:i/>
          <w:spacing w:val="-1"/>
          <w:sz w:val="22"/>
          <w:szCs w:val="22"/>
          <w:lang w:val="es-ES_tradnl"/>
        </w:rPr>
        <w:t>p</w:t>
      </w:r>
      <w:r>
        <w:rPr>
          <w:rFonts w:eastAsia="Book Antiqua" w:cs="Arial"/>
          <w:i/>
          <w:sz w:val="22"/>
          <w:szCs w:val="22"/>
          <w:lang w:val="es-ES_tradnl"/>
        </w:rPr>
        <w:t>e</w:t>
      </w:r>
      <w:r>
        <w:rPr>
          <w:rFonts w:eastAsia="Book Antiqua" w:cs="Arial"/>
          <w:i/>
          <w:spacing w:val="-1"/>
          <w:sz w:val="22"/>
          <w:szCs w:val="22"/>
          <w:lang w:val="es-ES_tradnl"/>
        </w:rPr>
        <w:t>r</w:t>
      </w:r>
      <w:r>
        <w:rPr>
          <w:rFonts w:eastAsia="Book Antiqua" w:cs="Arial"/>
          <w:i/>
          <w:sz w:val="22"/>
          <w:szCs w:val="22"/>
          <w:lang w:val="es-ES_tradnl"/>
        </w:rPr>
        <w:t>iodo</w:t>
      </w:r>
      <w:r>
        <w:rPr>
          <w:rFonts w:eastAsia="Book Antiqua" w:cs="Arial"/>
          <w:i/>
          <w:spacing w:val="4"/>
          <w:sz w:val="22"/>
          <w:szCs w:val="22"/>
          <w:lang w:val="es-ES_tradnl"/>
        </w:rPr>
        <w:t xml:space="preserve"> </w:t>
      </w:r>
      <w:r>
        <w:rPr>
          <w:rFonts w:eastAsia="Book Antiqua" w:cs="Arial"/>
          <w:i/>
          <w:sz w:val="22"/>
          <w:szCs w:val="22"/>
          <w:lang w:val="es-ES_tradnl"/>
        </w:rPr>
        <w:t>de</w:t>
      </w:r>
      <w:r>
        <w:rPr>
          <w:rFonts w:eastAsia="Book Antiqua" w:cs="Arial"/>
          <w:i/>
          <w:spacing w:val="5"/>
          <w:sz w:val="22"/>
          <w:szCs w:val="22"/>
          <w:lang w:val="es-ES_tradnl"/>
        </w:rPr>
        <w:t xml:space="preserve"> </w:t>
      </w:r>
      <w:r>
        <w:rPr>
          <w:rFonts w:eastAsia="Book Antiqua" w:cs="Arial"/>
          <w:i/>
          <w:sz w:val="22"/>
          <w:szCs w:val="22"/>
          <w:lang w:val="es-ES_tradnl"/>
        </w:rPr>
        <w:t>t</w:t>
      </w:r>
      <w:r>
        <w:rPr>
          <w:rFonts w:eastAsia="Book Antiqua" w:cs="Arial"/>
          <w:i/>
          <w:spacing w:val="-2"/>
          <w:sz w:val="22"/>
          <w:szCs w:val="22"/>
          <w:lang w:val="es-ES_tradnl"/>
        </w:rPr>
        <w:t>i</w:t>
      </w:r>
      <w:r>
        <w:rPr>
          <w:rFonts w:eastAsia="Book Antiqua" w:cs="Arial"/>
          <w:i/>
          <w:sz w:val="22"/>
          <w:szCs w:val="22"/>
          <w:lang w:val="es-ES_tradnl"/>
        </w:rPr>
        <w:t>e</w:t>
      </w:r>
      <w:r>
        <w:rPr>
          <w:rFonts w:eastAsia="Book Antiqua" w:cs="Arial"/>
          <w:i/>
          <w:spacing w:val="-1"/>
          <w:sz w:val="22"/>
          <w:szCs w:val="22"/>
          <w:lang w:val="es-ES_tradnl"/>
        </w:rPr>
        <w:t>mp</w:t>
      </w:r>
      <w:r>
        <w:rPr>
          <w:rFonts w:eastAsia="Book Antiqua" w:cs="Arial"/>
          <w:i/>
          <w:sz w:val="22"/>
          <w:szCs w:val="22"/>
          <w:lang w:val="es-ES_tradnl"/>
        </w:rPr>
        <w:t>o.</w:t>
      </w:r>
      <w:r>
        <w:rPr>
          <w:rFonts w:eastAsia="Book Antiqua" w:cs="Arial"/>
          <w:i/>
          <w:spacing w:val="5"/>
          <w:sz w:val="22"/>
          <w:szCs w:val="22"/>
          <w:lang w:val="es-ES_tradnl"/>
        </w:rPr>
        <w:t xml:space="preserve"> </w:t>
      </w:r>
      <w:r>
        <w:rPr>
          <w:rFonts w:eastAsia="Book Antiqua" w:cs="Arial"/>
          <w:b/>
          <w:i/>
          <w:spacing w:val="-1"/>
          <w:sz w:val="22"/>
          <w:szCs w:val="22"/>
          <w:lang w:val="es-ES_tradnl"/>
        </w:rPr>
        <w:t>T</w:t>
      </w:r>
      <w:r>
        <w:rPr>
          <w:rFonts w:eastAsia="Book Antiqua" w:cs="Arial"/>
          <w:b/>
          <w:i/>
          <w:sz w:val="22"/>
          <w:szCs w:val="22"/>
          <w:lang w:val="es-ES_tradnl"/>
        </w:rPr>
        <w:t>al</w:t>
      </w:r>
      <w:r>
        <w:rPr>
          <w:rFonts w:eastAsia="Book Antiqua" w:cs="Arial"/>
          <w:b/>
          <w:i/>
          <w:spacing w:val="6"/>
          <w:sz w:val="22"/>
          <w:szCs w:val="22"/>
          <w:lang w:val="es-ES_tradnl"/>
        </w:rPr>
        <w:t xml:space="preserve"> </w:t>
      </w:r>
      <w:r>
        <w:rPr>
          <w:rFonts w:eastAsia="Book Antiqua" w:cs="Arial"/>
          <w:b/>
          <w:i/>
          <w:sz w:val="22"/>
          <w:szCs w:val="22"/>
          <w:lang w:val="es-ES_tradnl"/>
        </w:rPr>
        <w:t>c</w:t>
      </w:r>
      <w:r>
        <w:rPr>
          <w:rFonts w:eastAsia="Book Antiqua" w:cs="Arial"/>
          <w:b/>
          <w:i/>
          <w:spacing w:val="-2"/>
          <w:sz w:val="22"/>
          <w:szCs w:val="22"/>
          <w:lang w:val="es-ES_tradnl"/>
        </w:rPr>
        <w:t>o</w:t>
      </w:r>
      <w:r>
        <w:rPr>
          <w:rFonts w:eastAsia="Book Antiqua" w:cs="Arial"/>
          <w:b/>
          <w:i/>
          <w:sz w:val="22"/>
          <w:szCs w:val="22"/>
          <w:lang w:val="es-ES_tradnl"/>
        </w:rPr>
        <w:t>m</w:t>
      </w:r>
      <w:r>
        <w:rPr>
          <w:rFonts w:eastAsia="Book Antiqua" w:cs="Arial"/>
          <w:b/>
          <w:i/>
          <w:spacing w:val="-1"/>
          <w:sz w:val="22"/>
          <w:szCs w:val="22"/>
          <w:lang w:val="es-ES_tradnl"/>
        </w:rPr>
        <w:t>i</w:t>
      </w:r>
      <w:r>
        <w:rPr>
          <w:rFonts w:eastAsia="Book Antiqua" w:cs="Arial"/>
          <w:b/>
          <w:i/>
          <w:sz w:val="22"/>
          <w:szCs w:val="22"/>
          <w:lang w:val="es-ES_tradnl"/>
        </w:rPr>
        <w:t>s</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2"/>
          <w:sz w:val="22"/>
          <w:szCs w:val="22"/>
          <w:lang w:val="es-ES_tradnl"/>
        </w:rPr>
        <w:t xml:space="preserve"> </w:t>
      </w:r>
      <w:r>
        <w:rPr>
          <w:rFonts w:eastAsia="Book Antiqua" w:cs="Arial"/>
          <w:b/>
          <w:i/>
          <w:sz w:val="22"/>
          <w:szCs w:val="22"/>
          <w:lang w:val="es-ES_tradnl"/>
        </w:rPr>
        <w:t>es</w:t>
      </w:r>
      <w:r>
        <w:rPr>
          <w:rFonts w:eastAsia="Book Antiqua" w:cs="Arial"/>
          <w:b/>
          <w:i/>
          <w:spacing w:val="-1"/>
          <w:sz w:val="22"/>
          <w:szCs w:val="22"/>
          <w:lang w:val="es-ES_tradnl"/>
        </w:rPr>
        <w:t>t</w:t>
      </w:r>
      <w:r>
        <w:rPr>
          <w:rFonts w:eastAsia="Book Antiqua" w:cs="Arial"/>
          <w:b/>
          <w:i/>
          <w:sz w:val="22"/>
          <w:szCs w:val="22"/>
          <w:lang w:val="es-ES_tradnl"/>
        </w:rPr>
        <w:t>á cor</w:t>
      </w:r>
      <w:r>
        <w:rPr>
          <w:rFonts w:eastAsia="Book Antiqua" w:cs="Arial"/>
          <w:b/>
          <w:i/>
          <w:spacing w:val="1"/>
          <w:sz w:val="22"/>
          <w:szCs w:val="22"/>
          <w:lang w:val="es-ES_tradnl"/>
        </w:rPr>
        <w:t>r</w:t>
      </w:r>
      <w:r>
        <w:rPr>
          <w:rFonts w:eastAsia="Book Antiqua" w:cs="Arial"/>
          <w:b/>
          <w:i/>
          <w:sz w:val="22"/>
          <w:szCs w:val="22"/>
          <w:lang w:val="es-ES_tradnl"/>
        </w:rPr>
        <w:t>e</w:t>
      </w:r>
      <w:r>
        <w:rPr>
          <w:rFonts w:eastAsia="Book Antiqua" w:cs="Arial"/>
          <w:b/>
          <w:i/>
          <w:spacing w:val="-2"/>
          <w:sz w:val="22"/>
          <w:szCs w:val="22"/>
          <w:lang w:val="es-ES_tradnl"/>
        </w:rPr>
        <w:t>c</w:t>
      </w:r>
      <w:r>
        <w:rPr>
          <w:rFonts w:eastAsia="Book Antiqua" w:cs="Arial"/>
          <w:b/>
          <w:i/>
          <w:spacing w:val="1"/>
          <w:sz w:val="22"/>
          <w:szCs w:val="22"/>
          <w:lang w:val="es-ES_tradnl"/>
        </w:rPr>
        <w:t>t</w:t>
      </w:r>
      <w:r>
        <w:rPr>
          <w:rFonts w:eastAsia="Book Antiqua" w:cs="Arial"/>
          <w:b/>
          <w:i/>
          <w:spacing w:val="-2"/>
          <w:sz w:val="22"/>
          <w:szCs w:val="22"/>
          <w:lang w:val="es-ES_tradnl"/>
        </w:rPr>
        <w:t>a</w:t>
      </w:r>
      <w:r>
        <w:rPr>
          <w:rFonts w:eastAsia="Book Antiqua" w:cs="Arial"/>
          <w:b/>
          <w:i/>
          <w:sz w:val="22"/>
          <w:szCs w:val="22"/>
          <w:lang w:val="es-ES_tradnl"/>
        </w:rPr>
        <w:t>men</w:t>
      </w:r>
      <w:r>
        <w:rPr>
          <w:rFonts w:eastAsia="Book Antiqua" w:cs="Arial"/>
          <w:b/>
          <w:i/>
          <w:spacing w:val="1"/>
          <w:sz w:val="22"/>
          <w:szCs w:val="22"/>
          <w:lang w:val="es-ES_tradnl"/>
        </w:rPr>
        <w:t>t</w:t>
      </w:r>
      <w:r>
        <w:rPr>
          <w:rFonts w:eastAsia="Book Antiqua" w:cs="Arial"/>
          <w:b/>
          <w:i/>
          <w:sz w:val="22"/>
          <w:szCs w:val="22"/>
          <w:lang w:val="es-ES_tradnl"/>
        </w:rPr>
        <w:t>e a</w:t>
      </w:r>
      <w:r>
        <w:rPr>
          <w:rFonts w:eastAsia="Book Antiqua" w:cs="Arial"/>
          <w:b/>
          <w:i/>
          <w:spacing w:val="-3"/>
          <w:sz w:val="22"/>
          <w:szCs w:val="22"/>
          <w:lang w:val="es-ES_tradnl"/>
        </w:rPr>
        <w:t>p</w:t>
      </w:r>
      <w:r>
        <w:rPr>
          <w:rFonts w:eastAsia="Book Antiqua" w:cs="Arial"/>
          <w:b/>
          <w:i/>
          <w:spacing w:val="1"/>
          <w:sz w:val="22"/>
          <w:szCs w:val="22"/>
          <w:lang w:val="es-ES_tradnl"/>
        </w:rPr>
        <w:t>l</w:t>
      </w:r>
      <w:r>
        <w:rPr>
          <w:rFonts w:eastAsia="Book Antiqua" w:cs="Arial"/>
          <w:b/>
          <w:i/>
          <w:spacing w:val="-2"/>
          <w:sz w:val="22"/>
          <w:szCs w:val="22"/>
          <w:lang w:val="es-ES_tradnl"/>
        </w:rPr>
        <w:t>i</w:t>
      </w:r>
      <w:r>
        <w:rPr>
          <w:rFonts w:eastAsia="Book Antiqua" w:cs="Arial"/>
          <w:b/>
          <w:i/>
          <w:sz w:val="22"/>
          <w:szCs w:val="22"/>
          <w:lang w:val="es-ES_tradnl"/>
        </w:rPr>
        <w:t>cada</w:t>
      </w:r>
      <w:r>
        <w:rPr>
          <w:rFonts w:eastAsia="Book Antiqua" w:cs="Arial"/>
          <w:b/>
          <w:i/>
          <w:spacing w:val="-2"/>
          <w:sz w:val="22"/>
          <w:szCs w:val="22"/>
          <w:lang w:val="es-ES_tradnl"/>
        </w:rPr>
        <w:t xml:space="preserve"> </w:t>
      </w:r>
      <w:r>
        <w:rPr>
          <w:rFonts w:eastAsia="Book Antiqua" w:cs="Arial"/>
          <w:b/>
          <w:i/>
          <w:sz w:val="22"/>
          <w:szCs w:val="22"/>
          <w:lang w:val="es-ES_tradnl"/>
        </w:rPr>
        <w:t>p</w:t>
      </w:r>
      <w:r>
        <w:rPr>
          <w:rFonts w:eastAsia="Book Antiqua" w:cs="Arial"/>
          <w:b/>
          <w:i/>
          <w:spacing w:val="-1"/>
          <w:sz w:val="22"/>
          <w:szCs w:val="22"/>
          <w:lang w:val="es-ES_tradnl"/>
        </w:rPr>
        <w:t>u</w:t>
      </w:r>
      <w:r>
        <w:rPr>
          <w:rFonts w:eastAsia="Book Antiqua" w:cs="Arial"/>
          <w:b/>
          <w:i/>
          <w:sz w:val="22"/>
          <w:szCs w:val="22"/>
          <w:lang w:val="es-ES_tradnl"/>
        </w:rPr>
        <w:t xml:space="preserve">es </w:t>
      </w:r>
      <w:r>
        <w:rPr>
          <w:rFonts w:eastAsia="Book Antiqua" w:cs="Arial"/>
          <w:b/>
          <w:i/>
          <w:spacing w:val="1"/>
          <w:sz w:val="22"/>
          <w:szCs w:val="22"/>
          <w:lang w:val="es-ES_tradnl"/>
        </w:rPr>
        <w:t>l</w:t>
      </w:r>
      <w:r>
        <w:rPr>
          <w:rFonts w:eastAsia="Book Antiqua" w:cs="Arial"/>
          <w:b/>
          <w:i/>
          <w:sz w:val="22"/>
          <w:szCs w:val="22"/>
          <w:lang w:val="es-ES_tradnl"/>
        </w:rPr>
        <w:t xml:space="preserve">a </w:t>
      </w:r>
      <w:r>
        <w:rPr>
          <w:rFonts w:eastAsia="Book Antiqua" w:cs="Arial"/>
          <w:b/>
          <w:i/>
          <w:spacing w:val="-2"/>
          <w:sz w:val="22"/>
          <w:szCs w:val="22"/>
          <w:lang w:val="es-ES_tradnl"/>
        </w:rPr>
        <w:t>m</w:t>
      </w:r>
      <w:r>
        <w:rPr>
          <w:rFonts w:eastAsia="Book Antiqua" w:cs="Arial"/>
          <w:b/>
          <w:i/>
          <w:spacing w:val="1"/>
          <w:sz w:val="22"/>
          <w:szCs w:val="22"/>
          <w:lang w:val="es-ES_tradnl"/>
        </w:rPr>
        <w:t>i</w:t>
      </w:r>
      <w:r>
        <w:rPr>
          <w:rFonts w:eastAsia="Book Antiqua" w:cs="Arial"/>
          <w:b/>
          <w:i/>
          <w:sz w:val="22"/>
          <w:szCs w:val="22"/>
          <w:lang w:val="es-ES_tradnl"/>
        </w:rPr>
        <w:t>s</w:t>
      </w:r>
      <w:r>
        <w:rPr>
          <w:rFonts w:eastAsia="Book Antiqua" w:cs="Arial"/>
          <w:b/>
          <w:i/>
          <w:spacing w:val="1"/>
          <w:sz w:val="22"/>
          <w:szCs w:val="22"/>
          <w:lang w:val="es-ES_tradnl"/>
        </w:rPr>
        <w:t>m</w:t>
      </w:r>
      <w:r>
        <w:rPr>
          <w:rFonts w:eastAsia="Book Antiqua" w:cs="Arial"/>
          <w:b/>
          <w:i/>
          <w:sz w:val="22"/>
          <w:szCs w:val="22"/>
          <w:lang w:val="es-ES_tradnl"/>
        </w:rPr>
        <w:t>a</w:t>
      </w:r>
      <w:r>
        <w:rPr>
          <w:rFonts w:eastAsia="Book Antiqua" w:cs="Arial"/>
          <w:b/>
          <w:i/>
          <w:spacing w:val="-2"/>
          <w:sz w:val="22"/>
          <w:szCs w:val="22"/>
          <w:lang w:val="es-ES_tradnl"/>
        </w:rPr>
        <w:t xml:space="preserve"> </w:t>
      </w:r>
      <w:r>
        <w:rPr>
          <w:rFonts w:eastAsia="Book Antiqua" w:cs="Arial"/>
          <w:b/>
          <w:i/>
          <w:sz w:val="22"/>
          <w:szCs w:val="22"/>
          <w:lang w:val="es-ES_tradnl"/>
        </w:rPr>
        <w:t>cons</w:t>
      </w:r>
      <w:r>
        <w:rPr>
          <w:rFonts w:eastAsia="Book Antiqua" w:cs="Arial"/>
          <w:b/>
          <w:i/>
          <w:spacing w:val="1"/>
          <w:sz w:val="22"/>
          <w:szCs w:val="22"/>
          <w:lang w:val="es-ES_tradnl"/>
        </w:rPr>
        <w:t>t</w:t>
      </w:r>
      <w:r>
        <w:rPr>
          <w:rFonts w:eastAsia="Book Antiqua" w:cs="Arial"/>
          <w:b/>
          <w:i/>
          <w:sz w:val="22"/>
          <w:szCs w:val="22"/>
          <w:lang w:val="es-ES_tradnl"/>
        </w:rPr>
        <w:t>a de</w:t>
      </w:r>
      <w:r>
        <w:rPr>
          <w:rFonts w:eastAsia="Book Antiqua" w:cs="Arial"/>
          <w:b/>
          <w:i/>
          <w:spacing w:val="-3"/>
          <w:sz w:val="22"/>
          <w:szCs w:val="22"/>
          <w:lang w:val="es-ES_tradnl"/>
        </w:rPr>
        <w:t xml:space="preserve"> </w:t>
      </w:r>
      <w:r>
        <w:rPr>
          <w:rFonts w:eastAsia="Book Antiqua" w:cs="Arial"/>
          <w:b/>
          <w:i/>
          <w:sz w:val="22"/>
          <w:szCs w:val="22"/>
          <w:lang w:val="es-ES_tradnl"/>
        </w:rPr>
        <w:t>for</w:t>
      </w:r>
      <w:r>
        <w:rPr>
          <w:rFonts w:eastAsia="Book Antiqua" w:cs="Arial"/>
          <w:b/>
          <w:i/>
          <w:spacing w:val="1"/>
          <w:sz w:val="22"/>
          <w:szCs w:val="22"/>
          <w:lang w:val="es-ES_tradnl"/>
        </w:rPr>
        <w:t>m</w:t>
      </w:r>
      <w:r>
        <w:rPr>
          <w:rFonts w:eastAsia="Book Antiqua" w:cs="Arial"/>
          <w:b/>
          <w:i/>
          <w:sz w:val="22"/>
          <w:szCs w:val="22"/>
          <w:lang w:val="es-ES_tradnl"/>
        </w:rPr>
        <w:t>a exp</w:t>
      </w:r>
      <w:r>
        <w:rPr>
          <w:rFonts w:eastAsia="Book Antiqua" w:cs="Arial"/>
          <w:b/>
          <w:i/>
          <w:spacing w:val="-2"/>
          <w:sz w:val="22"/>
          <w:szCs w:val="22"/>
          <w:lang w:val="es-ES_tradnl"/>
        </w:rPr>
        <w:t>r</w:t>
      </w:r>
      <w:r>
        <w:rPr>
          <w:rFonts w:eastAsia="Book Antiqua" w:cs="Arial"/>
          <w:b/>
          <w:i/>
          <w:sz w:val="22"/>
          <w:szCs w:val="22"/>
          <w:lang w:val="es-ES_tradnl"/>
        </w:rPr>
        <w:t>esa en el cont</w:t>
      </w:r>
      <w:r>
        <w:rPr>
          <w:rFonts w:eastAsia="Book Antiqua" w:cs="Arial"/>
          <w:b/>
          <w:i/>
          <w:spacing w:val="1"/>
          <w:sz w:val="22"/>
          <w:szCs w:val="22"/>
          <w:lang w:val="es-ES_tradnl"/>
        </w:rPr>
        <w:t>r</w:t>
      </w:r>
      <w:r>
        <w:rPr>
          <w:rFonts w:eastAsia="Book Antiqua" w:cs="Arial"/>
          <w:b/>
          <w:i/>
          <w:spacing w:val="-2"/>
          <w:sz w:val="22"/>
          <w:szCs w:val="22"/>
          <w:lang w:val="es-ES_tradnl"/>
        </w:rPr>
        <w:t>a</w:t>
      </w:r>
      <w:r>
        <w:rPr>
          <w:rFonts w:eastAsia="Book Antiqua" w:cs="Arial"/>
          <w:b/>
          <w:i/>
          <w:spacing w:val="1"/>
          <w:sz w:val="22"/>
          <w:szCs w:val="22"/>
          <w:lang w:val="es-ES_tradnl"/>
        </w:rPr>
        <w:t>t</w:t>
      </w:r>
      <w:r>
        <w:rPr>
          <w:rFonts w:eastAsia="Book Antiqua" w:cs="Arial"/>
          <w:b/>
          <w:i/>
          <w:sz w:val="22"/>
          <w:szCs w:val="22"/>
          <w:lang w:val="es-ES_tradnl"/>
        </w:rPr>
        <w:t>o</w:t>
      </w:r>
      <w:r>
        <w:rPr>
          <w:rFonts w:eastAsia="Book Antiqua" w:cs="Arial"/>
          <w:b/>
          <w:i/>
          <w:spacing w:val="2"/>
          <w:sz w:val="22"/>
          <w:szCs w:val="22"/>
          <w:lang w:val="es-ES_tradnl"/>
        </w:rPr>
        <w:t xml:space="preserve"> </w:t>
      </w:r>
      <w:r>
        <w:rPr>
          <w:rFonts w:eastAsia="Book Antiqua" w:cs="Arial"/>
          <w:b/>
          <w:i/>
          <w:sz w:val="22"/>
          <w:szCs w:val="22"/>
          <w:lang w:val="es-ES_tradnl"/>
        </w:rPr>
        <w:t xml:space="preserve">de </w:t>
      </w:r>
      <w:r>
        <w:rPr>
          <w:rFonts w:eastAsia="Book Antiqua" w:cs="Arial"/>
          <w:b/>
          <w:i/>
          <w:spacing w:val="-2"/>
          <w:sz w:val="22"/>
          <w:szCs w:val="22"/>
          <w:lang w:val="es-ES_tradnl"/>
        </w:rPr>
        <w:t>f</w:t>
      </w:r>
      <w:r>
        <w:rPr>
          <w:rFonts w:eastAsia="Book Antiqua" w:cs="Arial"/>
          <w:b/>
          <w:i/>
          <w:spacing w:val="1"/>
          <w:sz w:val="22"/>
          <w:szCs w:val="22"/>
          <w:lang w:val="es-ES_tradnl"/>
        </w:rPr>
        <w:t>i</w:t>
      </w:r>
      <w:r>
        <w:rPr>
          <w:rFonts w:eastAsia="Book Antiqua" w:cs="Arial"/>
          <w:b/>
          <w:i/>
          <w:sz w:val="22"/>
          <w:szCs w:val="22"/>
          <w:lang w:val="es-ES_tradnl"/>
        </w:rPr>
        <w:t>na</w:t>
      </w:r>
      <w:r>
        <w:rPr>
          <w:rFonts w:eastAsia="Book Antiqua" w:cs="Arial"/>
          <w:b/>
          <w:i/>
          <w:spacing w:val="-1"/>
          <w:sz w:val="22"/>
          <w:szCs w:val="22"/>
          <w:lang w:val="es-ES_tradnl"/>
        </w:rPr>
        <w:t>n</w:t>
      </w:r>
      <w:r>
        <w:rPr>
          <w:rFonts w:eastAsia="Book Antiqua" w:cs="Arial"/>
          <w:b/>
          <w:i/>
          <w:spacing w:val="-2"/>
          <w:sz w:val="22"/>
          <w:szCs w:val="22"/>
          <w:lang w:val="es-ES_tradnl"/>
        </w:rPr>
        <w:t>c</w:t>
      </w:r>
      <w:r>
        <w:rPr>
          <w:rFonts w:eastAsia="Book Antiqua" w:cs="Arial"/>
          <w:b/>
          <w:i/>
          <w:spacing w:val="1"/>
          <w:sz w:val="22"/>
          <w:szCs w:val="22"/>
          <w:lang w:val="es-ES_tradnl"/>
        </w:rPr>
        <w:t>i</w:t>
      </w:r>
      <w:r>
        <w:rPr>
          <w:rFonts w:eastAsia="Book Antiqua" w:cs="Arial"/>
          <w:b/>
          <w:i/>
          <w:sz w:val="22"/>
          <w:szCs w:val="22"/>
          <w:lang w:val="es-ES_tradnl"/>
        </w:rPr>
        <w:t>a</w:t>
      </w:r>
      <w:r>
        <w:rPr>
          <w:rFonts w:eastAsia="Book Antiqua" w:cs="Arial"/>
          <w:b/>
          <w:i/>
          <w:spacing w:val="-2"/>
          <w:sz w:val="22"/>
          <w:szCs w:val="22"/>
          <w:lang w:val="es-ES_tradnl"/>
        </w:rPr>
        <w:t>c</w:t>
      </w:r>
      <w:r>
        <w:rPr>
          <w:rFonts w:eastAsia="Book Antiqua" w:cs="Arial"/>
          <w:b/>
          <w:i/>
          <w:spacing w:val="1"/>
          <w:sz w:val="22"/>
          <w:szCs w:val="22"/>
          <w:lang w:val="es-ES_tradnl"/>
        </w:rPr>
        <w:t>i</w:t>
      </w:r>
      <w:r>
        <w:rPr>
          <w:rFonts w:eastAsia="Book Antiqua" w:cs="Arial"/>
          <w:b/>
          <w:i/>
          <w:spacing w:val="-3"/>
          <w:sz w:val="22"/>
          <w:szCs w:val="22"/>
          <w:lang w:val="es-ES_tradnl"/>
        </w:rPr>
        <w:t>ó</w:t>
      </w:r>
      <w:r>
        <w:rPr>
          <w:rFonts w:eastAsia="Book Antiqua" w:cs="Arial"/>
          <w:b/>
          <w:i/>
          <w:sz w:val="22"/>
          <w:szCs w:val="22"/>
          <w:lang w:val="es-ES_tradnl"/>
        </w:rPr>
        <w:t>n</w:t>
      </w:r>
      <w:r>
        <w:rPr>
          <w:rFonts w:eastAsia="Book Antiqua" w:cs="Arial"/>
          <w:b/>
          <w:i/>
          <w:spacing w:val="5"/>
          <w:sz w:val="22"/>
          <w:szCs w:val="22"/>
          <w:lang w:val="es-ES_tradnl"/>
        </w:rPr>
        <w:t xml:space="preserve"> </w:t>
      </w:r>
      <w:r>
        <w:rPr>
          <w:rFonts w:eastAsia="Book Antiqua" w:cs="Arial"/>
          <w:i/>
          <w:spacing w:val="1"/>
          <w:sz w:val="22"/>
          <w:szCs w:val="22"/>
          <w:lang w:val="es-ES_tradnl"/>
        </w:rPr>
        <w:t>(</w:t>
      </w:r>
      <w:r>
        <w:rPr>
          <w:rFonts w:eastAsia="Book Antiqua" w:cs="Arial"/>
          <w:i/>
          <w:sz w:val="22"/>
          <w:szCs w:val="22"/>
          <w:lang w:val="es-ES_tradnl"/>
        </w:rPr>
        <w:t>d</w:t>
      </w:r>
      <w:r>
        <w:rPr>
          <w:rFonts w:eastAsia="Book Antiqua" w:cs="Arial"/>
          <w:i/>
          <w:spacing w:val="-1"/>
          <w:sz w:val="22"/>
          <w:szCs w:val="22"/>
          <w:lang w:val="es-ES_tradnl"/>
        </w:rPr>
        <w:t>o</w:t>
      </w:r>
      <w:r>
        <w:rPr>
          <w:rFonts w:eastAsia="Book Antiqua" w:cs="Arial"/>
          <w:i/>
          <w:sz w:val="22"/>
          <w:szCs w:val="22"/>
          <w:lang w:val="es-ES_tradnl"/>
        </w:rPr>
        <w:t>c</w:t>
      </w:r>
      <w:r>
        <w:rPr>
          <w:rFonts w:eastAsia="Book Antiqua" w:cs="Arial"/>
          <w:i/>
          <w:spacing w:val="-1"/>
          <w:sz w:val="22"/>
          <w:szCs w:val="22"/>
          <w:lang w:val="es-ES_tradnl"/>
        </w:rPr>
        <w:t>u</w:t>
      </w:r>
      <w:r>
        <w:rPr>
          <w:rFonts w:eastAsia="Book Antiqua" w:cs="Arial"/>
          <w:i/>
          <w:sz w:val="22"/>
          <w:szCs w:val="22"/>
          <w:lang w:val="es-ES_tradnl"/>
        </w:rPr>
        <w:t>m</w:t>
      </w:r>
      <w:r>
        <w:rPr>
          <w:rFonts w:eastAsia="Book Antiqua" w:cs="Arial"/>
          <w:i/>
          <w:spacing w:val="-3"/>
          <w:sz w:val="22"/>
          <w:szCs w:val="22"/>
          <w:lang w:val="es-ES_tradnl"/>
        </w:rPr>
        <w:t>e</w:t>
      </w:r>
      <w:r>
        <w:rPr>
          <w:rFonts w:eastAsia="Book Antiqua" w:cs="Arial"/>
          <w:i/>
          <w:spacing w:val="1"/>
          <w:sz w:val="22"/>
          <w:szCs w:val="22"/>
          <w:lang w:val="es-ES_tradnl"/>
        </w:rPr>
        <w:t>n</w:t>
      </w:r>
      <w:r>
        <w:rPr>
          <w:rFonts w:eastAsia="Book Antiqua" w:cs="Arial"/>
          <w:i/>
          <w:sz w:val="22"/>
          <w:szCs w:val="22"/>
          <w:lang w:val="es-ES_tradnl"/>
        </w:rPr>
        <w:t xml:space="preserve">to </w:t>
      </w:r>
      <w:r>
        <w:rPr>
          <w:rFonts w:eastAsia="Book Antiqua" w:cs="Arial"/>
          <w:i/>
          <w:spacing w:val="-1"/>
          <w:sz w:val="22"/>
          <w:szCs w:val="22"/>
          <w:lang w:val="es-ES_tradnl"/>
        </w:rPr>
        <w:t>n</w:t>
      </w:r>
      <w:r>
        <w:rPr>
          <w:rFonts w:eastAsia="Book Antiqua" w:cs="Arial"/>
          <w:i/>
          <w:sz w:val="22"/>
          <w:szCs w:val="22"/>
          <w:lang w:val="es-ES_tradnl"/>
        </w:rPr>
        <w:t>º</w:t>
      </w:r>
      <w:r>
        <w:rPr>
          <w:rFonts w:eastAsia="Book Antiqua" w:cs="Arial"/>
          <w:i/>
          <w:spacing w:val="3"/>
          <w:sz w:val="22"/>
          <w:szCs w:val="22"/>
          <w:lang w:val="es-ES_tradnl"/>
        </w:rPr>
        <w:t xml:space="preserve"> </w:t>
      </w:r>
      <w:r>
        <w:rPr>
          <w:rFonts w:eastAsia="Book Antiqua" w:cs="Arial"/>
          <w:i/>
          <w:sz w:val="22"/>
          <w:szCs w:val="22"/>
          <w:lang w:val="es-ES_tradnl"/>
        </w:rPr>
        <w:t>3 d</w:t>
      </w:r>
      <w:r>
        <w:rPr>
          <w:rFonts w:eastAsia="Book Antiqua" w:cs="Arial"/>
          <w:i/>
          <w:spacing w:val="-1"/>
          <w:sz w:val="22"/>
          <w:szCs w:val="22"/>
          <w:lang w:val="es-ES_tradnl"/>
        </w:rPr>
        <w:t>e</w:t>
      </w:r>
      <w:r>
        <w:rPr>
          <w:rFonts w:eastAsia="Book Antiqua" w:cs="Arial"/>
          <w:i/>
          <w:spacing w:val="-3"/>
          <w:sz w:val="22"/>
          <w:szCs w:val="22"/>
          <w:lang w:val="es-ES_tradnl"/>
        </w:rPr>
        <w:t>m</w:t>
      </w:r>
      <w:r>
        <w:rPr>
          <w:rFonts w:eastAsia="Book Antiqua" w:cs="Arial"/>
          <w:i/>
          <w:sz w:val="22"/>
          <w:szCs w:val="22"/>
          <w:lang w:val="es-ES_tradnl"/>
        </w:rPr>
        <w:t>a</w:t>
      </w:r>
      <w:r>
        <w:rPr>
          <w:rFonts w:eastAsia="Book Antiqua" w:cs="Arial"/>
          <w:i/>
          <w:spacing w:val="1"/>
          <w:sz w:val="22"/>
          <w:szCs w:val="22"/>
          <w:lang w:val="es-ES_tradnl"/>
        </w:rPr>
        <w:t>n</w:t>
      </w:r>
      <w:r>
        <w:rPr>
          <w:rFonts w:eastAsia="Book Antiqua" w:cs="Arial"/>
          <w:i/>
          <w:sz w:val="22"/>
          <w:szCs w:val="22"/>
          <w:lang w:val="es-ES_tradnl"/>
        </w:rPr>
        <w:t>da m</w:t>
      </w:r>
      <w:r>
        <w:rPr>
          <w:rFonts w:eastAsia="Book Antiqua" w:cs="Arial"/>
          <w:i/>
          <w:spacing w:val="-1"/>
          <w:sz w:val="22"/>
          <w:szCs w:val="22"/>
          <w:lang w:val="es-ES_tradnl"/>
        </w:rPr>
        <w:t>on</w:t>
      </w:r>
      <w:r>
        <w:rPr>
          <w:rFonts w:eastAsia="Book Antiqua" w:cs="Arial"/>
          <w:i/>
          <w:sz w:val="22"/>
          <w:szCs w:val="22"/>
          <w:lang w:val="es-ES_tradnl"/>
        </w:rPr>
        <w:t>ito</w:t>
      </w:r>
      <w:r>
        <w:rPr>
          <w:rFonts w:eastAsia="Book Antiqua" w:cs="Arial"/>
          <w:i/>
          <w:spacing w:val="-1"/>
          <w:sz w:val="22"/>
          <w:szCs w:val="22"/>
          <w:lang w:val="es-ES_tradnl"/>
        </w:rPr>
        <w:t>r</w:t>
      </w:r>
      <w:r>
        <w:rPr>
          <w:rFonts w:eastAsia="Book Antiqua" w:cs="Arial"/>
          <w:i/>
          <w:sz w:val="22"/>
          <w:szCs w:val="22"/>
          <w:lang w:val="es-ES_tradnl"/>
        </w:rPr>
        <w:t>io</w:t>
      </w:r>
      <w:r>
        <w:rPr>
          <w:rFonts w:eastAsia="Book Antiqua" w:cs="Arial"/>
          <w:i/>
          <w:spacing w:val="1"/>
          <w:sz w:val="22"/>
          <w:szCs w:val="22"/>
          <w:lang w:val="es-ES_tradnl"/>
        </w:rPr>
        <w:t>)</w:t>
      </w:r>
      <w:r>
        <w:rPr>
          <w:rFonts w:eastAsia="Book Antiqua" w:cs="Arial"/>
          <w:i/>
          <w:sz w:val="22"/>
          <w:szCs w:val="22"/>
          <w:lang w:val="es-ES_tradnl"/>
        </w:rPr>
        <w:t>,</w:t>
      </w:r>
      <w:r>
        <w:rPr>
          <w:rFonts w:eastAsia="Book Antiqua" w:cs="Arial"/>
          <w:i/>
          <w:spacing w:val="4"/>
          <w:sz w:val="22"/>
          <w:szCs w:val="22"/>
          <w:lang w:val="es-ES_tradnl"/>
        </w:rPr>
        <w:t xml:space="preserve"> </w:t>
      </w:r>
      <w:r>
        <w:rPr>
          <w:rFonts w:eastAsia="Book Antiqua" w:cs="Arial"/>
          <w:i/>
          <w:sz w:val="22"/>
          <w:szCs w:val="22"/>
          <w:lang w:val="es-ES_tradnl"/>
        </w:rPr>
        <w:t>en co</w:t>
      </w:r>
      <w:r>
        <w:rPr>
          <w:rFonts w:eastAsia="Book Antiqua" w:cs="Arial"/>
          <w:i/>
          <w:spacing w:val="1"/>
          <w:sz w:val="22"/>
          <w:szCs w:val="22"/>
          <w:lang w:val="es-ES_tradnl"/>
        </w:rPr>
        <w:t>n</w:t>
      </w:r>
      <w:r>
        <w:rPr>
          <w:rFonts w:eastAsia="Book Antiqua" w:cs="Arial"/>
          <w:i/>
          <w:sz w:val="22"/>
          <w:szCs w:val="22"/>
          <w:lang w:val="es-ES_tradnl"/>
        </w:rPr>
        <w:t>creto</w:t>
      </w:r>
      <w:r>
        <w:rPr>
          <w:rFonts w:eastAsia="Book Antiqua" w:cs="Arial"/>
          <w:i/>
          <w:spacing w:val="2"/>
          <w:sz w:val="22"/>
          <w:szCs w:val="22"/>
          <w:lang w:val="es-ES_tradnl"/>
        </w:rPr>
        <w:t xml:space="preserve"> </w:t>
      </w:r>
      <w:r>
        <w:rPr>
          <w:rFonts w:eastAsia="Book Antiqua" w:cs="Arial"/>
          <w:i/>
          <w:spacing w:val="-3"/>
          <w:sz w:val="22"/>
          <w:szCs w:val="22"/>
          <w:lang w:val="es-ES_tradnl"/>
        </w:rPr>
        <w:t>e</w:t>
      </w:r>
      <w:r>
        <w:rPr>
          <w:rFonts w:eastAsia="Book Antiqua" w:cs="Arial"/>
          <w:i/>
          <w:sz w:val="22"/>
          <w:szCs w:val="22"/>
          <w:lang w:val="es-ES_tradnl"/>
        </w:rPr>
        <w:t>n</w:t>
      </w:r>
      <w:r>
        <w:rPr>
          <w:rFonts w:eastAsia="Book Antiqua" w:cs="Arial"/>
          <w:i/>
          <w:spacing w:val="4"/>
          <w:sz w:val="22"/>
          <w:szCs w:val="22"/>
          <w:lang w:val="es-ES_tradnl"/>
        </w:rPr>
        <w:t xml:space="preserve"> </w:t>
      </w:r>
      <w:r>
        <w:rPr>
          <w:rFonts w:eastAsia="Book Antiqua" w:cs="Arial"/>
          <w:i/>
          <w:sz w:val="22"/>
          <w:szCs w:val="22"/>
          <w:lang w:val="es-ES_tradnl"/>
        </w:rPr>
        <w:t>la</w:t>
      </w:r>
      <w:r>
        <w:rPr>
          <w:rFonts w:eastAsia="Book Antiqua" w:cs="Arial"/>
          <w:i/>
          <w:spacing w:val="4"/>
          <w:sz w:val="22"/>
          <w:szCs w:val="22"/>
          <w:lang w:val="es-ES_tradnl"/>
        </w:rPr>
        <w:t xml:space="preserve"> </w:t>
      </w:r>
      <w:r>
        <w:rPr>
          <w:rFonts w:eastAsia="Book Antiqua" w:cs="Arial"/>
          <w:i/>
          <w:sz w:val="22"/>
          <w:szCs w:val="22"/>
          <w:lang w:val="es-ES_tradnl"/>
        </w:rPr>
        <w:t>co</w:t>
      </w:r>
      <w:r>
        <w:rPr>
          <w:rFonts w:eastAsia="Book Antiqua" w:cs="Arial"/>
          <w:i/>
          <w:spacing w:val="1"/>
          <w:sz w:val="22"/>
          <w:szCs w:val="22"/>
          <w:lang w:val="es-ES_tradnl"/>
        </w:rPr>
        <w:t>n</w:t>
      </w:r>
      <w:r>
        <w:rPr>
          <w:rFonts w:eastAsia="Book Antiqua" w:cs="Arial"/>
          <w:i/>
          <w:spacing w:val="-3"/>
          <w:sz w:val="22"/>
          <w:szCs w:val="22"/>
          <w:lang w:val="es-ES_tradnl"/>
        </w:rPr>
        <w:t>d</w:t>
      </w:r>
      <w:r>
        <w:rPr>
          <w:rFonts w:eastAsia="Book Antiqua" w:cs="Arial"/>
          <w:i/>
          <w:sz w:val="22"/>
          <w:szCs w:val="22"/>
          <w:lang w:val="es-ES_tradnl"/>
        </w:rPr>
        <w:t>i</w:t>
      </w:r>
      <w:r>
        <w:rPr>
          <w:rFonts w:eastAsia="Book Antiqua" w:cs="Arial"/>
          <w:i/>
          <w:spacing w:val="1"/>
          <w:sz w:val="22"/>
          <w:szCs w:val="22"/>
          <w:lang w:val="es-ES_tradnl"/>
        </w:rPr>
        <w:t>c</w:t>
      </w:r>
      <w:r>
        <w:rPr>
          <w:rFonts w:eastAsia="Book Antiqua" w:cs="Arial"/>
          <w:i/>
          <w:sz w:val="22"/>
          <w:szCs w:val="22"/>
          <w:lang w:val="es-ES_tradnl"/>
        </w:rPr>
        <w:t>i</w:t>
      </w:r>
      <w:r>
        <w:rPr>
          <w:rFonts w:eastAsia="Book Antiqua" w:cs="Arial"/>
          <w:i/>
          <w:spacing w:val="-2"/>
          <w:sz w:val="22"/>
          <w:szCs w:val="22"/>
          <w:lang w:val="es-ES_tradnl"/>
        </w:rPr>
        <w:t>ó</w:t>
      </w:r>
      <w:r>
        <w:rPr>
          <w:rFonts w:eastAsia="Book Antiqua" w:cs="Arial"/>
          <w:i/>
          <w:sz w:val="22"/>
          <w:szCs w:val="22"/>
          <w:lang w:val="es-ES_tradnl"/>
        </w:rPr>
        <w:t>n</w:t>
      </w:r>
      <w:r>
        <w:rPr>
          <w:rFonts w:eastAsia="Book Antiqua" w:cs="Arial"/>
          <w:i/>
          <w:spacing w:val="2"/>
          <w:sz w:val="22"/>
          <w:szCs w:val="22"/>
          <w:lang w:val="es-ES_tradnl"/>
        </w:rPr>
        <w:t xml:space="preserve"> </w:t>
      </w:r>
      <w:r>
        <w:rPr>
          <w:rFonts w:eastAsia="Book Antiqua" w:cs="Arial"/>
          <w:i/>
          <w:sz w:val="22"/>
          <w:szCs w:val="22"/>
          <w:lang w:val="es-ES_tradnl"/>
        </w:rPr>
        <w:t>general</w:t>
      </w:r>
      <w:r>
        <w:rPr>
          <w:rFonts w:eastAsia="Book Antiqua" w:cs="Arial"/>
          <w:i/>
          <w:spacing w:val="3"/>
          <w:sz w:val="22"/>
          <w:szCs w:val="22"/>
          <w:lang w:val="es-ES_tradnl"/>
        </w:rPr>
        <w:t xml:space="preserve"> </w:t>
      </w:r>
      <w:r>
        <w:rPr>
          <w:rFonts w:eastAsia="Book Antiqua" w:cs="Arial"/>
          <w:i/>
          <w:sz w:val="22"/>
          <w:szCs w:val="22"/>
          <w:lang w:val="es-ES_tradnl"/>
        </w:rPr>
        <w:t>21</w:t>
      </w:r>
      <w:r>
        <w:rPr>
          <w:rFonts w:eastAsia="Book Antiqua" w:cs="Arial"/>
          <w:i/>
          <w:spacing w:val="3"/>
          <w:sz w:val="22"/>
          <w:szCs w:val="22"/>
          <w:lang w:val="es-ES_tradnl"/>
        </w:rPr>
        <w:t xml:space="preserve"> </w:t>
      </w:r>
      <w:r>
        <w:rPr>
          <w:rFonts w:eastAsia="Book Antiqua" w:cs="Arial"/>
          <w:i/>
          <w:spacing w:val="1"/>
          <w:sz w:val="22"/>
          <w:szCs w:val="22"/>
          <w:lang w:val="es-ES_tradnl"/>
        </w:rPr>
        <w:t>(f</w:t>
      </w:r>
      <w:r>
        <w:rPr>
          <w:rFonts w:eastAsia="Book Antiqua" w:cs="Arial"/>
          <w:i/>
          <w:spacing w:val="-3"/>
          <w:sz w:val="22"/>
          <w:szCs w:val="22"/>
          <w:lang w:val="es-ES_tradnl"/>
        </w:rPr>
        <w:t>o</w:t>
      </w:r>
      <w:r>
        <w:rPr>
          <w:rFonts w:eastAsia="Book Antiqua" w:cs="Arial"/>
          <w:i/>
          <w:sz w:val="22"/>
          <w:szCs w:val="22"/>
          <w:lang w:val="es-ES_tradnl"/>
        </w:rPr>
        <w:t>l</w:t>
      </w:r>
      <w:r>
        <w:rPr>
          <w:rFonts w:eastAsia="Book Antiqua" w:cs="Arial"/>
          <w:i/>
          <w:spacing w:val="1"/>
          <w:sz w:val="22"/>
          <w:szCs w:val="22"/>
          <w:lang w:val="es-ES_tradnl"/>
        </w:rPr>
        <w:t>i</w:t>
      </w:r>
      <w:r>
        <w:rPr>
          <w:rFonts w:eastAsia="Book Antiqua" w:cs="Arial"/>
          <w:i/>
          <w:sz w:val="22"/>
          <w:szCs w:val="22"/>
          <w:lang w:val="es-ES_tradnl"/>
        </w:rPr>
        <w:t>o</w:t>
      </w:r>
      <w:r>
        <w:rPr>
          <w:rFonts w:eastAsia="Book Antiqua" w:cs="Arial"/>
          <w:i/>
          <w:spacing w:val="2"/>
          <w:sz w:val="22"/>
          <w:szCs w:val="22"/>
          <w:lang w:val="es-ES_tradnl"/>
        </w:rPr>
        <w:t xml:space="preserve"> </w:t>
      </w:r>
      <w:r>
        <w:rPr>
          <w:rFonts w:eastAsia="Book Antiqua" w:cs="Arial"/>
          <w:i/>
          <w:sz w:val="22"/>
          <w:szCs w:val="22"/>
          <w:lang w:val="es-ES_tradnl"/>
        </w:rPr>
        <w:t>71)</w:t>
      </w:r>
      <w:r>
        <w:rPr>
          <w:rFonts w:eastAsia="Book Antiqua" w:cs="Arial"/>
          <w:i/>
          <w:spacing w:val="8"/>
          <w:sz w:val="22"/>
          <w:szCs w:val="22"/>
          <w:lang w:val="es-ES_tradnl"/>
        </w:rPr>
        <w:t xml:space="preserve"> </w:t>
      </w:r>
      <w:r>
        <w:rPr>
          <w:rFonts w:eastAsia="Book Antiqua" w:cs="Arial"/>
          <w:b/>
          <w:i/>
          <w:sz w:val="22"/>
          <w:szCs w:val="22"/>
          <w:lang w:val="es-ES_tradnl"/>
        </w:rPr>
        <w:t>en el</w:t>
      </w:r>
      <w:r>
        <w:rPr>
          <w:rFonts w:eastAsia="Book Antiqua" w:cs="Arial"/>
          <w:b/>
          <w:i/>
          <w:spacing w:val="4"/>
          <w:sz w:val="22"/>
          <w:szCs w:val="22"/>
          <w:lang w:val="es-ES_tradnl"/>
        </w:rPr>
        <w:t xml:space="preserve"> </w:t>
      </w:r>
      <w:r>
        <w:rPr>
          <w:rFonts w:eastAsia="Book Antiqua" w:cs="Arial"/>
          <w:b/>
          <w:i/>
          <w:sz w:val="22"/>
          <w:szCs w:val="22"/>
          <w:lang w:val="es-ES_tradnl"/>
        </w:rPr>
        <w:t>q</w:t>
      </w:r>
      <w:r>
        <w:rPr>
          <w:rFonts w:eastAsia="Book Antiqua" w:cs="Arial"/>
          <w:b/>
          <w:i/>
          <w:spacing w:val="-1"/>
          <w:sz w:val="22"/>
          <w:szCs w:val="22"/>
          <w:lang w:val="es-ES_tradnl"/>
        </w:rPr>
        <w:t>u</w:t>
      </w:r>
      <w:r>
        <w:rPr>
          <w:rFonts w:eastAsia="Book Antiqua" w:cs="Arial"/>
          <w:b/>
          <w:i/>
          <w:sz w:val="22"/>
          <w:szCs w:val="22"/>
          <w:lang w:val="es-ES_tradnl"/>
        </w:rPr>
        <w:t>e</w:t>
      </w:r>
      <w:r>
        <w:rPr>
          <w:rFonts w:eastAsia="Book Antiqua" w:cs="Arial"/>
          <w:b/>
          <w:i/>
          <w:spacing w:val="3"/>
          <w:sz w:val="22"/>
          <w:szCs w:val="22"/>
          <w:lang w:val="es-ES_tradnl"/>
        </w:rPr>
        <w:t xml:space="preserve"> </w:t>
      </w:r>
      <w:r>
        <w:rPr>
          <w:rFonts w:eastAsia="Book Antiqua" w:cs="Arial"/>
          <w:b/>
          <w:i/>
          <w:sz w:val="22"/>
          <w:szCs w:val="22"/>
          <w:lang w:val="es-ES_tradnl"/>
        </w:rPr>
        <w:t>se</w:t>
      </w:r>
      <w:r>
        <w:rPr>
          <w:rFonts w:eastAsia="Book Antiqua" w:cs="Arial"/>
          <w:b/>
          <w:i/>
          <w:spacing w:val="3"/>
          <w:sz w:val="22"/>
          <w:szCs w:val="22"/>
          <w:lang w:val="es-ES_tradnl"/>
        </w:rPr>
        <w:t xml:space="preserve"> </w:t>
      </w:r>
      <w:r>
        <w:rPr>
          <w:rFonts w:eastAsia="Book Antiqua" w:cs="Arial"/>
          <w:b/>
          <w:i/>
          <w:sz w:val="22"/>
          <w:szCs w:val="22"/>
          <w:lang w:val="es-ES_tradnl"/>
        </w:rPr>
        <w:t>per</w:t>
      </w:r>
      <w:r>
        <w:rPr>
          <w:rFonts w:eastAsia="Book Antiqua" w:cs="Arial"/>
          <w:b/>
          <w:i/>
          <w:spacing w:val="-2"/>
          <w:sz w:val="22"/>
          <w:szCs w:val="22"/>
          <w:lang w:val="es-ES_tradnl"/>
        </w:rPr>
        <w:t>m</w:t>
      </w:r>
      <w:r>
        <w:rPr>
          <w:rFonts w:eastAsia="Book Antiqua" w:cs="Arial"/>
          <w:b/>
          <w:i/>
          <w:spacing w:val="1"/>
          <w:sz w:val="22"/>
          <w:szCs w:val="22"/>
          <w:lang w:val="es-ES_tradnl"/>
        </w:rPr>
        <w:t>it</w:t>
      </w:r>
      <w:r>
        <w:rPr>
          <w:rFonts w:eastAsia="Book Antiqua" w:cs="Arial"/>
          <w:b/>
          <w:i/>
          <w:sz w:val="22"/>
          <w:szCs w:val="22"/>
          <w:lang w:val="es-ES_tradnl"/>
        </w:rPr>
        <w:t>e</w:t>
      </w:r>
      <w:r>
        <w:rPr>
          <w:rFonts w:eastAsia="Book Antiqua" w:cs="Arial"/>
          <w:b/>
          <w:i/>
          <w:spacing w:val="3"/>
          <w:sz w:val="22"/>
          <w:szCs w:val="22"/>
          <w:lang w:val="es-ES_tradnl"/>
        </w:rPr>
        <w:t xml:space="preserve"> </w:t>
      </w:r>
      <w:r>
        <w:rPr>
          <w:rFonts w:eastAsia="Book Antiqua" w:cs="Arial"/>
          <w:b/>
          <w:i/>
          <w:spacing w:val="-2"/>
          <w:sz w:val="22"/>
          <w:szCs w:val="22"/>
          <w:lang w:val="es-ES_tradnl"/>
        </w:rPr>
        <w:t>e</w:t>
      </w:r>
      <w:r>
        <w:rPr>
          <w:rFonts w:eastAsia="Book Antiqua" w:cs="Arial"/>
          <w:b/>
          <w:i/>
          <w:sz w:val="22"/>
          <w:szCs w:val="22"/>
          <w:lang w:val="es-ES_tradnl"/>
        </w:rPr>
        <w:t>l cobro</w:t>
      </w:r>
      <w:r>
        <w:rPr>
          <w:rFonts w:eastAsia="Book Antiqua" w:cs="Arial"/>
          <w:b/>
          <w:i/>
          <w:spacing w:val="2"/>
          <w:sz w:val="22"/>
          <w:szCs w:val="22"/>
          <w:lang w:val="es-ES_tradnl"/>
        </w:rPr>
        <w:t xml:space="preserve"> </w:t>
      </w:r>
      <w:r>
        <w:rPr>
          <w:rFonts w:eastAsia="Book Antiqua" w:cs="Arial"/>
          <w:b/>
          <w:i/>
          <w:sz w:val="22"/>
          <w:szCs w:val="22"/>
          <w:lang w:val="es-ES_tradnl"/>
        </w:rPr>
        <w:t>de</w:t>
      </w:r>
      <w:r>
        <w:rPr>
          <w:rFonts w:eastAsia="Book Antiqua" w:cs="Arial"/>
          <w:b/>
          <w:i/>
          <w:spacing w:val="2"/>
          <w:sz w:val="22"/>
          <w:szCs w:val="22"/>
          <w:lang w:val="es-ES_tradnl"/>
        </w:rPr>
        <w:t xml:space="preserve"> </w:t>
      </w:r>
      <w:r>
        <w:rPr>
          <w:rFonts w:eastAsia="Book Antiqua" w:cs="Arial"/>
          <w:b/>
          <w:i/>
          <w:sz w:val="22"/>
          <w:szCs w:val="22"/>
          <w:lang w:val="es-ES_tradnl"/>
        </w:rPr>
        <w:t>u</w:t>
      </w:r>
      <w:r>
        <w:rPr>
          <w:rFonts w:eastAsia="Book Antiqua" w:cs="Arial"/>
          <w:b/>
          <w:i/>
          <w:spacing w:val="-1"/>
          <w:sz w:val="22"/>
          <w:szCs w:val="22"/>
          <w:lang w:val="es-ES_tradnl"/>
        </w:rPr>
        <w:t>n</w:t>
      </w:r>
      <w:r>
        <w:rPr>
          <w:rFonts w:eastAsia="Book Antiqua" w:cs="Arial"/>
          <w:b/>
          <w:i/>
          <w:sz w:val="22"/>
          <w:szCs w:val="22"/>
          <w:lang w:val="es-ES_tradnl"/>
        </w:rPr>
        <w:t>a</w:t>
      </w:r>
      <w:r>
        <w:rPr>
          <w:rFonts w:eastAsia="Book Antiqua" w:cs="Arial"/>
          <w:b/>
          <w:i/>
          <w:spacing w:val="2"/>
          <w:sz w:val="22"/>
          <w:szCs w:val="22"/>
          <w:lang w:val="es-ES_tradnl"/>
        </w:rPr>
        <w:t xml:space="preserve"> </w:t>
      </w:r>
      <w:r>
        <w:rPr>
          <w:rFonts w:eastAsia="Book Antiqua" w:cs="Arial"/>
          <w:b/>
          <w:i/>
          <w:sz w:val="22"/>
          <w:szCs w:val="22"/>
          <w:lang w:val="es-ES_tradnl"/>
        </w:rPr>
        <w:lastRenderedPageBreak/>
        <w:t>com</w:t>
      </w:r>
      <w:r>
        <w:rPr>
          <w:rFonts w:eastAsia="Book Antiqua" w:cs="Arial"/>
          <w:b/>
          <w:i/>
          <w:spacing w:val="-1"/>
          <w:sz w:val="22"/>
          <w:szCs w:val="22"/>
          <w:lang w:val="es-ES_tradnl"/>
        </w:rPr>
        <w:t>i</w:t>
      </w:r>
      <w:r>
        <w:rPr>
          <w:rFonts w:eastAsia="Book Antiqua" w:cs="Arial"/>
          <w:b/>
          <w:i/>
          <w:sz w:val="22"/>
          <w:szCs w:val="22"/>
          <w:lang w:val="es-ES_tradnl"/>
        </w:rPr>
        <w:t>s</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1"/>
          <w:sz w:val="22"/>
          <w:szCs w:val="22"/>
          <w:lang w:val="es-ES_tradnl"/>
        </w:rPr>
        <w:t xml:space="preserve"> </w:t>
      </w:r>
      <w:r>
        <w:rPr>
          <w:rFonts w:eastAsia="Book Antiqua" w:cs="Arial"/>
          <w:b/>
          <w:i/>
          <w:sz w:val="22"/>
          <w:szCs w:val="22"/>
          <w:lang w:val="es-ES_tradnl"/>
        </w:rPr>
        <w:t>de</w:t>
      </w:r>
      <w:r>
        <w:rPr>
          <w:rFonts w:eastAsia="Book Antiqua" w:cs="Arial"/>
          <w:b/>
          <w:i/>
          <w:spacing w:val="2"/>
          <w:sz w:val="22"/>
          <w:szCs w:val="22"/>
          <w:lang w:val="es-ES_tradnl"/>
        </w:rPr>
        <w:t xml:space="preserve"> </w:t>
      </w:r>
      <w:r>
        <w:rPr>
          <w:rFonts w:eastAsia="Book Antiqua" w:cs="Arial"/>
          <w:b/>
          <w:i/>
          <w:sz w:val="22"/>
          <w:szCs w:val="22"/>
          <w:lang w:val="es-ES_tradnl"/>
        </w:rPr>
        <w:t>ges</w:t>
      </w:r>
      <w:r>
        <w:rPr>
          <w:rFonts w:eastAsia="Book Antiqua" w:cs="Arial"/>
          <w:b/>
          <w:i/>
          <w:spacing w:val="1"/>
          <w:sz w:val="22"/>
          <w:szCs w:val="22"/>
          <w:lang w:val="es-ES_tradnl"/>
        </w:rPr>
        <w:t>ti</w:t>
      </w:r>
      <w:r>
        <w:rPr>
          <w:rFonts w:eastAsia="Book Antiqua" w:cs="Arial"/>
          <w:b/>
          <w:i/>
          <w:sz w:val="22"/>
          <w:szCs w:val="22"/>
          <w:lang w:val="es-ES_tradnl"/>
        </w:rPr>
        <w:t>ón</w:t>
      </w:r>
      <w:r>
        <w:rPr>
          <w:rFonts w:eastAsia="Book Antiqua" w:cs="Arial"/>
          <w:b/>
          <w:i/>
          <w:spacing w:val="2"/>
          <w:sz w:val="22"/>
          <w:szCs w:val="22"/>
          <w:lang w:val="es-ES_tradnl"/>
        </w:rPr>
        <w:t xml:space="preserve"> </w:t>
      </w:r>
      <w:r>
        <w:rPr>
          <w:rFonts w:eastAsia="Book Antiqua" w:cs="Arial"/>
          <w:b/>
          <w:i/>
          <w:sz w:val="22"/>
          <w:szCs w:val="22"/>
          <w:lang w:val="es-ES_tradnl"/>
        </w:rPr>
        <w:t>de</w:t>
      </w:r>
      <w:r>
        <w:rPr>
          <w:rFonts w:eastAsia="Book Antiqua" w:cs="Arial"/>
          <w:b/>
          <w:i/>
          <w:spacing w:val="2"/>
          <w:sz w:val="22"/>
          <w:szCs w:val="22"/>
          <w:lang w:val="es-ES_tradnl"/>
        </w:rPr>
        <w:t xml:space="preserve"> </w:t>
      </w:r>
      <w:r>
        <w:rPr>
          <w:rFonts w:eastAsia="Book Antiqua" w:cs="Arial"/>
          <w:b/>
          <w:i/>
          <w:sz w:val="22"/>
          <w:szCs w:val="22"/>
          <w:lang w:val="es-ES_tradnl"/>
        </w:rPr>
        <w:t>r</w:t>
      </w:r>
      <w:r>
        <w:rPr>
          <w:rFonts w:eastAsia="Book Antiqua" w:cs="Arial"/>
          <w:b/>
          <w:i/>
          <w:spacing w:val="-2"/>
          <w:sz w:val="22"/>
          <w:szCs w:val="22"/>
          <w:lang w:val="es-ES_tradnl"/>
        </w:rPr>
        <w:t>e</w:t>
      </w:r>
      <w:r>
        <w:rPr>
          <w:rFonts w:eastAsia="Book Antiqua" w:cs="Arial"/>
          <w:b/>
          <w:i/>
          <w:sz w:val="22"/>
          <w:szCs w:val="22"/>
          <w:lang w:val="es-ES_tradnl"/>
        </w:rPr>
        <w:t>c</w:t>
      </w:r>
      <w:r>
        <w:rPr>
          <w:rFonts w:eastAsia="Book Antiqua" w:cs="Arial"/>
          <w:b/>
          <w:i/>
          <w:spacing w:val="1"/>
          <w:sz w:val="22"/>
          <w:szCs w:val="22"/>
          <w:lang w:val="es-ES_tradnl"/>
        </w:rPr>
        <w:t>l</w:t>
      </w:r>
      <w:r>
        <w:rPr>
          <w:rFonts w:eastAsia="Book Antiqua" w:cs="Arial"/>
          <w:b/>
          <w:i/>
          <w:spacing w:val="-2"/>
          <w:sz w:val="22"/>
          <w:szCs w:val="22"/>
          <w:lang w:val="es-ES_tradnl"/>
        </w:rPr>
        <w:t>a</w:t>
      </w:r>
      <w:r>
        <w:rPr>
          <w:rFonts w:eastAsia="Book Antiqua" w:cs="Arial"/>
          <w:b/>
          <w:i/>
          <w:sz w:val="22"/>
          <w:szCs w:val="22"/>
          <w:lang w:val="es-ES_tradnl"/>
        </w:rPr>
        <w:t>ma</w:t>
      </w:r>
      <w:r>
        <w:rPr>
          <w:rFonts w:eastAsia="Book Antiqua" w:cs="Arial"/>
          <w:b/>
          <w:i/>
          <w:spacing w:val="-2"/>
          <w:sz w:val="22"/>
          <w:szCs w:val="22"/>
          <w:lang w:val="es-ES_tradnl"/>
        </w:rPr>
        <w:t>ci</w:t>
      </w:r>
      <w:r>
        <w:rPr>
          <w:rFonts w:eastAsia="Book Antiqua" w:cs="Arial"/>
          <w:b/>
          <w:i/>
          <w:sz w:val="22"/>
          <w:szCs w:val="22"/>
          <w:lang w:val="es-ES_tradnl"/>
        </w:rPr>
        <w:t>ón</w:t>
      </w:r>
      <w:r>
        <w:rPr>
          <w:rFonts w:eastAsia="Book Antiqua" w:cs="Arial"/>
          <w:b/>
          <w:i/>
          <w:spacing w:val="2"/>
          <w:sz w:val="22"/>
          <w:szCs w:val="22"/>
          <w:lang w:val="es-ES_tradnl"/>
        </w:rPr>
        <w:t xml:space="preserve"> </w:t>
      </w:r>
      <w:r>
        <w:rPr>
          <w:rFonts w:eastAsia="Book Antiqua" w:cs="Arial"/>
          <w:b/>
          <w:i/>
          <w:sz w:val="22"/>
          <w:szCs w:val="22"/>
          <w:lang w:val="es-ES_tradnl"/>
        </w:rPr>
        <w:t>de</w:t>
      </w:r>
      <w:r>
        <w:rPr>
          <w:rFonts w:eastAsia="Book Antiqua" w:cs="Arial"/>
          <w:b/>
          <w:i/>
          <w:spacing w:val="2"/>
          <w:sz w:val="22"/>
          <w:szCs w:val="22"/>
          <w:lang w:val="es-ES_tradnl"/>
        </w:rPr>
        <w:t xml:space="preserve"> </w:t>
      </w:r>
      <w:r>
        <w:rPr>
          <w:rFonts w:eastAsia="Book Antiqua" w:cs="Arial"/>
          <w:b/>
          <w:i/>
          <w:spacing w:val="1"/>
          <w:sz w:val="22"/>
          <w:szCs w:val="22"/>
          <w:lang w:val="es-ES_tradnl"/>
        </w:rPr>
        <w:t>i</w:t>
      </w:r>
      <w:r>
        <w:rPr>
          <w:rFonts w:eastAsia="Book Antiqua" w:cs="Arial"/>
          <w:b/>
          <w:i/>
          <w:sz w:val="22"/>
          <w:szCs w:val="22"/>
          <w:lang w:val="es-ES_tradnl"/>
        </w:rPr>
        <w:t>mpaga</w:t>
      </w:r>
      <w:r>
        <w:rPr>
          <w:rFonts w:eastAsia="Book Antiqua" w:cs="Arial"/>
          <w:b/>
          <w:i/>
          <w:spacing w:val="-1"/>
          <w:sz w:val="22"/>
          <w:szCs w:val="22"/>
          <w:lang w:val="es-ES_tradnl"/>
        </w:rPr>
        <w:t>d</w:t>
      </w:r>
      <w:r>
        <w:rPr>
          <w:rFonts w:eastAsia="Book Antiqua" w:cs="Arial"/>
          <w:b/>
          <w:i/>
          <w:sz w:val="22"/>
          <w:szCs w:val="22"/>
          <w:lang w:val="es-ES_tradnl"/>
        </w:rPr>
        <w:t>os</w:t>
      </w:r>
      <w:r>
        <w:rPr>
          <w:rFonts w:eastAsia="Book Antiqua" w:cs="Arial"/>
          <w:b/>
          <w:i/>
          <w:spacing w:val="2"/>
          <w:sz w:val="22"/>
          <w:szCs w:val="22"/>
          <w:lang w:val="es-ES_tradnl"/>
        </w:rPr>
        <w:t xml:space="preserve"> </w:t>
      </w:r>
      <w:r>
        <w:rPr>
          <w:rFonts w:eastAsia="Book Antiqua" w:cs="Arial"/>
          <w:b/>
          <w:i/>
          <w:sz w:val="22"/>
          <w:szCs w:val="22"/>
          <w:lang w:val="es-ES_tradnl"/>
        </w:rPr>
        <w:t>p</w:t>
      </w:r>
      <w:r>
        <w:rPr>
          <w:rFonts w:eastAsia="Book Antiqua" w:cs="Arial"/>
          <w:b/>
          <w:i/>
          <w:spacing w:val="-1"/>
          <w:sz w:val="22"/>
          <w:szCs w:val="22"/>
          <w:lang w:val="es-ES_tradnl"/>
        </w:rPr>
        <w:t>o</w:t>
      </w:r>
      <w:r>
        <w:rPr>
          <w:rFonts w:eastAsia="Book Antiqua" w:cs="Arial"/>
          <w:b/>
          <w:i/>
          <w:sz w:val="22"/>
          <w:szCs w:val="22"/>
          <w:lang w:val="es-ES_tradnl"/>
        </w:rPr>
        <w:t xml:space="preserve">r </w:t>
      </w:r>
      <w:r>
        <w:rPr>
          <w:rFonts w:eastAsia="Book Antiqua" w:cs="Arial"/>
          <w:b/>
          <w:i/>
          <w:spacing w:val="1"/>
          <w:sz w:val="22"/>
          <w:szCs w:val="22"/>
          <w:lang w:val="es-ES_tradnl"/>
        </w:rPr>
        <w:t>i</w:t>
      </w:r>
      <w:r>
        <w:rPr>
          <w:rFonts w:eastAsia="Book Antiqua" w:cs="Arial"/>
          <w:b/>
          <w:i/>
          <w:sz w:val="22"/>
          <w:szCs w:val="22"/>
          <w:lang w:val="es-ES_tradnl"/>
        </w:rPr>
        <w:t>mpo</w:t>
      </w:r>
      <w:r>
        <w:rPr>
          <w:rFonts w:eastAsia="Book Antiqua" w:cs="Arial"/>
          <w:b/>
          <w:i/>
          <w:spacing w:val="-2"/>
          <w:sz w:val="22"/>
          <w:szCs w:val="22"/>
          <w:lang w:val="es-ES_tradnl"/>
        </w:rPr>
        <w:t>r</w:t>
      </w:r>
      <w:r>
        <w:rPr>
          <w:rFonts w:eastAsia="Book Antiqua" w:cs="Arial"/>
          <w:b/>
          <w:i/>
          <w:spacing w:val="1"/>
          <w:sz w:val="22"/>
          <w:szCs w:val="22"/>
          <w:lang w:val="es-ES_tradnl"/>
        </w:rPr>
        <w:t>t</w:t>
      </w:r>
      <w:r>
        <w:rPr>
          <w:rFonts w:eastAsia="Book Antiqua" w:cs="Arial"/>
          <w:b/>
          <w:i/>
          <w:sz w:val="22"/>
          <w:szCs w:val="22"/>
          <w:lang w:val="es-ES_tradnl"/>
        </w:rPr>
        <w:t>e</w:t>
      </w:r>
      <w:r>
        <w:rPr>
          <w:rFonts w:eastAsia="Book Antiqua" w:cs="Arial"/>
          <w:b/>
          <w:i/>
          <w:spacing w:val="3"/>
          <w:sz w:val="22"/>
          <w:szCs w:val="22"/>
          <w:lang w:val="es-ES_tradnl"/>
        </w:rPr>
        <w:t xml:space="preserve"> </w:t>
      </w:r>
      <w:r>
        <w:rPr>
          <w:rFonts w:eastAsia="Book Antiqua" w:cs="Arial"/>
          <w:b/>
          <w:i/>
          <w:spacing w:val="-3"/>
          <w:sz w:val="22"/>
          <w:szCs w:val="22"/>
          <w:lang w:val="es-ES_tradnl"/>
        </w:rPr>
        <w:t>d</w:t>
      </w:r>
      <w:r>
        <w:rPr>
          <w:rFonts w:eastAsia="Book Antiqua" w:cs="Arial"/>
          <w:b/>
          <w:i/>
          <w:sz w:val="22"/>
          <w:szCs w:val="22"/>
          <w:lang w:val="es-ES_tradnl"/>
        </w:rPr>
        <w:t>e</w:t>
      </w:r>
      <w:r>
        <w:rPr>
          <w:rFonts w:eastAsia="Book Antiqua" w:cs="Arial"/>
          <w:b/>
          <w:i/>
          <w:spacing w:val="3"/>
          <w:sz w:val="22"/>
          <w:szCs w:val="22"/>
          <w:lang w:val="es-ES_tradnl"/>
        </w:rPr>
        <w:t xml:space="preserve"> </w:t>
      </w:r>
      <w:r>
        <w:rPr>
          <w:rFonts w:eastAsia="Book Antiqua" w:cs="Arial"/>
          <w:b/>
          <w:i/>
          <w:spacing w:val="-2"/>
          <w:sz w:val="22"/>
          <w:szCs w:val="22"/>
          <w:lang w:val="es-ES_tradnl"/>
        </w:rPr>
        <w:t>3</w:t>
      </w:r>
      <w:r>
        <w:rPr>
          <w:rFonts w:eastAsia="Book Antiqua" w:cs="Arial"/>
          <w:b/>
          <w:i/>
          <w:sz w:val="22"/>
          <w:szCs w:val="22"/>
          <w:lang w:val="es-ES_tradnl"/>
        </w:rPr>
        <w:t>5</w:t>
      </w:r>
      <w:r>
        <w:rPr>
          <w:rFonts w:eastAsia="Book Antiqua" w:cs="Arial"/>
          <w:b/>
          <w:i/>
          <w:spacing w:val="3"/>
          <w:sz w:val="22"/>
          <w:szCs w:val="22"/>
          <w:lang w:val="es-ES_tradnl"/>
        </w:rPr>
        <w:t xml:space="preserve"> </w:t>
      </w:r>
      <w:r>
        <w:rPr>
          <w:rFonts w:eastAsia="Book Antiqua" w:cs="Arial"/>
          <w:b/>
          <w:i/>
          <w:sz w:val="22"/>
          <w:szCs w:val="22"/>
          <w:lang w:val="es-ES_tradnl"/>
        </w:rPr>
        <w:t>€</w:t>
      </w:r>
      <w:r>
        <w:rPr>
          <w:rFonts w:eastAsia="Book Antiqua" w:cs="Arial"/>
          <w:b/>
          <w:i/>
          <w:spacing w:val="1"/>
          <w:sz w:val="22"/>
          <w:szCs w:val="22"/>
          <w:lang w:val="es-ES_tradnl"/>
        </w:rPr>
        <w:t xml:space="preserve"> </w:t>
      </w:r>
      <w:r>
        <w:rPr>
          <w:rFonts w:eastAsia="Book Antiqua" w:cs="Arial"/>
          <w:b/>
          <w:i/>
          <w:sz w:val="22"/>
          <w:szCs w:val="22"/>
          <w:lang w:val="es-ES_tradnl"/>
        </w:rPr>
        <w:t>p</w:t>
      </w:r>
      <w:r>
        <w:rPr>
          <w:rFonts w:eastAsia="Book Antiqua" w:cs="Arial"/>
          <w:b/>
          <w:i/>
          <w:spacing w:val="-1"/>
          <w:sz w:val="22"/>
          <w:szCs w:val="22"/>
          <w:lang w:val="es-ES_tradnl"/>
        </w:rPr>
        <w:t>o</w:t>
      </w:r>
      <w:r>
        <w:rPr>
          <w:rFonts w:eastAsia="Book Antiqua" w:cs="Arial"/>
          <w:b/>
          <w:i/>
          <w:sz w:val="22"/>
          <w:szCs w:val="22"/>
          <w:lang w:val="es-ES_tradnl"/>
        </w:rPr>
        <w:t>r</w:t>
      </w:r>
      <w:r>
        <w:rPr>
          <w:rFonts w:eastAsia="Book Antiqua" w:cs="Arial"/>
          <w:b/>
          <w:i/>
          <w:spacing w:val="1"/>
          <w:sz w:val="22"/>
          <w:szCs w:val="22"/>
          <w:lang w:val="es-ES_tradnl"/>
        </w:rPr>
        <w:t xml:space="preserve"> </w:t>
      </w:r>
      <w:r>
        <w:rPr>
          <w:rFonts w:eastAsia="Book Antiqua" w:cs="Arial"/>
          <w:b/>
          <w:i/>
          <w:sz w:val="22"/>
          <w:szCs w:val="22"/>
          <w:lang w:val="es-ES_tradnl"/>
        </w:rPr>
        <w:t>cu</w:t>
      </w:r>
      <w:r>
        <w:rPr>
          <w:rFonts w:eastAsia="Book Antiqua" w:cs="Arial"/>
          <w:b/>
          <w:i/>
          <w:spacing w:val="-3"/>
          <w:sz w:val="22"/>
          <w:szCs w:val="22"/>
          <w:lang w:val="es-ES_tradnl"/>
        </w:rPr>
        <w:t>o</w:t>
      </w:r>
      <w:r>
        <w:rPr>
          <w:rFonts w:eastAsia="Book Antiqua" w:cs="Arial"/>
          <w:b/>
          <w:i/>
          <w:spacing w:val="1"/>
          <w:sz w:val="22"/>
          <w:szCs w:val="22"/>
          <w:lang w:val="es-ES_tradnl"/>
        </w:rPr>
        <w:t>t</w:t>
      </w:r>
      <w:r>
        <w:rPr>
          <w:rFonts w:eastAsia="Book Antiqua" w:cs="Arial"/>
          <w:b/>
          <w:i/>
          <w:sz w:val="22"/>
          <w:szCs w:val="22"/>
          <w:lang w:val="es-ES_tradnl"/>
        </w:rPr>
        <w:t>a</w:t>
      </w:r>
      <w:r>
        <w:rPr>
          <w:rFonts w:eastAsia="Book Antiqua" w:cs="Arial"/>
          <w:b/>
          <w:i/>
          <w:spacing w:val="1"/>
          <w:sz w:val="22"/>
          <w:szCs w:val="22"/>
          <w:lang w:val="es-ES_tradnl"/>
        </w:rPr>
        <w:t xml:space="preserve"> i</w:t>
      </w:r>
      <w:r>
        <w:rPr>
          <w:rFonts w:eastAsia="Book Antiqua" w:cs="Arial"/>
          <w:b/>
          <w:i/>
          <w:sz w:val="22"/>
          <w:szCs w:val="22"/>
          <w:lang w:val="es-ES_tradnl"/>
        </w:rPr>
        <w:t>mpaga</w:t>
      </w:r>
      <w:r>
        <w:rPr>
          <w:rFonts w:eastAsia="Book Antiqua" w:cs="Arial"/>
          <w:b/>
          <w:i/>
          <w:spacing w:val="-3"/>
          <w:sz w:val="22"/>
          <w:szCs w:val="22"/>
          <w:lang w:val="es-ES_tradnl"/>
        </w:rPr>
        <w:t>d</w:t>
      </w:r>
      <w:r>
        <w:rPr>
          <w:rFonts w:eastAsia="Book Antiqua" w:cs="Arial"/>
          <w:b/>
          <w:i/>
          <w:sz w:val="22"/>
          <w:szCs w:val="22"/>
          <w:lang w:val="es-ES_tradnl"/>
        </w:rPr>
        <w:t>a</w:t>
      </w:r>
      <w:r>
        <w:rPr>
          <w:rFonts w:eastAsia="Book Antiqua" w:cs="Arial"/>
          <w:b/>
          <w:i/>
          <w:spacing w:val="3"/>
          <w:sz w:val="22"/>
          <w:szCs w:val="22"/>
          <w:lang w:val="es-ES_tradnl"/>
        </w:rPr>
        <w:t xml:space="preserve"> </w:t>
      </w:r>
      <w:r>
        <w:rPr>
          <w:rFonts w:eastAsia="Book Antiqua" w:cs="Arial"/>
          <w:b/>
          <w:i/>
          <w:sz w:val="22"/>
          <w:szCs w:val="22"/>
          <w:lang w:val="es-ES_tradnl"/>
        </w:rPr>
        <w:t xml:space="preserve">en </w:t>
      </w:r>
      <w:r>
        <w:rPr>
          <w:rFonts w:eastAsia="Book Antiqua" w:cs="Arial"/>
          <w:b/>
          <w:i/>
          <w:spacing w:val="-2"/>
          <w:sz w:val="22"/>
          <w:szCs w:val="22"/>
          <w:lang w:val="es-ES_tradnl"/>
        </w:rPr>
        <w:t>e</w:t>
      </w:r>
      <w:r>
        <w:rPr>
          <w:rFonts w:eastAsia="Book Antiqua" w:cs="Arial"/>
          <w:b/>
          <w:i/>
          <w:sz w:val="22"/>
          <w:szCs w:val="22"/>
          <w:lang w:val="es-ES_tradnl"/>
        </w:rPr>
        <w:t>l</w:t>
      </w:r>
      <w:r>
        <w:rPr>
          <w:rFonts w:eastAsia="Book Antiqua" w:cs="Arial"/>
          <w:b/>
          <w:i/>
          <w:spacing w:val="2"/>
          <w:sz w:val="22"/>
          <w:szCs w:val="22"/>
          <w:lang w:val="es-ES_tradnl"/>
        </w:rPr>
        <w:t xml:space="preserve"> </w:t>
      </w:r>
      <w:r>
        <w:rPr>
          <w:rFonts w:eastAsia="Book Antiqua" w:cs="Arial"/>
          <w:b/>
          <w:i/>
          <w:sz w:val="22"/>
          <w:szCs w:val="22"/>
          <w:lang w:val="es-ES_tradnl"/>
        </w:rPr>
        <w:t>mo</w:t>
      </w:r>
      <w:r>
        <w:rPr>
          <w:rFonts w:eastAsia="Book Antiqua" w:cs="Arial"/>
          <w:b/>
          <w:i/>
          <w:spacing w:val="-2"/>
          <w:sz w:val="22"/>
          <w:szCs w:val="22"/>
          <w:lang w:val="es-ES_tradnl"/>
        </w:rPr>
        <w:t>m</w:t>
      </w:r>
      <w:r>
        <w:rPr>
          <w:rFonts w:eastAsia="Book Antiqua" w:cs="Arial"/>
          <w:b/>
          <w:i/>
          <w:sz w:val="22"/>
          <w:szCs w:val="22"/>
          <w:lang w:val="es-ES_tradnl"/>
        </w:rPr>
        <w:t>ento</w:t>
      </w:r>
      <w:r>
        <w:rPr>
          <w:rFonts w:eastAsia="Book Antiqua" w:cs="Arial"/>
          <w:b/>
          <w:i/>
          <w:spacing w:val="3"/>
          <w:sz w:val="22"/>
          <w:szCs w:val="22"/>
          <w:lang w:val="es-ES_tradnl"/>
        </w:rPr>
        <w:t xml:space="preserve"> </w:t>
      </w:r>
      <w:r>
        <w:rPr>
          <w:rFonts w:eastAsia="Book Antiqua" w:cs="Arial"/>
          <w:b/>
          <w:i/>
          <w:sz w:val="22"/>
          <w:szCs w:val="22"/>
          <w:lang w:val="es-ES_tradnl"/>
        </w:rPr>
        <w:t xml:space="preserve">de </w:t>
      </w:r>
      <w:r>
        <w:rPr>
          <w:rFonts w:eastAsia="Book Antiqua" w:cs="Arial"/>
          <w:b/>
          <w:i/>
          <w:spacing w:val="-2"/>
          <w:sz w:val="22"/>
          <w:szCs w:val="22"/>
          <w:lang w:val="es-ES_tradnl"/>
        </w:rPr>
        <w:t>l</w:t>
      </w:r>
      <w:r>
        <w:rPr>
          <w:rFonts w:eastAsia="Book Antiqua" w:cs="Arial"/>
          <w:b/>
          <w:i/>
          <w:sz w:val="22"/>
          <w:szCs w:val="22"/>
          <w:lang w:val="es-ES_tradnl"/>
        </w:rPr>
        <w:t>a</w:t>
      </w:r>
      <w:r>
        <w:rPr>
          <w:rFonts w:eastAsia="Book Antiqua" w:cs="Arial"/>
          <w:b/>
          <w:i/>
          <w:spacing w:val="3"/>
          <w:sz w:val="22"/>
          <w:szCs w:val="22"/>
          <w:lang w:val="es-ES_tradnl"/>
        </w:rPr>
        <w:t xml:space="preserve"> </w:t>
      </w:r>
      <w:r>
        <w:rPr>
          <w:rFonts w:eastAsia="Book Antiqua" w:cs="Arial"/>
          <w:b/>
          <w:i/>
          <w:spacing w:val="-2"/>
          <w:sz w:val="22"/>
          <w:szCs w:val="22"/>
          <w:lang w:val="es-ES_tradnl"/>
        </w:rPr>
        <w:t>f</w:t>
      </w:r>
      <w:r>
        <w:rPr>
          <w:rFonts w:eastAsia="Book Antiqua" w:cs="Arial"/>
          <w:b/>
          <w:i/>
          <w:spacing w:val="1"/>
          <w:sz w:val="22"/>
          <w:szCs w:val="22"/>
          <w:lang w:val="es-ES_tradnl"/>
        </w:rPr>
        <w:t>i</w:t>
      </w:r>
      <w:r>
        <w:rPr>
          <w:rFonts w:eastAsia="Book Antiqua" w:cs="Arial"/>
          <w:b/>
          <w:i/>
          <w:spacing w:val="-2"/>
          <w:sz w:val="22"/>
          <w:szCs w:val="22"/>
          <w:lang w:val="es-ES_tradnl"/>
        </w:rPr>
        <w:t>r</w:t>
      </w:r>
      <w:r>
        <w:rPr>
          <w:rFonts w:eastAsia="Book Antiqua" w:cs="Arial"/>
          <w:b/>
          <w:i/>
          <w:sz w:val="22"/>
          <w:szCs w:val="22"/>
          <w:lang w:val="es-ES_tradnl"/>
        </w:rPr>
        <w:t>ma</w:t>
      </w:r>
      <w:r>
        <w:rPr>
          <w:rFonts w:eastAsia="Book Antiqua" w:cs="Arial"/>
          <w:b/>
          <w:i/>
          <w:spacing w:val="4"/>
          <w:sz w:val="22"/>
          <w:szCs w:val="22"/>
          <w:lang w:val="es-ES_tradnl"/>
        </w:rPr>
        <w:t xml:space="preserve"> </w:t>
      </w:r>
      <w:r>
        <w:rPr>
          <w:rFonts w:eastAsia="Book Antiqua" w:cs="Arial"/>
          <w:b/>
          <w:i/>
          <w:spacing w:val="-3"/>
          <w:sz w:val="22"/>
          <w:szCs w:val="22"/>
          <w:lang w:val="es-ES_tradnl"/>
        </w:rPr>
        <w:t>d</w:t>
      </w:r>
      <w:r>
        <w:rPr>
          <w:rFonts w:eastAsia="Book Antiqua" w:cs="Arial"/>
          <w:b/>
          <w:i/>
          <w:sz w:val="22"/>
          <w:szCs w:val="22"/>
          <w:lang w:val="es-ES_tradnl"/>
        </w:rPr>
        <w:t>el cont</w:t>
      </w:r>
      <w:r>
        <w:rPr>
          <w:rFonts w:eastAsia="Book Antiqua" w:cs="Arial"/>
          <w:b/>
          <w:i/>
          <w:spacing w:val="1"/>
          <w:sz w:val="22"/>
          <w:szCs w:val="22"/>
          <w:lang w:val="es-ES_tradnl"/>
        </w:rPr>
        <w:t>r</w:t>
      </w:r>
      <w:r>
        <w:rPr>
          <w:rFonts w:eastAsia="Book Antiqua" w:cs="Arial"/>
          <w:b/>
          <w:i/>
          <w:spacing w:val="-2"/>
          <w:sz w:val="22"/>
          <w:szCs w:val="22"/>
          <w:lang w:val="es-ES_tradnl"/>
        </w:rPr>
        <w:t>a</w:t>
      </w:r>
      <w:r>
        <w:rPr>
          <w:rFonts w:eastAsia="Book Antiqua" w:cs="Arial"/>
          <w:b/>
          <w:i/>
          <w:spacing w:val="1"/>
          <w:sz w:val="22"/>
          <w:szCs w:val="22"/>
          <w:lang w:val="es-ES_tradnl"/>
        </w:rPr>
        <w:t>to</w:t>
      </w:r>
      <w:r>
        <w:rPr>
          <w:rFonts w:eastAsia="Book Antiqua" w:cs="Arial"/>
          <w:i/>
          <w:sz w:val="22"/>
          <w:szCs w:val="22"/>
          <w:lang w:val="es-ES_tradnl"/>
        </w:rPr>
        <w:t>,</w:t>
      </w:r>
      <w:r>
        <w:rPr>
          <w:rFonts w:eastAsia="Book Antiqua" w:cs="Arial"/>
          <w:i/>
          <w:spacing w:val="1"/>
          <w:sz w:val="22"/>
          <w:szCs w:val="22"/>
          <w:lang w:val="es-ES_tradnl"/>
        </w:rPr>
        <w:t xml:space="preserve"> </w:t>
      </w:r>
      <w:r>
        <w:rPr>
          <w:rFonts w:eastAsia="Book Antiqua" w:cs="Arial"/>
          <w:i/>
          <w:sz w:val="22"/>
          <w:szCs w:val="22"/>
          <w:lang w:val="es-ES_tradnl"/>
        </w:rPr>
        <w:t>a</w:t>
      </w:r>
      <w:r>
        <w:rPr>
          <w:rFonts w:eastAsia="Book Antiqua" w:cs="Arial"/>
          <w:i/>
          <w:spacing w:val="-1"/>
          <w:sz w:val="22"/>
          <w:szCs w:val="22"/>
          <w:lang w:val="es-ES_tradnl"/>
        </w:rPr>
        <w:t>un</w:t>
      </w:r>
      <w:r>
        <w:rPr>
          <w:rFonts w:eastAsia="Book Antiqua" w:cs="Arial"/>
          <w:i/>
          <w:spacing w:val="1"/>
          <w:sz w:val="22"/>
          <w:szCs w:val="22"/>
          <w:lang w:val="es-ES_tradnl"/>
        </w:rPr>
        <w:t>q</w:t>
      </w:r>
      <w:r>
        <w:rPr>
          <w:rFonts w:eastAsia="Book Antiqua" w:cs="Arial"/>
          <w:i/>
          <w:spacing w:val="-1"/>
          <w:sz w:val="22"/>
          <w:szCs w:val="22"/>
          <w:lang w:val="es-ES_tradnl"/>
        </w:rPr>
        <w:t>u</w:t>
      </w:r>
      <w:r>
        <w:rPr>
          <w:rFonts w:eastAsia="Book Antiqua" w:cs="Arial"/>
          <w:i/>
          <w:sz w:val="22"/>
          <w:szCs w:val="22"/>
          <w:lang w:val="es-ES_tradnl"/>
        </w:rPr>
        <w:t>e</w:t>
      </w:r>
      <w:r>
        <w:rPr>
          <w:rFonts w:eastAsia="Book Antiqua" w:cs="Arial"/>
          <w:i/>
          <w:spacing w:val="1"/>
          <w:sz w:val="22"/>
          <w:szCs w:val="22"/>
          <w:lang w:val="es-ES_tradnl"/>
        </w:rPr>
        <w:t xml:space="preserve"> </w:t>
      </w:r>
      <w:r>
        <w:rPr>
          <w:rFonts w:eastAsia="Book Antiqua" w:cs="Arial"/>
          <w:i/>
          <w:sz w:val="22"/>
          <w:szCs w:val="22"/>
          <w:lang w:val="es-ES_tradnl"/>
        </w:rPr>
        <w:t>las</w:t>
      </w:r>
      <w:r>
        <w:rPr>
          <w:rFonts w:eastAsia="Book Antiqua" w:cs="Arial"/>
          <w:i/>
          <w:spacing w:val="1"/>
          <w:sz w:val="22"/>
          <w:szCs w:val="22"/>
          <w:lang w:val="es-ES_tradnl"/>
        </w:rPr>
        <w:t xml:space="preserve"> </w:t>
      </w:r>
      <w:r>
        <w:rPr>
          <w:rFonts w:eastAsia="Book Antiqua" w:cs="Arial"/>
          <w:i/>
          <w:sz w:val="22"/>
          <w:szCs w:val="22"/>
          <w:lang w:val="es-ES_tradnl"/>
        </w:rPr>
        <w:t>mi</w:t>
      </w:r>
      <w:r>
        <w:rPr>
          <w:rFonts w:eastAsia="Book Antiqua" w:cs="Arial"/>
          <w:i/>
          <w:spacing w:val="-2"/>
          <w:sz w:val="22"/>
          <w:szCs w:val="22"/>
          <w:lang w:val="es-ES_tradnl"/>
        </w:rPr>
        <w:t>s</w:t>
      </w:r>
      <w:r>
        <w:rPr>
          <w:rFonts w:eastAsia="Book Antiqua" w:cs="Arial"/>
          <w:i/>
          <w:sz w:val="22"/>
          <w:szCs w:val="22"/>
          <w:lang w:val="es-ES_tradnl"/>
        </w:rPr>
        <w:t xml:space="preserve">mas </w:t>
      </w:r>
      <w:r>
        <w:rPr>
          <w:rFonts w:eastAsia="Book Antiqua" w:cs="Arial"/>
          <w:i/>
          <w:spacing w:val="-1"/>
          <w:sz w:val="22"/>
          <w:szCs w:val="22"/>
          <w:lang w:val="es-ES_tradnl"/>
        </w:rPr>
        <w:t>pu</w:t>
      </w:r>
      <w:r>
        <w:rPr>
          <w:rFonts w:eastAsia="Book Antiqua" w:cs="Arial"/>
          <w:i/>
          <w:sz w:val="22"/>
          <w:szCs w:val="22"/>
          <w:lang w:val="es-ES_tradnl"/>
        </w:rPr>
        <w:t>e</w:t>
      </w:r>
      <w:r>
        <w:rPr>
          <w:rFonts w:eastAsia="Book Antiqua" w:cs="Arial"/>
          <w:i/>
          <w:spacing w:val="-1"/>
          <w:sz w:val="22"/>
          <w:szCs w:val="22"/>
          <w:lang w:val="es-ES_tradnl"/>
        </w:rPr>
        <w:t>d</w:t>
      </w:r>
      <w:r>
        <w:rPr>
          <w:rFonts w:eastAsia="Book Antiqua" w:cs="Arial"/>
          <w:i/>
          <w:sz w:val="22"/>
          <w:szCs w:val="22"/>
          <w:lang w:val="es-ES_tradnl"/>
        </w:rPr>
        <w:t>en</w:t>
      </w:r>
      <w:r>
        <w:rPr>
          <w:rFonts w:eastAsia="Book Antiqua" w:cs="Arial"/>
          <w:i/>
          <w:spacing w:val="1"/>
          <w:sz w:val="22"/>
          <w:szCs w:val="22"/>
          <w:lang w:val="es-ES_tradnl"/>
        </w:rPr>
        <w:t xml:space="preserve"> </w:t>
      </w:r>
      <w:r>
        <w:rPr>
          <w:rFonts w:eastAsia="Book Antiqua" w:cs="Arial"/>
          <w:i/>
          <w:sz w:val="22"/>
          <w:szCs w:val="22"/>
          <w:lang w:val="es-ES_tradnl"/>
        </w:rPr>
        <w:t>va</w:t>
      </w:r>
      <w:r>
        <w:rPr>
          <w:rFonts w:eastAsia="Book Antiqua" w:cs="Arial"/>
          <w:i/>
          <w:spacing w:val="-1"/>
          <w:sz w:val="22"/>
          <w:szCs w:val="22"/>
          <w:lang w:val="es-ES_tradnl"/>
        </w:rPr>
        <w:t>r</w:t>
      </w:r>
      <w:r>
        <w:rPr>
          <w:rFonts w:eastAsia="Book Antiqua" w:cs="Arial"/>
          <w:i/>
          <w:sz w:val="22"/>
          <w:szCs w:val="22"/>
          <w:lang w:val="es-ES_tradnl"/>
        </w:rPr>
        <w:t>iar</w:t>
      </w:r>
      <w:r>
        <w:rPr>
          <w:rFonts w:eastAsia="Book Antiqua" w:cs="Arial"/>
          <w:i/>
          <w:spacing w:val="1"/>
          <w:sz w:val="22"/>
          <w:szCs w:val="22"/>
          <w:lang w:val="es-ES_tradnl"/>
        </w:rPr>
        <w:t xml:space="preserve"> </w:t>
      </w:r>
      <w:r>
        <w:rPr>
          <w:rFonts w:eastAsia="Book Antiqua" w:cs="Arial"/>
          <w:i/>
          <w:sz w:val="22"/>
          <w:szCs w:val="22"/>
          <w:lang w:val="es-ES_tradnl"/>
        </w:rPr>
        <w:t>seg</w:t>
      </w:r>
      <w:r>
        <w:rPr>
          <w:rFonts w:eastAsia="Book Antiqua" w:cs="Arial"/>
          <w:i/>
          <w:spacing w:val="-2"/>
          <w:sz w:val="22"/>
          <w:szCs w:val="22"/>
          <w:lang w:val="es-ES_tradnl"/>
        </w:rPr>
        <w:t>ú</w:t>
      </w:r>
      <w:r>
        <w:rPr>
          <w:rFonts w:eastAsia="Book Antiqua" w:cs="Arial"/>
          <w:i/>
          <w:sz w:val="22"/>
          <w:szCs w:val="22"/>
          <w:lang w:val="es-ES_tradnl"/>
        </w:rPr>
        <w:t>n</w:t>
      </w:r>
      <w:r>
        <w:rPr>
          <w:rFonts w:eastAsia="Book Antiqua" w:cs="Arial"/>
          <w:i/>
          <w:spacing w:val="2"/>
          <w:sz w:val="22"/>
          <w:szCs w:val="22"/>
          <w:lang w:val="es-ES_tradnl"/>
        </w:rPr>
        <w:t xml:space="preserve"> </w:t>
      </w:r>
      <w:r>
        <w:rPr>
          <w:rFonts w:eastAsia="Book Antiqua" w:cs="Arial"/>
          <w:i/>
          <w:sz w:val="22"/>
          <w:szCs w:val="22"/>
          <w:lang w:val="es-ES_tradnl"/>
        </w:rPr>
        <w:t>lo</w:t>
      </w:r>
      <w:r>
        <w:rPr>
          <w:rFonts w:eastAsia="Book Antiqua" w:cs="Arial"/>
          <w:i/>
          <w:spacing w:val="1"/>
          <w:sz w:val="22"/>
          <w:szCs w:val="22"/>
          <w:lang w:val="es-ES_tradnl"/>
        </w:rPr>
        <w:t xml:space="preserve"> </w:t>
      </w:r>
      <w:r>
        <w:rPr>
          <w:rFonts w:eastAsia="Book Antiqua" w:cs="Arial"/>
          <w:i/>
          <w:spacing w:val="2"/>
          <w:sz w:val="22"/>
          <w:szCs w:val="22"/>
          <w:lang w:val="es-ES_tradnl"/>
        </w:rPr>
        <w:t>p</w:t>
      </w:r>
      <w:r>
        <w:rPr>
          <w:rFonts w:eastAsia="Book Antiqua" w:cs="Arial"/>
          <w:i/>
          <w:spacing w:val="-1"/>
          <w:sz w:val="22"/>
          <w:szCs w:val="22"/>
          <w:lang w:val="es-ES_tradnl"/>
        </w:rPr>
        <w:t>u</w:t>
      </w:r>
      <w:r>
        <w:rPr>
          <w:rFonts w:eastAsia="Book Antiqua" w:cs="Arial"/>
          <w:i/>
          <w:sz w:val="22"/>
          <w:szCs w:val="22"/>
          <w:lang w:val="es-ES_tradnl"/>
        </w:rPr>
        <w:t>b</w:t>
      </w:r>
      <w:r>
        <w:rPr>
          <w:rFonts w:eastAsia="Book Antiqua" w:cs="Arial"/>
          <w:i/>
          <w:spacing w:val="1"/>
          <w:sz w:val="22"/>
          <w:szCs w:val="22"/>
          <w:lang w:val="es-ES_tradnl"/>
        </w:rPr>
        <w:t>l</w:t>
      </w:r>
      <w:r>
        <w:rPr>
          <w:rFonts w:eastAsia="Book Antiqua" w:cs="Arial"/>
          <w:i/>
          <w:sz w:val="22"/>
          <w:szCs w:val="22"/>
          <w:lang w:val="es-ES_tradnl"/>
        </w:rPr>
        <w:t>i</w:t>
      </w:r>
      <w:r>
        <w:rPr>
          <w:rFonts w:eastAsia="Book Antiqua" w:cs="Arial"/>
          <w:i/>
          <w:spacing w:val="1"/>
          <w:sz w:val="22"/>
          <w:szCs w:val="22"/>
          <w:lang w:val="es-ES_tradnl"/>
        </w:rPr>
        <w:t>c</w:t>
      </w:r>
      <w:r>
        <w:rPr>
          <w:rFonts w:eastAsia="Book Antiqua" w:cs="Arial"/>
          <w:i/>
          <w:sz w:val="22"/>
          <w:szCs w:val="22"/>
          <w:lang w:val="es-ES_tradnl"/>
        </w:rPr>
        <w:t xml:space="preserve">ado </w:t>
      </w:r>
      <w:r>
        <w:rPr>
          <w:rFonts w:eastAsia="Book Antiqua" w:cs="Arial"/>
          <w:i/>
          <w:spacing w:val="-1"/>
          <w:sz w:val="22"/>
          <w:szCs w:val="22"/>
          <w:lang w:val="es-ES_tradnl"/>
        </w:rPr>
        <w:t>p</w:t>
      </w:r>
      <w:r>
        <w:rPr>
          <w:rFonts w:eastAsia="Book Antiqua" w:cs="Arial"/>
          <w:i/>
          <w:sz w:val="22"/>
          <w:szCs w:val="22"/>
          <w:lang w:val="es-ES_tradnl"/>
        </w:rPr>
        <w:t>or el ba</w:t>
      </w:r>
      <w:r>
        <w:rPr>
          <w:rFonts w:eastAsia="Book Antiqua" w:cs="Arial"/>
          <w:i/>
          <w:spacing w:val="1"/>
          <w:sz w:val="22"/>
          <w:szCs w:val="22"/>
          <w:lang w:val="es-ES_tradnl"/>
        </w:rPr>
        <w:t>n</w:t>
      </w:r>
      <w:r>
        <w:rPr>
          <w:rFonts w:eastAsia="Book Antiqua" w:cs="Arial"/>
          <w:i/>
          <w:sz w:val="22"/>
          <w:szCs w:val="22"/>
          <w:lang w:val="es-ES_tradnl"/>
        </w:rPr>
        <w:t>co</w:t>
      </w:r>
      <w:r>
        <w:rPr>
          <w:rFonts w:eastAsia="Book Antiqua" w:cs="Arial"/>
          <w:i/>
          <w:spacing w:val="19"/>
          <w:sz w:val="22"/>
          <w:szCs w:val="22"/>
          <w:lang w:val="es-ES_tradnl"/>
        </w:rPr>
        <w:t xml:space="preserve"> </w:t>
      </w:r>
      <w:r>
        <w:rPr>
          <w:rFonts w:eastAsia="Book Antiqua" w:cs="Arial"/>
          <w:i/>
          <w:spacing w:val="-3"/>
          <w:sz w:val="22"/>
          <w:szCs w:val="22"/>
          <w:lang w:val="es-ES_tradnl"/>
        </w:rPr>
        <w:t>e</w:t>
      </w:r>
      <w:r>
        <w:rPr>
          <w:rFonts w:eastAsia="Book Antiqua" w:cs="Arial"/>
          <w:i/>
          <w:sz w:val="22"/>
          <w:szCs w:val="22"/>
          <w:lang w:val="es-ES_tradnl"/>
        </w:rPr>
        <w:t>n</w:t>
      </w:r>
      <w:r>
        <w:rPr>
          <w:rFonts w:eastAsia="Book Antiqua" w:cs="Arial"/>
          <w:i/>
          <w:spacing w:val="20"/>
          <w:sz w:val="22"/>
          <w:szCs w:val="22"/>
          <w:lang w:val="es-ES_tradnl"/>
        </w:rPr>
        <w:t xml:space="preserve"> </w:t>
      </w:r>
      <w:r>
        <w:rPr>
          <w:rFonts w:eastAsia="Book Antiqua" w:cs="Arial"/>
          <w:i/>
          <w:sz w:val="22"/>
          <w:szCs w:val="22"/>
          <w:lang w:val="es-ES_tradnl"/>
        </w:rPr>
        <w:t>su</w:t>
      </w:r>
      <w:r>
        <w:rPr>
          <w:rFonts w:eastAsia="Book Antiqua" w:cs="Arial"/>
          <w:i/>
          <w:spacing w:val="18"/>
          <w:sz w:val="22"/>
          <w:szCs w:val="22"/>
          <w:lang w:val="es-ES_tradnl"/>
        </w:rPr>
        <w:t xml:space="preserve"> </w:t>
      </w:r>
      <w:r>
        <w:rPr>
          <w:rFonts w:eastAsia="Book Antiqua" w:cs="Arial"/>
          <w:i/>
          <w:spacing w:val="1"/>
          <w:sz w:val="22"/>
          <w:szCs w:val="22"/>
          <w:lang w:val="es-ES_tradnl"/>
        </w:rPr>
        <w:t>f</w:t>
      </w:r>
      <w:r>
        <w:rPr>
          <w:rFonts w:eastAsia="Book Antiqua" w:cs="Arial"/>
          <w:i/>
          <w:sz w:val="22"/>
          <w:szCs w:val="22"/>
          <w:lang w:val="es-ES_tradnl"/>
        </w:rPr>
        <w:t>o</w:t>
      </w:r>
      <w:r>
        <w:rPr>
          <w:rFonts w:eastAsia="Book Antiqua" w:cs="Arial"/>
          <w:i/>
          <w:spacing w:val="-2"/>
          <w:sz w:val="22"/>
          <w:szCs w:val="22"/>
          <w:lang w:val="es-ES_tradnl"/>
        </w:rPr>
        <w:t>l</w:t>
      </w:r>
      <w:r>
        <w:rPr>
          <w:rFonts w:eastAsia="Book Antiqua" w:cs="Arial"/>
          <w:i/>
          <w:sz w:val="22"/>
          <w:szCs w:val="22"/>
          <w:lang w:val="es-ES_tradnl"/>
        </w:rPr>
        <w:t>leto</w:t>
      </w:r>
      <w:r>
        <w:rPr>
          <w:rFonts w:eastAsia="Book Antiqua" w:cs="Arial"/>
          <w:i/>
          <w:spacing w:val="19"/>
          <w:sz w:val="22"/>
          <w:szCs w:val="22"/>
          <w:lang w:val="es-ES_tradnl"/>
        </w:rPr>
        <w:t xml:space="preserve"> </w:t>
      </w:r>
      <w:r>
        <w:rPr>
          <w:rFonts w:eastAsia="Book Antiqua" w:cs="Arial"/>
          <w:i/>
          <w:sz w:val="22"/>
          <w:szCs w:val="22"/>
          <w:lang w:val="es-ES_tradnl"/>
        </w:rPr>
        <w:t>de</w:t>
      </w:r>
      <w:r>
        <w:rPr>
          <w:rFonts w:eastAsia="Book Antiqua" w:cs="Arial"/>
          <w:i/>
          <w:spacing w:val="19"/>
          <w:sz w:val="22"/>
          <w:szCs w:val="22"/>
          <w:lang w:val="es-ES_tradnl"/>
        </w:rPr>
        <w:t xml:space="preserve"> </w:t>
      </w:r>
      <w:r>
        <w:rPr>
          <w:rFonts w:eastAsia="Book Antiqua" w:cs="Arial"/>
          <w:i/>
          <w:sz w:val="22"/>
          <w:szCs w:val="22"/>
          <w:lang w:val="es-ES_tradnl"/>
        </w:rPr>
        <w:t>t</w:t>
      </w:r>
      <w:r>
        <w:rPr>
          <w:rFonts w:eastAsia="Book Antiqua" w:cs="Arial"/>
          <w:i/>
          <w:spacing w:val="-2"/>
          <w:sz w:val="22"/>
          <w:szCs w:val="22"/>
          <w:lang w:val="es-ES_tradnl"/>
        </w:rPr>
        <w:t>a</w:t>
      </w:r>
      <w:r>
        <w:rPr>
          <w:rFonts w:eastAsia="Book Antiqua" w:cs="Arial"/>
          <w:i/>
          <w:spacing w:val="-1"/>
          <w:sz w:val="22"/>
          <w:szCs w:val="22"/>
          <w:lang w:val="es-ES_tradnl"/>
        </w:rPr>
        <w:t>r</w:t>
      </w:r>
      <w:r>
        <w:rPr>
          <w:rFonts w:eastAsia="Book Antiqua" w:cs="Arial"/>
          <w:i/>
          <w:sz w:val="22"/>
          <w:szCs w:val="22"/>
          <w:lang w:val="es-ES_tradnl"/>
        </w:rPr>
        <w:t>i</w:t>
      </w:r>
      <w:r>
        <w:rPr>
          <w:rFonts w:eastAsia="Book Antiqua" w:cs="Arial"/>
          <w:i/>
          <w:spacing w:val="1"/>
          <w:sz w:val="22"/>
          <w:szCs w:val="22"/>
          <w:lang w:val="es-ES_tradnl"/>
        </w:rPr>
        <w:t>f</w:t>
      </w:r>
      <w:r>
        <w:rPr>
          <w:rFonts w:eastAsia="Book Antiqua" w:cs="Arial"/>
          <w:i/>
          <w:sz w:val="22"/>
          <w:szCs w:val="22"/>
          <w:lang w:val="es-ES_tradnl"/>
        </w:rPr>
        <w:t>as,</w:t>
      </w:r>
      <w:r>
        <w:rPr>
          <w:rFonts w:eastAsia="Book Antiqua" w:cs="Arial"/>
          <w:i/>
          <w:spacing w:val="23"/>
          <w:sz w:val="22"/>
          <w:szCs w:val="22"/>
          <w:lang w:val="es-ES_tradnl"/>
        </w:rPr>
        <w:t xml:space="preserve"> </w:t>
      </w:r>
      <w:r>
        <w:rPr>
          <w:rFonts w:eastAsia="Book Antiqua" w:cs="Arial"/>
          <w:b/>
          <w:i/>
          <w:sz w:val="22"/>
          <w:szCs w:val="22"/>
          <w:lang w:val="es-ES_tradnl"/>
        </w:rPr>
        <w:t>p</w:t>
      </w:r>
      <w:r>
        <w:rPr>
          <w:rFonts w:eastAsia="Book Antiqua" w:cs="Arial"/>
          <w:b/>
          <w:i/>
          <w:spacing w:val="-1"/>
          <w:sz w:val="22"/>
          <w:szCs w:val="22"/>
          <w:lang w:val="es-ES_tradnl"/>
        </w:rPr>
        <w:t>o</w:t>
      </w:r>
      <w:r>
        <w:rPr>
          <w:rFonts w:eastAsia="Book Antiqua" w:cs="Arial"/>
          <w:b/>
          <w:i/>
          <w:sz w:val="22"/>
          <w:szCs w:val="22"/>
          <w:lang w:val="es-ES_tradnl"/>
        </w:rPr>
        <w:t>r</w:t>
      </w:r>
      <w:r>
        <w:rPr>
          <w:rFonts w:eastAsia="Book Antiqua" w:cs="Arial"/>
          <w:b/>
          <w:i/>
          <w:spacing w:val="17"/>
          <w:sz w:val="22"/>
          <w:szCs w:val="22"/>
          <w:lang w:val="es-ES_tradnl"/>
        </w:rPr>
        <w:t xml:space="preserve"> </w:t>
      </w:r>
      <w:r>
        <w:rPr>
          <w:rFonts w:eastAsia="Book Antiqua" w:cs="Arial"/>
          <w:b/>
          <w:i/>
          <w:spacing w:val="1"/>
          <w:sz w:val="22"/>
          <w:szCs w:val="22"/>
          <w:lang w:val="es-ES_tradnl"/>
        </w:rPr>
        <w:t>l</w:t>
      </w:r>
      <w:r>
        <w:rPr>
          <w:rFonts w:eastAsia="Book Antiqua" w:cs="Arial"/>
          <w:b/>
          <w:i/>
          <w:sz w:val="22"/>
          <w:szCs w:val="22"/>
          <w:lang w:val="es-ES_tradnl"/>
        </w:rPr>
        <w:t>o</w:t>
      </w:r>
      <w:r>
        <w:rPr>
          <w:rFonts w:eastAsia="Book Antiqua" w:cs="Arial"/>
          <w:b/>
          <w:i/>
          <w:spacing w:val="19"/>
          <w:sz w:val="22"/>
          <w:szCs w:val="22"/>
          <w:lang w:val="es-ES_tradnl"/>
        </w:rPr>
        <w:t xml:space="preserve"> </w:t>
      </w:r>
      <w:r>
        <w:rPr>
          <w:rFonts w:eastAsia="Book Antiqua" w:cs="Arial"/>
          <w:b/>
          <w:i/>
          <w:sz w:val="22"/>
          <w:szCs w:val="22"/>
          <w:lang w:val="es-ES_tradnl"/>
        </w:rPr>
        <w:t>q</w:t>
      </w:r>
      <w:r>
        <w:rPr>
          <w:rFonts w:eastAsia="Book Antiqua" w:cs="Arial"/>
          <w:b/>
          <w:i/>
          <w:spacing w:val="-1"/>
          <w:sz w:val="22"/>
          <w:szCs w:val="22"/>
          <w:lang w:val="es-ES_tradnl"/>
        </w:rPr>
        <w:t>u</w:t>
      </w:r>
      <w:r>
        <w:rPr>
          <w:rFonts w:eastAsia="Book Antiqua" w:cs="Arial"/>
          <w:b/>
          <w:i/>
          <w:sz w:val="22"/>
          <w:szCs w:val="22"/>
          <w:lang w:val="es-ES_tradnl"/>
        </w:rPr>
        <w:t>e</w:t>
      </w:r>
      <w:r>
        <w:rPr>
          <w:rFonts w:eastAsia="Book Antiqua" w:cs="Arial"/>
          <w:b/>
          <w:i/>
          <w:spacing w:val="19"/>
          <w:sz w:val="22"/>
          <w:szCs w:val="22"/>
          <w:lang w:val="es-ES_tradnl"/>
        </w:rPr>
        <w:t xml:space="preserve"> </w:t>
      </w:r>
      <w:r>
        <w:rPr>
          <w:rFonts w:eastAsia="Book Antiqua" w:cs="Arial"/>
          <w:b/>
          <w:i/>
          <w:sz w:val="22"/>
          <w:szCs w:val="22"/>
          <w:lang w:val="es-ES_tradnl"/>
        </w:rPr>
        <w:t>su</w:t>
      </w:r>
      <w:r>
        <w:rPr>
          <w:rFonts w:eastAsia="Book Antiqua" w:cs="Arial"/>
          <w:b/>
          <w:i/>
          <w:spacing w:val="19"/>
          <w:sz w:val="22"/>
          <w:szCs w:val="22"/>
          <w:lang w:val="es-ES_tradnl"/>
        </w:rPr>
        <w:t xml:space="preserve"> </w:t>
      </w:r>
      <w:r>
        <w:rPr>
          <w:rFonts w:eastAsia="Book Antiqua" w:cs="Arial"/>
          <w:b/>
          <w:i/>
          <w:sz w:val="22"/>
          <w:szCs w:val="22"/>
          <w:lang w:val="es-ES_tradnl"/>
        </w:rPr>
        <w:t>r</w:t>
      </w:r>
      <w:r>
        <w:rPr>
          <w:rFonts w:eastAsia="Book Antiqua" w:cs="Arial"/>
          <w:b/>
          <w:i/>
          <w:spacing w:val="-2"/>
          <w:sz w:val="22"/>
          <w:szCs w:val="22"/>
          <w:lang w:val="es-ES_tradnl"/>
        </w:rPr>
        <w:t>e</w:t>
      </w:r>
      <w:r>
        <w:rPr>
          <w:rFonts w:eastAsia="Book Antiqua" w:cs="Arial"/>
          <w:b/>
          <w:i/>
          <w:sz w:val="22"/>
          <w:szCs w:val="22"/>
          <w:lang w:val="es-ES_tradnl"/>
        </w:rPr>
        <w:t>c</w:t>
      </w:r>
      <w:r>
        <w:rPr>
          <w:rFonts w:eastAsia="Book Antiqua" w:cs="Arial"/>
          <w:b/>
          <w:i/>
          <w:spacing w:val="-1"/>
          <w:sz w:val="22"/>
          <w:szCs w:val="22"/>
          <w:lang w:val="es-ES_tradnl"/>
        </w:rPr>
        <w:t>l</w:t>
      </w:r>
      <w:r>
        <w:rPr>
          <w:rFonts w:eastAsia="Book Antiqua" w:cs="Arial"/>
          <w:b/>
          <w:i/>
          <w:sz w:val="22"/>
          <w:szCs w:val="22"/>
          <w:lang w:val="es-ES_tradnl"/>
        </w:rPr>
        <w:t>ama</w:t>
      </w:r>
      <w:r>
        <w:rPr>
          <w:rFonts w:eastAsia="Book Antiqua" w:cs="Arial"/>
          <w:b/>
          <w:i/>
          <w:spacing w:val="-2"/>
          <w:sz w:val="22"/>
          <w:szCs w:val="22"/>
          <w:lang w:val="es-ES_tradnl"/>
        </w:rPr>
        <w:t>c</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18"/>
          <w:sz w:val="22"/>
          <w:szCs w:val="22"/>
          <w:lang w:val="es-ES_tradnl"/>
        </w:rPr>
        <w:t xml:space="preserve"> </w:t>
      </w:r>
      <w:r>
        <w:rPr>
          <w:rFonts w:eastAsia="Book Antiqua" w:cs="Arial"/>
          <w:b/>
          <w:i/>
          <w:sz w:val="22"/>
          <w:szCs w:val="22"/>
          <w:lang w:val="es-ES_tradnl"/>
        </w:rPr>
        <w:t>es</w:t>
      </w:r>
      <w:r>
        <w:rPr>
          <w:rFonts w:eastAsia="Book Antiqua" w:cs="Arial"/>
          <w:b/>
          <w:i/>
          <w:spacing w:val="20"/>
          <w:sz w:val="22"/>
          <w:szCs w:val="22"/>
          <w:lang w:val="es-ES_tradnl"/>
        </w:rPr>
        <w:t xml:space="preserve"> </w:t>
      </w:r>
      <w:r>
        <w:rPr>
          <w:rFonts w:eastAsia="Book Antiqua" w:cs="Arial"/>
          <w:b/>
          <w:i/>
          <w:sz w:val="22"/>
          <w:szCs w:val="22"/>
          <w:lang w:val="es-ES_tradnl"/>
        </w:rPr>
        <w:t>c</w:t>
      </w:r>
      <w:r>
        <w:rPr>
          <w:rFonts w:eastAsia="Book Antiqua" w:cs="Arial"/>
          <w:b/>
          <w:i/>
          <w:spacing w:val="-2"/>
          <w:sz w:val="22"/>
          <w:szCs w:val="22"/>
          <w:lang w:val="es-ES_tradnl"/>
        </w:rPr>
        <w:t>o</w:t>
      </w:r>
      <w:r>
        <w:rPr>
          <w:rFonts w:eastAsia="Book Antiqua" w:cs="Arial"/>
          <w:b/>
          <w:i/>
          <w:sz w:val="22"/>
          <w:szCs w:val="22"/>
          <w:lang w:val="es-ES_tradnl"/>
        </w:rPr>
        <w:t>r</w:t>
      </w:r>
      <w:r>
        <w:rPr>
          <w:rFonts w:eastAsia="Book Antiqua" w:cs="Arial"/>
          <w:b/>
          <w:i/>
          <w:spacing w:val="1"/>
          <w:sz w:val="22"/>
          <w:szCs w:val="22"/>
          <w:lang w:val="es-ES_tradnl"/>
        </w:rPr>
        <w:t>r</w:t>
      </w:r>
      <w:r>
        <w:rPr>
          <w:rFonts w:eastAsia="Book Antiqua" w:cs="Arial"/>
          <w:b/>
          <w:i/>
          <w:sz w:val="22"/>
          <w:szCs w:val="22"/>
          <w:lang w:val="es-ES_tradnl"/>
        </w:rPr>
        <w:t>e</w:t>
      </w:r>
      <w:r>
        <w:rPr>
          <w:rFonts w:eastAsia="Book Antiqua" w:cs="Arial"/>
          <w:b/>
          <w:i/>
          <w:spacing w:val="-2"/>
          <w:sz w:val="22"/>
          <w:szCs w:val="22"/>
          <w:lang w:val="es-ES_tradnl"/>
        </w:rPr>
        <w:t>c</w:t>
      </w:r>
      <w:r>
        <w:rPr>
          <w:rFonts w:eastAsia="Book Antiqua" w:cs="Arial"/>
          <w:b/>
          <w:i/>
          <w:spacing w:val="1"/>
          <w:sz w:val="22"/>
          <w:szCs w:val="22"/>
          <w:lang w:val="es-ES_tradnl"/>
        </w:rPr>
        <w:t>t</w:t>
      </w:r>
      <w:r>
        <w:rPr>
          <w:rFonts w:eastAsia="Book Antiqua" w:cs="Arial"/>
          <w:b/>
          <w:i/>
          <w:sz w:val="22"/>
          <w:szCs w:val="22"/>
          <w:lang w:val="es-ES_tradnl"/>
        </w:rPr>
        <w:t>a al</w:t>
      </w:r>
      <w:r>
        <w:rPr>
          <w:rFonts w:eastAsia="Book Antiqua" w:cs="Arial"/>
          <w:b/>
          <w:i/>
          <w:spacing w:val="3"/>
          <w:sz w:val="22"/>
          <w:szCs w:val="22"/>
          <w:lang w:val="es-ES_tradnl"/>
        </w:rPr>
        <w:t xml:space="preserve"> </w:t>
      </w:r>
      <w:r>
        <w:rPr>
          <w:rFonts w:eastAsia="Book Antiqua" w:cs="Arial"/>
          <w:b/>
          <w:i/>
          <w:sz w:val="22"/>
          <w:szCs w:val="22"/>
          <w:lang w:val="es-ES_tradnl"/>
        </w:rPr>
        <w:t>es</w:t>
      </w:r>
      <w:r>
        <w:rPr>
          <w:rFonts w:eastAsia="Book Antiqua" w:cs="Arial"/>
          <w:b/>
          <w:i/>
          <w:spacing w:val="1"/>
          <w:sz w:val="22"/>
          <w:szCs w:val="22"/>
          <w:lang w:val="es-ES_tradnl"/>
        </w:rPr>
        <w:t>t</w:t>
      </w:r>
      <w:r>
        <w:rPr>
          <w:rFonts w:eastAsia="Book Antiqua" w:cs="Arial"/>
          <w:b/>
          <w:i/>
          <w:spacing w:val="-2"/>
          <w:sz w:val="22"/>
          <w:szCs w:val="22"/>
          <w:lang w:val="es-ES_tradnl"/>
        </w:rPr>
        <w:t>a</w:t>
      </w:r>
      <w:r>
        <w:rPr>
          <w:rFonts w:eastAsia="Book Antiqua" w:cs="Arial"/>
          <w:b/>
          <w:i/>
          <w:sz w:val="22"/>
          <w:szCs w:val="22"/>
          <w:lang w:val="es-ES_tradnl"/>
        </w:rPr>
        <w:t>r</w:t>
      </w:r>
      <w:r>
        <w:rPr>
          <w:rFonts w:eastAsia="Book Antiqua" w:cs="Arial"/>
          <w:b/>
          <w:i/>
          <w:spacing w:val="3"/>
          <w:sz w:val="22"/>
          <w:szCs w:val="22"/>
          <w:lang w:val="es-ES_tradnl"/>
        </w:rPr>
        <w:t xml:space="preserve"> </w:t>
      </w:r>
      <w:r>
        <w:rPr>
          <w:rFonts w:eastAsia="Book Antiqua" w:cs="Arial"/>
          <w:b/>
          <w:i/>
          <w:sz w:val="22"/>
          <w:szCs w:val="22"/>
          <w:lang w:val="es-ES_tradnl"/>
        </w:rPr>
        <w:t>amp</w:t>
      </w:r>
      <w:r>
        <w:rPr>
          <w:rFonts w:eastAsia="Book Antiqua" w:cs="Arial"/>
          <w:b/>
          <w:i/>
          <w:spacing w:val="-2"/>
          <w:sz w:val="22"/>
          <w:szCs w:val="22"/>
          <w:lang w:val="es-ES_tradnl"/>
        </w:rPr>
        <w:t>a</w:t>
      </w:r>
      <w:r>
        <w:rPr>
          <w:rFonts w:eastAsia="Book Antiqua" w:cs="Arial"/>
          <w:b/>
          <w:i/>
          <w:sz w:val="22"/>
          <w:szCs w:val="22"/>
          <w:lang w:val="es-ES_tradnl"/>
        </w:rPr>
        <w:t>rada</w:t>
      </w:r>
      <w:r>
        <w:rPr>
          <w:rFonts w:eastAsia="Book Antiqua" w:cs="Arial"/>
          <w:b/>
          <w:i/>
          <w:spacing w:val="2"/>
          <w:sz w:val="22"/>
          <w:szCs w:val="22"/>
          <w:lang w:val="es-ES_tradnl"/>
        </w:rPr>
        <w:t xml:space="preserve"> </w:t>
      </w:r>
      <w:r>
        <w:rPr>
          <w:rFonts w:eastAsia="Book Antiqua" w:cs="Arial"/>
          <w:b/>
          <w:i/>
          <w:sz w:val="22"/>
          <w:szCs w:val="22"/>
          <w:lang w:val="es-ES_tradnl"/>
        </w:rPr>
        <w:t>en</w:t>
      </w:r>
      <w:r>
        <w:rPr>
          <w:rFonts w:eastAsia="Book Antiqua" w:cs="Arial"/>
          <w:b/>
          <w:i/>
          <w:spacing w:val="2"/>
          <w:sz w:val="22"/>
          <w:szCs w:val="22"/>
          <w:lang w:val="es-ES_tradnl"/>
        </w:rPr>
        <w:t xml:space="preserve"> </w:t>
      </w:r>
      <w:r>
        <w:rPr>
          <w:rFonts w:eastAsia="Book Antiqua" w:cs="Arial"/>
          <w:b/>
          <w:i/>
          <w:spacing w:val="1"/>
          <w:sz w:val="22"/>
          <w:szCs w:val="22"/>
          <w:lang w:val="es-ES_tradnl"/>
        </w:rPr>
        <w:t>l</w:t>
      </w:r>
      <w:r>
        <w:rPr>
          <w:rFonts w:eastAsia="Book Antiqua" w:cs="Arial"/>
          <w:b/>
          <w:i/>
          <w:sz w:val="22"/>
          <w:szCs w:val="22"/>
          <w:lang w:val="es-ES_tradnl"/>
        </w:rPr>
        <w:t>a p</w:t>
      </w:r>
      <w:r>
        <w:rPr>
          <w:rFonts w:eastAsia="Book Antiqua" w:cs="Arial"/>
          <w:b/>
          <w:i/>
          <w:spacing w:val="-1"/>
          <w:sz w:val="22"/>
          <w:szCs w:val="22"/>
          <w:lang w:val="es-ES_tradnl"/>
        </w:rPr>
        <w:t>ó</w:t>
      </w:r>
      <w:r>
        <w:rPr>
          <w:rFonts w:eastAsia="Book Antiqua" w:cs="Arial"/>
          <w:b/>
          <w:i/>
          <w:spacing w:val="1"/>
          <w:sz w:val="22"/>
          <w:szCs w:val="22"/>
          <w:lang w:val="es-ES_tradnl"/>
        </w:rPr>
        <w:t>li</w:t>
      </w:r>
      <w:r>
        <w:rPr>
          <w:rFonts w:eastAsia="Book Antiqua" w:cs="Arial"/>
          <w:b/>
          <w:i/>
          <w:sz w:val="22"/>
          <w:szCs w:val="22"/>
          <w:lang w:val="es-ES_tradnl"/>
        </w:rPr>
        <w:t>za</w:t>
      </w:r>
      <w:r>
        <w:rPr>
          <w:rFonts w:eastAsia="Book Antiqua" w:cs="Arial"/>
          <w:b/>
          <w:i/>
          <w:spacing w:val="2"/>
          <w:sz w:val="22"/>
          <w:szCs w:val="22"/>
          <w:lang w:val="es-ES_tradnl"/>
        </w:rPr>
        <w:t xml:space="preserve"> </w:t>
      </w:r>
      <w:r>
        <w:rPr>
          <w:rFonts w:eastAsia="Book Antiqua" w:cs="Arial"/>
          <w:b/>
          <w:i/>
          <w:sz w:val="22"/>
          <w:szCs w:val="22"/>
          <w:lang w:val="es-ES_tradnl"/>
        </w:rPr>
        <w:t>de</w:t>
      </w:r>
      <w:r>
        <w:rPr>
          <w:rFonts w:eastAsia="Book Antiqua" w:cs="Arial"/>
          <w:b/>
          <w:i/>
          <w:spacing w:val="2"/>
          <w:sz w:val="22"/>
          <w:szCs w:val="22"/>
          <w:lang w:val="es-ES_tradnl"/>
        </w:rPr>
        <w:t xml:space="preserve"> </w:t>
      </w:r>
      <w:r>
        <w:rPr>
          <w:rFonts w:eastAsia="Book Antiqua" w:cs="Arial"/>
          <w:b/>
          <w:i/>
          <w:spacing w:val="-2"/>
          <w:sz w:val="22"/>
          <w:szCs w:val="22"/>
          <w:lang w:val="es-ES_tradnl"/>
        </w:rPr>
        <w:t>f</w:t>
      </w:r>
      <w:r>
        <w:rPr>
          <w:rFonts w:eastAsia="Book Antiqua" w:cs="Arial"/>
          <w:b/>
          <w:i/>
          <w:spacing w:val="1"/>
          <w:sz w:val="22"/>
          <w:szCs w:val="22"/>
          <w:lang w:val="es-ES_tradnl"/>
        </w:rPr>
        <w:t>i</w:t>
      </w:r>
      <w:r>
        <w:rPr>
          <w:rFonts w:eastAsia="Book Antiqua" w:cs="Arial"/>
          <w:b/>
          <w:i/>
          <w:sz w:val="22"/>
          <w:szCs w:val="22"/>
          <w:lang w:val="es-ES_tradnl"/>
        </w:rPr>
        <w:t>na</w:t>
      </w:r>
      <w:r>
        <w:rPr>
          <w:rFonts w:eastAsia="Book Antiqua" w:cs="Arial"/>
          <w:b/>
          <w:i/>
          <w:spacing w:val="-1"/>
          <w:sz w:val="22"/>
          <w:szCs w:val="22"/>
          <w:lang w:val="es-ES_tradnl"/>
        </w:rPr>
        <w:t>n</w:t>
      </w:r>
      <w:r>
        <w:rPr>
          <w:rFonts w:eastAsia="Book Antiqua" w:cs="Arial"/>
          <w:b/>
          <w:i/>
          <w:spacing w:val="-2"/>
          <w:sz w:val="22"/>
          <w:szCs w:val="22"/>
          <w:lang w:val="es-ES_tradnl"/>
        </w:rPr>
        <w:t>c</w:t>
      </w:r>
      <w:r>
        <w:rPr>
          <w:rFonts w:eastAsia="Book Antiqua" w:cs="Arial"/>
          <w:b/>
          <w:i/>
          <w:spacing w:val="1"/>
          <w:sz w:val="22"/>
          <w:szCs w:val="22"/>
          <w:lang w:val="es-ES_tradnl"/>
        </w:rPr>
        <w:t>i</w:t>
      </w:r>
      <w:r>
        <w:rPr>
          <w:rFonts w:eastAsia="Book Antiqua" w:cs="Arial"/>
          <w:b/>
          <w:i/>
          <w:sz w:val="22"/>
          <w:szCs w:val="22"/>
          <w:lang w:val="es-ES_tradnl"/>
        </w:rPr>
        <w:t>a</w:t>
      </w:r>
      <w:r>
        <w:rPr>
          <w:rFonts w:eastAsia="Book Antiqua" w:cs="Arial"/>
          <w:b/>
          <w:i/>
          <w:spacing w:val="-2"/>
          <w:sz w:val="22"/>
          <w:szCs w:val="22"/>
          <w:lang w:val="es-ES_tradnl"/>
        </w:rPr>
        <w:t>c</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1"/>
          <w:sz w:val="22"/>
          <w:szCs w:val="22"/>
          <w:lang w:val="es-ES_tradnl"/>
        </w:rPr>
        <w:t xml:space="preserve"> </w:t>
      </w:r>
      <w:r>
        <w:rPr>
          <w:rFonts w:eastAsia="Book Antiqua" w:cs="Arial"/>
          <w:b/>
          <w:i/>
          <w:sz w:val="22"/>
          <w:szCs w:val="22"/>
          <w:lang w:val="es-ES_tradnl"/>
        </w:rPr>
        <w:t>y</w:t>
      </w:r>
      <w:r>
        <w:rPr>
          <w:rFonts w:eastAsia="Book Antiqua" w:cs="Arial"/>
          <w:b/>
          <w:i/>
          <w:spacing w:val="2"/>
          <w:sz w:val="22"/>
          <w:szCs w:val="22"/>
          <w:lang w:val="es-ES_tradnl"/>
        </w:rPr>
        <w:t xml:space="preserve"> </w:t>
      </w:r>
      <w:r>
        <w:rPr>
          <w:rFonts w:eastAsia="Book Antiqua" w:cs="Arial"/>
          <w:b/>
          <w:i/>
          <w:sz w:val="22"/>
          <w:szCs w:val="22"/>
          <w:lang w:val="es-ES_tradnl"/>
        </w:rPr>
        <w:t>se</w:t>
      </w:r>
      <w:r>
        <w:rPr>
          <w:rFonts w:eastAsia="Book Antiqua" w:cs="Arial"/>
          <w:b/>
          <w:i/>
          <w:spacing w:val="3"/>
          <w:sz w:val="22"/>
          <w:szCs w:val="22"/>
          <w:lang w:val="es-ES_tradnl"/>
        </w:rPr>
        <w:t xml:space="preserve"> </w:t>
      </w:r>
      <w:r>
        <w:rPr>
          <w:rFonts w:eastAsia="Book Antiqua" w:cs="Arial"/>
          <w:b/>
          <w:i/>
          <w:sz w:val="22"/>
          <w:szCs w:val="22"/>
          <w:lang w:val="es-ES_tradnl"/>
        </w:rPr>
        <w:t>cor</w:t>
      </w:r>
      <w:r>
        <w:rPr>
          <w:rFonts w:eastAsia="Book Antiqua" w:cs="Arial"/>
          <w:b/>
          <w:i/>
          <w:spacing w:val="1"/>
          <w:sz w:val="22"/>
          <w:szCs w:val="22"/>
          <w:lang w:val="es-ES_tradnl"/>
        </w:rPr>
        <w:t>r</w:t>
      </w:r>
      <w:r>
        <w:rPr>
          <w:rFonts w:eastAsia="Book Antiqua" w:cs="Arial"/>
          <w:b/>
          <w:i/>
          <w:sz w:val="22"/>
          <w:szCs w:val="22"/>
          <w:lang w:val="es-ES_tradnl"/>
        </w:rPr>
        <w:t>espo</w:t>
      </w:r>
      <w:r>
        <w:rPr>
          <w:rFonts w:eastAsia="Book Antiqua" w:cs="Arial"/>
          <w:b/>
          <w:i/>
          <w:spacing w:val="-1"/>
          <w:sz w:val="22"/>
          <w:szCs w:val="22"/>
          <w:lang w:val="es-ES_tradnl"/>
        </w:rPr>
        <w:t>n</w:t>
      </w:r>
      <w:r>
        <w:rPr>
          <w:rFonts w:eastAsia="Book Antiqua" w:cs="Arial"/>
          <w:b/>
          <w:i/>
          <w:spacing w:val="-3"/>
          <w:sz w:val="22"/>
          <w:szCs w:val="22"/>
          <w:lang w:val="es-ES_tradnl"/>
        </w:rPr>
        <w:t>d</w:t>
      </w:r>
      <w:r>
        <w:rPr>
          <w:rFonts w:eastAsia="Book Antiqua" w:cs="Arial"/>
          <w:b/>
          <w:i/>
          <w:sz w:val="22"/>
          <w:szCs w:val="22"/>
          <w:lang w:val="es-ES_tradnl"/>
        </w:rPr>
        <w:t>e</w:t>
      </w:r>
      <w:r>
        <w:rPr>
          <w:rFonts w:eastAsia="Book Antiqua" w:cs="Arial"/>
          <w:b/>
          <w:i/>
          <w:spacing w:val="2"/>
          <w:sz w:val="22"/>
          <w:szCs w:val="22"/>
          <w:lang w:val="es-ES_tradnl"/>
        </w:rPr>
        <w:t xml:space="preserve"> </w:t>
      </w:r>
      <w:r>
        <w:rPr>
          <w:rFonts w:eastAsia="Book Antiqua" w:cs="Arial"/>
          <w:b/>
          <w:i/>
          <w:sz w:val="22"/>
          <w:szCs w:val="22"/>
          <w:lang w:val="es-ES_tradnl"/>
        </w:rPr>
        <w:t xml:space="preserve">con </w:t>
      </w:r>
      <w:r>
        <w:rPr>
          <w:rFonts w:eastAsia="Book Antiqua" w:cs="Arial"/>
          <w:b/>
          <w:i/>
          <w:spacing w:val="1"/>
          <w:sz w:val="22"/>
          <w:szCs w:val="22"/>
          <w:lang w:val="es-ES_tradnl"/>
        </w:rPr>
        <w:t>l</w:t>
      </w:r>
      <w:r>
        <w:rPr>
          <w:rFonts w:eastAsia="Book Antiqua" w:cs="Arial"/>
          <w:b/>
          <w:i/>
          <w:sz w:val="22"/>
          <w:szCs w:val="22"/>
          <w:lang w:val="es-ES_tradnl"/>
        </w:rPr>
        <w:t>as</w:t>
      </w:r>
      <w:r>
        <w:rPr>
          <w:rFonts w:eastAsia="Book Antiqua" w:cs="Arial"/>
          <w:b/>
          <w:i/>
          <w:spacing w:val="39"/>
          <w:sz w:val="22"/>
          <w:szCs w:val="22"/>
          <w:lang w:val="es-ES_tradnl"/>
        </w:rPr>
        <w:t xml:space="preserve"> </w:t>
      </w:r>
      <w:r>
        <w:rPr>
          <w:rFonts w:eastAsia="Book Antiqua" w:cs="Arial"/>
          <w:b/>
          <w:i/>
          <w:sz w:val="22"/>
          <w:szCs w:val="22"/>
          <w:lang w:val="es-ES_tradnl"/>
        </w:rPr>
        <w:t>cu</w:t>
      </w:r>
      <w:r>
        <w:rPr>
          <w:rFonts w:eastAsia="Book Antiqua" w:cs="Arial"/>
          <w:b/>
          <w:i/>
          <w:spacing w:val="-3"/>
          <w:sz w:val="22"/>
          <w:szCs w:val="22"/>
          <w:lang w:val="es-ES_tradnl"/>
        </w:rPr>
        <w:t>o</w:t>
      </w:r>
      <w:r>
        <w:rPr>
          <w:rFonts w:eastAsia="Book Antiqua" w:cs="Arial"/>
          <w:b/>
          <w:i/>
          <w:spacing w:val="1"/>
          <w:sz w:val="22"/>
          <w:szCs w:val="22"/>
          <w:lang w:val="es-ES_tradnl"/>
        </w:rPr>
        <w:t>t</w:t>
      </w:r>
      <w:r>
        <w:rPr>
          <w:rFonts w:eastAsia="Book Antiqua" w:cs="Arial"/>
          <w:b/>
          <w:i/>
          <w:sz w:val="22"/>
          <w:szCs w:val="22"/>
          <w:lang w:val="es-ES_tradnl"/>
        </w:rPr>
        <w:t>as</w:t>
      </w:r>
      <w:r>
        <w:rPr>
          <w:rFonts w:eastAsia="Book Antiqua" w:cs="Arial"/>
          <w:b/>
          <w:i/>
          <w:spacing w:val="36"/>
          <w:sz w:val="22"/>
          <w:szCs w:val="22"/>
          <w:lang w:val="es-ES_tradnl"/>
        </w:rPr>
        <w:t xml:space="preserve"> </w:t>
      </w:r>
      <w:r>
        <w:rPr>
          <w:rFonts w:eastAsia="Book Antiqua" w:cs="Arial"/>
          <w:b/>
          <w:i/>
          <w:spacing w:val="1"/>
          <w:sz w:val="22"/>
          <w:szCs w:val="22"/>
          <w:lang w:val="es-ES_tradnl"/>
        </w:rPr>
        <w:t>i</w:t>
      </w:r>
      <w:r>
        <w:rPr>
          <w:rFonts w:eastAsia="Book Antiqua" w:cs="Arial"/>
          <w:b/>
          <w:i/>
          <w:sz w:val="22"/>
          <w:szCs w:val="22"/>
          <w:lang w:val="es-ES_tradnl"/>
        </w:rPr>
        <w:t>m</w:t>
      </w:r>
      <w:r>
        <w:rPr>
          <w:rFonts w:eastAsia="Book Antiqua" w:cs="Arial"/>
          <w:b/>
          <w:i/>
          <w:spacing w:val="-2"/>
          <w:sz w:val="22"/>
          <w:szCs w:val="22"/>
          <w:lang w:val="es-ES_tradnl"/>
        </w:rPr>
        <w:t>p</w:t>
      </w:r>
      <w:r>
        <w:rPr>
          <w:rFonts w:eastAsia="Book Antiqua" w:cs="Arial"/>
          <w:b/>
          <w:i/>
          <w:sz w:val="22"/>
          <w:szCs w:val="22"/>
          <w:lang w:val="es-ES_tradnl"/>
        </w:rPr>
        <w:t>aga</w:t>
      </w:r>
      <w:r>
        <w:rPr>
          <w:rFonts w:eastAsia="Book Antiqua" w:cs="Arial"/>
          <w:b/>
          <w:i/>
          <w:spacing w:val="-1"/>
          <w:sz w:val="22"/>
          <w:szCs w:val="22"/>
          <w:lang w:val="es-ES_tradnl"/>
        </w:rPr>
        <w:t>d</w:t>
      </w:r>
      <w:r>
        <w:rPr>
          <w:rFonts w:eastAsia="Book Antiqua" w:cs="Arial"/>
          <w:b/>
          <w:i/>
          <w:sz w:val="22"/>
          <w:szCs w:val="22"/>
          <w:lang w:val="es-ES_tradnl"/>
        </w:rPr>
        <w:t>a</w:t>
      </w:r>
      <w:r>
        <w:rPr>
          <w:rFonts w:eastAsia="Book Antiqua" w:cs="Arial"/>
          <w:b/>
          <w:i/>
          <w:spacing w:val="38"/>
          <w:sz w:val="22"/>
          <w:szCs w:val="22"/>
          <w:lang w:val="es-ES_tradnl"/>
        </w:rPr>
        <w:t xml:space="preserve"> </w:t>
      </w:r>
      <w:r>
        <w:rPr>
          <w:rFonts w:eastAsia="Book Antiqua" w:cs="Arial"/>
          <w:b/>
          <w:i/>
          <w:sz w:val="22"/>
          <w:szCs w:val="22"/>
          <w:lang w:val="es-ES_tradnl"/>
        </w:rPr>
        <w:t>a</w:t>
      </w:r>
      <w:r>
        <w:rPr>
          <w:rFonts w:eastAsia="Book Antiqua" w:cs="Arial"/>
          <w:b/>
          <w:i/>
          <w:spacing w:val="-3"/>
          <w:sz w:val="22"/>
          <w:szCs w:val="22"/>
          <w:lang w:val="es-ES_tradnl"/>
        </w:rPr>
        <w:t>n</w:t>
      </w:r>
      <w:r>
        <w:rPr>
          <w:rFonts w:eastAsia="Book Antiqua" w:cs="Arial"/>
          <w:b/>
          <w:i/>
          <w:spacing w:val="1"/>
          <w:sz w:val="22"/>
          <w:szCs w:val="22"/>
          <w:lang w:val="es-ES_tradnl"/>
        </w:rPr>
        <w:t>t</w:t>
      </w:r>
      <w:r>
        <w:rPr>
          <w:rFonts w:eastAsia="Book Antiqua" w:cs="Arial"/>
          <w:b/>
          <w:i/>
          <w:sz w:val="22"/>
          <w:szCs w:val="22"/>
          <w:lang w:val="es-ES_tradnl"/>
        </w:rPr>
        <w:t>es</w:t>
      </w:r>
      <w:r>
        <w:rPr>
          <w:rFonts w:eastAsia="Book Antiqua" w:cs="Arial"/>
          <w:b/>
          <w:i/>
          <w:spacing w:val="39"/>
          <w:sz w:val="22"/>
          <w:szCs w:val="22"/>
          <w:lang w:val="es-ES_tradnl"/>
        </w:rPr>
        <w:t xml:space="preserve"> </w:t>
      </w:r>
      <w:r>
        <w:rPr>
          <w:rFonts w:eastAsia="Book Antiqua" w:cs="Arial"/>
          <w:b/>
          <w:i/>
          <w:sz w:val="22"/>
          <w:szCs w:val="22"/>
          <w:lang w:val="es-ES_tradnl"/>
        </w:rPr>
        <w:t>de</w:t>
      </w:r>
      <w:r>
        <w:rPr>
          <w:rFonts w:eastAsia="Book Antiqua" w:cs="Arial"/>
          <w:b/>
          <w:i/>
          <w:spacing w:val="36"/>
          <w:sz w:val="22"/>
          <w:szCs w:val="22"/>
          <w:lang w:val="es-ES_tradnl"/>
        </w:rPr>
        <w:t xml:space="preserve"> </w:t>
      </w:r>
      <w:r>
        <w:rPr>
          <w:rFonts w:eastAsia="Book Antiqua" w:cs="Arial"/>
          <w:b/>
          <w:i/>
          <w:spacing w:val="1"/>
          <w:sz w:val="22"/>
          <w:szCs w:val="22"/>
          <w:lang w:val="es-ES_tradnl"/>
        </w:rPr>
        <w:t>l</w:t>
      </w:r>
      <w:r>
        <w:rPr>
          <w:rFonts w:eastAsia="Book Antiqua" w:cs="Arial"/>
          <w:b/>
          <w:i/>
          <w:sz w:val="22"/>
          <w:szCs w:val="22"/>
          <w:lang w:val="es-ES_tradnl"/>
        </w:rPr>
        <w:t>a</w:t>
      </w:r>
      <w:r>
        <w:rPr>
          <w:rFonts w:eastAsia="Book Antiqua" w:cs="Arial"/>
          <w:b/>
          <w:i/>
          <w:spacing w:val="38"/>
          <w:sz w:val="22"/>
          <w:szCs w:val="22"/>
          <w:lang w:val="es-ES_tradnl"/>
        </w:rPr>
        <w:t xml:space="preserve"> </w:t>
      </w:r>
      <w:r>
        <w:rPr>
          <w:rFonts w:eastAsia="Book Antiqua" w:cs="Arial"/>
          <w:b/>
          <w:i/>
          <w:spacing w:val="-2"/>
          <w:sz w:val="22"/>
          <w:szCs w:val="22"/>
          <w:lang w:val="es-ES_tradnl"/>
        </w:rPr>
        <w:t>r</w:t>
      </w:r>
      <w:r>
        <w:rPr>
          <w:rFonts w:eastAsia="Book Antiqua" w:cs="Arial"/>
          <w:b/>
          <w:i/>
          <w:sz w:val="22"/>
          <w:szCs w:val="22"/>
          <w:lang w:val="es-ES_tradnl"/>
        </w:rPr>
        <w:t>eso</w:t>
      </w:r>
      <w:r>
        <w:rPr>
          <w:rFonts w:eastAsia="Book Antiqua" w:cs="Arial"/>
          <w:b/>
          <w:i/>
          <w:spacing w:val="1"/>
          <w:sz w:val="22"/>
          <w:szCs w:val="22"/>
          <w:lang w:val="es-ES_tradnl"/>
        </w:rPr>
        <w:t>l</w:t>
      </w:r>
      <w:r>
        <w:rPr>
          <w:rFonts w:eastAsia="Book Antiqua" w:cs="Arial"/>
          <w:b/>
          <w:i/>
          <w:spacing w:val="-3"/>
          <w:sz w:val="22"/>
          <w:szCs w:val="22"/>
          <w:lang w:val="es-ES_tradnl"/>
        </w:rPr>
        <w:t>u</w:t>
      </w:r>
      <w:r>
        <w:rPr>
          <w:rFonts w:eastAsia="Book Antiqua" w:cs="Arial"/>
          <w:b/>
          <w:i/>
          <w:sz w:val="22"/>
          <w:szCs w:val="22"/>
          <w:lang w:val="es-ES_tradnl"/>
        </w:rPr>
        <w:t>c</w:t>
      </w:r>
      <w:r>
        <w:rPr>
          <w:rFonts w:eastAsia="Book Antiqua" w:cs="Arial"/>
          <w:b/>
          <w:i/>
          <w:spacing w:val="1"/>
          <w:sz w:val="22"/>
          <w:szCs w:val="22"/>
          <w:lang w:val="es-ES_tradnl"/>
        </w:rPr>
        <w:t>i</w:t>
      </w:r>
      <w:r>
        <w:rPr>
          <w:rFonts w:eastAsia="Book Antiqua" w:cs="Arial"/>
          <w:b/>
          <w:i/>
          <w:sz w:val="22"/>
          <w:szCs w:val="22"/>
          <w:lang w:val="es-ES_tradnl"/>
        </w:rPr>
        <w:t>ón</w:t>
      </w:r>
      <w:r>
        <w:rPr>
          <w:rFonts w:eastAsia="Book Antiqua" w:cs="Arial"/>
          <w:b/>
          <w:i/>
          <w:spacing w:val="38"/>
          <w:sz w:val="22"/>
          <w:szCs w:val="22"/>
          <w:lang w:val="es-ES_tradnl"/>
        </w:rPr>
        <w:t xml:space="preserve"> </w:t>
      </w:r>
      <w:r>
        <w:rPr>
          <w:rFonts w:eastAsia="Book Antiqua" w:cs="Arial"/>
          <w:b/>
          <w:i/>
          <w:sz w:val="22"/>
          <w:szCs w:val="22"/>
          <w:lang w:val="es-ES_tradnl"/>
        </w:rPr>
        <w:t>d</w:t>
      </w:r>
      <w:r>
        <w:rPr>
          <w:rFonts w:eastAsia="Book Antiqua" w:cs="Arial"/>
          <w:b/>
          <w:i/>
          <w:spacing w:val="-3"/>
          <w:sz w:val="22"/>
          <w:szCs w:val="22"/>
          <w:lang w:val="es-ES_tradnl"/>
        </w:rPr>
        <w:t>e</w:t>
      </w:r>
      <w:r>
        <w:rPr>
          <w:rFonts w:eastAsia="Book Antiqua" w:cs="Arial"/>
          <w:b/>
          <w:i/>
          <w:sz w:val="22"/>
          <w:szCs w:val="22"/>
          <w:lang w:val="es-ES_tradnl"/>
        </w:rPr>
        <w:t>l</w:t>
      </w:r>
      <w:r>
        <w:rPr>
          <w:rFonts w:eastAsia="Book Antiqua" w:cs="Arial"/>
          <w:b/>
          <w:i/>
          <w:spacing w:val="37"/>
          <w:sz w:val="22"/>
          <w:szCs w:val="22"/>
          <w:lang w:val="es-ES_tradnl"/>
        </w:rPr>
        <w:t xml:space="preserve"> </w:t>
      </w:r>
      <w:r>
        <w:rPr>
          <w:rFonts w:eastAsia="Book Antiqua" w:cs="Arial"/>
          <w:b/>
          <w:i/>
          <w:sz w:val="22"/>
          <w:szCs w:val="22"/>
          <w:lang w:val="es-ES_tradnl"/>
        </w:rPr>
        <w:t>cont</w:t>
      </w:r>
      <w:r>
        <w:rPr>
          <w:rFonts w:eastAsia="Book Antiqua" w:cs="Arial"/>
          <w:b/>
          <w:i/>
          <w:spacing w:val="1"/>
          <w:sz w:val="22"/>
          <w:szCs w:val="22"/>
          <w:lang w:val="es-ES_tradnl"/>
        </w:rPr>
        <w:t>r</w:t>
      </w:r>
      <w:r>
        <w:rPr>
          <w:rFonts w:eastAsia="Book Antiqua" w:cs="Arial"/>
          <w:b/>
          <w:i/>
          <w:spacing w:val="-2"/>
          <w:sz w:val="22"/>
          <w:szCs w:val="22"/>
          <w:lang w:val="es-ES_tradnl"/>
        </w:rPr>
        <w:t>a</w:t>
      </w:r>
      <w:r>
        <w:rPr>
          <w:rFonts w:eastAsia="Book Antiqua" w:cs="Arial"/>
          <w:b/>
          <w:i/>
          <w:spacing w:val="1"/>
          <w:sz w:val="22"/>
          <w:szCs w:val="22"/>
          <w:lang w:val="es-ES_tradnl"/>
        </w:rPr>
        <w:t>t</w:t>
      </w:r>
      <w:r>
        <w:rPr>
          <w:rFonts w:eastAsia="Book Antiqua" w:cs="Arial"/>
          <w:b/>
          <w:i/>
          <w:sz w:val="22"/>
          <w:szCs w:val="22"/>
          <w:lang w:val="es-ES_tradnl"/>
        </w:rPr>
        <w:t>o</w:t>
      </w:r>
      <w:r>
        <w:rPr>
          <w:rFonts w:eastAsia="Book Antiqua" w:cs="Arial"/>
          <w:b/>
          <w:i/>
          <w:spacing w:val="38"/>
          <w:sz w:val="22"/>
          <w:szCs w:val="22"/>
          <w:lang w:val="es-ES_tradnl"/>
        </w:rPr>
        <w:t xml:space="preserve"> </w:t>
      </w:r>
      <w:r>
        <w:rPr>
          <w:rFonts w:eastAsia="Book Antiqua" w:cs="Arial"/>
          <w:b/>
          <w:i/>
          <w:sz w:val="22"/>
          <w:szCs w:val="22"/>
          <w:lang w:val="es-ES_tradnl"/>
        </w:rPr>
        <w:t>r</w:t>
      </w:r>
      <w:r>
        <w:rPr>
          <w:rFonts w:eastAsia="Book Antiqua" w:cs="Arial"/>
          <w:b/>
          <w:i/>
          <w:spacing w:val="-2"/>
          <w:sz w:val="22"/>
          <w:szCs w:val="22"/>
          <w:lang w:val="es-ES_tradnl"/>
        </w:rPr>
        <w:t>e</w:t>
      </w:r>
      <w:r>
        <w:rPr>
          <w:rFonts w:eastAsia="Book Antiqua" w:cs="Arial"/>
          <w:b/>
          <w:i/>
          <w:sz w:val="22"/>
          <w:szCs w:val="22"/>
          <w:lang w:val="es-ES_tradnl"/>
        </w:rPr>
        <w:t>a</w:t>
      </w:r>
      <w:r>
        <w:rPr>
          <w:rFonts w:eastAsia="Book Antiqua" w:cs="Arial"/>
          <w:b/>
          <w:i/>
          <w:spacing w:val="-2"/>
          <w:sz w:val="22"/>
          <w:szCs w:val="22"/>
          <w:lang w:val="es-ES_tradnl"/>
        </w:rPr>
        <w:t>l</w:t>
      </w:r>
      <w:r>
        <w:rPr>
          <w:rFonts w:eastAsia="Book Antiqua" w:cs="Arial"/>
          <w:b/>
          <w:i/>
          <w:spacing w:val="1"/>
          <w:sz w:val="22"/>
          <w:szCs w:val="22"/>
          <w:lang w:val="es-ES_tradnl"/>
        </w:rPr>
        <w:t>i</w:t>
      </w:r>
      <w:r>
        <w:rPr>
          <w:rFonts w:eastAsia="Book Antiqua" w:cs="Arial"/>
          <w:b/>
          <w:i/>
          <w:sz w:val="22"/>
          <w:szCs w:val="22"/>
          <w:lang w:val="es-ES_tradnl"/>
        </w:rPr>
        <w:t>zada p</w:t>
      </w:r>
      <w:r>
        <w:rPr>
          <w:rFonts w:eastAsia="Book Antiqua" w:cs="Arial"/>
          <w:b/>
          <w:i/>
          <w:spacing w:val="-1"/>
          <w:sz w:val="22"/>
          <w:szCs w:val="22"/>
          <w:lang w:val="es-ES_tradnl"/>
        </w:rPr>
        <w:t>o</w:t>
      </w:r>
      <w:r>
        <w:rPr>
          <w:rFonts w:eastAsia="Book Antiqua" w:cs="Arial"/>
          <w:b/>
          <w:i/>
          <w:sz w:val="22"/>
          <w:szCs w:val="22"/>
          <w:lang w:val="es-ES_tradnl"/>
        </w:rPr>
        <w:t xml:space="preserve">r </w:t>
      </w:r>
      <w:r>
        <w:rPr>
          <w:rFonts w:eastAsia="Book Antiqua" w:cs="Arial"/>
          <w:b/>
          <w:i/>
          <w:spacing w:val="39"/>
          <w:sz w:val="22"/>
          <w:szCs w:val="22"/>
          <w:lang w:val="es-ES_tradnl"/>
        </w:rPr>
        <w:t xml:space="preserve"> </w:t>
      </w:r>
      <w:r>
        <w:rPr>
          <w:rFonts w:eastAsia="Book Antiqua" w:cs="Arial"/>
          <w:b/>
          <w:i/>
          <w:spacing w:val="-2"/>
          <w:sz w:val="22"/>
          <w:szCs w:val="22"/>
          <w:lang w:val="es-ES_tradnl"/>
        </w:rPr>
        <w:t>l</w:t>
      </w:r>
      <w:r>
        <w:rPr>
          <w:rFonts w:eastAsia="Book Antiqua" w:cs="Arial"/>
          <w:b/>
          <w:i/>
          <w:sz w:val="22"/>
          <w:szCs w:val="22"/>
          <w:lang w:val="es-ES_tradnl"/>
        </w:rPr>
        <w:t xml:space="preserve">a </w:t>
      </w:r>
      <w:r>
        <w:rPr>
          <w:rFonts w:eastAsia="Book Antiqua" w:cs="Arial"/>
          <w:b/>
          <w:i/>
          <w:spacing w:val="39"/>
          <w:sz w:val="22"/>
          <w:szCs w:val="22"/>
          <w:lang w:val="es-ES_tradnl"/>
        </w:rPr>
        <w:t xml:space="preserve"> </w:t>
      </w:r>
      <w:r>
        <w:rPr>
          <w:rFonts w:eastAsia="Book Antiqua" w:cs="Arial"/>
          <w:b/>
          <w:i/>
          <w:sz w:val="22"/>
          <w:szCs w:val="22"/>
          <w:lang w:val="es-ES_tradnl"/>
        </w:rPr>
        <w:t>e</w:t>
      </w:r>
      <w:r>
        <w:rPr>
          <w:rFonts w:eastAsia="Book Antiqua" w:cs="Arial"/>
          <w:b/>
          <w:i/>
          <w:spacing w:val="-3"/>
          <w:sz w:val="22"/>
          <w:szCs w:val="22"/>
          <w:lang w:val="es-ES_tradnl"/>
        </w:rPr>
        <w:t>n</w:t>
      </w:r>
      <w:r>
        <w:rPr>
          <w:rFonts w:eastAsia="Book Antiqua" w:cs="Arial"/>
          <w:b/>
          <w:i/>
          <w:spacing w:val="1"/>
          <w:sz w:val="22"/>
          <w:szCs w:val="22"/>
          <w:lang w:val="es-ES_tradnl"/>
        </w:rPr>
        <w:t>ti</w:t>
      </w:r>
      <w:r>
        <w:rPr>
          <w:rFonts w:eastAsia="Book Antiqua" w:cs="Arial"/>
          <w:b/>
          <w:i/>
          <w:sz w:val="22"/>
          <w:szCs w:val="22"/>
          <w:lang w:val="es-ES_tradnl"/>
        </w:rPr>
        <w:t xml:space="preserve">dad </w:t>
      </w:r>
      <w:r>
        <w:rPr>
          <w:rFonts w:eastAsia="Book Antiqua" w:cs="Arial"/>
          <w:b/>
          <w:i/>
          <w:spacing w:val="35"/>
          <w:sz w:val="22"/>
          <w:szCs w:val="22"/>
          <w:lang w:val="es-ES_tradnl"/>
        </w:rPr>
        <w:t xml:space="preserve"> </w:t>
      </w:r>
      <w:r>
        <w:rPr>
          <w:rFonts w:eastAsia="Book Antiqua" w:cs="Arial"/>
          <w:b/>
          <w:i/>
          <w:sz w:val="22"/>
          <w:szCs w:val="22"/>
          <w:lang w:val="es-ES_tradnl"/>
        </w:rPr>
        <w:t xml:space="preserve">de </w:t>
      </w:r>
      <w:r>
        <w:rPr>
          <w:rFonts w:eastAsia="Book Antiqua" w:cs="Arial"/>
          <w:b/>
          <w:i/>
          <w:spacing w:val="36"/>
          <w:sz w:val="22"/>
          <w:szCs w:val="22"/>
          <w:lang w:val="es-ES_tradnl"/>
        </w:rPr>
        <w:t xml:space="preserve"> </w:t>
      </w:r>
      <w:r>
        <w:rPr>
          <w:rFonts w:eastAsia="Book Antiqua" w:cs="Arial"/>
          <w:b/>
          <w:i/>
          <w:sz w:val="22"/>
          <w:szCs w:val="22"/>
          <w:lang w:val="es-ES_tradnl"/>
        </w:rPr>
        <w:t>c</w:t>
      </w:r>
      <w:r>
        <w:rPr>
          <w:rFonts w:eastAsia="Book Antiqua" w:cs="Arial"/>
          <w:b/>
          <w:i/>
          <w:spacing w:val="1"/>
          <w:sz w:val="22"/>
          <w:szCs w:val="22"/>
          <w:lang w:val="es-ES_tradnl"/>
        </w:rPr>
        <w:t>r</w:t>
      </w:r>
      <w:r>
        <w:rPr>
          <w:rFonts w:eastAsia="Book Antiqua" w:cs="Arial"/>
          <w:b/>
          <w:i/>
          <w:spacing w:val="-2"/>
          <w:sz w:val="22"/>
          <w:szCs w:val="22"/>
          <w:lang w:val="es-ES_tradnl"/>
        </w:rPr>
        <w:t>é</w:t>
      </w:r>
      <w:r>
        <w:rPr>
          <w:rFonts w:eastAsia="Book Antiqua" w:cs="Arial"/>
          <w:b/>
          <w:i/>
          <w:sz w:val="22"/>
          <w:szCs w:val="22"/>
          <w:lang w:val="es-ES_tradnl"/>
        </w:rPr>
        <w:t>di</w:t>
      </w:r>
      <w:r>
        <w:rPr>
          <w:rFonts w:eastAsia="Book Antiqua" w:cs="Arial"/>
          <w:b/>
          <w:i/>
          <w:spacing w:val="1"/>
          <w:sz w:val="22"/>
          <w:szCs w:val="22"/>
          <w:lang w:val="es-ES_tradnl"/>
        </w:rPr>
        <w:t>t</w:t>
      </w:r>
      <w:r>
        <w:rPr>
          <w:rFonts w:eastAsia="Book Antiqua" w:cs="Arial"/>
          <w:b/>
          <w:i/>
          <w:spacing w:val="2"/>
          <w:sz w:val="22"/>
          <w:szCs w:val="22"/>
          <w:lang w:val="es-ES_tradnl"/>
        </w:rPr>
        <w:t>o</w:t>
      </w:r>
      <w:r>
        <w:rPr>
          <w:rFonts w:eastAsia="Book Antiqua" w:cs="Arial"/>
          <w:i/>
          <w:sz w:val="22"/>
          <w:szCs w:val="22"/>
          <w:lang w:val="es-ES_tradnl"/>
        </w:rPr>
        <w:t>”.</w:t>
      </w:r>
      <w:r>
        <w:rPr>
          <w:rFonts w:eastAsia="Book Antiqua" w:cs="Arial"/>
          <w:i/>
          <w:spacing w:val="36"/>
          <w:sz w:val="22"/>
          <w:szCs w:val="22"/>
          <w:lang w:val="es-ES_tradnl"/>
        </w:rPr>
        <w:t xml:space="preserve"> </w:t>
      </w:r>
    </w:p>
    <w:p w14:paraId="5BC01324" w14:textId="77777777" w:rsidR="00922923" w:rsidRDefault="00922923" w:rsidP="00922923">
      <w:pPr>
        <w:tabs>
          <w:tab w:val="left" w:pos="660"/>
        </w:tabs>
        <w:spacing w:before="57" w:line="360" w:lineRule="auto"/>
        <w:ind w:right="73"/>
        <w:rPr>
          <w:rFonts w:eastAsia="Book Antiqua" w:cs="Arial"/>
          <w:sz w:val="22"/>
          <w:szCs w:val="22"/>
          <w:lang w:val="es-ES"/>
        </w:rPr>
      </w:pPr>
    </w:p>
    <w:p w14:paraId="72AB21F1" w14:textId="77777777" w:rsidR="00922923" w:rsidRDefault="00922923" w:rsidP="00922923">
      <w:pPr>
        <w:widowControl w:val="0"/>
        <w:spacing w:after="210" w:line="360" w:lineRule="auto"/>
        <w:jc w:val="center"/>
        <w:rPr>
          <w:rFonts w:eastAsia="Calibri" w:cs="Arial"/>
          <w:b/>
          <w:bCs/>
          <w:sz w:val="22"/>
          <w:szCs w:val="22"/>
          <w:lang w:val="es-ES_tradnl" w:eastAsia="en-US"/>
        </w:rPr>
      </w:pPr>
      <w:r>
        <w:rPr>
          <w:rFonts w:cs="Arial"/>
          <w:b/>
          <w:sz w:val="22"/>
          <w:szCs w:val="22"/>
          <w:lang w:val="es-ES_tradnl"/>
        </w:rPr>
        <w:t>-VII-</w:t>
      </w:r>
    </w:p>
    <w:p w14:paraId="2A4220E6" w14:textId="77777777" w:rsidR="00922923" w:rsidRDefault="00922923" w:rsidP="00922923">
      <w:pPr>
        <w:widowControl w:val="0"/>
        <w:spacing w:after="210" w:line="360" w:lineRule="auto"/>
        <w:jc w:val="center"/>
        <w:rPr>
          <w:rFonts w:cs="Arial"/>
          <w:b/>
          <w:bCs/>
          <w:sz w:val="22"/>
          <w:szCs w:val="22"/>
          <w:lang w:val="es-ES_tradnl"/>
        </w:rPr>
      </w:pPr>
      <w:r>
        <w:rPr>
          <w:rFonts w:cs="Arial"/>
          <w:b/>
          <w:bCs/>
          <w:sz w:val="22"/>
          <w:szCs w:val="22"/>
          <w:lang w:val="es-ES_tradnl"/>
        </w:rPr>
        <w:t xml:space="preserve">Validez de la cláusula relativa a </w:t>
      </w:r>
      <w:r>
        <w:rPr>
          <w:rFonts w:cs="Arial"/>
          <w:b/>
          <w:bCs/>
          <w:sz w:val="22"/>
          <w:szCs w:val="22"/>
          <w:highlight w:val="green"/>
          <w:lang w:val="es-ES_tradnl"/>
        </w:rPr>
        <w:t>[completar título según cláusula/comisión demandada]</w:t>
      </w:r>
    </w:p>
    <w:p w14:paraId="45F4E541" w14:textId="77777777" w:rsidR="00922923" w:rsidRDefault="00922923" w:rsidP="00922923">
      <w:pPr>
        <w:widowControl w:val="0"/>
        <w:spacing w:after="210" w:line="360" w:lineRule="auto"/>
        <w:jc w:val="center"/>
        <w:rPr>
          <w:rFonts w:eastAsia="Calibri" w:cs="Arial"/>
          <w:sz w:val="22"/>
          <w:szCs w:val="22"/>
          <w:lang w:val="es-ES_tradnl" w:eastAsia="en-US"/>
        </w:rPr>
      </w:pPr>
      <w:r>
        <w:rPr>
          <w:rFonts w:cs="Arial"/>
          <w:sz w:val="22"/>
          <w:szCs w:val="22"/>
          <w:lang w:val="es-ES_tradnl"/>
        </w:rPr>
        <w:t xml:space="preserve"> </w:t>
      </w:r>
      <w:r>
        <w:rPr>
          <w:rFonts w:cs="Arial"/>
          <w:sz w:val="22"/>
          <w:szCs w:val="22"/>
          <w:highlight w:val="yellow"/>
          <w:lang w:val="es-ES_tradnl"/>
        </w:rPr>
        <w:t>[se añaden los fundamentos jurídicos de fondos preparados ad hoc para cada casuística de cláusulas/comisiones específicas]</w:t>
      </w:r>
    </w:p>
    <w:p w14:paraId="5F0BD650" w14:textId="77777777" w:rsidR="00922923" w:rsidRDefault="00922923" w:rsidP="00922923">
      <w:pPr>
        <w:widowControl w:val="0"/>
        <w:spacing w:after="210" w:line="360" w:lineRule="auto"/>
        <w:jc w:val="center"/>
        <w:rPr>
          <w:rFonts w:cs="Arial"/>
          <w:b/>
          <w:sz w:val="22"/>
          <w:szCs w:val="22"/>
          <w:lang w:val="es-ES_tradnl"/>
        </w:rPr>
      </w:pPr>
      <w:r>
        <w:rPr>
          <w:rFonts w:cs="Arial"/>
          <w:b/>
          <w:sz w:val="22"/>
          <w:szCs w:val="22"/>
          <w:lang w:val="es-ES_tradnl"/>
        </w:rPr>
        <w:t>-VIII-</w:t>
      </w:r>
    </w:p>
    <w:p w14:paraId="6429A3E3" w14:textId="77777777" w:rsidR="00922923" w:rsidRDefault="00922923" w:rsidP="00922923">
      <w:pPr>
        <w:widowControl w:val="0"/>
        <w:autoSpaceDE w:val="0"/>
        <w:autoSpaceDN w:val="0"/>
        <w:adjustRightInd w:val="0"/>
        <w:spacing w:after="210" w:line="360" w:lineRule="auto"/>
        <w:jc w:val="center"/>
        <w:rPr>
          <w:rFonts w:cs="Arial"/>
          <w:b/>
          <w:sz w:val="22"/>
          <w:szCs w:val="22"/>
          <w:lang w:val="es-ES_tradnl"/>
        </w:rPr>
      </w:pPr>
      <w:r>
        <w:rPr>
          <w:rFonts w:cs="Arial"/>
          <w:b/>
          <w:sz w:val="22"/>
          <w:szCs w:val="22"/>
          <w:lang w:val="es-ES_tradnl"/>
        </w:rPr>
        <w:t>Prescripción de la acción de restitución</w:t>
      </w:r>
    </w:p>
    <w:p w14:paraId="2C8119BA" w14:textId="77777777" w:rsidR="00922923" w:rsidRDefault="00922923" w:rsidP="0092292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En aras de economía procesal, nos remitimos a lo ya indicado en los hechos del presente escrito.</w:t>
      </w:r>
    </w:p>
    <w:p w14:paraId="6FC4BB60" w14:textId="77777777" w:rsidR="00922923" w:rsidRDefault="00922923" w:rsidP="00922923">
      <w:pPr>
        <w:widowControl w:val="0"/>
        <w:autoSpaceDE w:val="0"/>
        <w:autoSpaceDN w:val="0"/>
        <w:adjustRightInd w:val="0"/>
        <w:spacing w:after="210" w:line="360" w:lineRule="auto"/>
        <w:jc w:val="center"/>
        <w:rPr>
          <w:rFonts w:cs="Arial"/>
          <w:b/>
          <w:bCs/>
          <w:caps/>
          <w:sz w:val="22"/>
          <w:szCs w:val="22"/>
          <w:lang w:val="es-ES_tradnl"/>
        </w:rPr>
      </w:pPr>
      <w:r>
        <w:rPr>
          <w:rFonts w:cs="Arial"/>
          <w:b/>
          <w:bCs/>
          <w:caps/>
          <w:sz w:val="22"/>
          <w:szCs w:val="22"/>
          <w:lang w:val="es-ES_tradnl"/>
        </w:rPr>
        <w:t>-vii-</w:t>
      </w:r>
    </w:p>
    <w:p w14:paraId="695544AA" w14:textId="77777777" w:rsidR="00922923" w:rsidRDefault="00922923" w:rsidP="00922923">
      <w:pPr>
        <w:widowControl w:val="0"/>
        <w:autoSpaceDE w:val="0"/>
        <w:autoSpaceDN w:val="0"/>
        <w:adjustRightInd w:val="0"/>
        <w:spacing w:after="210" w:line="360" w:lineRule="auto"/>
        <w:jc w:val="center"/>
        <w:rPr>
          <w:rFonts w:cs="Arial"/>
          <w:b/>
          <w:bCs/>
          <w:caps/>
          <w:sz w:val="22"/>
          <w:szCs w:val="22"/>
          <w:lang w:val="es-ES_tradnl"/>
        </w:rPr>
      </w:pPr>
      <w:r>
        <w:rPr>
          <w:rFonts w:cs="Arial"/>
          <w:b/>
          <w:bCs/>
          <w:caps/>
          <w:sz w:val="22"/>
          <w:szCs w:val="22"/>
          <w:lang w:val="es-ES_tradnl"/>
        </w:rPr>
        <w:t>C</w:t>
      </w:r>
      <w:r>
        <w:rPr>
          <w:rFonts w:cs="Arial"/>
          <w:b/>
          <w:bCs/>
          <w:sz w:val="22"/>
          <w:szCs w:val="22"/>
          <w:lang w:val="es-ES_tradnl"/>
        </w:rPr>
        <w:t>ostas</w:t>
      </w:r>
    </w:p>
    <w:p w14:paraId="07381217" w14:textId="77777777" w:rsidR="00922923" w:rsidRDefault="00922923" w:rsidP="00922923">
      <w:pPr>
        <w:pStyle w:val="Body1"/>
        <w:spacing w:line="360" w:lineRule="auto"/>
        <w:rPr>
          <w:rFonts w:cs="Arial"/>
          <w:bCs/>
          <w:lang w:val="es-ES_tradnl"/>
        </w:rPr>
      </w:pPr>
      <w:r>
        <w:rPr>
          <w:rFonts w:cs="Arial"/>
          <w:bCs/>
          <w:lang w:val="es-ES_tradnl"/>
        </w:rPr>
        <w:t>En aplicación del criterio del vencimiento objetivo del art. 394 LEC, y dado que procede la íntegra desestimación de la demanda interpuesta de contrario, las costas habrán de ser impuestas a la parte Demandante.</w:t>
      </w:r>
    </w:p>
    <w:p w14:paraId="0D1AB827" w14:textId="77777777" w:rsidR="00922923" w:rsidRDefault="00922923" w:rsidP="00922923">
      <w:pPr>
        <w:pStyle w:val="Body1"/>
        <w:spacing w:line="360" w:lineRule="auto"/>
        <w:rPr>
          <w:rFonts w:cs="Arial"/>
          <w:bCs/>
          <w:lang w:val="es-ES_tradnl"/>
        </w:rPr>
      </w:pPr>
      <w:bookmarkStart w:id="39" w:name="_Hlk191593638"/>
      <w:r>
        <w:rPr>
          <w:rFonts w:cs="Arial"/>
          <w:bCs/>
          <w:highlight w:val="green"/>
          <w:lang w:val="es-ES_tradnl"/>
        </w:rPr>
        <w:t>[argumento a incluir en supuestos de solicitud de nulidad por por falta de transparencia]</w:t>
      </w:r>
    </w:p>
    <w:p w14:paraId="551761B2" w14:textId="77777777" w:rsidR="00922923" w:rsidRDefault="00922923" w:rsidP="00922923">
      <w:pPr>
        <w:pStyle w:val="Body1"/>
        <w:spacing w:line="360" w:lineRule="auto"/>
        <w:rPr>
          <w:rFonts w:cs="Arial"/>
          <w:bCs/>
          <w:lang w:val="es-ES_tradnl"/>
        </w:rPr>
      </w:pPr>
      <w:r>
        <w:rPr>
          <w:rFonts w:cs="Arial"/>
          <w:bCs/>
          <w:lang w:val="es-ES_tradnl"/>
        </w:rPr>
        <w:t>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7D0BC5F9" w14:textId="77777777" w:rsidR="00922923" w:rsidRDefault="00922923" w:rsidP="00922923">
      <w:pPr>
        <w:pStyle w:val="Body1"/>
        <w:spacing w:line="360" w:lineRule="auto"/>
        <w:rPr>
          <w:rFonts w:cs="Arial"/>
          <w:bCs/>
          <w:lang w:val="es-ES_tradnl"/>
        </w:rPr>
      </w:pPr>
      <w:r>
        <w:rPr>
          <w:rFonts w:cs="Arial"/>
          <w:bCs/>
          <w:lang w:val="es-ES_tradnl"/>
        </w:rPr>
        <w:t>En la exposición de motivos de la LEC se declara que</w:t>
      </w:r>
      <w:r>
        <w:rPr>
          <w:rFonts w:cs="Arial"/>
          <w:bCs/>
          <w:i/>
          <w:iCs/>
          <w:lang w:val="es-ES_tradnl"/>
        </w:rPr>
        <w:t xml:space="preserve"> “</w:t>
      </w:r>
      <w:r>
        <w:rPr>
          <w:rFonts w:cs="Arial"/>
          <w:bCs/>
          <w:i/>
          <w:iCs/>
          <w:sz w:val="20"/>
          <w:szCs w:val="20"/>
          <w:lang w:val="es-ES_tradnl"/>
        </w:rPr>
        <w:t>la imposición de las costas judiciales debe ser lo más justa y vinculada al caso concreto, es decir, a las causas que originaron el proceso, a su complejidad fáctica o jurídica, a la razón de traer a determinadas personas etc</w:t>
      </w:r>
      <w:r>
        <w:rPr>
          <w:rFonts w:cs="Arial"/>
          <w:bCs/>
          <w:i/>
          <w:iCs/>
          <w:lang w:val="es-ES_tradnl"/>
        </w:rPr>
        <w:t>.”</w:t>
      </w:r>
      <w:r>
        <w:rPr>
          <w:rFonts w:cs="Arial"/>
          <w:bCs/>
          <w:lang w:val="es-ES_tradnl"/>
        </w:rPr>
        <w:t>.</w:t>
      </w:r>
    </w:p>
    <w:p w14:paraId="47B6D944" w14:textId="77777777" w:rsidR="00922923" w:rsidRDefault="00922923" w:rsidP="00922923">
      <w:pPr>
        <w:pStyle w:val="Body1"/>
        <w:spacing w:line="360" w:lineRule="auto"/>
        <w:rPr>
          <w:rFonts w:cs="Arial"/>
          <w:bCs/>
          <w:lang w:val="es-ES_tradnl"/>
        </w:rPr>
      </w:pPr>
      <w:r>
        <w:rPr>
          <w:rFonts w:cs="Arial"/>
          <w:bCs/>
          <w:lang w:val="es-ES_tradnl"/>
        </w:rPr>
        <w:t xml:space="preserve">En este sentido, el </w:t>
      </w:r>
      <w:r>
        <w:rPr>
          <w:rFonts w:cs="Arial"/>
          <w:bCs/>
          <w:u w:val="single"/>
          <w:lang w:val="es-ES_tradnl"/>
        </w:rPr>
        <w:t>artículo 394.1 de la LEC</w:t>
      </w:r>
      <w:r>
        <w:rPr>
          <w:rFonts w:cs="Arial"/>
          <w:bCs/>
          <w:lang w:val="es-ES_tradnl"/>
        </w:rPr>
        <w:t>, recoge:</w:t>
      </w:r>
    </w:p>
    <w:p w14:paraId="4CB9F0A0" w14:textId="77777777" w:rsidR="00922923" w:rsidRDefault="00922923" w:rsidP="00922923">
      <w:pPr>
        <w:pStyle w:val="Body1"/>
        <w:spacing w:line="360" w:lineRule="auto"/>
        <w:ind w:left="567"/>
        <w:rPr>
          <w:rFonts w:cs="Arial"/>
          <w:bCs/>
          <w:lang w:val="es-ES_tradnl"/>
        </w:rPr>
      </w:pPr>
      <w:r>
        <w:rPr>
          <w:rFonts w:cs="Arial"/>
          <w:bCs/>
          <w:lang w:val="es-ES_tradnl"/>
        </w:rPr>
        <w:lastRenderedPageBreak/>
        <w:t>“</w:t>
      </w:r>
      <w:r>
        <w:rPr>
          <w:rFonts w:cs="Arial"/>
          <w:bCs/>
          <w:i/>
          <w:iCs/>
          <w:sz w:val="20"/>
          <w:szCs w:val="20"/>
          <w:lang w:val="es-ES_tradnl"/>
        </w:rPr>
        <w:t xml:space="preserve">En los procesos declarativos, las costas de la primera instancia se impondrán a la parte que haya visto rechazadas todas sus pretensiones, salvo que el tribunal aprecie, y así lo razone, </w:t>
      </w:r>
      <w:r>
        <w:rPr>
          <w:rFonts w:cs="Arial"/>
          <w:b/>
          <w:i/>
          <w:iCs/>
          <w:sz w:val="20"/>
          <w:szCs w:val="20"/>
          <w:u w:val="single"/>
          <w:lang w:val="es-ES_tradnl"/>
        </w:rPr>
        <w:t>que el caso presentaba serias dudas de hecho o de derecho</w:t>
      </w:r>
      <w:r>
        <w:rPr>
          <w:rFonts w:cs="Arial"/>
          <w:bCs/>
          <w:lang w:val="es-ES_tradnl"/>
        </w:rPr>
        <w:t>.” [la negrita y el subrayado es nuestro]</w:t>
      </w:r>
    </w:p>
    <w:p w14:paraId="14510BAF" w14:textId="77777777" w:rsidR="00922923" w:rsidRDefault="00922923" w:rsidP="00922923">
      <w:pPr>
        <w:pStyle w:val="Body1"/>
        <w:spacing w:line="360" w:lineRule="auto"/>
        <w:rPr>
          <w:rFonts w:cs="Arial"/>
          <w:bCs/>
          <w:lang w:val="es-ES_tradnl"/>
        </w:rPr>
      </w:pPr>
      <w:r>
        <w:rPr>
          <w:rFonts w:cs="Arial"/>
          <w:bCs/>
          <w:lang w:val="es-ES_tradnl"/>
        </w:rPr>
        <w:t>Así las cosas, el Tribunal Supremo recientemente se ha pronunciado sobre los requisitos que debe cumplir un contrato revolving para ser considerado transparente. No cabe lugar a dudas de que si nuestro propio Alto Tribunal ha dictado recientemente las STS de 30 de enero de 2025 sobre esta cuestión es que, al menos en el momento del inicio de este procedimiento existían fundadas dudas de hecho y de derecho sobre la cuestión.</w:t>
      </w:r>
    </w:p>
    <w:p w14:paraId="0439FF16" w14:textId="77777777" w:rsidR="00922923" w:rsidRDefault="00922923" w:rsidP="00922923">
      <w:pPr>
        <w:pStyle w:val="Body1"/>
        <w:spacing w:line="360" w:lineRule="auto"/>
        <w:rPr>
          <w:rFonts w:cs="Arial"/>
          <w:bCs/>
          <w:lang w:val="es-ES_tradnl"/>
        </w:rPr>
      </w:pPr>
      <w:r>
        <w:rPr>
          <w:rFonts w:cs="Arial"/>
          <w:bCs/>
          <w:lang w:val="es-ES_tradnl"/>
        </w:rPr>
        <w:t xml:space="preserve">Por lo tanto, de acuerdo con lo recogido en el artículo 394.1 de la LEC, esta </w:t>
      </w:r>
      <w:r>
        <w:rPr>
          <w:rFonts w:cs="Arial"/>
          <w:bCs/>
          <w:i/>
          <w:iCs/>
          <w:lang w:val="es-ES_tradnl"/>
        </w:rPr>
        <w:t>litis</w:t>
      </w:r>
      <w:r>
        <w:rPr>
          <w:rFonts w:cs="Arial"/>
          <w:bCs/>
          <w:lang w:val="es-ES_tradnl"/>
        </w:rPr>
        <w:t xml:space="preserve"> ha presentado serias dudas de hecho y de derecho y, por ende, no habría lugar a imponer las costas a mi mandante.</w:t>
      </w:r>
    </w:p>
    <w:bookmarkEnd w:id="39"/>
    <w:p w14:paraId="3FFB9F8C" w14:textId="77777777" w:rsidR="00922923" w:rsidRDefault="00922923" w:rsidP="00922923">
      <w:pPr>
        <w:spacing w:after="210" w:line="360" w:lineRule="auto"/>
        <w:rPr>
          <w:rFonts w:cs="Arial"/>
          <w:sz w:val="22"/>
          <w:szCs w:val="22"/>
          <w:lang w:val="es-ES_tradnl"/>
        </w:rPr>
      </w:pPr>
      <w:r>
        <w:rPr>
          <w:rFonts w:cs="Arial"/>
          <w:sz w:val="22"/>
          <w:szCs w:val="22"/>
          <w:lang w:val="es-ES_tradnl"/>
        </w:rPr>
        <w:t xml:space="preserve">En virtud de todo lo anterior, </w:t>
      </w:r>
    </w:p>
    <w:p w14:paraId="33248C4F" w14:textId="12014278" w:rsidR="00922923" w:rsidRDefault="00922923" w:rsidP="00922923">
      <w:pPr>
        <w:spacing w:after="210" w:line="360" w:lineRule="auto"/>
        <w:rPr>
          <w:rFonts w:cs="Arial"/>
          <w:sz w:val="22"/>
          <w:szCs w:val="22"/>
          <w:lang w:val="es-ES"/>
        </w:rPr>
      </w:pPr>
      <w:r>
        <w:rPr>
          <w:rFonts w:cs="Arial"/>
          <w:b/>
          <w:smallCaps/>
          <w:sz w:val="22"/>
          <w:szCs w:val="22"/>
          <w:lang w:val="es-ES_tradnl"/>
        </w:rPr>
        <w:t>AL JUZGADO SUPLICO</w:t>
      </w:r>
      <w:r>
        <w:rPr>
          <w:rFonts w:cs="Arial"/>
          <w:smallCaps/>
          <w:sz w:val="22"/>
          <w:szCs w:val="22"/>
          <w:lang w:val="es-ES_tradnl"/>
        </w:rPr>
        <w:t xml:space="preserve"> </w:t>
      </w:r>
      <w:r>
        <w:rPr>
          <w:rFonts w:cs="Arial"/>
          <w:sz w:val="22"/>
          <w:szCs w:val="22"/>
          <w:lang w:val="es-ES_tradnl"/>
        </w:rPr>
        <w:t>que, teniendo por presentado este escrito junto con sus documentos y copia de todo ello,</w:t>
      </w:r>
      <w:r>
        <w:rPr>
          <w:rFonts w:cs="Arial"/>
          <w:smallCaps/>
          <w:sz w:val="22"/>
          <w:szCs w:val="22"/>
          <w:lang w:val="es-ES_tradnl"/>
        </w:rPr>
        <w:t xml:space="preserve"> </w:t>
      </w:r>
      <w:r>
        <w:rPr>
          <w:rFonts w:cs="Arial"/>
          <w:sz w:val="22"/>
          <w:szCs w:val="22"/>
          <w:lang w:val="es-ES_tradnl"/>
        </w:rPr>
        <w:t xml:space="preserve">se sirva admitirlo, tenga por contestada en tiempo y forma legal la demanda formulada por la representación de </w:t>
      </w:r>
      <w:r>
        <w:rPr>
          <w:rFonts w:cs="Arial"/>
          <w:b/>
          <w:bCs/>
          <w:sz w:val="22"/>
          <w:szCs w:val="22"/>
          <w:highlight w:val="yellow"/>
          <w:lang w:val="es-ES_tradnl"/>
        </w:rPr>
        <w:t xml:space="preserve">D./Dña. </w:t>
      </w:r>
      <w:r w:rsidR="003006D3">
        <w:rPr>
          <w:rFonts w:cs="Arial"/>
          <w:b/>
          <w:bCs/>
          <w:sz w:val="22"/>
          <w:szCs w:val="22"/>
          <w:highlight w:val="yellow"/>
          <w:lang w:val="es-ES"/>
        </w:rPr>
        <w:fldChar w:fldCharType="begin"/>
      </w:r>
      <w:r w:rsidR="003006D3">
        <w:rPr>
          <w:rFonts w:cs="Arial"/>
          <w:b/>
          <w:bCs/>
          <w:sz w:val="22"/>
          <w:szCs w:val="22"/>
          <w:highlight w:val="yellow"/>
          <w:lang w:val="es-ES"/>
        </w:rPr>
        <w:instrText>cliecont_snombreclicon__1</w:instrText>
      </w:r>
      <w:r w:rsidR="003006D3">
        <w:rPr>
          <w:rFonts w:cs="Arial"/>
          <w:b/>
          <w:bCs/>
          <w:sz w:val="22"/>
          <w:szCs w:val="22"/>
          <w:highlight w:val="yellow"/>
          <w:lang w:val="es-ES"/>
        </w:rPr>
        <w:fldChar w:fldCharType="separate"/>
      </w:r>
      <w:r w:rsidR="003006D3">
        <w:rPr>
          <w:rFonts w:cs="Arial"/>
          <w:b/>
          <w:bCs/>
          <w:noProof/>
          <w:sz w:val="22"/>
          <w:szCs w:val="22"/>
          <w:highlight w:val="yellow"/>
          <w:lang w:val="es-ES"/>
        </w:rPr>
        <w:t>«Contrarios_Nombre»</w:t>
      </w:r>
      <w:r w:rsidR="003006D3">
        <w:rPr>
          <w:rFonts w:cs="Arial"/>
          <w:b/>
          <w:bCs/>
          <w:sz w:val="22"/>
          <w:szCs w:val="22"/>
          <w:highlight w:val="yellow"/>
          <w:lang w:val="es-ES"/>
        </w:rPr>
        <w:fldChar w:fldCharType="end"/>
      </w:r>
      <w:r>
        <w:rPr>
          <w:rFonts w:cs="Arial"/>
          <w:sz w:val="22"/>
          <w:szCs w:val="22"/>
          <w:lang w:val="es-ES_tradnl"/>
        </w:rPr>
        <w:t>y previos los trámites legales oportunos, dicte sentencia por la que se desestime íntegramente la Demanda,</w:t>
      </w:r>
      <w:r>
        <w:rPr>
          <w:rFonts w:cs="Arial"/>
          <w:sz w:val="22"/>
          <w:szCs w:val="22"/>
          <w:lang w:val="es-ES"/>
        </w:rPr>
        <w:t xml:space="preserve"> con expresa condena en costas a la parte Demandante.</w:t>
      </w:r>
    </w:p>
    <w:p w14:paraId="4A4ED082" w14:textId="273C6E31" w:rsidR="00922923" w:rsidRDefault="00922923" w:rsidP="00922923">
      <w:pPr>
        <w:spacing w:after="210" w:line="360" w:lineRule="auto"/>
        <w:rPr>
          <w:rFonts w:cs="Arial"/>
          <w:sz w:val="22"/>
          <w:szCs w:val="22"/>
          <w:lang w:val="es-ES"/>
        </w:rPr>
      </w:pPr>
      <w:r w:rsidRPr="00922923">
        <w:rPr>
          <w:rFonts w:cs="Arial"/>
          <w:sz w:val="22"/>
          <w:szCs w:val="22"/>
          <w:highlight w:val="green"/>
          <w:lang w:val="es-ES"/>
        </w:rPr>
        <w:t>ORDINARIO</w:t>
      </w:r>
    </w:p>
    <w:p w14:paraId="1C27935C" w14:textId="77777777" w:rsidR="00922923" w:rsidRDefault="00922923" w:rsidP="00922923">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354CF009" w14:textId="77777777" w:rsidR="00922923" w:rsidRDefault="00922923" w:rsidP="00922923">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63A16B46" w14:textId="77777777" w:rsidR="00922923" w:rsidRDefault="00922923" w:rsidP="00922923">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429D4CBF" w14:textId="77777777" w:rsidR="00922923" w:rsidRDefault="00922923" w:rsidP="00922923">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7" w:history="1">
        <w:r>
          <w:rPr>
            <w:rStyle w:val="Hipervnculo"/>
            <w:rFonts w:eastAsia="Arial Unicode MS" w:cs="Arial"/>
            <w:color w:val="auto"/>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27961FF1" w14:textId="77777777" w:rsidR="00922923" w:rsidRDefault="00922923" w:rsidP="00922923">
      <w:pPr>
        <w:pStyle w:val="Textoindependiente21"/>
        <w:spacing w:before="100" w:beforeAutospacing="1" w:after="100" w:afterAutospacing="1" w:line="360" w:lineRule="auto"/>
        <w:ind w:left="0"/>
        <w:rPr>
          <w:rStyle w:val="ui-provider"/>
        </w:rPr>
      </w:pPr>
      <w:r>
        <w:rPr>
          <w:rFonts w:eastAsia="Arial Unicode MS" w:cs="Arial"/>
          <w:spacing w:val="0"/>
          <w:sz w:val="22"/>
          <w:szCs w:val="22"/>
          <w:lang w:val="es-ES" w:eastAsia="en-GB"/>
        </w:rPr>
        <w:t xml:space="preserve">Procurador:  </w:t>
      </w:r>
      <w:hyperlink r:id="rId18" w:history="1">
        <w:r>
          <w:rPr>
            <w:rStyle w:val="Hipervnculo"/>
            <w:rFonts w:eastAsia="Arial Unicode MS" w:cs="Arial"/>
            <w:color w:val="auto"/>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w:t>
      </w:r>
      <w:r>
        <w:rPr>
          <w:rStyle w:val="ui-provider"/>
          <w:sz w:val="22"/>
          <w:szCs w:val="22"/>
        </w:rPr>
        <w:t>960 260 006 ; 667 697 211</w:t>
      </w:r>
    </w:p>
    <w:p w14:paraId="45543140" w14:textId="77777777" w:rsidR="00922923" w:rsidRDefault="00922923" w:rsidP="00922923">
      <w:pPr>
        <w:pStyle w:val="Textoindependiente21"/>
        <w:spacing w:before="100" w:beforeAutospacing="1" w:after="100" w:afterAutospacing="1" w:line="360" w:lineRule="auto"/>
        <w:ind w:left="0"/>
        <w:rPr>
          <w:rFonts w:cs="Arial"/>
          <w:lang w:val="es-ES"/>
        </w:rPr>
      </w:pPr>
      <w:r>
        <w:rPr>
          <w:rFonts w:cs="Arial"/>
          <w:b/>
          <w:sz w:val="22"/>
          <w:szCs w:val="22"/>
          <w:lang w:val="es-ES"/>
        </w:rPr>
        <w:lastRenderedPageBreak/>
        <w:t>AL JUZGADO SUPLICO</w:t>
      </w:r>
      <w:r>
        <w:rPr>
          <w:rFonts w:cs="Arial"/>
          <w:sz w:val="22"/>
          <w:szCs w:val="22"/>
          <w:lang w:val="es-ES"/>
        </w:rPr>
        <w:t>, que tenga por realizada la anterior manifestación a los efectos oportunos.</w:t>
      </w:r>
    </w:p>
    <w:p w14:paraId="49F22FC7" w14:textId="77777777" w:rsidR="00922923" w:rsidRDefault="00922923" w:rsidP="00922923">
      <w:pPr>
        <w:spacing w:after="210" w:line="360" w:lineRule="auto"/>
        <w:rPr>
          <w:rFonts w:cs="Arial"/>
          <w:b/>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B1FC2BA" w14:textId="77777777" w:rsidR="00922923" w:rsidRDefault="00922923" w:rsidP="00922923">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C7E46D1" w14:textId="76939B94" w:rsidR="00922923" w:rsidRDefault="00922923" w:rsidP="00922923">
      <w:pPr>
        <w:spacing w:after="210" w:line="360" w:lineRule="auto"/>
        <w:rPr>
          <w:rFonts w:cs="Arial"/>
          <w:sz w:val="22"/>
          <w:szCs w:val="22"/>
          <w:highlight w:val="yellow"/>
          <w:lang w:val="es-ES_tradnl"/>
        </w:rPr>
      </w:pPr>
      <w:r>
        <w:rPr>
          <w:rFonts w:cs="Arial"/>
          <w:sz w:val="22"/>
          <w:szCs w:val="22"/>
          <w:lang w:val="es-ES_tradnl"/>
        </w:rPr>
        <w:t xml:space="preserve">Es Justicia que pido en </w:t>
      </w:r>
      <w:r w:rsidR="003006D3">
        <w:rPr>
          <w:rFonts w:cs="Arial"/>
          <w:sz w:val="22"/>
          <w:szCs w:val="22"/>
          <w:highlight w:val="yellow"/>
          <w:lang w:val="es-ES_tradnl"/>
        </w:rPr>
        <w:fldChar w:fldCharType="begin"/>
      </w:r>
      <w:r w:rsidR="003006D3">
        <w:rPr>
          <w:rFonts w:cs="Arial"/>
          <w:sz w:val="22"/>
          <w:szCs w:val="22"/>
          <w:highlight w:val="yellow"/>
          <w:lang w:val="es-ES_tradnl"/>
        </w:rPr>
        <w:instrText>juzgado_poblacionjuz__1</w:instrText>
      </w:r>
      <w:r w:rsidR="003006D3">
        <w:rPr>
          <w:rFonts w:cs="Arial"/>
          <w:sz w:val="22"/>
          <w:szCs w:val="22"/>
          <w:highlight w:val="yellow"/>
          <w:lang w:val="es-ES_tradnl"/>
        </w:rPr>
        <w:fldChar w:fldCharType="separate"/>
      </w:r>
      <w:r w:rsidR="003006D3">
        <w:rPr>
          <w:rFonts w:cs="Arial"/>
          <w:noProof/>
          <w:sz w:val="22"/>
          <w:szCs w:val="22"/>
          <w:highlight w:val="yellow"/>
          <w:lang w:val="es-ES_tradnl"/>
        </w:rPr>
        <w:t>«Juzgados_Población»</w:t>
      </w:r>
      <w:r w:rsidR="003006D3">
        <w:rPr>
          <w:rFonts w:cs="Arial"/>
          <w:sz w:val="22"/>
          <w:szCs w:val="22"/>
          <w:highlight w:val="yellow"/>
          <w:lang w:val="es-ES_tradnl"/>
        </w:rPr>
        <w:fldChar w:fldCharType="end"/>
      </w:r>
      <w:r>
        <w:rPr>
          <w:rFonts w:cs="Arial"/>
          <w:sz w:val="22"/>
          <w:szCs w:val="22"/>
          <w:highlight w:val="yellow"/>
          <w:lang w:val="es-ES_tradnl"/>
        </w:rPr>
        <w:t xml:space="preserve">, a </w:t>
      </w:r>
      <w:r w:rsidR="003006D3">
        <w:rPr>
          <w:rFonts w:cs="Arial"/>
          <w:sz w:val="22"/>
          <w:szCs w:val="22"/>
          <w:highlight w:val="yellow"/>
          <w:lang w:val="es-ES_tradnl"/>
        </w:rPr>
        <w:fldChar w:fldCharType="begin"/>
      </w:r>
      <w:r w:rsidR="003006D3">
        <w:rPr>
          <w:rFonts w:cs="Arial"/>
          <w:sz w:val="22"/>
          <w:szCs w:val="22"/>
          <w:highlight w:val="yellow"/>
          <w:lang w:val="es-ES_tradnl"/>
        </w:rPr>
        <w:instrText>director_fechaimpresionlarga</w:instrText>
      </w:r>
      <w:r w:rsidR="003006D3">
        <w:rPr>
          <w:rFonts w:cs="Arial"/>
          <w:sz w:val="22"/>
          <w:szCs w:val="22"/>
          <w:highlight w:val="yellow"/>
          <w:lang w:val="es-ES_tradnl"/>
        </w:rPr>
        <w:fldChar w:fldCharType="separate"/>
      </w:r>
      <w:r w:rsidR="003006D3">
        <w:rPr>
          <w:rFonts w:cs="Arial"/>
          <w:noProof/>
          <w:sz w:val="22"/>
          <w:szCs w:val="22"/>
          <w:highlight w:val="yellow"/>
          <w:lang w:val="es-ES_tradnl"/>
        </w:rPr>
        <w:t>«Empresa_Fecha_Impresión_Larga»</w:t>
      </w:r>
      <w:r w:rsidR="003006D3">
        <w:rPr>
          <w:rFonts w:cs="Arial"/>
          <w:sz w:val="22"/>
          <w:szCs w:val="22"/>
          <w:highlight w:val="yellow"/>
          <w:lang w:val="es-ES_tradnl"/>
        </w:rPr>
        <w:fldChar w:fldCharType="end"/>
      </w:r>
    </w:p>
    <w:p w14:paraId="7A7950BC" w14:textId="77777777" w:rsidR="00922923" w:rsidRDefault="00922923" w:rsidP="00922923">
      <w:pPr>
        <w:spacing w:after="210" w:line="360" w:lineRule="auto"/>
        <w:rPr>
          <w:rFonts w:cs="Arial"/>
          <w:sz w:val="22"/>
          <w:szCs w:val="22"/>
          <w:highlight w:val="yellow"/>
          <w:lang w:val="es-ES_tradnl"/>
        </w:rPr>
      </w:pPr>
    </w:p>
    <w:p w14:paraId="1B1B3CF4" w14:textId="77777777" w:rsidR="00922923" w:rsidRDefault="00922923" w:rsidP="00922923">
      <w:pPr>
        <w:spacing w:after="210" w:line="360" w:lineRule="auto"/>
        <w:rPr>
          <w:rFonts w:cs="Arial"/>
          <w:sz w:val="22"/>
          <w:szCs w:val="22"/>
          <w:lang w:val="pt-PT"/>
        </w:rPr>
      </w:pPr>
      <w:r>
        <w:rPr>
          <w:rFonts w:cs="Arial"/>
          <w:sz w:val="22"/>
          <w:szCs w:val="22"/>
          <w:lang w:val="pt-PT"/>
        </w:rPr>
        <w:t>______________________</w:t>
      </w:r>
      <w:r>
        <w:rPr>
          <w:rFonts w:cs="Arial"/>
          <w:sz w:val="22"/>
          <w:szCs w:val="22"/>
          <w:lang w:val="pt-PT"/>
        </w:rPr>
        <w:tab/>
      </w:r>
      <w:r>
        <w:rPr>
          <w:rFonts w:cs="Arial"/>
          <w:sz w:val="22"/>
          <w:szCs w:val="22"/>
          <w:lang w:val="pt-PT"/>
        </w:rPr>
        <w:tab/>
      </w:r>
      <w:r>
        <w:rPr>
          <w:rFonts w:cs="Arial"/>
          <w:sz w:val="22"/>
          <w:szCs w:val="22"/>
          <w:lang w:val="pt-PT"/>
        </w:rPr>
        <w:tab/>
      </w:r>
      <w:r>
        <w:rPr>
          <w:rFonts w:cs="Arial"/>
          <w:sz w:val="22"/>
          <w:szCs w:val="22"/>
          <w:lang w:val="pt-PT"/>
        </w:rPr>
        <w:tab/>
        <w:t>____________________________</w:t>
      </w:r>
    </w:p>
    <w:p w14:paraId="7EFE0B78" w14:textId="77777777" w:rsidR="00922923" w:rsidRDefault="00922923" w:rsidP="00922923">
      <w:pPr>
        <w:spacing w:after="210" w:line="360" w:lineRule="auto"/>
        <w:rPr>
          <w:rFonts w:cs="Arial"/>
          <w:sz w:val="22"/>
          <w:szCs w:val="22"/>
          <w:lang w:val="es-ES_tradnl"/>
        </w:rPr>
      </w:pPr>
      <w:r>
        <w:rPr>
          <w:rFonts w:cs="Arial"/>
          <w:sz w:val="22"/>
          <w:szCs w:val="22"/>
          <w:lang w:val="pt-PT"/>
        </w:rPr>
        <w:t xml:space="preserve">Ldo. </w:t>
      </w:r>
      <w:r>
        <w:rPr>
          <w:rFonts w:cs="Arial"/>
          <w:sz w:val="22"/>
          <w:szCs w:val="22"/>
          <w:highlight w:val="yellow"/>
          <w:lang w:val="pt-PT"/>
        </w:rPr>
        <w:t>Aitana Bermúdez Bermúdez</w:t>
      </w:r>
      <w:r>
        <w:rPr>
          <w:rFonts w:cs="Arial"/>
          <w:sz w:val="22"/>
          <w:szCs w:val="22"/>
          <w:lang w:val="pt-PT"/>
        </w:rPr>
        <w:tab/>
        <w:t xml:space="preserve">                          Proc. </w:t>
      </w:r>
      <w:r>
        <w:rPr>
          <w:rFonts w:cs="Arial"/>
          <w:sz w:val="22"/>
          <w:szCs w:val="22"/>
          <w:highlight w:val="yellow"/>
          <w:lang w:val="es-ES_tradnl"/>
        </w:rPr>
        <w:t>Gemma Donderis de Salazar</w:t>
      </w:r>
    </w:p>
    <w:p w14:paraId="730AE896" w14:textId="77777777" w:rsidR="00922923" w:rsidRDefault="00922923" w:rsidP="00922923">
      <w:pPr>
        <w:spacing w:after="210" w:line="360" w:lineRule="auto"/>
        <w:rPr>
          <w:rFonts w:cs="Arial"/>
          <w:sz w:val="22"/>
          <w:szCs w:val="22"/>
          <w:lang w:val="es-ES_tradnl"/>
        </w:rPr>
      </w:pPr>
      <w:r>
        <w:rPr>
          <w:rFonts w:cs="Arial"/>
          <w:sz w:val="22"/>
          <w:szCs w:val="22"/>
          <w:lang w:val="es-ES_tradnl"/>
        </w:rPr>
        <w:t xml:space="preserve">Por mi compañero: </w:t>
      </w:r>
    </w:p>
    <w:p w14:paraId="3A7A11AE" w14:textId="77777777" w:rsidR="00922923" w:rsidRDefault="00922923" w:rsidP="00922923">
      <w:pPr>
        <w:spacing w:after="210" w:line="360" w:lineRule="auto"/>
        <w:rPr>
          <w:rFonts w:cs="Arial"/>
          <w:sz w:val="22"/>
          <w:szCs w:val="22"/>
          <w:lang w:val="es-ES_tradnl"/>
        </w:rPr>
      </w:pPr>
    </w:p>
    <w:p w14:paraId="75BFA229" w14:textId="77777777" w:rsidR="00922923" w:rsidRDefault="00922923" w:rsidP="00922923">
      <w:pPr>
        <w:spacing w:after="210" w:line="360" w:lineRule="auto"/>
        <w:rPr>
          <w:rFonts w:cs="Arial"/>
          <w:sz w:val="22"/>
          <w:szCs w:val="22"/>
          <w:lang w:val="es-ES_tradnl"/>
        </w:rPr>
      </w:pPr>
    </w:p>
    <w:p w14:paraId="2C4FA442" w14:textId="0159F5C0" w:rsidR="00922923" w:rsidRDefault="00922923" w:rsidP="00922923">
      <w:pPr>
        <w:spacing w:after="210" w:line="360" w:lineRule="auto"/>
        <w:rPr>
          <w:rFonts w:cs="Arial"/>
          <w:sz w:val="22"/>
          <w:szCs w:val="22"/>
          <w:lang w:val="es-ES_tradnl"/>
        </w:rPr>
      </w:pPr>
      <w:r w:rsidRPr="00922923">
        <w:rPr>
          <w:rFonts w:cs="Arial"/>
          <w:sz w:val="22"/>
          <w:szCs w:val="22"/>
          <w:highlight w:val="cyan"/>
          <w:lang w:val="es-ES_tradnl"/>
        </w:rPr>
        <w:t>VERBAL</w:t>
      </w:r>
    </w:p>
    <w:p w14:paraId="50C54F37" w14:textId="77777777" w:rsidR="00922923" w:rsidRDefault="00922923" w:rsidP="00922923">
      <w:pPr>
        <w:spacing w:after="210" w:line="360" w:lineRule="auto"/>
        <w:rPr>
          <w:rFonts w:eastAsia="Times New Roman" w:cs="Arial"/>
          <w:b/>
          <w:bCs/>
          <w:kern w:val="2"/>
          <w:sz w:val="22"/>
          <w:szCs w:val="22"/>
          <w:lang w:val="es-ES" w:eastAsia="en-US"/>
          <w14:ligatures w14:val="standardContextual"/>
        </w:rPr>
      </w:pPr>
      <w:r>
        <w:rPr>
          <w:rFonts w:eastAsia="Times New Roman" w:cs="Arial"/>
          <w:b/>
          <w:bCs/>
          <w:kern w:val="2"/>
          <w:sz w:val="22"/>
          <w:szCs w:val="22"/>
          <w:highlight w:val="green"/>
          <w:lang w:val="es-ES" w:eastAsia="en-US"/>
          <w14:ligatures w14:val="standardContextual"/>
        </w:rPr>
        <w:t xml:space="preserve">[si pedimos vista (caso particular o buen perfil para interrogatorio </w:t>
      </w:r>
      <w:r>
        <w:rPr>
          <w:rFonts w:eastAsia="Times New Roman" w:cs="Arial"/>
          <w:b/>
          <w:bCs/>
          <w:kern w:val="2"/>
          <w:sz w:val="22"/>
          <w:szCs w:val="22"/>
          <w:lang w:val="es-ES" w:eastAsia="en-US"/>
          <w14:ligatures w14:val="standardContextual"/>
        </w:rPr>
        <w:t xml:space="preserve">– Verde en usura y profesión empleado de banca, economista o abogado) </w:t>
      </w:r>
      <w:r>
        <w:rPr>
          <w:rFonts w:eastAsia="Times New Roman" w:cs="Arial"/>
          <w:b/>
          <w:bCs/>
          <w:kern w:val="2"/>
          <w:sz w:val="22"/>
          <w:szCs w:val="22"/>
          <w:highlight w:val="green"/>
          <w:lang w:val="es-ES" w:eastAsia="en-US"/>
          <w14:ligatures w14:val="standardContextual"/>
        </w:rPr>
        <w:t xml:space="preserve">] </w:t>
      </w:r>
      <w:r>
        <w:rPr>
          <w:rFonts w:eastAsia="Times New Roman" w:cs="Arial"/>
          <w:b/>
          <w:bCs/>
          <w:kern w:val="2"/>
          <w:sz w:val="22"/>
          <w:szCs w:val="22"/>
          <w:lang w:val="es-ES" w:eastAsia="en-US"/>
          <w14:ligatures w14:val="standardContextual"/>
        </w:rPr>
        <w:t>-----------------------------------------------------------------------</w:t>
      </w:r>
    </w:p>
    <w:p w14:paraId="3C7CE053"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1DB6A6D9"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t>En virtud de lo anterior,</w:t>
      </w:r>
    </w:p>
    <w:p w14:paraId="032B8C62"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AL JUZGADO SUPLICO: </w:t>
      </w:r>
      <w:r>
        <w:rPr>
          <w:rFonts w:eastAsia="Times New Roman" w:cs="Arial"/>
          <w:sz w:val="22"/>
          <w:szCs w:val="22"/>
          <w:lang w:val="es-ES" w:eastAsia="es-ES"/>
        </w:rPr>
        <w:t>que tenga por realizada la anterior manifestación y se sirva acordar la celebración de vista.</w:t>
      </w:r>
    </w:p>
    <w:p w14:paraId="38B52BE5" w14:textId="77777777" w:rsidR="00922923" w:rsidRDefault="00922923" w:rsidP="00922923">
      <w:pPr>
        <w:spacing w:before="100" w:beforeAutospacing="1" w:after="240" w:line="360" w:lineRule="auto"/>
        <w:rPr>
          <w:rFonts w:eastAsia="Times New Roman" w:cs="Arial"/>
          <w:sz w:val="22"/>
          <w:szCs w:val="22"/>
          <w:highlight w:val="yellow"/>
          <w:lang w:val="es-ES" w:eastAsia="es-ES"/>
        </w:rPr>
      </w:pPr>
      <w:r>
        <w:rPr>
          <w:rFonts w:eastAsia="Times New Roman" w:cs="Arial"/>
          <w:b/>
          <w:bCs/>
          <w:sz w:val="22"/>
          <w:szCs w:val="22"/>
          <w:highlight w:val="yellow"/>
          <w:lang w:val="es-ES" w:eastAsia="es-ES"/>
        </w:rPr>
        <w:t>SEGUNDO OTROSÍ DIGO, </w:t>
      </w:r>
      <w:r>
        <w:rPr>
          <w:rFonts w:eastAsia="Times New Roman" w:cs="Arial"/>
          <w:sz w:val="22"/>
          <w:szCs w:val="22"/>
          <w:highlight w:val="yellow"/>
          <w:lang w:val="es-ES" w:eastAsia="es-ES"/>
        </w:rPr>
        <w:t xml:space="preserve">que de conformidad con lo establecido en el artículo 129 bis de la LEC, venimos a </w:t>
      </w:r>
      <w:r>
        <w:rPr>
          <w:rFonts w:eastAsia="Times New Roman" w:cs="Arial"/>
          <w:b/>
          <w:bCs/>
          <w:sz w:val="22"/>
          <w:szCs w:val="22"/>
          <w:highlight w:val="yellow"/>
          <w:lang w:val="es-ES" w:eastAsia="es-ES"/>
        </w:rPr>
        <w:t>solicitar la celebración de la vista</w:t>
      </w:r>
      <w:r>
        <w:rPr>
          <w:rFonts w:eastAsia="Times New Roman" w:cs="Arial"/>
          <w:sz w:val="22"/>
          <w:szCs w:val="22"/>
          <w:highlight w:val="yellow"/>
          <w:lang w:val="es-ES" w:eastAsia="es-ES"/>
        </w:rPr>
        <w:t xml:space="preserve"> </w:t>
      </w:r>
      <w:r>
        <w:rPr>
          <w:rFonts w:eastAsia="Times New Roman" w:cs="Arial"/>
          <w:b/>
          <w:bCs/>
          <w:sz w:val="22"/>
          <w:szCs w:val="22"/>
          <w:highlight w:val="yellow"/>
          <w:lang w:val="es-ES" w:eastAsia="es-ES"/>
        </w:rPr>
        <w:t>de forma telemática</w:t>
      </w:r>
      <w:r>
        <w:rPr>
          <w:rFonts w:eastAsia="Times New Roman" w:cs="Arial"/>
          <w:sz w:val="22"/>
          <w:szCs w:val="22"/>
          <w:highlight w:val="yellow"/>
          <w:lang w:val="es-ES" w:eastAsia="es-ES"/>
        </w:rPr>
        <w:t xml:space="preserve">, </w:t>
      </w:r>
      <w:r>
        <w:rPr>
          <w:rFonts w:eastAsia="Times New Roman" w:cs="Arial"/>
          <w:sz w:val="22"/>
          <w:szCs w:val="22"/>
          <w:highlight w:val="yellow"/>
          <w:lang w:val="es-ES" w:eastAsia="es-ES"/>
        </w:rPr>
        <w:lastRenderedPageBreak/>
        <w:t>manifestando esta parte que su letrado y procurador disponen de los medios técnicos precisos para ello.</w:t>
      </w:r>
    </w:p>
    <w:p w14:paraId="1961D50D"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AL JUZGADO SUPLICO</w:t>
      </w:r>
      <w:r>
        <w:rPr>
          <w:rFonts w:eastAsia="Times New Roman" w:cs="Arial"/>
          <w:sz w:val="22"/>
          <w:szCs w:val="22"/>
          <w:highlight w:val="yellow"/>
          <w:lang w:val="es-ES" w:eastAsia="es-ES"/>
        </w:rPr>
        <w:t>, que tenga por realizada la anterior manifestación a los efectos oportunos.</w:t>
      </w:r>
    </w:p>
    <w:p w14:paraId="59370A92"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TERCER OTROSÍ DIGO</w:t>
      </w:r>
      <w:r>
        <w:rPr>
          <w:rFonts w:eastAsia="Times New Roman" w:cs="Arial"/>
          <w:sz w:val="22"/>
          <w:szCs w:val="22"/>
          <w:lang w:val="es-ES" w:eastAsia="es-ES"/>
        </w:rPr>
        <w:t>, que para el supuesto que se acceda a la celebración telemática de la vista, aportamos los datos de contacto del letrado y procurador:</w:t>
      </w:r>
    </w:p>
    <w:p w14:paraId="2F9D5B61" w14:textId="77777777" w:rsidR="00922923" w:rsidRDefault="00922923" w:rsidP="00922923">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t>Letrado: </w:t>
      </w:r>
      <w:hyperlink r:id="rId19" w:tgtFrame="_blank" w:tooltip="mailto:enlaceswizink@lexer.es" w:history="1">
        <w:r>
          <w:rPr>
            <w:rStyle w:val="Hipervnculo"/>
            <w:rFonts w:eastAsia="Times New Roman" w:cs="Arial"/>
            <w:sz w:val="22"/>
            <w:szCs w:val="22"/>
            <w:lang w:val="es-ES" w:eastAsia="es-ES"/>
          </w:rPr>
          <w:t>ENLACESWIZINK@lexer.es</w:t>
        </w:r>
      </w:hyperlink>
      <w:r>
        <w:rPr>
          <w:rFonts w:eastAsia="Times New Roman" w:cs="Arial"/>
          <w:sz w:val="22"/>
          <w:szCs w:val="22"/>
          <w:lang w:val="es-ES" w:eastAsia="es-ES"/>
        </w:rPr>
        <w:t xml:space="preserve"> ; 917.004.099 (Extensiones: 2009, 2644 o 1931)</w:t>
      </w:r>
    </w:p>
    <w:p w14:paraId="42C777FF" w14:textId="77777777" w:rsidR="00922923" w:rsidRDefault="00922923" w:rsidP="00922923">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t xml:space="preserve">Procurador:  </w:t>
      </w:r>
      <w:hyperlink r:id="rId20" w:tgtFrame="_blank" w:tooltip="mailto:externos@lexer.es" w:history="1">
        <w:r>
          <w:rPr>
            <w:rStyle w:val="Hipervnculo"/>
            <w:rFonts w:eastAsia="Times New Roman" w:cs="Arial"/>
            <w:sz w:val="22"/>
            <w:szCs w:val="22"/>
            <w:lang w:val="es-ES" w:eastAsia="es-ES"/>
          </w:rPr>
          <w:t>externos@lexer.es</w:t>
        </w:r>
      </w:hyperlink>
      <w:r>
        <w:rPr>
          <w:rFonts w:eastAsia="Times New Roman" w:cs="Arial"/>
          <w:sz w:val="22"/>
          <w:szCs w:val="22"/>
          <w:lang w:val="es-ES" w:eastAsia="es-ES"/>
        </w:rPr>
        <w:t xml:space="preserve"> ;  960 260 006 ; 667 697 211</w:t>
      </w:r>
    </w:p>
    <w:p w14:paraId="795350B8" w14:textId="77777777" w:rsidR="00922923" w:rsidRDefault="00922923" w:rsidP="00922923">
      <w:pPr>
        <w:spacing w:line="360" w:lineRule="auto"/>
        <w:rPr>
          <w:rFonts w:eastAsia="Times New Roman" w:cs="Arial"/>
          <w:sz w:val="22"/>
          <w:szCs w:val="22"/>
          <w:lang w:val="es-ES" w:eastAsia="es-ES"/>
        </w:rPr>
      </w:pPr>
      <w:r>
        <w:rPr>
          <w:rFonts w:eastAsia="Times New Roman" w:cs="Arial"/>
          <w:sz w:val="22"/>
          <w:szCs w:val="22"/>
          <w:lang w:val="es-ES" w:eastAsia="es-ES"/>
        </w:rPr>
        <w:t> </w:t>
      </w:r>
      <w:r>
        <w:rPr>
          <w:rFonts w:eastAsia="Times New Roman" w:cs="Arial"/>
          <w:b/>
          <w:bCs/>
          <w:sz w:val="22"/>
          <w:szCs w:val="22"/>
          <w:lang w:val="es-ES" w:eastAsia="es-ES"/>
        </w:rPr>
        <w:t>AL JUZGADO SUPLICO</w:t>
      </w:r>
      <w:r>
        <w:rPr>
          <w:rFonts w:eastAsia="Times New Roman" w:cs="Arial"/>
          <w:sz w:val="22"/>
          <w:szCs w:val="22"/>
          <w:lang w:val="es-ES" w:eastAsia="es-ES"/>
        </w:rPr>
        <w:t>, que tenga por realizada la anterior manifestación a los efectos oportunos.</w:t>
      </w:r>
    </w:p>
    <w:p w14:paraId="0C4C8FF1" w14:textId="77777777" w:rsidR="00922923" w:rsidRDefault="00922923" w:rsidP="00922923">
      <w:pPr>
        <w:spacing w:line="360" w:lineRule="auto"/>
        <w:rPr>
          <w:rFonts w:eastAsia="Times New Roman" w:cs="Arial"/>
          <w:sz w:val="22"/>
          <w:szCs w:val="22"/>
          <w:lang w:val="es-ES" w:eastAsia="es-ES"/>
        </w:rPr>
      </w:pPr>
    </w:p>
    <w:p w14:paraId="703AD602" w14:textId="77777777" w:rsidR="00922923" w:rsidRDefault="00922923" w:rsidP="00922923">
      <w:pPr>
        <w:spacing w:after="210" w:line="360" w:lineRule="auto"/>
        <w:rPr>
          <w:rFonts w:eastAsia="Aptos" w:cs="Arial"/>
          <w:b/>
          <w:kern w:val="2"/>
          <w:sz w:val="22"/>
          <w:szCs w:val="22"/>
          <w:lang w:val="es-ES" w:eastAsia="en-US"/>
          <w14:ligatures w14:val="standardContextual"/>
        </w:rPr>
      </w:pPr>
      <w:r>
        <w:rPr>
          <w:rFonts w:eastAsia="Aptos" w:cs="Arial"/>
          <w:b/>
          <w:kern w:val="2"/>
          <w:sz w:val="22"/>
          <w:szCs w:val="22"/>
          <w:lang w:val="es-ES" w:eastAsia="en-US"/>
          <w14:ligatures w14:val="standardContextual"/>
        </w:rPr>
        <w:t>CUARTO OTROSÍ DIGO</w:t>
      </w:r>
      <w:r>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1C30F32E" w14:textId="77777777" w:rsidR="00922923" w:rsidRDefault="00922923" w:rsidP="00922923">
      <w:pPr>
        <w:spacing w:after="210" w:line="360" w:lineRule="auto"/>
        <w:rPr>
          <w:rFonts w:eastAsia="Aptos" w:cs="Arial"/>
          <w:kern w:val="2"/>
          <w:sz w:val="22"/>
          <w:szCs w:val="22"/>
          <w:lang w:val="es-ES" w:eastAsia="en-US"/>
          <w14:ligatures w14:val="standardContextual"/>
        </w:rPr>
      </w:pPr>
      <w:r>
        <w:rPr>
          <w:rFonts w:eastAsia="Aptos" w:cs="Arial"/>
          <w:b/>
          <w:kern w:val="2"/>
          <w:sz w:val="22"/>
          <w:szCs w:val="22"/>
          <w:lang w:val="es-ES" w:eastAsia="en-US"/>
          <w14:ligatures w14:val="standardContextual"/>
        </w:rPr>
        <w:t>AL JUZGADO SUPLICO</w:t>
      </w:r>
      <w:r>
        <w:rPr>
          <w:rFonts w:eastAsia="Aptos" w:cs="Arial"/>
          <w:kern w:val="2"/>
          <w:sz w:val="22"/>
          <w:szCs w:val="22"/>
          <w:lang w:val="es-ES" w:eastAsia="en-US"/>
          <w14:ligatures w14:val="standardContextual"/>
        </w:rPr>
        <w:t>, que tenga por realizada la anterior manifestación a los efectos oportunos.</w:t>
      </w:r>
    </w:p>
    <w:p w14:paraId="1CEDE748" w14:textId="23854751" w:rsidR="00922923" w:rsidRDefault="00922923" w:rsidP="00922923">
      <w:pPr>
        <w:spacing w:after="210" w:line="360" w:lineRule="auto"/>
        <w:rPr>
          <w:rFonts w:eastAsia="Aptos" w:cs="Arial"/>
          <w:kern w:val="2"/>
          <w:sz w:val="22"/>
          <w:szCs w:val="22"/>
          <w:highlight w:val="yellow"/>
          <w:lang w:val="es-ES_tradnl" w:eastAsia="en-US"/>
          <w14:ligatures w14:val="standardContextual"/>
        </w:rPr>
      </w:pPr>
      <w:r>
        <w:rPr>
          <w:rFonts w:eastAsia="Aptos" w:cs="Arial"/>
          <w:kern w:val="2"/>
          <w:sz w:val="22"/>
          <w:szCs w:val="22"/>
          <w:lang w:val="es-ES_tradnl" w:eastAsia="en-US"/>
          <w14:ligatures w14:val="standardContextual"/>
        </w:rPr>
        <w:t xml:space="preserve">Es Justicia que pido en </w:t>
      </w:r>
      <w:r w:rsidR="003006D3">
        <w:rPr>
          <w:rFonts w:eastAsia="Aptos" w:cs="Arial"/>
          <w:kern w:val="2"/>
          <w:sz w:val="22"/>
          <w:szCs w:val="22"/>
          <w:highlight w:val="yellow"/>
          <w:lang w:val="es-ES_tradnl" w:eastAsia="en-US"/>
          <w14:ligatures w14:val="standardContextual"/>
        </w:rPr>
        <w:fldChar w:fldCharType="begin"/>
      </w:r>
      <w:r w:rsidR="003006D3">
        <w:rPr>
          <w:rFonts w:eastAsia="Aptos" w:cs="Arial"/>
          <w:kern w:val="2"/>
          <w:sz w:val="22"/>
          <w:szCs w:val="22"/>
          <w:highlight w:val="yellow"/>
          <w:lang w:val="es-ES_tradnl" w:eastAsia="en-US"/>
          <w14:ligatures w14:val="standardContextual"/>
        </w:rPr>
        <w:instrText>juzgado_poblacionjuz__1</w:instrText>
      </w:r>
      <w:r w:rsidR="003006D3">
        <w:rPr>
          <w:rFonts w:eastAsia="Aptos" w:cs="Arial"/>
          <w:kern w:val="2"/>
          <w:sz w:val="22"/>
          <w:szCs w:val="22"/>
          <w:highlight w:val="yellow"/>
          <w:lang w:val="es-ES_tradnl" w:eastAsia="en-US"/>
          <w14:ligatures w14:val="standardContextual"/>
        </w:rPr>
        <w:fldChar w:fldCharType="separate"/>
      </w:r>
      <w:r w:rsidR="003006D3">
        <w:rPr>
          <w:rFonts w:eastAsia="Aptos" w:cs="Arial"/>
          <w:noProof/>
          <w:kern w:val="2"/>
          <w:sz w:val="22"/>
          <w:szCs w:val="22"/>
          <w:highlight w:val="yellow"/>
          <w:lang w:val="es-ES_tradnl" w:eastAsia="en-US"/>
          <w14:ligatures w14:val="standardContextual"/>
        </w:rPr>
        <w:t>«Juzgados_Población»</w:t>
      </w:r>
      <w:r w:rsidR="003006D3">
        <w:rPr>
          <w:rFonts w:eastAsia="Aptos" w:cs="Arial"/>
          <w:kern w:val="2"/>
          <w:sz w:val="22"/>
          <w:szCs w:val="22"/>
          <w:highlight w:val="yellow"/>
          <w:lang w:val="es-ES_tradnl" w:eastAsia="en-US"/>
          <w14:ligatures w14:val="standardContextual"/>
        </w:rPr>
        <w:fldChar w:fldCharType="end"/>
      </w:r>
      <w:r>
        <w:rPr>
          <w:rFonts w:eastAsia="Aptos" w:cs="Arial"/>
          <w:kern w:val="2"/>
          <w:sz w:val="22"/>
          <w:szCs w:val="22"/>
          <w:highlight w:val="yellow"/>
          <w:lang w:val="es-ES_tradnl" w:eastAsia="en-US"/>
          <w14:ligatures w14:val="standardContextual"/>
        </w:rPr>
        <w:t xml:space="preserve">, a </w:t>
      </w:r>
      <w:r w:rsidR="003006D3">
        <w:rPr>
          <w:rFonts w:eastAsia="Aptos" w:cs="Arial"/>
          <w:kern w:val="2"/>
          <w:sz w:val="22"/>
          <w:szCs w:val="22"/>
          <w:highlight w:val="yellow"/>
          <w:lang w:val="es-ES_tradnl" w:eastAsia="en-US"/>
          <w14:ligatures w14:val="standardContextual"/>
        </w:rPr>
        <w:fldChar w:fldCharType="begin"/>
      </w:r>
      <w:r w:rsidR="003006D3">
        <w:rPr>
          <w:rFonts w:eastAsia="Aptos" w:cs="Arial"/>
          <w:kern w:val="2"/>
          <w:sz w:val="22"/>
          <w:szCs w:val="22"/>
          <w:highlight w:val="yellow"/>
          <w:lang w:val="es-ES_tradnl" w:eastAsia="en-US"/>
          <w14:ligatures w14:val="standardContextual"/>
        </w:rPr>
        <w:instrText>director_fechaimpresionlarga</w:instrText>
      </w:r>
      <w:r w:rsidR="003006D3">
        <w:rPr>
          <w:rFonts w:eastAsia="Aptos" w:cs="Arial"/>
          <w:kern w:val="2"/>
          <w:sz w:val="22"/>
          <w:szCs w:val="22"/>
          <w:highlight w:val="yellow"/>
          <w:lang w:val="es-ES_tradnl" w:eastAsia="en-US"/>
          <w14:ligatures w14:val="standardContextual"/>
        </w:rPr>
        <w:fldChar w:fldCharType="separate"/>
      </w:r>
      <w:r w:rsidR="003006D3">
        <w:rPr>
          <w:rFonts w:eastAsia="Aptos" w:cs="Arial"/>
          <w:noProof/>
          <w:kern w:val="2"/>
          <w:sz w:val="22"/>
          <w:szCs w:val="22"/>
          <w:highlight w:val="yellow"/>
          <w:lang w:val="es-ES_tradnl" w:eastAsia="en-US"/>
          <w14:ligatures w14:val="standardContextual"/>
        </w:rPr>
        <w:t>«Empresa_Fecha_Impresión_Larga»</w:t>
      </w:r>
      <w:r w:rsidR="003006D3">
        <w:rPr>
          <w:rFonts w:eastAsia="Aptos" w:cs="Arial"/>
          <w:kern w:val="2"/>
          <w:sz w:val="22"/>
          <w:szCs w:val="22"/>
          <w:highlight w:val="yellow"/>
          <w:lang w:val="es-ES_tradnl" w:eastAsia="en-US"/>
          <w14:ligatures w14:val="standardContextual"/>
        </w:rPr>
        <w:fldChar w:fldCharType="end"/>
      </w:r>
    </w:p>
    <w:p w14:paraId="6DCE7824" w14:textId="77777777" w:rsidR="00922923" w:rsidRDefault="00922923" w:rsidP="00922923">
      <w:pPr>
        <w:spacing w:after="210" w:line="360" w:lineRule="auto"/>
        <w:rPr>
          <w:rFonts w:eastAsia="Aptos" w:cs="Arial"/>
          <w:kern w:val="2"/>
          <w:sz w:val="22"/>
          <w:szCs w:val="22"/>
          <w:highlight w:val="yellow"/>
          <w:lang w:val="es-ES_tradnl" w:eastAsia="en-US"/>
          <w14:ligatures w14:val="standardContextual"/>
        </w:rPr>
      </w:pPr>
    </w:p>
    <w:p w14:paraId="24E3E5C1" w14:textId="77777777" w:rsidR="00922923" w:rsidRDefault="00922923" w:rsidP="00922923">
      <w:pPr>
        <w:spacing w:after="210" w:line="360" w:lineRule="auto"/>
        <w:rPr>
          <w:rFonts w:eastAsia="Aptos" w:cs="Arial"/>
          <w:kern w:val="2"/>
          <w:sz w:val="22"/>
          <w:szCs w:val="22"/>
          <w:highlight w:val="yellow"/>
          <w:lang w:val="es-ES_tradnl" w:eastAsia="en-US"/>
          <w14:ligatures w14:val="standardContextual"/>
        </w:rPr>
      </w:pPr>
    </w:p>
    <w:p w14:paraId="55F1ED83" w14:textId="77777777" w:rsidR="00922923" w:rsidRDefault="00922923" w:rsidP="00922923">
      <w:pPr>
        <w:spacing w:after="210" w:line="360" w:lineRule="auto"/>
        <w:rPr>
          <w:rFonts w:eastAsia="Aptos" w:cs="Arial"/>
          <w:kern w:val="2"/>
          <w:sz w:val="22"/>
          <w:szCs w:val="22"/>
          <w:lang w:val="pt-PT" w:eastAsia="en-US"/>
          <w14:ligatures w14:val="standardContextual"/>
        </w:rPr>
      </w:pPr>
      <w:r>
        <w:rPr>
          <w:rFonts w:eastAsia="Aptos" w:cs="Arial"/>
          <w:kern w:val="2"/>
          <w:sz w:val="22"/>
          <w:szCs w:val="22"/>
          <w:lang w:val="pt-PT" w:eastAsia="en-US"/>
          <w14:ligatures w14:val="standardContextual"/>
        </w:rPr>
        <w:t>______________________</w:t>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t>____________________________</w:t>
      </w:r>
    </w:p>
    <w:p w14:paraId="3D31909C" w14:textId="77777777" w:rsidR="00922923" w:rsidRDefault="00922923" w:rsidP="00922923">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pt-PT" w:eastAsia="en-US"/>
          <w14:ligatures w14:val="standardContextual"/>
        </w:rPr>
        <w:t xml:space="preserve">Ldo. Aitana Bermúdez Bermúdez                          Proc. </w:t>
      </w:r>
      <w:r>
        <w:rPr>
          <w:rFonts w:eastAsia="Aptos" w:cs="Arial"/>
          <w:kern w:val="2"/>
          <w:sz w:val="22"/>
          <w:szCs w:val="22"/>
          <w:lang w:val="es-ES_tradnl" w:eastAsia="en-US"/>
          <w14:ligatures w14:val="standardContextual"/>
        </w:rPr>
        <w:t>Gemma Donderis de Salazar</w:t>
      </w:r>
    </w:p>
    <w:p w14:paraId="3185783B" w14:textId="77777777" w:rsidR="00922923" w:rsidRDefault="00922923" w:rsidP="00922923">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es-ES_tradnl" w:eastAsia="en-US"/>
          <w14:ligatures w14:val="standardContextual"/>
        </w:rPr>
        <w:t xml:space="preserve">Por mi compañero: </w:t>
      </w:r>
    </w:p>
    <w:p w14:paraId="4B3BD6AF" w14:textId="77777777" w:rsidR="00922923" w:rsidRDefault="00922923" w:rsidP="00922923">
      <w:pPr>
        <w:spacing w:after="210" w:line="360" w:lineRule="auto"/>
        <w:rPr>
          <w:rFonts w:eastAsia="Times New Roman" w:cs="Arial"/>
          <w:b/>
          <w:bCs/>
          <w:kern w:val="2"/>
          <w:sz w:val="22"/>
          <w:szCs w:val="22"/>
          <w:highlight w:val="green"/>
          <w:lang w:val="es-ES" w:eastAsia="en-US"/>
          <w14:ligatures w14:val="standardContextual"/>
        </w:rPr>
      </w:pPr>
    </w:p>
    <w:p w14:paraId="51A7D29D" w14:textId="77777777" w:rsidR="00922923" w:rsidRDefault="00922923" w:rsidP="00922923">
      <w:pPr>
        <w:spacing w:after="210" w:line="360" w:lineRule="auto"/>
        <w:rPr>
          <w:rFonts w:eastAsia="Times New Roman" w:cs="Arial"/>
          <w:b/>
          <w:bCs/>
          <w:kern w:val="2"/>
          <w:sz w:val="22"/>
          <w:szCs w:val="22"/>
          <w:lang w:val="es-ES" w:eastAsia="en-US"/>
          <w14:ligatures w14:val="standardContextual"/>
        </w:rPr>
      </w:pPr>
      <w:r>
        <w:rPr>
          <w:rFonts w:eastAsia="Times New Roman" w:cs="Arial"/>
          <w:b/>
          <w:bCs/>
          <w:kern w:val="2"/>
          <w:sz w:val="22"/>
          <w:szCs w:val="22"/>
          <w:highlight w:val="green"/>
          <w:lang w:val="es-ES" w:eastAsia="en-US"/>
          <w14:ligatures w14:val="standardContextual"/>
        </w:rPr>
        <w:t xml:space="preserve">[si NO pedimos vista] </w:t>
      </w:r>
      <w:r>
        <w:rPr>
          <w:rFonts w:eastAsia="Times New Roman" w:cs="Arial"/>
          <w:b/>
          <w:bCs/>
          <w:kern w:val="2"/>
          <w:sz w:val="22"/>
          <w:szCs w:val="22"/>
          <w:lang w:val="es-ES" w:eastAsia="en-US"/>
          <w14:ligatures w14:val="standardContextual"/>
        </w:rPr>
        <w:t>-----------------------------------------------------------------------</w:t>
      </w:r>
    </w:p>
    <w:p w14:paraId="2E479F1D"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0CAFD95B"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lastRenderedPageBreak/>
        <w:t>En virtud de lo anterior,</w:t>
      </w:r>
    </w:p>
    <w:p w14:paraId="513225EA" w14:textId="77777777" w:rsidR="00922923" w:rsidRDefault="00922923" w:rsidP="00922923">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AL JUZGADO SUPLICO: </w:t>
      </w:r>
      <w:r>
        <w:rPr>
          <w:rFonts w:eastAsia="Times New Roman" w:cs="Arial"/>
          <w:sz w:val="22"/>
          <w:szCs w:val="22"/>
          <w:lang w:val="es-ES" w:eastAsia="es-ES"/>
        </w:rPr>
        <w:t>que tenga por realizada la anterior manifestación.</w:t>
      </w:r>
    </w:p>
    <w:p w14:paraId="0BE56225" w14:textId="77777777" w:rsidR="00922923" w:rsidRDefault="00922923" w:rsidP="00922923">
      <w:pPr>
        <w:spacing w:after="210" w:line="360" w:lineRule="auto"/>
        <w:rPr>
          <w:rFonts w:eastAsia="Aptos" w:cs="Arial"/>
          <w:b/>
          <w:kern w:val="2"/>
          <w:sz w:val="22"/>
          <w:szCs w:val="22"/>
          <w:lang w:val="es-ES" w:eastAsia="en-US"/>
          <w14:ligatures w14:val="standardContextual"/>
        </w:rPr>
      </w:pPr>
      <w:r>
        <w:rPr>
          <w:rFonts w:eastAsia="Aptos" w:cs="Arial"/>
          <w:b/>
          <w:kern w:val="2"/>
          <w:sz w:val="22"/>
          <w:szCs w:val="22"/>
          <w:lang w:val="es-ES" w:eastAsia="en-US"/>
          <w14:ligatures w14:val="standardContextual"/>
        </w:rPr>
        <w:t>SEGUNDO OTROSÍ DIGO</w:t>
      </w:r>
      <w:r>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9F2DAA3" w14:textId="77777777" w:rsidR="00922923" w:rsidRDefault="00922923" w:rsidP="00922923">
      <w:pPr>
        <w:spacing w:after="210" w:line="360" w:lineRule="auto"/>
        <w:rPr>
          <w:rFonts w:eastAsia="Aptos" w:cs="Arial"/>
          <w:kern w:val="2"/>
          <w:sz w:val="22"/>
          <w:szCs w:val="22"/>
          <w:lang w:val="es-ES" w:eastAsia="en-US"/>
          <w14:ligatures w14:val="standardContextual"/>
        </w:rPr>
      </w:pPr>
      <w:r>
        <w:rPr>
          <w:rFonts w:eastAsia="Aptos" w:cs="Arial"/>
          <w:b/>
          <w:kern w:val="2"/>
          <w:sz w:val="22"/>
          <w:szCs w:val="22"/>
          <w:lang w:val="es-ES" w:eastAsia="en-US"/>
          <w14:ligatures w14:val="standardContextual"/>
        </w:rPr>
        <w:t>AL JUZGADO SUPLICO</w:t>
      </w:r>
      <w:r>
        <w:rPr>
          <w:rFonts w:eastAsia="Aptos" w:cs="Arial"/>
          <w:kern w:val="2"/>
          <w:sz w:val="22"/>
          <w:szCs w:val="22"/>
          <w:lang w:val="es-ES" w:eastAsia="en-US"/>
          <w14:ligatures w14:val="standardContextual"/>
        </w:rPr>
        <w:t>, que tenga por realizada la anterior manifestación a los efectos oportunos.</w:t>
      </w:r>
    </w:p>
    <w:p w14:paraId="74BA9E11" w14:textId="09D7C1FE" w:rsidR="00922923" w:rsidRDefault="00922923" w:rsidP="00922923">
      <w:pPr>
        <w:spacing w:after="210" w:line="360" w:lineRule="auto"/>
        <w:rPr>
          <w:rFonts w:eastAsia="Aptos" w:cs="Arial"/>
          <w:kern w:val="2"/>
          <w:sz w:val="22"/>
          <w:szCs w:val="22"/>
          <w:highlight w:val="yellow"/>
          <w:lang w:val="es-ES_tradnl" w:eastAsia="en-US"/>
          <w14:ligatures w14:val="standardContextual"/>
        </w:rPr>
      </w:pPr>
      <w:r>
        <w:rPr>
          <w:rFonts w:eastAsia="Aptos" w:cs="Arial"/>
          <w:kern w:val="2"/>
          <w:sz w:val="22"/>
          <w:szCs w:val="22"/>
          <w:lang w:val="es-ES_tradnl" w:eastAsia="en-US"/>
          <w14:ligatures w14:val="standardContextual"/>
        </w:rPr>
        <w:t xml:space="preserve">Es Justicia que pido en </w:t>
      </w:r>
      <w:r w:rsidR="003006D3">
        <w:rPr>
          <w:rFonts w:eastAsia="Aptos" w:cs="Arial"/>
          <w:kern w:val="2"/>
          <w:sz w:val="22"/>
          <w:szCs w:val="22"/>
          <w:highlight w:val="yellow"/>
          <w:lang w:val="es-ES_tradnl" w:eastAsia="en-US"/>
          <w14:ligatures w14:val="standardContextual"/>
        </w:rPr>
        <w:fldChar w:fldCharType="begin"/>
      </w:r>
      <w:r w:rsidR="003006D3">
        <w:rPr>
          <w:rFonts w:eastAsia="Aptos" w:cs="Arial"/>
          <w:kern w:val="2"/>
          <w:sz w:val="22"/>
          <w:szCs w:val="22"/>
          <w:highlight w:val="yellow"/>
          <w:lang w:val="es-ES_tradnl" w:eastAsia="en-US"/>
          <w14:ligatures w14:val="standardContextual"/>
        </w:rPr>
        <w:instrText>juzgado_poblacionjuz__1</w:instrText>
      </w:r>
      <w:r w:rsidR="003006D3">
        <w:rPr>
          <w:rFonts w:eastAsia="Aptos" w:cs="Arial"/>
          <w:kern w:val="2"/>
          <w:sz w:val="22"/>
          <w:szCs w:val="22"/>
          <w:highlight w:val="yellow"/>
          <w:lang w:val="es-ES_tradnl" w:eastAsia="en-US"/>
          <w14:ligatures w14:val="standardContextual"/>
        </w:rPr>
        <w:fldChar w:fldCharType="separate"/>
      </w:r>
      <w:r w:rsidR="003006D3">
        <w:rPr>
          <w:rFonts w:eastAsia="Aptos" w:cs="Arial"/>
          <w:noProof/>
          <w:kern w:val="2"/>
          <w:sz w:val="22"/>
          <w:szCs w:val="22"/>
          <w:highlight w:val="yellow"/>
          <w:lang w:val="es-ES_tradnl" w:eastAsia="en-US"/>
          <w14:ligatures w14:val="standardContextual"/>
        </w:rPr>
        <w:t>«Juzgados_Población»</w:t>
      </w:r>
      <w:r w:rsidR="003006D3">
        <w:rPr>
          <w:rFonts w:eastAsia="Aptos" w:cs="Arial"/>
          <w:kern w:val="2"/>
          <w:sz w:val="22"/>
          <w:szCs w:val="22"/>
          <w:highlight w:val="yellow"/>
          <w:lang w:val="es-ES_tradnl" w:eastAsia="en-US"/>
          <w14:ligatures w14:val="standardContextual"/>
        </w:rPr>
        <w:fldChar w:fldCharType="end"/>
      </w:r>
      <w:r>
        <w:rPr>
          <w:rFonts w:eastAsia="Aptos" w:cs="Arial"/>
          <w:kern w:val="2"/>
          <w:sz w:val="22"/>
          <w:szCs w:val="22"/>
          <w:highlight w:val="yellow"/>
          <w:lang w:val="es-ES_tradnl" w:eastAsia="en-US"/>
          <w14:ligatures w14:val="standardContextual"/>
        </w:rPr>
        <w:t xml:space="preserve">, a </w:t>
      </w:r>
      <w:r w:rsidR="003006D3">
        <w:rPr>
          <w:rFonts w:eastAsia="Aptos" w:cs="Arial"/>
          <w:kern w:val="2"/>
          <w:sz w:val="22"/>
          <w:szCs w:val="22"/>
          <w:highlight w:val="yellow"/>
          <w:lang w:val="es-ES_tradnl" w:eastAsia="en-US"/>
          <w14:ligatures w14:val="standardContextual"/>
        </w:rPr>
        <w:fldChar w:fldCharType="begin"/>
      </w:r>
      <w:r w:rsidR="003006D3">
        <w:rPr>
          <w:rFonts w:eastAsia="Aptos" w:cs="Arial"/>
          <w:kern w:val="2"/>
          <w:sz w:val="22"/>
          <w:szCs w:val="22"/>
          <w:highlight w:val="yellow"/>
          <w:lang w:val="es-ES_tradnl" w:eastAsia="en-US"/>
          <w14:ligatures w14:val="standardContextual"/>
        </w:rPr>
        <w:instrText>director_fechaimpresionlarga</w:instrText>
      </w:r>
      <w:r w:rsidR="003006D3">
        <w:rPr>
          <w:rFonts w:eastAsia="Aptos" w:cs="Arial"/>
          <w:kern w:val="2"/>
          <w:sz w:val="22"/>
          <w:szCs w:val="22"/>
          <w:highlight w:val="yellow"/>
          <w:lang w:val="es-ES_tradnl" w:eastAsia="en-US"/>
          <w14:ligatures w14:val="standardContextual"/>
        </w:rPr>
        <w:fldChar w:fldCharType="separate"/>
      </w:r>
      <w:r w:rsidR="003006D3">
        <w:rPr>
          <w:rFonts w:eastAsia="Aptos" w:cs="Arial"/>
          <w:noProof/>
          <w:kern w:val="2"/>
          <w:sz w:val="22"/>
          <w:szCs w:val="22"/>
          <w:highlight w:val="yellow"/>
          <w:lang w:val="es-ES_tradnl" w:eastAsia="en-US"/>
          <w14:ligatures w14:val="standardContextual"/>
        </w:rPr>
        <w:t>«Empresa_Fecha_Impresión_Larga»</w:t>
      </w:r>
      <w:r w:rsidR="003006D3">
        <w:rPr>
          <w:rFonts w:eastAsia="Aptos" w:cs="Arial"/>
          <w:kern w:val="2"/>
          <w:sz w:val="22"/>
          <w:szCs w:val="22"/>
          <w:highlight w:val="yellow"/>
          <w:lang w:val="es-ES_tradnl" w:eastAsia="en-US"/>
          <w14:ligatures w14:val="standardContextual"/>
        </w:rPr>
        <w:fldChar w:fldCharType="end"/>
      </w:r>
    </w:p>
    <w:p w14:paraId="0AF224CE" w14:textId="77777777" w:rsidR="00922923" w:rsidRDefault="00922923" w:rsidP="00922923">
      <w:pPr>
        <w:spacing w:after="210" w:line="360" w:lineRule="auto"/>
        <w:rPr>
          <w:rFonts w:eastAsia="Aptos" w:cs="Arial"/>
          <w:kern w:val="2"/>
          <w:sz w:val="22"/>
          <w:szCs w:val="22"/>
          <w:highlight w:val="yellow"/>
          <w:lang w:val="es-ES_tradnl" w:eastAsia="en-US"/>
          <w14:ligatures w14:val="standardContextual"/>
        </w:rPr>
      </w:pPr>
    </w:p>
    <w:p w14:paraId="067A96CE" w14:textId="77777777" w:rsidR="00922923" w:rsidRDefault="00922923" w:rsidP="00922923">
      <w:pPr>
        <w:spacing w:after="210" w:line="360" w:lineRule="auto"/>
        <w:rPr>
          <w:rFonts w:eastAsia="Aptos" w:cs="Arial"/>
          <w:kern w:val="2"/>
          <w:sz w:val="22"/>
          <w:szCs w:val="22"/>
          <w:lang w:val="pt-PT" w:eastAsia="en-US"/>
          <w14:ligatures w14:val="standardContextual"/>
        </w:rPr>
      </w:pPr>
      <w:r>
        <w:rPr>
          <w:rFonts w:eastAsia="Aptos" w:cs="Arial"/>
          <w:kern w:val="2"/>
          <w:sz w:val="22"/>
          <w:szCs w:val="22"/>
          <w:lang w:val="pt-PT" w:eastAsia="en-US"/>
          <w14:ligatures w14:val="standardContextual"/>
        </w:rPr>
        <w:t>______________________</w:t>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t>____________________________</w:t>
      </w:r>
    </w:p>
    <w:p w14:paraId="27F81782" w14:textId="77777777" w:rsidR="00922923" w:rsidRDefault="00922923" w:rsidP="00922923">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pt-PT" w:eastAsia="en-US"/>
          <w14:ligatures w14:val="standardContextual"/>
        </w:rPr>
        <w:t xml:space="preserve">Ldo. Aitana Bermúdez Bermúdez                          Proc. </w:t>
      </w:r>
      <w:r>
        <w:rPr>
          <w:rFonts w:eastAsia="Aptos" w:cs="Arial"/>
          <w:kern w:val="2"/>
          <w:sz w:val="22"/>
          <w:szCs w:val="22"/>
          <w:lang w:val="es-ES_tradnl" w:eastAsia="en-US"/>
          <w14:ligatures w14:val="standardContextual"/>
        </w:rPr>
        <w:t>Gemma Donderis de Salazar</w:t>
      </w:r>
    </w:p>
    <w:p w14:paraId="73AA9251" w14:textId="77777777" w:rsidR="00922923" w:rsidRDefault="00922923" w:rsidP="00922923">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es-ES_tradnl" w:eastAsia="en-US"/>
          <w14:ligatures w14:val="standardContextual"/>
        </w:rPr>
        <w:t xml:space="preserve">Por mi compañero: </w:t>
      </w:r>
    </w:p>
    <w:p w14:paraId="71BC2130" w14:textId="77777777" w:rsidR="00922923" w:rsidRDefault="00922923" w:rsidP="00922923">
      <w:pPr>
        <w:spacing w:after="160" w:line="360" w:lineRule="auto"/>
        <w:rPr>
          <w:rFonts w:eastAsia="Aptos" w:cs="Arial"/>
          <w:kern w:val="2"/>
          <w:sz w:val="22"/>
          <w:szCs w:val="22"/>
          <w:lang w:val="es-ES" w:eastAsia="en-US"/>
          <w14:ligatures w14:val="standardContextual"/>
        </w:rPr>
      </w:pPr>
    </w:p>
    <w:p w14:paraId="1616B9DC" w14:textId="77777777" w:rsidR="00922923" w:rsidRDefault="00922923" w:rsidP="00922923">
      <w:pPr>
        <w:spacing w:after="160" w:line="360" w:lineRule="auto"/>
        <w:rPr>
          <w:rFonts w:eastAsia="Aptos" w:cs="Arial"/>
          <w:kern w:val="2"/>
          <w:sz w:val="22"/>
          <w:szCs w:val="22"/>
          <w:lang w:val="es-ES" w:eastAsia="en-US"/>
          <w14:ligatures w14:val="standardContextual"/>
        </w:rPr>
      </w:pPr>
    </w:p>
    <w:p w14:paraId="595220B4" w14:textId="77777777" w:rsidR="00922923" w:rsidRDefault="00922923" w:rsidP="00922923">
      <w:pPr>
        <w:spacing w:after="210" w:line="360" w:lineRule="auto"/>
        <w:rPr>
          <w:rFonts w:cs="Arial"/>
          <w:sz w:val="22"/>
          <w:szCs w:val="22"/>
          <w:lang w:val="es-ES_tradnl"/>
        </w:rPr>
      </w:pPr>
    </w:p>
    <w:p w14:paraId="406146EA" w14:textId="77777777" w:rsidR="00922923" w:rsidRDefault="00922923" w:rsidP="00922923">
      <w:pPr>
        <w:spacing w:after="210" w:line="360" w:lineRule="auto"/>
        <w:rPr>
          <w:rFonts w:cs="Arial"/>
          <w:sz w:val="22"/>
          <w:szCs w:val="22"/>
          <w:lang w:val="es-ES_tradnl"/>
        </w:rPr>
      </w:pPr>
    </w:p>
    <w:p w14:paraId="05289B97" w14:textId="77777777" w:rsidR="005E55E9" w:rsidRDefault="005E55E9"/>
    <w:sectPr w:rsidR="005E55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6495" w14:textId="77777777" w:rsidR="00E27E24" w:rsidRDefault="00E27E24" w:rsidP="00922923">
      <w:pPr>
        <w:spacing w:line="240" w:lineRule="auto"/>
      </w:pPr>
      <w:r>
        <w:separator/>
      </w:r>
    </w:p>
  </w:endnote>
  <w:endnote w:type="continuationSeparator" w:id="0">
    <w:p w14:paraId="3C5AEC89" w14:textId="77777777" w:rsidR="00E27E24" w:rsidRDefault="00E27E24" w:rsidP="00922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29BB" w14:textId="77777777" w:rsidR="00E27E24" w:rsidRDefault="00E27E24" w:rsidP="00922923">
      <w:pPr>
        <w:spacing w:line="240" w:lineRule="auto"/>
      </w:pPr>
      <w:r>
        <w:separator/>
      </w:r>
    </w:p>
  </w:footnote>
  <w:footnote w:type="continuationSeparator" w:id="0">
    <w:p w14:paraId="3571E5A2" w14:textId="77777777" w:rsidR="00E27E24" w:rsidRDefault="00E27E24" w:rsidP="00922923">
      <w:pPr>
        <w:spacing w:line="240" w:lineRule="auto"/>
      </w:pPr>
      <w:r>
        <w:continuationSeparator/>
      </w:r>
    </w:p>
  </w:footnote>
  <w:footnote w:id="1">
    <w:p w14:paraId="554FE839"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2">
    <w:p w14:paraId="758CC33F" w14:textId="77777777" w:rsidR="00922923" w:rsidRDefault="00922923" w:rsidP="00922923">
      <w:pPr>
        <w:pStyle w:val="Textonotapie"/>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342B4159" w14:textId="77777777" w:rsidR="00922923" w:rsidRDefault="00922923" w:rsidP="00922923">
      <w:pPr>
        <w:pStyle w:val="Textonotapie"/>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7A76B7BD" w14:textId="77777777" w:rsidR="00922923" w:rsidRDefault="00922923" w:rsidP="00922923">
      <w:pPr>
        <w:pStyle w:val="Textonotapie"/>
        <w:ind w:left="17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3773C7A5" w14:textId="77777777" w:rsidR="00922923" w:rsidRDefault="00922923" w:rsidP="00922923">
      <w:pPr>
        <w:pStyle w:val="Textonotapie"/>
        <w:ind w:left="17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6FBED3B0" w14:textId="77777777" w:rsidR="00922923" w:rsidRDefault="00922923" w:rsidP="00922923">
      <w:pPr>
        <w:pStyle w:val="Textonotapie"/>
        <w:ind w:left="0" w:hanging="170"/>
      </w:pPr>
      <w:r>
        <w:rPr>
          <w:rStyle w:val="Refdenotaalpie"/>
        </w:rPr>
        <w:footnoteRef/>
      </w:r>
      <w:r>
        <w:t xml:space="preserve"> Sanchez Garcia, J: “El crédito revolving no es un producto financiero complejo”. Revista de Derecho vLex - Núm. 229, Junio 2023, p 1/19</w:t>
      </w:r>
    </w:p>
  </w:footnote>
  <w:footnote w:id="7">
    <w:p w14:paraId="06CC0379" w14:textId="77777777" w:rsidR="00922923" w:rsidRDefault="00922923" w:rsidP="00922923">
      <w:pPr>
        <w:pStyle w:val="Textonotapie"/>
        <w:ind w:left="0" w:hanging="170"/>
      </w:pPr>
      <w:r>
        <w:rPr>
          <w:rStyle w:val="Refdenotaalpie"/>
        </w:rPr>
        <w:footnoteRef/>
      </w:r>
      <w:r>
        <w:t xml:space="preserve"> STS 23 de diciembre de 2022 -Roj: STS 4792/2022-.</w:t>
      </w:r>
    </w:p>
  </w:footnote>
  <w:footnote w:id="8">
    <w:p w14:paraId="5BADE83C" w14:textId="77777777" w:rsidR="00922923" w:rsidRDefault="00922923" w:rsidP="00922923">
      <w:pPr>
        <w:pStyle w:val="Textonotapie"/>
        <w:ind w:left="0" w:hanging="170"/>
      </w:pPr>
      <w:r>
        <w:rPr>
          <w:rStyle w:val="Refdenotaalpie"/>
        </w:rPr>
        <w:footnoteRef/>
      </w:r>
      <w:r>
        <w:rPr>
          <w:lang w:val="es-ES_tradnl"/>
        </w:rPr>
        <w:t xml:space="preserve"> </w:t>
      </w:r>
      <w: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9">
    <w:p w14:paraId="39B3373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Un conocimiento que resulta evidente que se dio en el presente caso. </w:t>
      </w:r>
    </w:p>
  </w:footnote>
  <w:footnote w:id="10">
    <w:p w14:paraId="2B5AF927" w14:textId="77777777" w:rsidR="00922923" w:rsidRDefault="00922923" w:rsidP="00922923">
      <w:pPr>
        <w:pStyle w:val="Textonotapie"/>
        <w:rPr>
          <w:rFonts w:cs="Arial"/>
          <w:sz w:val="18"/>
          <w:szCs w:val="18"/>
          <w:lang w:val="en-GB"/>
        </w:rPr>
      </w:pPr>
      <w:r>
        <w:rPr>
          <w:rStyle w:val="Refdenotaalpie"/>
          <w:rFonts w:cs="Arial"/>
          <w:szCs w:val="18"/>
        </w:rPr>
        <w:footnoteRef/>
      </w:r>
      <w:r>
        <w:rPr>
          <w:rFonts w:cs="Arial"/>
          <w:sz w:val="18"/>
          <w:szCs w:val="18"/>
        </w:rPr>
        <w:t xml:space="preserve"> Sentencia de la Audiencia Provincial de A Coruña, Sección 4ª, núm. 667/2023, de 25 de octubre, rec. 672/2022. Validación Reglamento Barclays en contrato suscrito en el año 2005.</w:t>
      </w:r>
    </w:p>
  </w:footnote>
  <w:footnote w:id="11">
    <w:p w14:paraId="5C150669"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Palma de Mallorca, Sección 5ª, núm. 843/2023, de 20 de diciembre, rec. 675/2023. Validación Reglamento Barclays en contrato suscrito en el año 2006.</w:t>
      </w:r>
    </w:p>
  </w:footnote>
  <w:footnote w:id="12">
    <w:p w14:paraId="2DA3E1A8"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León, Sección </w:t>
      </w:r>
      <w:r>
        <w:rPr>
          <w:rFonts w:eastAsiaTheme="minorEastAsia" w:cs="Arial"/>
          <w:sz w:val="18"/>
          <w:szCs w:val="18"/>
          <w:lang w:eastAsia="es-ES_tradnl"/>
        </w:rPr>
        <w:t xml:space="preserve">2ª, núm. 51/2023, de 8 de febrero, rec. 46/2022. </w:t>
      </w:r>
      <w:r>
        <w:rPr>
          <w:rFonts w:cs="Arial"/>
          <w:sz w:val="18"/>
          <w:szCs w:val="18"/>
        </w:rPr>
        <w:t>Validación Reglamento Barclays en contrato suscrito en el año 2006.</w:t>
      </w:r>
    </w:p>
  </w:footnote>
  <w:footnote w:id="13">
    <w:p w14:paraId="0314B90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Sevilla, Sección 5ª, núm. 489/2023, de 20 de octubre rec. 1417/2021. Validación Reglamento Barclays en contrato suscrito en el año 2002.</w:t>
      </w:r>
    </w:p>
  </w:footnote>
  <w:footnote w:id="14">
    <w:p w14:paraId="4D0A466F"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Mérida, Sección 3ª, núm. 136/2023, de 31 de mayo, rec. 935/2022. Validación Reglamento Barclays en contrato suscrito en el año 2004.</w:t>
      </w:r>
    </w:p>
  </w:footnote>
  <w:footnote w:id="15">
    <w:p w14:paraId="1E3CFFD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13</w:t>
      </w:r>
      <w:r>
        <w:rPr>
          <w:rFonts w:eastAsiaTheme="minorEastAsia" w:cs="Arial"/>
          <w:sz w:val="18"/>
          <w:szCs w:val="18"/>
          <w:lang w:eastAsia="es-ES_tradnl"/>
        </w:rPr>
        <w:t xml:space="preserve"> ª</w:t>
      </w:r>
      <w:r>
        <w:rPr>
          <w:rFonts w:cs="Arial"/>
          <w:sz w:val="18"/>
          <w:szCs w:val="18"/>
        </w:rPr>
        <w:t>, núm. 463/2023, de 23 de noviembre, rec. 929/2022. Validación Reglamento Barclays en contrato suscrito en el año 2016.</w:t>
      </w:r>
    </w:p>
  </w:footnote>
  <w:footnote w:id="16">
    <w:p w14:paraId="252EF08F"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14ª, de 29 de septiembre, rec. 876/2022. Validación Reglamento Barclays en contrato suscrito en el año 2013.</w:t>
      </w:r>
    </w:p>
  </w:footnote>
  <w:footnote w:id="17">
    <w:p w14:paraId="14CF6C8D"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Córdoba, Sección 5ª, núm. 843/2023, de 20 de diciembre, rec. 23/2023. Validación Reglamento Barclays en contrato suscrito en el año 2014.</w:t>
      </w:r>
    </w:p>
  </w:footnote>
  <w:footnote w:id="18">
    <w:p w14:paraId="74842573"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Barcelona, Sección </w:t>
      </w:r>
      <w:r>
        <w:rPr>
          <w:rFonts w:eastAsiaTheme="minorEastAsia" w:cs="Arial"/>
          <w:sz w:val="18"/>
          <w:szCs w:val="18"/>
          <w:lang w:eastAsia="es-ES_tradnl"/>
        </w:rPr>
        <w:t xml:space="preserve">4ª, núm. 823/2023, de 19 de diciembre, rec. 1049/2022. </w:t>
      </w:r>
      <w:r>
        <w:rPr>
          <w:rFonts w:cs="Arial"/>
          <w:sz w:val="18"/>
          <w:szCs w:val="18"/>
        </w:rPr>
        <w:t>Validación Reglamento Barclays en contrato suscrito en el año 2015.</w:t>
      </w:r>
    </w:p>
  </w:footnote>
  <w:footnote w:id="19">
    <w:p w14:paraId="2D68A480" w14:textId="77777777" w:rsidR="00EC0316" w:rsidRDefault="00EC0316" w:rsidP="00EC0316">
      <w:pPr>
        <w:pStyle w:val="Textonotapie"/>
        <w:tabs>
          <w:tab w:val="left" w:pos="0"/>
        </w:tabs>
        <w:ind w:left="0" w:firstLine="0"/>
        <w:rPr>
          <w:rFonts w:cs="Arial"/>
          <w:sz w:val="18"/>
          <w:szCs w:val="18"/>
          <w:lang w:val="en-GB"/>
        </w:rPr>
      </w:pPr>
      <w:r>
        <w:rPr>
          <w:rStyle w:val="Refdenotaalpie"/>
          <w:rFonts w:cs="Arial"/>
          <w:sz w:val="18"/>
          <w:szCs w:val="18"/>
        </w:rPr>
        <w:footnoteRef/>
      </w:r>
      <w:r>
        <w:rPr>
          <w:rFonts w:cs="Arial"/>
          <w:sz w:val="18"/>
          <w:szCs w:val="18"/>
        </w:rPr>
        <w:t xml:space="preserve"> Sentencia de la Audiencia Provincial de Palma de Mallorca, Sección 3ª, núm. 435/2023 de 11 de julio, rec. 759/2022. Validación Reglamento Banco Popular en contrato suscrito en el año 2014.</w:t>
      </w:r>
    </w:p>
  </w:footnote>
  <w:footnote w:id="20">
    <w:p w14:paraId="227B891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11ª, núm. 407/2023, de 3 de noviembre, rec. 883/2022. Validación Reglamento Banco Popular para contrato suscrito en el año 2015.</w:t>
      </w:r>
    </w:p>
  </w:footnote>
  <w:footnote w:id="21">
    <w:p w14:paraId="7846C883"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Granada, Sección </w:t>
      </w:r>
      <w:r>
        <w:rPr>
          <w:rFonts w:eastAsiaTheme="minorEastAsia" w:cs="Arial"/>
          <w:sz w:val="18"/>
          <w:szCs w:val="18"/>
          <w:lang w:eastAsia="es-ES_tradnl"/>
        </w:rPr>
        <w:t xml:space="preserve">5ª, núm. 337/2023, de 18 de octubre, rec. 692/2022. </w:t>
      </w:r>
      <w:r>
        <w:rPr>
          <w:rFonts w:cs="Arial"/>
          <w:sz w:val="18"/>
          <w:szCs w:val="18"/>
        </w:rPr>
        <w:t>Validación Reglamento Banco Popular en contrato suscrito en el año 2016.</w:t>
      </w:r>
    </w:p>
  </w:footnote>
  <w:footnote w:id="22">
    <w:p w14:paraId="4E873A48"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10ª, núm. 317/2023, de 19 de mayo, rec. 1442/2022. y Sentencia de la Audiencia Provincial de Madrid, Sección 20ª, núm. 378/2023, de 21 de septiembre, rec. 908/2002. Validación del Reglamento Citibank de 1 de junio de 1997.</w:t>
      </w:r>
    </w:p>
  </w:footnote>
  <w:footnote w:id="23">
    <w:p w14:paraId="34D3BD30"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Burgos, Sección 3ª, núm. 217/2023, de 19 de julio, rec. 138/2023. Validación de Reglamento Citibank de 21 de marzo de 2000.</w:t>
      </w:r>
    </w:p>
  </w:footnote>
  <w:footnote w:id="24">
    <w:p w14:paraId="3A0DBCE5" w14:textId="77777777" w:rsidR="00EC0316" w:rsidRDefault="00EC0316" w:rsidP="00EC0316">
      <w:pPr>
        <w:pStyle w:val="Textonotapie"/>
        <w:spacing w:line="240" w:lineRule="auto"/>
        <w:rPr>
          <w:rFonts w:cs="Times New Roman"/>
          <w:szCs w:val="21"/>
        </w:rPr>
      </w:pPr>
      <w:r>
        <w:rPr>
          <w:rStyle w:val="Refdenotaalpie"/>
          <w:rFonts w:cs="Arial"/>
          <w:sz w:val="18"/>
          <w:szCs w:val="18"/>
        </w:rPr>
        <w:footnoteRef/>
      </w:r>
      <w:r>
        <w:rPr>
          <w:rFonts w:cs="Arial"/>
          <w:sz w:val="18"/>
          <w:szCs w:val="18"/>
        </w:rPr>
        <w:t xml:space="preserve"> Sentencia de la Audiencia Provincial de León, Sección 1ª, núm. 386/2023, de 5 de julio, rec. 61/2023. Validación de Reglamento Citibank de 1 de diciembre de 2000.</w:t>
      </w:r>
    </w:p>
  </w:footnote>
  <w:footnote w:id="25">
    <w:p w14:paraId="3C146A98" w14:textId="77777777" w:rsidR="00EC0316" w:rsidRDefault="00EC0316" w:rsidP="00EC0316">
      <w:pPr>
        <w:pStyle w:val="Textonotapie"/>
      </w:pPr>
    </w:p>
  </w:footnote>
  <w:footnote w:id="26">
    <w:p w14:paraId="764A150B"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Cádiz, sección 8ª, núm. 138/2023 de 24 de mayo, rec. 468/2022. Validación del Reglamento Citibank de 1992.</w:t>
      </w:r>
    </w:p>
  </w:footnote>
  <w:footnote w:id="27">
    <w:p w14:paraId="1316404F"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18ª, núm. 396/2023, de 19 de octubre, rec. 1442/2022. y Sentencia de la Audiencia Provincial de Madrid, Sección 20ª, núm. 378/2023, de 21 de septiembre, rec. 974/2002. Validación del Reglamento Citibank de 1 de septiembre de 2001.</w:t>
      </w:r>
    </w:p>
  </w:footnote>
  <w:footnote w:id="28">
    <w:p w14:paraId="57ADCD2C"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428/2023, de 16 de octubre, rec. 833/2022. Validación Reglamento Citibank de 1 de octubre de 2003.</w:t>
      </w:r>
    </w:p>
  </w:footnote>
  <w:footnote w:id="29">
    <w:p w14:paraId="41A4ECD9"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Madrid, Sección 20ª, núm. 428/2023, de 16 de octubre, rec. 833/2022. Validación Reglamento Citibank de 1 de octubre de 2003.</w:t>
      </w:r>
    </w:p>
  </w:footnote>
  <w:footnote w:id="30">
    <w:p w14:paraId="6F1F0ED4"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num. 428/2023, de 16 de octubre, rec. 833/2022 y Sentencia de la Audiencia Provincial de León, Sección 1ª, de 13 de junio, núm. 348/2023, rec. 1032/2022. Validación Reglamento Citibank de 1 de octubre de 2003</w:t>
      </w:r>
    </w:p>
  </w:footnote>
  <w:footnote w:id="31">
    <w:p w14:paraId="1588DE98"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Sevilla, Sección 5ª, núm. 554/2023, de 28 de noviembre, rec. 8372/201. Validación de Reglamento Citibank de 1 de marzo de 2005.</w:t>
      </w:r>
    </w:p>
  </w:footnote>
  <w:footnote w:id="32">
    <w:p w14:paraId="3ED01F32"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Almería, Sección 1ª, núm. 1082/2023, de 15 de julio, rec. 1530/2022. Validación Reglamento Citibank de 15 de julio de 2006.</w:t>
      </w:r>
    </w:p>
  </w:footnote>
  <w:footnote w:id="33">
    <w:p w14:paraId="5149A0EC"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Cáceres, Sección 1ª, núm. 1/2023, de 19 de enero rec. 805/2022. Validación Reglamento Citibank de 15 de febrero de 2009.</w:t>
      </w:r>
    </w:p>
  </w:footnote>
  <w:footnote w:id="34">
    <w:p w14:paraId="10AF5CD2"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518/2023, de 15 de diciembre, rec. 2/2023 y Sentencia de la Audiencia Provincial de Madrid, Sección 10ª, núm. 293/2023, de 10 de mayo rec. 1159/2022. Validación Reglamento Citibank de 1 de abril de 2010.</w:t>
      </w:r>
    </w:p>
  </w:footnote>
  <w:footnote w:id="35">
    <w:p w14:paraId="3288AB0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Huelva, Sección 2ª, núm. 833/2023, de 21 de diciembre, rec. 1476/2022. Validación Reglamento Citibank de 1 de enero de 2011.</w:t>
      </w:r>
    </w:p>
  </w:footnote>
  <w:footnote w:id="36">
    <w:p w14:paraId="4015CAA3"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Ávila, Sección 1ª, núm. 130/2023, de 19 de abril, rec. 65/2003. Validación Reglamento Citibank. Validación Reglamento Citibank de 1 de febrero de 2012.</w:t>
      </w:r>
    </w:p>
  </w:footnote>
  <w:footnote w:id="37">
    <w:p w14:paraId="1F0BB7AB"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Teruel, Sección 1ª, núm. 111/2023, de 5 de octubre, rec. 108/2023. Validación Reglamento Citibank de 2 de diciembre de 2013.</w:t>
      </w:r>
    </w:p>
  </w:footnote>
  <w:footnote w:id="38">
    <w:p w14:paraId="1F91D68B" w14:textId="77777777" w:rsidR="00EC0316" w:rsidRDefault="00EC0316" w:rsidP="00EC0316">
      <w:pPr>
        <w:pStyle w:val="Textonotapie"/>
        <w:rPr>
          <w:rFonts w:asciiTheme="minorHAnsi" w:hAnsiTheme="minorHAnsi"/>
        </w:rPr>
      </w:pPr>
      <w:r>
        <w:rPr>
          <w:rStyle w:val="Refdenotaalpie"/>
          <w:rFonts w:cs="Arial"/>
          <w:sz w:val="18"/>
          <w:szCs w:val="18"/>
        </w:rPr>
        <w:footnoteRef/>
      </w:r>
      <w:r>
        <w:rPr>
          <w:rFonts w:cs="Arial"/>
          <w:sz w:val="18"/>
          <w:szCs w:val="18"/>
        </w:rPr>
        <w:t xml:space="preserve"> Sentencia de la Audiencia Provincial de Madrid, Sección 14, de 23 de junio de 2023, rec. 842/2002. Validación del Reglamento Wizink de mayo 2016. </w:t>
      </w:r>
    </w:p>
  </w:footnote>
  <w:footnote w:id="39">
    <w:p w14:paraId="38E0478C" w14:textId="77777777" w:rsidR="00EC0316" w:rsidRDefault="00EC0316" w:rsidP="00EC0316">
      <w:pPr>
        <w:pStyle w:val="Textonotapie"/>
        <w:rPr>
          <w:rFonts w:ascii="Arial" w:hAnsi="Arial"/>
        </w:rPr>
      </w:pPr>
      <w:r>
        <w:rPr>
          <w:rStyle w:val="Refdenotaalpie"/>
          <w:rFonts w:cs="Arial"/>
          <w:sz w:val="18"/>
          <w:szCs w:val="18"/>
        </w:rPr>
        <w:footnoteRef/>
      </w:r>
      <w:r>
        <w:rPr>
          <w:rFonts w:cs="Arial"/>
          <w:sz w:val="18"/>
          <w:szCs w:val="18"/>
        </w:rPr>
        <w:t xml:space="preserve"> Sentencia de la Audiencia Provincial de Madrid, Sección 19, de 18 de octubre de 2023, rec. 943/2002. Validación del Reglamento de 1 de octubre de 2016 y Sentencia de la Audiencia Provincial de Madrid, Sección 19, de 22 de noviembre de 2023, rec. 1073/2002 que valida el Reglamento de mayo de 2018.</w:t>
      </w:r>
    </w:p>
  </w:footnote>
  <w:footnote w:id="40">
    <w:p w14:paraId="0F25906B" w14:textId="77777777" w:rsidR="00EC0316" w:rsidRDefault="00EC0316" w:rsidP="00EC0316">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rec. 772/2022. Validación del Reglamento de 1 de marzo de 2017.</w:t>
      </w:r>
    </w:p>
  </w:footnote>
  <w:footnote w:id="41">
    <w:p w14:paraId="0C9DB0E1" w14:textId="77777777" w:rsidR="00922923" w:rsidRDefault="00922923" w:rsidP="00922923">
      <w:pPr>
        <w:pStyle w:val="Textonotapie"/>
        <w:ind w:left="0" w:hanging="170"/>
      </w:pPr>
      <w:r>
        <w:rPr>
          <w:rStyle w:val="Refdenotaalpie"/>
        </w:rPr>
        <w:footnoteRef/>
      </w:r>
      <w:r>
        <w:t xml:space="preserve"> </w:t>
      </w:r>
      <w:r>
        <w:rPr>
          <w:lang w:val="es-ES_tradnl"/>
        </w:rPr>
        <w:t>Sentencia del Tribunal de Justicia de la Unión Europea de 4 de julio de 2024 (asunto C-450/22).</w:t>
      </w:r>
    </w:p>
  </w:footnote>
  <w:footnote w:id="42">
    <w:p w14:paraId="18976435"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de Justicia de la Unión Europea de 25 de enero de 2024 (asuntos C-810/21 y C-813/21).</w:t>
      </w:r>
    </w:p>
  </w:footnote>
  <w:footnote w:id="43">
    <w:p w14:paraId="02EC0F23" w14:textId="77777777" w:rsidR="00922923" w:rsidRDefault="00922923" w:rsidP="00922923">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44">
    <w:p w14:paraId="350D68F0" w14:textId="77777777" w:rsidR="00922923" w:rsidRDefault="00922923" w:rsidP="00922923">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45">
    <w:p w14:paraId="5E7F940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xml:space="preserve"> Págs. 32 y ss. del informe de AFI.</w:t>
      </w:r>
    </w:p>
  </w:footnote>
  <w:footnote w:id="46">
    <w:p w14:paraId="5F5DF2E2" w14:textId="77777777" w:rsidR="00922923" w:rsidRDefault="00922923" w:rsidP="00922923">
      <w:pPr>
        <w:pStyle w:val="Textonotapie"/>
        <w:ind w:left="0" w:hanging="17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47">
    <w:p w14:paraId="323B9FFE"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48">
    <w:p w14:paraId="3475AF96"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49">
    <w:p w14:paraId="21DDDEF1" w14:textId="77777777" w:rsidR="00922923" w:rsidRDefault="00922923" w:rsidP="00922923">
      <w:pPr>
        <w:pStyle w:val="Textonotapie"/>
        <w:ind w:left="0" w:hanging="170"/>
      </w:pPr>
      <w:r>
        <w:rPr>
          <w:rStyle w:val="Refdenotaalpie"/>
        </w:rPr>
        <w:footnoteRef/>
      </w:r>
      <w:r>
        <w:rPr>
          <w:lang w:val="es-ES_tradnl"/>
        </w:rPr>
        <w:t xml:space="preserve"> </w:t>
      </w:r>
      <w:bookmarkStart w:id="28" w:name="_Hlk175825309"/>
      <w:r>
        <w:rPr>
          <w:lang w:val="es-ES_tradnl"/>
        </w:rPr>
        <w:t>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bookmarkEnd w:id="28"/>
    </w:p>
  </w:footnote>
  <w:footnote w:id="50">
    <w:p w14:paraId="57BE8809"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51">
    <w:p w14:paraId="43759BDC" w14:textId="77777777" w:rsidR="00922923" w:rsidRDefault="00922923" w:rsidP="00922923">
      <w:pPr>
        <w:pStyle w:val="Textonotapie"/>
        <w:ind w:left="0" w:hanging="17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52">
    <w:p w14:paraId="11E9118E" w14:textId="77777777" w:rsidR="00922923" w:rsidRDefault="00922923" w:rsidP="00922923">
      <w:pPr>
        <w:pStyle w:val="Textonotapie"/>
        <w:ind w:left="0" w:hanging="17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3">
    <w:p w14:paraId="355324C4" w14:textId="77777777" w:rsidR="00922923" w:rsidRDefault="00922923" w:rsidP="00922923">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54">
    <w:p w14:paraId="51B6452D"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ECLI:ES:TS:2023:4549</w:t>
      </w:r>
    </w:p>
  </w:footnote>
  <w:footnote w:id="55">
    <w:p w14:paraId="58889E3F" w14:textId="77777777" w:rsidR="00922923" w:rsidRDefault="00922923" w:rsidP="00922923">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56">
    <w:p w14:paraId="0C2BBAFF" w14:textId="77777777" w:rsidR="00922923" w:rsidRDefault="00922923" w:rsidP="00922923">
      <w:pPr>
        <w:pStyle w:val="Textonotapie"/>
        <w:ind w:left="0" w:hanging="170"/>
        <w:rPr>
          <w:lang w:val="es-ES_tradnl"/>
        </w:rPr>
      </w:pPr>
      <w:r>
        <w:rPr>
          <w:rStyle w:val="Refdenotaalpie"/>
        </w:rPr>
        <w:footnoteRef/>
      </w:r>
      <w:r>
        <w:rPr>
          <w:lang w:val="es-ES_tradnl"/>
        </w:rPr>
        <w:t xml:space="preserve"> Artículo sobre “Estado actual sobre la litigiosidad del crédito revolving”- Revista de Derecho vLex. Núm 236, enero 2024. Link: </w:t>
      </w:r>
      <w:hyperlink r:id="rId5" w:history="1">
        <w:r>
          <w:rPr>
            <w:rStyle w:val="Hipervnculo"/>
            <w:lang w:val="es-ES_tradnl"/>
          </w:rPr>
          <w:t>https://app.vlex.com/vid/actual-litigiosidad-credito-revolving-973974595</w:t>
        </w:r>
      </w:hyperlink>
      <w:r>
        <w:rPr>
          <w:lang w:val="es-ES_tradnl"/>
        </w:rPr>
        <w:t xml:space="preserve"> </w:t>
      </w:r>
    </w:p>
  </w:footnote>
  <w:footnote w:id="57">
    <w:p w14:paraId="04B16F87"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revolving”- Revista de Derecho vLex. Núm 236, enero 2024.Página 10. Link: </w:t>
      </w:r>
      <w:hyperlink r:id="rId6" w:history="1">
        <w:r>
          <w:rPr>
            <w:rStyle w:val="Hipervnculo"/>
            <w:lang w:val="es-ES_tradnl"/>
          </w:rPr>
          <w:t>https://app.vlex.com/vid/actual-litigiosidad-credito-revolving-973974595</w:t>
        </w:r>
      </w:hyperlink>
    </w:p>
  </w:footnote>
  <w:footnote w:id="58">
    <w:p w14:paraId="26104BF0" w14:textId="77777777" w:rsidR="00922923" w:rsidRDefault="00922923" w:rsidP="00922923">
      <w:pPr>
        <w:pStyle w:val="Textonotapie"/>
        <w:ind w:left="0" w:hanging="170"/>
      </w:pPr>
      <w:r>
        <w:rPr>
          <w:rStyle w:val="Refdenotaalpie"/>
        </w:rPr>
        <w:footnoteRef/>
      </w:r>
      <w:r>
        <w:t xml:space="preserve"> Sentencia del Tribunal Supremo de 6 de febrero de 2024. Núm. 151/2024. Casación 8892/2021.</w:t>
      </w:r>
    </w:p>
  </w:footnote>
  <w:footnote w:id="59">
    <w:p w14:paraId="5A3DEB03" w14:textId="77777777" w:rsidR="00922923" w:rsidRDefault="00922923" w:rsidP="00922923">
      <w:pPr>
        <w:pStyle w:val="Textonotapie"/>
        <w:ind w:left="0" w:hanging="170"/>
        <w:rPr>
          <w:sz w:val="18"/>
          <w:szCs w:val="18"/>
          <w:lang w:val="es-ES_tradnl"/>
        </w:rPr>
      </w:pPr>
      <w:r>
        <w:rPr>
          <w:rStyle w:val="Refdenotaalpie"/>
        </w:rPr>
        <w:footnoteRef/>
      </w:r>
      <w:r>
        <w:rPr>
          <w:lang w:val="es-ES_tradnl"/>
        </w:rPr>
        <w:t xml:space="preserve"> </w:t>
      </w:r>
      <w:r>
        <w:rPr>
          <w:szCs w:val="16"/>
          <w:lang w:val="es-ES_tradnl"/>
        </w:rPr>
        <w:t>En palabras del Tribunal Supremo, sentencia de 23 de enero de 2023, conforme al artículo 4.2 de la Directiva 93/13, quedan al margen del control de contenido aquellas clausulas referidas “</w:t>
      </w:r>
      <w:r>
        <w:rPr>
          <w:i/>
          <w:iCs/>
          <w:szCs w:val="16"/>
          <w:lang w:val="es-ES_tradnl"/>
        </w:rPr>
        <w:t>a la definición del objeto principal del Contrato ni a la adecuación entre precio y retribución, por una parte, ni a los servicios o bienes que hayan de proporcionarse como contrapartida</w:t>
      </w:r>
      <w:r>
        <w:rPr>
          <w:szCs w:val="16"/>
          <w:lang w:val="es-ES_tradnl"/>
        </w:rPr>
        <w:t>”.</w:t>
      </w:r>
    </w:p>
  </w:footnote>
  <w:footnote w:id="60">
    <w:p w14:paraId="146DAE1B"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w:t>
      </w:r>
      <w:r>
        <w:rPr>
          <w:szCs w:val="16"/>
          <w:lang w:val="es-ES_tradnl"/>
        </w:rPr>
        <w:t>SSTS 171/2017, de 9 de marzo; 538/2019, de 11 de octubre; 121/2020, de 24 de febrero; 408/2020, de 7 de julio; y 42/2022, de 27 de enero.</w:t>
      </w:r>
    </w:p>
  </w:footnote>
  <w:footnote w:id="61">
    <w:p w14:paraId="4EBCF76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szCs w:val="16"/>
          <w:lang w:val="es-ES_tradnl"/>
        </w:rPr>
        <w:t>Sentencia del Tribunal Supremo de 8 de junio de 2017.</w:t>
      </w:r>
    </w:p>
  </w:footnote>
  <w:footnote w:id="62">
    <w:p w14:paraId="426B3F92"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De conformidad con los artículos 5 y 7 LCGC.</w:t>
      </w:r>
    </w:p>
  </w:footnote>
  <w:footnote w:id="63">
    <w:p w14:paraId="27729D21" w14:textId="77777777" w:rsidR="00922923" w:rsidRDefault="00922923" w:rsidP="00922923">
      <w:pPr>
        <w:rPr>
          <w:sz w:val="16"/>
          <w:szCs w:val="16"/>
          <w:lang w:val="es-ES_tradnl"/>
        </w:rPr>
      </w:pPr>
      <w:r>
        <w:rPr>
          <w:rStyle w:val="Refdenotaalpie"/>
          <w:sz w:val="16"/>
          <w:szCs w:val="16"/>
        </w:rPr>
        <w:footnoteRef/>
      </w:r>
      <w:r>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7302D3B3" w14:textId="77777777" w:rsidR="00922923" w:rsidRDefault="00922923" w:rsidP="00922923">
      <w:pPr>
        <w:pStyle w:val="Textonotapie"/>
        <w:ind w:left="0" w:firstLine="0"/>
        <w:rPr>
          <w:szCs w:val="16"/>
          <w:lang w:val="es-ES_tradnl"/>
        </w:rPr>
      </w:pPr>
      <w:r>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4E807CA0" w14:textId="77777777" w:rsidR="00922923" w:rsidRDefault="00922923" w:rsidP="00922923">
      <w:pPr>
        <w:rPr>
          <w:sz w:val="16"/>
          <w:szCs w:val="16"/>
          <w:lang w:val="es-ES_tradnl"/>
        </w:rPr>
      </w:pPr>
      <w:r>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3239F70B" w14:textId="77777777" w:rsidR="00922923" w:rsidRDefault="00922923" w:rsidP="00922923">
      <w:pPr>
        <w:rPr>
          <w:lang w:val="es-ES_tradnl"/>
        </w:rPr>
      </w:pPr>
      <w:r>
        <w:rPr>
          <w:sz w:val="16"/>
          <w:szCs w:val="16"/>
          <w:lang w:val="es-ES_tradnl"/>
        </w:rPr>
        <w:t>El servicio que Lleida.net presta al demandado se considera servicio de confianza según lo descrito y las obligaciones que se han descrito en las líneas precedentes</w:t>
      </w:r>
    </w:p>
  </w:footnote>
  <w:footnote w:id="64">
    <w:p w14:paraId="74C73091"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317 del Código de Comercio.</w:t>
      </w:r>
    </w:p>
  </w:footnote>
  <w:footnote w:id="65">
    <w:p w14:paraId="189F2722"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Esta información en opinión del profesor M.Marín, es fundamental para considerar que se ha dado una información adecuada sobre el crédito revolving, Pag 74. Articulo CESCO </w:t>
      </w:r>
      <w:hyperlink r:id="rId7"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66">
    <w:p w14:paraId="2CAD11F4" w14:textId="77777777" w:rsidR="00922923" w:rsidRDefault="00922923" w:rsidP="00922923">
      <w:pPr>
        <w:pStyle w:val="Textonotapie"/>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67">
    <w:p w14:paraId="069685E0" w14:textId="77777777" w:rsidR="00922923" w:rsidRDefault="00922923" w:rsidP="00922923">
      <w:pPr>
        <w:pStyle w:val="Textonotapie"/>
        <w:rPr>
          <w:szCs w:val="21"/>
          <w:lang w:val="pt-BR"/>
        </w:rPr>
      </w:pPr>
      <w:r>
        <w:rPr>
          <w:rStyle w:val="Refdenotaalpie"/>
        </w:rPr>
        <w:footnoteRef/>
      </w:r>
      <w:r>
        <w:rPr>
          <w:lang w:val="pt-BR"/>
        </w:rPr>
        <w:t xml:space="preserve"> http://gruporaizcomunicacion.es/</w:t>
      </w:r>
    </w:p>
  </w:footnote>
  <w:footnote w:id="68">
    <w:p w14:paraId="579A99BF" w14:textId="77777777" w:rsidR="00922923" w:rsidRDefault="00922923" w:rsidP="00922923">
      <w:pPr>
        <w:pStyle w:val="Textonotapie"/>
        <w:ind w:left="0" w:hanging="170"/>
        <w:rPr>
          <w:szCs w:val="16"/>
          <w:lang w:val="es-ES_tradnl"/>
        </w:rPr>
      </w:pPr>
      <w:r>
        <w:rPr>
          <w:rStyle w:val="Refdenotaalpie"/>
          <w:szCs w:val="16"/>
        </w:rPr>
        <w:footnoteRef/>
      </w:r>
      <w:r>
        <w:rPr>
          <w:szCs w:val="16"/>
          <w:lang w:val="pt-PT"/>
        </w:rPr>
        <w:t xml:space="preserve"> BOE núm. 151, de 25/06/2011. </w:t>
      </w:r>
      <w:r>
        <w:rPr>
          <w:szCs w:val="16"/>
          <w:lang w:val="es-ES_tradnl"/>
        </w:rPr>
        <w:t xml:space="preserve">Ley 16/2011. </w:t>
      </w:r>
    </w:p>
  </w:footnote>
  <w:footnote w:id="69">
    <w:p w14:paraId="61091724"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16, BOE núm. 151, de 25/06/2011. Ley 16/2011.</w:t>
      </w:r>
    </w:p>
  </w:footnote>
  <w:footnote w:id="70">
    <w:p w14:paraId="34C9A95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7, Orden EHA/2899/2011 de 28 de octubre.</w:t>
      </w:r>
    </w:p>
  </w:footnote>
  <w:footnote w:id="71">
    <w:p w14:paraId="3772C367"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Sentencia del Tribunal Supremo de 18 de enero (STS 55/2023).</w:t>
      </w:r>
    </w:p>
  </w:footnote>
  <w:footnote w:id="72">
    <w:p w14:paraId="48BF1AD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artículo publicado en CESCO </w:t>
      </w:r>
      <w:hyperlink r:id="rId8"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73">
    <w:p w14:paraId="66765EF5" w14:textId="77777777" w:rsidR="00922923" w:rsidRDefault="00922923" w:rsidP="00922923">
      <w:pPr>
        <w:pStyle w:val="Textonotapie"/>
        <w:ind w:left="0" w:hanging="170"/>
      </w:pPr>
      <w:r>
        <w:rPr>
          <w:rStyle w:val="Refdenotaalpie"/>
        </w:rPr>
        <w:footnoteRef/>
      </w:r>
      <w:r>
        <w:t xml:space="preserve"> Artículo sobre “Estado actual sobre la litigiosidad del crédito revolving”- Revista de Derecho vLex. Núm 236, enero 2024.Página 15. Link: https://app.vlex.com/vid/actual-litigiosidad-credito-revolving-973974595</w:t>
      </w:r>
    </w:p>
  </w:footnote>
  <w:footnote w:id="74">
    <w:p w14:paraId="6625D290"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Pags 62 y 63. Articulo CESCO “LA INFORMACIÓN CONTRACTUAL (Y NO LA PRECONTRACTUAL) COMO ELEMENTO DECISIVO PARA LA TRANSPARENCIA MATERIAL DEL CRÉDITO REVOLVING: JURISPRUDENCIA DE LAS AUDIENCIAS PROVINCIALES”. Link: </w:t>
      </w:r>
      <w:hyperlink r:id="rId9" w:history="1">
        <w:r>
          <w:rPr>
            <w:rStyle w:val="Hipervnculo"/>
            <w:lang w:val="es-ES_tradnl"/>
          </w:rPr>
          <w:t>Vista de La información contractual (y no la precontractual) como elemento decisivo para la transparencia material del crédito revolving: jurisprudencia de las Audiencias Provinciales (uclm.es)</w:t>
        </w:r>
      </w:hyperlink>
      <w:r>
        <w:rPr>
          <w:lang w:val="es-ES_tradnl"/>
        </w:rPr>
        <w:t xml:space="preserve"> </w:t>
      </w:r>
    </w:p>
  </w:footnote>
  <w:footnote w:id="75">
    <w:p w14:paraId="540BDE4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Por ejemplo, la STS núm. 1033/2022, de 23 de diciembre y la STS 58/2023, de 18 de enero.</w:t>
      </w:r>
    </w:p>
  </w:footnote>
  <w:footnote w:id="76">
    <w:p w14:paraId="665BA003"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STS 564/2020 FJ 7º, apartado 4 y siguientes.</w:t>
      </w:r>
    </w:p>
  </w:footnote>
  <w:footnote w:id="77">
    <w:p w14:paraId="641678D7"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STJUE de 12 de enero de 2023 (asunto C-395/21) apartado 37.</w:t>
      </w:r>
    </w:p>
  </w:footnote>
  <w:footnote w:id="78">
    <w:p w14:paraId="4D26C392" w14:textId="77777777" w:rsidR="00922923" w:rsidRDefault="00922923" w:rsidP="00922923">
      <w:pPr>
        <w:pStyle w:val="Textonotapie"/>
        <w:ind w:left="0" w:hanging="17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79">
    <w:p w14:paraId="63298E5B"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revolving”- Revista de Derecho vLex. Núm 236, enero 2024. Página 16. Link: </w:t>
      </w:r>
      <w:hyperlink r:id="rId10" w:history="1">
        <w:r>
          <w:rPr>
            <w:rStyle w:val="Hipervnculo"/>
            <w:lang w:val="es-ES_tradnl"/>
          </w:rPr>
          <w:t>https://app.vlex.com/vid/actual-litigiosidad-credito-revolving-973974595</w:t>
        </w:r>
      </w:hyperlink>
    </w:p>
  </w:footnote>
  <w:footnote w:id="80">
    <w:p w14:paraId="4C471C7D"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 57. Articulo CESCO “LA INFORMACIÓN CONTRACTUAL (Y NO LA PRECONTRACTUAL) COMO ELEMENTO DECISIVO PARA LA TRANSPARENCIA MATERIAL DEL CRÉDITO REVOLVING: JURISPRUDENCIA DE LAS AUDIENCIAS PROVINCIALES”. Link: </w:t>
      </w:r>
      <w:bookmarkStart w:id="31" w:name="_Hlk160014248"/>
      <w:r>
        <w:fldChar w:fldCharType="begin"/>
      </w:r>
      <w:r>
        <w:instrText>HYPERLINK "https://revista.uclm.es/index.php/cesco/article/view/3461/2849"</w:instrText>
      </w:r>
      <w:r>
        <w:fldChar w:fldCharType="separate"/>
      </w:r>
      <w:r>
        <w:rPr>
          <w:rStyle w:val="Hipervnculo"/>
          <w:lang w:val="es-ES_tradnl"/>
        </w:rPr>
        <w:t>Vista de La información contractual (y no la precontractual) como elemento decisivo para la transparencia material del crédito revolving: jurisprudencia de las Audiencias Provinciales (uclm.es)</w:t>
      </w:r>
      <w:r>
        <w:fldChar w:fldCharType="end"/>
      </w:r>
      <w:bookmarkEnd w:id="31"/>
      <w:r>
        <w:rPr>
          <w:lang w:val="es-ES_tradnl"/>
        </w:rPr>
        <w:t xml:space="preserve"> </w:t>
      </w:r>
    </w:p>
  </w:footnote>
  <w:footnote w:id="81">
    <w:p w14:paraId="5F1CC2AC" w14:textId="77777777" w:rsidR="00922923" w:rsidRDefault="00922923" w:rsidP="00922923">
      <w:pPr>
        <w:pStyle w:val="Textonotapie"/>
        <w:ind w:left="0" w:hanging="17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82">
    <w:p w14:paraId="6D652376"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3">
    <w:p w14:paraId="5C0E640C" w14:textId="77777777" w:rsidR="00922923" w:rsidRDefault="00922923" w:rsidP="00922923">
      <w:pPr>
        <w:pStyle w:val="Textonotapie"/>
        <w:ind w:left="0" w:hanging="17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84">
    <w:p w14:paraId="2F20F5B4"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bookmarkStart w:id="32" w:name="_Hlk160012734"/>
      <w:bookmarkStart w:id="33" w:name="_Hlk164076172"/>
      <w:r>
        <w:t xml:space="preserve">Artículo del profesor M. Marín </w:t>
      </w:r>
      <w:r>
        <w:rPr>
          <w:lang w:val="es-ES_tradnl"/>
        </w:rPr>
        <w:t>Pag 64. Articulo CESCO “LA INFORMACIÓN CONTRACTUAL (Y NO LA PRECONTRACTUAL) COMO ELEMENTO DECISIVO PARA LA TRANSPARENCIA MATERIAL DEL CRÉDITO REVOLVING: JURISPRUDENCIA DE LAS AUDIENCIAS PROVINCIALES”</w:t>
      </w:r>
      <w:bookmarkEnd w:id="32"/>
      <w:r>
        <w:rPr>
          <w:lang w:val="es-ES_tradnl"/>
        </w:rPr>
        <w:t xml:space="preserve">. Link: </w:t>
      </w:r>
      <w:hyperlink r:id="rId11" w:history="1">
        <w:r>
          <w:rPr>
            <w:rStyle w:val="Hipervnculo"/>
            <w:lang w:val="es-ES_tradnl"/>
          </w:rPr>
          <w:t>Vista de La información contractual (y no la precontractual) como elemento decisivo para la transparencia material del crédito revolving: jurisprudencia de las Audiencias Provinciales (uclm.es)</w:t>
        </w:r>
      </w:hyperlink>
      <w:bookmarkEnd w:id="33"/>
    </w:p>
  </w:footnote>
  <w:footnote w:id="85">
    <w:p w14:paraId="1E7ECFF6" w14:textId="77777777" w:rsidR="00922923" w:rsidRDefault="00922923" w:rsidP="00922923">
      <w:pPr>
        <w:pStyle w:val="Textonotapie"/>
        <w:tabs>
          <w:tab w:val="clear" w:pos="720"/>
          <w:tab w:val="left" w:pos="993"/>
        </w:tabs>
        <w:ind w:left="0" w:hanging="170"/>
        <w:rPr>
          <w:lang w:val="es-ES_tradnl"/>
        </w:rPr>
      </w:pPr>
      <w:r>
        <w:rPr>
          <w:rStyle w:val="Refdenotaalpie"/>
        </w:rPr>
        <w:footnoteRef/>
      </w:r>
      <w:hyperlink r:id="rId12"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86">
    <w:p w14:paraId="01FCD47B" w14:textId="77777777" w:rsidR="00922923" w:rsidRDefault="00922923" w:rsidP="00922923">
      <w:pPr>
        <w:pStyle w:val="Textonotapie"/>
        <w:tabs>
          <w:tab w:val="clear" w:pos="720"/>
          <w:tab w:val="left" w:pos="993"/>
        </w:tabs>
        <w:ind w:left="0" w:hanging="170"/>
        <w:rPr>
          <w:b/>
          <w:bCs/>
          <w:lang w:val="es-ES_tradnl"/>
        </w:rPr>
      </w:pPr>
      <w:r>
        <w:rPr>
          <w:rStyle w:val="Refdenotaalpie"/>
        </w:rPr>
        <w:footnoteRef/>
      </w:r>
      <w:r>
        <w:rPr>
          <w:lang w:val="es-ES_tradnl"/>
        </w:rPr>
        <w:t xml:space="preserve"> </w:t>
      </w:r>
      <w:bookmarkStart w:id="37" w:name="_Hlk164076447"/>
      <w:r>
        <w:t xml:space="preserve">Artículo del profesor Ramón Durán </w:t>
      </w:r>
      <w:r>
        <w:rPr>
          <w:lang w:val="es-ES_tradnl"/>
        </w:rPr>
        <w:t>Pag 63: “ACCIÓN DE NULIDAD IMPRESCRIPTIBLE Y LA DE SU RESARCIMIENTO PRESCRIPTIBLE”</w:t>
      </w:r>
      <w:bookmarkEnd w:id="37"/>
      <w:r>
        <w:rPr>
          <w:lang w:val="es-ES_tradnl"/>
        </w:rPr>
        <w:t>.</w:t>
      </w:r>
    </w:p>
  </w:footnote>
  <w:footnote w:id="87">
    <w:p w14:paraId="5B702A6E"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61: “ACCIÓN DE NULIDAD IMPRESCRIPTIBLE Y LA DE SU RESARCIMIENTO PRESCRIPTIBLE”.</w:t>
      </w:r>
    </w:p>
  </w:footnote>
  <w:footnote w:id="88">
    <w:p w14:paraId="79189D32"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89">
    <w:p w14:paraId="405372D6" w14:textId="77777777" w:rsidR="00922923" w:rsidRDefault="00922923" w:rsidP="00922923">
      <w:pPr>
        <w:pStyle w:val="Textonotapie"/>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90">
    <w:p w14:paraId="5C695654" w14:textId="77777777" w:rsidR="00922923" w:rsidRDefault="00922923" w:rsidP="00922923">
      <w:pPr>
        <w:pStyle w:val="Textonotapie"/>
        <w:rPr>
          <w:rFonts w:cs="Arial"/>
        </w:rPr>
      </w:pPr>
    </w:p>
  </w:footnote>
  <w:footnote w:id="91">
    <w:p w14:paraId="5021C582" w14:textId="77777777" w:rsidR="00922923" w:rsidRDefault="00922923" w:rsidP="00922923">
      <w:pPr>
        <w:pStyle w:val="Textonotapie"/>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92">
    <w:p w14:paraId="3AA2E2C5" w14:textId="77777777" w:rsidR="00922923" w:rsidRDefault="00922923" w:rsidP="00922923">
      <w:pPr>
        <w:pStyle w:val="Textonotapie"/>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93">
    <w:p w14:paraId="15E2718A" w14:textId="77777777" w:rsidR="00922923" w:rsidRDefault="00922923" w:rsidP="00922923">
      <w:pPr>
        <w:pStyle w:val="Textonotapie"/>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2B2A8A09" w14:textId="77777777" w:rsidR="00922923" w:rsidRDefault="00922923" w:rsidP="00922923">
      <w:pPr>
        <w:pStyle w:val="Textonotapie"/>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2"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3"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4"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6" w15:restartNumberingAfterBreak="0">
    <w:nsid w:val="2E4D6DE1"/>
    <w:multiLevelType w:val="hybridMultilevel"/>
    <w:tmpl w:val="7A406034"/>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start w:val="1"/>
      <w:numFmt w:val="lowerRoman"/>
      <w:lvlText w:val="%3."/>
      <w:lvlJc w:val="right"/>
      <w:pPr>
        <w:ind w:left="3216" w:hanging="180"/>
      </w:pPr>
    </w:lvl>
    <w:lvl w:ilvl="3" w:tplc="0C0A000F">
      <w:start w:val="1"/>
      <w:numFmt w:val="decimal"/>
      <w:lvlText w:val="%4."/>
      <w:lvlJc w:val="left"/>
      <w:pPr>
        <w:ind w:left="3936" w:hanging="360"/>
      </w:pPr>
    </w:lvl>
    <w:lvl w:ilvl="4" w:tplc="0C0A0019">
      <w:start w:val="1"/>
      <w:numFmt w:val="lowerLetter"/>
      <w:lvlText w:val="%5."/>
      <w:lvlJc w:val="left"/>
      <w:pPr>
        <w:ind w:left="4656" w:hanging="360"/>
      </w:pPr>
    </w:lvl>
    <w:lvl w:ilvl="5" w:tplc="0C0A001B">
      <w:start w:val="1"/>
      <w:numFmt w:val="lowerRoman"/>
      <w:lvlText w:val="%6."/>
      <w:lvlJc w:val="right"/>
      <w:pPr>
        <w:ind w:left="5376" w:hanging="180"/>
      </w:pPr>
    </w:lvl>
    <w:lvl w:ilvl="6" w:tplc="0C0A000F">
      <w:start w:val="1"/>
      <w:numFmt w:val="decimal"/>
      <w:lvlText w:val="%7."/>
      <w:lvlJc w:val="left"/>
      <w:pPr>
        <w:ind w:left="6096" w:hanging="360"/>
      </w:pPr>
    </w:lvl>
    <w:lvl w:ilvl="7" w:tplc="0C0A0019">
      <w:start w:val="1"/>
      <w:numFmt w:val="lowerLetter"/>
      <w:lvlText w:val="%8."/>
      <w:lvlJc w:val="left"/>
      <w:pPr>
        <w:ind w:left="6816" w:hanging="360"/>
      </w:pPr>
    </w:lvl>
    <w:lvl w:ilvl="8" w:tplc="0C0A001B">
      <w:start w:val="1"/>
      <w:numFmt w:val="lowerRoman"/>
      <w:lvlText w:val="%9."/>
      <w:lvlJc w:val="right"/>
      <w:pPr>
        <w:ind w:left="7536" w:hanging="180"/>
      </w:pPr>
    </w:lvl>
  </w:abstractNum>
  <w:abstractNum w:abstractNumId="7" w15:restartNumberingAfterBreak="0">
    <w:nsid w:val="30B54917"/>
    <w:multiLevelType w:val="hybridMultilevel"/>
    <w:tmpl w:val="AFA82BA8"/>
    <w:lvl w:ilvl="0" w:tplc="FFFFFFFF">
      <w:start w:val="1"/>
      <w:numFmt w:val="lowerRoman"/>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0"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1"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start w:val="1"/>
      <w:numFmt w:val="lowerLetter"/>
      <w:lvlText w:val="%2."/>
      <w:lvlJc w:val="left"/>
      <w:pPr>
        <w:ind w:left="1440" w:hanging="360"/>
      </w:pPr>
    </w:lvl>
    <w:lvl w:ilvl="2" w:tplc="14CE6298">
      <w:start w:val="1"/>
      <w:numFmt w:val="lowerRoman"/>
      <w:lvlText w:val="%3."/>
      <w:lvlJc w:val="right"/>
      <w:pPr>
        <w:ind w:left="2160" w:hanging="180"/>
      </w:pPr>
    </w:lvl>
    <w:lvl w:ilvl="3" w:tplc="F9EEDE0C">
      <w:start w:val="1"/>
      <w:numFmt w:val="decimal"/>
      <w:lvlText w:val="%4."/>
      <w:lvlJc w:val="left"/>
      <w:pPr>
        <w:ind w:left="2880" w:hanging="360"/>
      </w:pPr>
    </w:lvl>
    <w:lvl w:ilvl="4" w:tplc="F8A68370">
      <w:start w:val="1"/>
      <w:numFmt w:val="lowerLetter"/>
      <w:lvlText w:val="%5."/>
      <w:lvlJc w:val="left"/>
      <w:pPr>
        <w:ind w:left="3600" w:hanging="360"/>
      </w:pPr>
    </w:lvl>
    <w:lvl w:ilvl="5" w:tplc="D5CA5E28">
      <w:start w:val="1"/>
      <w:numFmt w:val="lowerRoman"/>
      <w:lvlText w:val="%6."/>
      <w:lvlJc w:val="right"/>
      <w:pPr>
        <w:ind w:left="4320" w:hanging="180"/>
      </w:pPr>
    </w:lvl>
    <w:lvl w:ilvl="6" w:tplc="AE6A9DD8">
      <w:start w:val="1"/>
      <w:numFmt w:val="decimal"/>
      <w:lvlText w:val="%7."/>
      <w:lvlJc w:val="left"/>
      <w:pPr>
        <w:ind w:left="5040" w:hanging="360"/>
      </w:pPr>
    </w:lvl>
    <w:lvl w:ilvl="7" w:tplc="D79C1C3A">
      <w:start w:val="1"/>
      <w:numFmt w:val="lowerLetter"/>
      <w:lvlText w:val="%8."/>
      <w:lvlJc w:val="left"/>
      <w:pPr>
        <w:ind w:left="5760" w:hanging="360"/>
      </w:pPr>
    </w:lvl>
    <w:lvl w:ilvl="8" w:tplc="63A2D50A">
      <w:start w:val="1"/>
      <w:numFmt w:val="lowerRoman"/>
      <w:lvlText w:val="%9."/>
      <w:lvlJc w:val="right"/>
      <w:pPr>
        <w:ind w:left="6480" w:hanging="180"/>
      </w:pPr>
    </w:lvl>
  </w:abstractNum>
  <w:abstractNum w:abstractNumId="12"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3"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start w:val="1"/>
      <w:numFmt w:val="bullet"/>
      <w:lvlText w:val="o"/>
      <w:lvlJc w:val="left"/>
      <w:pPr>
        <w:ind w:left="1440" w:hanging="360"/>
      </w:pPr>
      <w:rPr>
        <w:rFonts w:ascii="Courier New" w:hAnsi="Courier New" w:cs="Courier New" w:hint="default"/>
      </w:rPr>
    </w:lvl>
    <w:lvl w:ilvl="2" w:tplc="050031C2">
      <w:start w:val="1"/>
      <w:numFmt w:val="bullet"/>
      <w:lvlText w:val=""/>
      <w:lvlJc w:val="left"/>
      <w:pPr>
        <w:ind w:left="2160" w:hanging="360"/>
      </w:pPr>
      <w:rPr>
        <w:rFonts w:ascii="Wingdings" w:hAnsi="Wingdings" w:hint="default"/>
      </w:rPr>
    </w:lvl>
    <w:lvl w:ilvl="3" w:tplc="54B86A54">
      <w:start w:val="1"/>
      <w:numFmt w:val="bullet"/>
      <w:lvlText w:val=""/>
      <w:lvlJc w:val="left"/>
      <w:pPr>
        <w:ind w:left="2880" w:hanging="360"/>
      </w:pPr>
      <w:rPr>
        <w:rFonts w:ascii="Symbol" w:hAnsi="Symbol" w:hint="default"/>
      </w:rPr>
    </w:lvl>
    <w:lvl w:ilvl="4" w:tplc="8BCCA87E">
      <w:start w:val="1"/>
      <w:numFmt w:val="bullet"/>
      <w:lvlText w:val="o"/>
      <w:lvlJc w:val="left"/>
      <w:pPr>
        <w:ind w:left="3600" w:hanging="360"/>
      </w:pPr>
      <w:rPr>
        <w:rFonts w:ascii="Courier New" w:hAnsi="Courier New" w:cs="Courier New" w:hint="default"/>
      </w:rPr>
    </w:lvl>
    <w:lvl w:ilvl="5" w:tplc="82149A54">
      <w:start w:val="1"/>
      <w:numFmt w:val="bullet"/>
      <w:lvlText w:val=""/>
      <w:lvlJc w:val="left"/>
      <w:pPr>
        <w:ind w:left="4320" w:hanging="360"/>
      </w:pPr>
      <w:rPr>
        <w:rFonts w:ascii="Wingdings" w:hAnsi="Wingdings" w:hint="default"/>
      </w:rPr>
    </w:lvl>
    <w:lvl w:ilvl="6" w:tplc="F8F0960A">
      <w:start w:val="1"/>
      <w:numFmt w:val="bullet"/>
      <w:lvlText w:val=""/>
      <w:lvlJc w:val="left"/>
      <w:pPr>
        <w:ind w:left="5040" w:hanging="360"/>
      </w:pPr>
      <w:rPr>
        <w:rFonts w:ascii="Symbol" w:hAnsi="Symbol" w:hint="default"/>
      </w:rPr>
    </w:lvl>
    <w:lvl w:ilvl="7" w:tplc="763090C4">
      <w:start w:val="1"/>
      <w:numFmt w:val="bullet"/>
      <w:lvlText w:val="o"/>
      <w:lvlJc w:val="left"/>
      <w:pPr>
        <w:ind w:left="5760" w:hanging="360"/>
      </w:pPr>
      <w:rPr>
        <w:rFonts w:ascii="Courier New" w:hAnsi="Courier New" w:cs="Courier New" w:hint="default"/>
      </w:rPr>
    </w:lvl>
    <w:lvl w:ilvl="8" w:tplc="26DACE52">
      <w:start w:val="1"/>
      <w:numFmt w:val="bullet"/>
      <w:lvlText w:val=""/>
      <w:lvlJc w:val="left"/>
      <w:pPr>
        <w:ind w:left="6480" w:hanging="360"/>
      </w:pPr>
      <w:rPr>
        <w:rFonts w:ascii="Wingdings" w:hAnsi="Wingdings" w:hint="default"/>
      </w:rPr>
    </w:lvl>
  </w:abstractNum>
  <w:abstractNum w:abstractNumId="17"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9"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0"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1" w15:restartNumberingAfterBreak="0">
    <w:nsid w:val="7EE60B21"/>
    <w:multiLevelType w:val="hybridMultilevel"/>
    <w:tmpl w:val="F97A6BC0"/>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0971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7470936">
    <w:abstractNumId w:val="15"/>
  </w:num>
  <w:num w:numId="3" w16cid:durableId="2001543774">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119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76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7881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1524239">
    <w:abstractNumId w:val="8"/>
  </w:num>
  <w:num w:numId="8" w16cid:durableId="1149905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53474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 w16cid:durableId="13258148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90628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7206911">
    <w:abstractNumId w:val="16"/>
  </w:num>
  <w:num w:numId="13" w16cid:durableId="524514056">
    <w:abstractNumId w:val="3"/>
  </w:num>
  <w:num w:numId="14" w16cid:durableId="6781172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818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36561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4227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94010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2181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34221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9687595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1188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6865662">
    <w:abstractNumId w:val="9"/>
  </w:num>
  <w:num w:numId="24" w16cid:durableId="20187269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23"/>
    <w:rsid w:val="003006D3"/>
    <w:rsid w:val="00353FA2"/>
    <w:rsid w:val="005E55E9"/>
    <w:rsid w:val="00922923"/>
    <w:rsid w:val="00A50B67"/>
    <w:rsid w:val="00A907F8"/>
    <w:rsid w:val="00BF0E48"/>
    <w:rsid w:val="00CD1F0D"/>
    <w:rsid w:val="00D03887"/>
    <w:rsid w:val="00D060B0"/>
    <w:rsid w:val="00D53C9A"/>
    <w:rsid w:val="00E27E24"/>
    <w:rsid w:val="00EC0316"/>
    <w:rsid w:val="00ED2CA7"/>
    <w:rsid w:val="00F477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0462"/>
  <w15:chartTrackingRefBased/>
  <w15:docId w15:val="{197EF706-A609-4E54-9B98-5CB92978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922923"/>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922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922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9229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9229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9229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9229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9229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9229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92292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9229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9229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9229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9229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922923"/>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922923"/>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922923"/>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922923"/>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922923"/>
    <w:rPr>
      <w:rFonts w:eastAsiaTheme="majorEastAsia" w:cstheme="majorBidi"/>
      <w:color w:val="272727" w:themeColor="text1" w:themeTint="D8"/>
    </w:rPr>
  </w:style>
  <w:style w:type="paragraph" w:styleId="Ttulo">
    <w:name w:val="Title"/>
    <w:basedOn w:val="Normal"/>
    <w:next w:val="Normal"/>
    <w:link w:val="TtuloCar"/>
    <w:uiPriority w:val="18"/>
    <w:qFormat/>
    <w:rsid w:val="0092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9229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9229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9229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922923"/>
    <w:pPr>
      <w:spacing w:before="160"/>
      <w:jc w:val="center"/>
    </w:pPr>
    <w:rPr>
      <w:i/>
      <w:iCs/>
      <w:color w:val="404040" w:themeColor="text1" w:themeTint="BF"/>
    </w:rPr>
  </w:style>
  <w:style w:type="character" w:customStyle="1" w:styleId="CitaCar">
    <w:name w:val="Cita Car"/>
    <w:basedOn w:val="Fuentedeprrafopredeter"/>
    <w:link w:val="Cita"/>
    <w:uiPriority w:val="39"/>
    <w:rsid w:val="00922923"/>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922923"/>
    <w:pPr>
      <w:ind w:left="720"/>
      <w:contextualSpacing/>
    </w:pPr>
  </w:style>
  <w:style w:type="character" w:styleId="nfasisintenso">
    <w:name w:val="Intense Emphasis"/>
    <w:basedOn w:val="Fuentedeprrafopredeter"/>
    <w:uiPriority w:val="21"/>
    <w:qFormat/>
    <w:rsid w:val="00922923"/>
    <w:rPr>
      <w:i/>
      <w:iCs/>
      <w:color w:val="0F4761" w:themeColor="accent1" w:themeShade="BF"/>
    </w:rPr>
  </w:style>
  <w:style w:type="paragraph" w:styleId="Citadestacada">
    <w:name w:val="Intense Quote"/>
    <w:basedOn w:val="Normal"/>
    <w:next w:val="Normal"/>
    <w:link w:val="CitadestacadaCar"/>
    <w:uiPriority w:val="30"/>
    <w:qFormat/>
    <w:rsid w:val="00922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923"/>
    <w:rPr>
      <w:i/>
      <w:iCs/>
      <w:color w:val="0F4761" w:themeColor="accent1" w:themeShade="BF"/>
    </w:rPr>
  </w:style>
  <w:style w:type="character" w:styleId="Referenciaintensa">
    <w:name w:val="Intense Reference"/>
    <w:basedOn w:val="Fuentedeprrafopredeter"/>
    <w:uiPriority w:val="32"/>
    <w:qFormat/>
    <w:rsid w:val="00922923"/>
    <w:rPr>
      <w:b/>
      <w:bCs/>
      <w:smallCaps/>
      <w:color w:val="0F4761" w:themeColor="accent1" w:themeShade="BF"/>
      <w:spacing w:val="5"/>
    </w:rPr>
  </w:style>
  <w:style w:type="character" w:styleId="Hipervnculo">
    <w:name w:val="Hyperlink"/>
    <w:basedOn w:val="Fuentedeprrafopredeter"/>
    <w:uiPriority w:val="99"/>
    <w:semiHidden/>
    <w:unhideWhenUsed/>
    <w:rsid w:val="00922923"/>
    <w:rPr>
      <w:color w:val="0000FF"/>
      <w:u w:val="single"/>
    </w:rPr>
  </w:style>
  <w:style w:type="character" w:styleId="Hipervnculovisitado">
    <w:name w:val="FollowedHyperlink"/>
    <w:basedOn w:val="Fuentedeprrafopredeter"/>
    <w:uiPriority w:val="17"/>
    <w:semiHidden/>
    <w:unhideWhenUsed/>
    <w:rsid w:val="00922923"/>
    <w:rPr>
      <w:color w:val="800080"/>
      <w:u w:val="single"/>
    </w:rPr>
  </w:style>
  <w:style w:type="character" w:styleId="nfasis">
    <w:name w:val="Emphasis"/>
    <w:basedOn w:val="Fuentedeprrafopredeter"/>
    <w:uiPriority w:val="29"/>
    <w:qFormat/>
    <w:rsid w:val="00922923"/>
    <w:rPr>
      <w:b/>
      <w:bCs w:val="0"/>
      <w:i w:val="0"/>
      <w:iCs w:val="0"/>
    </w:rPr>
  </w:style>
  <w:style w:type="paragraph" w:customStyle="1" w:styleId="msonormal0">
    <w:name w:val="msonormal"/>
    <w:basedOn w:val="Normal"/>
    <w:uiPriority w:val="99"/>
    <w:rsid w:val="00922923"/>
    <w:rPr>
      <w:szCs w:val="24"/>
    </w:rPr>
  </w:style>
  <w:style w:type="paragraph" w:styleId="NormalWeb">
    <w:name w:val="Normal (Web)"/>
    <w:basedOn w:val="Normal"/>
    <w:uiPriority w:val="99"/>
    <w:semiHidden/>
    <w:unhideWhenUsed/>
    <w:rsid w:val="00922923"/>
    <w:rPr>
      <w:szCs w:val="24"/>
    </w:rPr>
  </w:style>
  <w:style w:type="paragraph" w:styleId="ndice1">
    <w:name w:val="index 1"/>
    <w:basedOn w:val="Normal"/>
    <w:next w:val="Normal"/>
    <w:autoRedefine/>
    <w:uiPriority w:val="17"/>
    <w:semiHidden/>
    <w:unhideWhenUsed/>
    <w:rsid w:val="00922923"/>
    <w:pPr>
      <w:ind w:left="210" w:hanging="210"/>
    </w:pPr>
  </w:style>
  <w:style w:type="paragraph" w:styleId="ndice2">
    <w:name w:val="index 2"/>
    <w:basedOn w:val="Normal"/>
    <w:next w:val="Normal"/>
    <w:autoRedefine/>
    <w:uiPriority w:val="17"/>
    <w:semiHidden/>
    <w:unhideWhenUsed/>
    <w:rsid w:val="00922923"/>
    <w:pPr>
      <w:ind w:left="420" w:hanging="210"/>
    </w:pPr>
  </w:style>
  <w:style w:type="paragraph" w:styleId="ndice3">
    <w:name w:val="index 3"/>
    <w:basedOn w:val="Normal"/>
    <w:next w:val="Normal"/>
    <w:autoRedefine/>
    <w:uiPriority w:val="17"/>
    <w:semiHidden/>
    <w:unhideWhenUsed/>
    <w:rsid w:val="00922923"/>
    <w:pPr>
      <w:ind w:left="630" w:hanging="210"/>
    </w:pPr>
  </w:style>
  <w:style w:type="paragraph" w:styleId="ndice4">
    <w:name w:val="index 4"/>
    <w:basedOn w:val="Normal"/>
    <w:next w:val="Normal"/>
    <w:autoRedefine/>
    <w:uiPriority w:val="17"/>
    <w:semiHidden/>
    <w:unhideWhenUsed/>
    <w:rsid w:val="00922923"/>
    <w:pPr>
      <w:ind w:left="840" w:hanging="210"/>
    </w:pPr>
  </w:style>
  <w:style w:type="paragraph" w:styleId="ndice5">
    <w:name w:val="index 5"/>
    <w:basedOn w:val="Normal"/>
    <w:next w:val="Normal"/>
    <w:autoRedefine/>
    <w:uiPriority w:val="17"/>
    <w:semiHidden/>
    <w:unhideWhenUsed/>
    <w:rsid w:val="00922923"/>
    <w:pPr>
      <w:ind w:left="1050" w:hanging="210"/>
    </w:pPr>
  </w:style>
  <w:style w:type="paragraph" w:styleId="ndice6">
    <w:name w:val="index 6"/>
    <w:basedOn w:val="Normal"/>
    <w:next w:val="Normal"/>
    <w:autoRedefine/>
    <w:uiPriority w:val="17"/>
    <w:semiHidden/>
    <w:unhideWhenUsed/>
    <w:rsid w:val="00922923"/>
    <w:pPr>
      <w:ind w:left="1260" w:hanging="210"/>
    </w:pPr>
  </w:style>
  <w:style w:type="paragraph" w:styleId="ndice7">
    <w:name w:val="index 7"/>
    <w:basedOn w:val="Normal"/>
    <w:next w:val="Normal"/>
    <w:autoRedefine/>
    <w:uiPriority w:val="17"/>
    <w:semiHidden/>
    <w:unhideWhenUsed/>
    <w:rsid w:val="00922923"/>
    <w:pPr>
      <w:ind w:left="1470" w:hanging="210"/>
    </w:pPr>
  </w:style>
  <w:style w:type="paragraph" w:styleId="ndice8">
    <w:name w:val="index 8"/>
    <w:basedOn w:val="Normal"/>
    <w:next w:val="Normal"/>
    <w:autoRedefine/>
    <w:uiPriority w:val="17"/>
    <w:semiHidden/>
    <w:unhideWhenUsed/>
    <w:rsid w:val="00922923"/>
    <w:pPr>
      <w:ind w:left="1680" w:hanging="210"/>
    </w:pPr>
  </w:style>
  <w:style w:type="paragraph" w:styleId="ndice9">
    <w:name w:val="index 9"/>
    <w:basedOn w:val="Normal"/>
    <w:next w:val="Normal"/>
    <w:autoRedefine/>
    <w:uiPriority w:val="17"/>
    <w:semiHidden/>
    <w:unhideWhenUsed/>
    <w:rsid w:val="00922923"/>
    <w:pPr>
      <w:ind w:left="1890" w:hanging="210"/>
    </w:pPr>
  </w:style>
  <w:style w:type="paragraph" w:styleId="TDC1">
    <w:name w:val="toc 1"/>
    <w:basedOn w:val="Body"/>
    <w:autoRedefine/>
    <w:uiPriority w:val="39"/>
    <w:semiHidden/>
    <w:unhideWhenUsed/>
    <w:rsid w:val="00922923"/>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922923"/>
    <w:pPr>
      <w:tabs>
        <w:tab w:val="left" w:pos="1418"/>
      </w:tabs>
      <w:ind w:left="1418"/>
    </w:pPr>
    <w:rPr>
      <w:smallCaps w:val="0"/>
    </w:rPr>
  </w:style>
  <w:style w:type="paragraph" w:styleId="TDC3">
    <w:name w:val="toc 3"/>
    <w:basedOn w:val="TDC2"/>
    <w:autoRedefine/>
    <w:uiPriority w:val="39"/>
    <w:semiHidden/>
    <w:unhideWhenUsed/>
    <w:rsid w:val="00922923"/>
    <w:pPr>
      <w:ind w:left="2127"/>
    </w:pPr>
  </w:style>
  <w:style w:type="paragraph" w:styleId="TDC4">
    <w:name w:val="toc 4"/>
    <w:basedOn w:val="Normal"/>
    <w:next w:val="Normal"/>
    <w:autoRedefine/>
    <w:uiPriority w:val="39"/>
    <w:semiHidden/>
    <w:unhideWhenUsed/>
    <w:rsid w:val="00922923"/>
    <w:pPr>
      <w:numPr>
        <w:numId w:val="1"/>
      </w:numPr>
      <w:tabs>
        <w:tab w:val="left" w:pos="0"/>
        <w:tab w:val="left" w:pos="709"/>
        <w:tab w:val="right" w:pos="9072"/>
      </w:tabs>
      <w:spacing w:after="120"/>
      <w:ind w:left="709" w:hanging="709"/>
      <w:jc w:val="left"/>
    </w:pPr>
    <w:rPr>
      <w:b/>
      <w:smallCaps/>
    </w:rPr>
  </w:style>
  <w:style w:type="paragraph" w:styleId="TDC6">
    <w:name w:val="toc 6"/>
    <w:basedOn w:val="Normal"/>
    <w:next w:val="Normal"/>
    <w:autoRedefine/>
    <w:uiPriority w:val="49"/>
    <w:semiHidden/>
    <w:unhideWhenUsed/>
    <w:rsid w:val="00922923"/>
    <w:pPr>
      <w:ind w:left="1050"/>
    </w:pPr>
  </w:style>
  <w:style w:type="paragraph" w:styleId="TDC7">
    <w:name w:val="toc 7"/>
    <w:basedOn w:val="Normal"/>
    <w:next w:val="Normal"/>
    <w:autoRedefine/>
    <w:uiPriority w:val="49"/>
    <w:semiHidden/>
    <w:unhideWhenUsed/>
    <w:rsid w:val="00922923"/>
    <w:pPr>
      <w:ind w:left="1260"/>
    </w:pPr>
  </w:style>
  <w:style w:type="paragraph" w:styleId="TDC8">
    <w:name w:val="toc 8"/>
    <w:basedOn w:val="Normal"/>
    <w:next w:val="Normal"/>
    <w:autoRedefine/>
    <w:uiPriority w:val="49"/>
    <w:semiHidden/>
    <w:unhideWhenUsed/>
    <w:rsid w:val="00922923"/>
    <w:pPr>
      <w:ind w:left="1470"/>
    </w:pPr>
  </w:style>
  <w:style w:type="paragraph" w:styleId="TDC9">
    <w:name w:val="toc 9"/>
    <w:basedOn w:val="Normal"/>
    <w:next w:val="Normal"/>
    <w:autoRedefine/>
    <w:uiPriority w:val="49"/>
    <w:semiHidden/>
    <w:unhideWhenUsed/>
    <w:rsid w:val="00922923"/>
    <w:pPr>
      <w:ind w:left="1680"/>
    </w:pPr>
  </w:style>
  <w:style w:type="paragraph" w:styleId="Sangranormal">
    <w:name w:val="Normal Indent"/>
    <w:basedOn w:val="Normal"/>
    <w:uiPriority w:val="29"/>
    <w:semiHidden/>
    <w:unhideWhenUsed/>
    <w:rsid w:val="00922923"/>
    <w:pPr>
      <w:ind w:left="720"/>
    </w:p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922923"/>
    <w:rPr>
      <w:rFonts w:ascii="Arial Unicode MS" w:eastAsia="Arial Unicode MS" w:hAnsi="Arial Unicode MS"/>
      <w:sz w:val="16"/>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922923"/>
    <w:pPr>
      <w:tabs>
        <w:tab w:val="left" w:pos="720"/>
      </w:tabs>
      <w:ind w:left="720" w:hanging="720"/>
    </w:pPr>
    <w:rPr>
      <w:rFonts w:ascii="Arial Unicode MS" w:hAnsi="Arial Unicode MS" w:cstheme="minorBidi"/>
      <w:kern w:val="2"/>
      <w:sz w:val="16"/>
      <w:szCs w:val="22"/>
      <w:lang w:val="es-ES" w:eastAsia="en-US"/>
      <w14:ligatures w14:val="standardContextual"/>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922923"/>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922923"/>
    <w:rPr>
      <w:sz w:val="20"/>
    </w:rPr>
  </w:style>
  <w:style w:type="character" w:customStyle="1" w:styleId="TextocomentarioCar">
    <w:name w:val="Texto comentario Car"/>
    <w:basedOn w:val="Fuentedeprrafopredeter"/>
    <w:link w:val="Textocomentario"/>
    <w:uiPriority w:val="99"/>
    <w:semiHidden/>
    <w:rsid w:val="00922923"/>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922923"/>
    <w:pPr>
      <w:tabs>
        <w:tab w:val="center" w:pos="4536"/>
        <w:tab w:val="right" w:pos="9072"/>
      </w:tabs>
    </w:pPr>
  </w:style>
  <w:style w:type="character" w:customStyle="1" w:styleId="EncabezadoCar">
    <w:name w:val="Encabezado Car"/>
    <w:basedOn w:val="Fuentedeprrafopredeter"/>
    <w:link w:val="Encabezado"/>
    <w:uiPriority w:val="99"/>
    <w:semiHidden/>
    <w:rsid w:val="00922923"/>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13"/>
    <w:semiHidden/>
    <w:unhideWhenUsed/>
    <w:rsid w:val="00922923"/>
    <w:pPr>
      <w:tabs>
        <w:tab w:val="center" w:pos="4536"/>
        <w:tab w:val="right" w:pos="9072"/>
      </w:tabs>
      <w:jc w:val="left"/>
    </w:pPr>
    <w:rPr>
      <w:sz w:val="16"/>
    </w:rPr>
  </w:style>
  <w:style w:type="character" w:customStyle="1" w:styleId="PiedepginaCar">
    <w:name w:val="Pie de página Car"/>
    <w:basedOn w:val="Fuentedeprrafopredeter"/>
    <w:link w:val="Piedepgina"/>
    <w:uiPriority w:val="13"/>
    <w:semiHidden/>
    <w:rsid w:val="00922923"/>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922923"/>
    <w:rPr>
      <w:b/>
    </w:rPr>
  </w:style>
  <w:style w:type="paragraph" w:styleId="Descripcin">
    <w:name w:val="caption"/>
    <w:basedOn w:val="Normal"/>
    <w:next w:val="Normal"/>
    <w:uiPriority w:val="17"/>
    <w:semiHidden/>
    <w:unhideWhenUsed/>
    <w:qFormat/>
    <w:rsid w:val="00922923"/>
    <w:pPr>
      <w:spacing w:before="120" w:after="120"/>
    </w:pPr>
    <w:rPr>
      <w:b/>
    </w:rPr>
  </w:style>
  <w:style w:type="paragraph" w:styleId="Tabladeilustraciones">
    <w:name w:val="table of figures"/>
    <w:basedOn w:val="Normal"/>
    <w:next w:val="Normal"/>
    <w:uiPriority w:val="17"/>
    <w:semiHidden/>
    <w:unhideWhenUsed/>
    <w:rsid w:val="00922923"/>
    <w:pPr>
      <w:ind w:left="420" w:hanging="420"/>
    </w:pPr>
  </w:style>
  <w:style w:type="paragraph" w:styleId="Direccinsobre">
    <w:name w:val="envelope address"/>
    <w:basedOn w:val="Normal"/>
    <w:uiPriority w:val="17"/>
    <w:semiHidden/>
    <w:unhideWhenUsed/>
    <w:rsid w:val="00922923"/>
    <w:pPr>
      <w:framePr w:w="7920" w:h="1980" w:hSpace="180" w:wrap="auto" w:hAnchor="page" w:xAlign="center" w:yAlign="bottom"/>
      <w:ind w:left="2880"/>
    </w:pPr>
    <w:rPr>
      <w:sz w:val="24"/>
    </w:rPr>
  </w:style>
  <w:style w:type="paragraph" w:styleId="Remitedesobre">
    <w:name w:val="envelope return"/>
    <w:basedOn w:val="Normal"/>
    <w:uiPriority w:val="17"/>
    <w:semiHidden/>
    <w:unhideWhenUsed/>
    <w:rsid w:val="00922923"/>
    <w:rPr>
      <w:sz w:val="20"/>
    </w:rPr>
  </w:style>
  <w:style w:type="paragraph" w:styleId="Textonotaalfinal">
    <w:name w:val="endnote text"/>
    <w:basedOn w:val="Normal"/>
    <w:link w:val="TextonotaalfinalCar"/>
    <w:uiPriority w:val="17"/>
    <w:semiHidden/>
    <w:unhideWhenUsed/>
    <w:rsid w:val="00922923"/>
    <w:rPr>
      <w:sz w:val="20"/>
    </w:rPr>
  </w:style>
  <w:style w:type="character" w:customStyle="1" w:styleId="TextonotaalfinalCar">
    <w:name w:val="Texto nota al final Car"/>
    <w:basedOn w:val="Fuentedeprrafopredeter"/>
    <w:link w:val="Textonotaalfinal"/>
    <w:uiPriority w:val="17"/>
    <w:semiHidden/>
    <w:rsid w:val="00922923"/>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922923"/>
    <w:pPr>
      <w:ind w:left="210" w:hanging="210"/>
    </w:pPr>
  </w:style>
  <w:style w:type="paragraph" w:styleId="Textomacro">
    <w:name w:val="macro"/>
    <w:link w:val="TextomacroCar"/>
    <w:uiPriority w:val="17"/>
    <w:semiHidden/>
    <w:unhideWhenUsed/>
    <w:rsid w:val="00922923"/>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922923"/>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922923"/>
    <w:pPr>
      <w:spacing w:before="120"/>
    </w:pPr>
    <w:rPr>
      <w:b/>
      <w:sz w:val="24"/>
    </w:rPr>
  </w:style>
  <w:style w:type="paragraph" w:styleId="Listaconvietas">
    <w:name w:val="List Bullet"/>
    <w:basedOn w:val="Normal"/>
    <w:uiPriority w:val="15"/>
    <w:semiHidden/>
    <w:unhideWhenUsed/>
    <w:qFormat/>
    <w:rsid w:val="00922923"/>
    <w:pPr>
      <w:numPr>
        <w:numId w:val="2"/>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styleId="Lista4">
    <w:name w:val="List 4"/>
    <w:basedOn w:val="Normal"/>
    <w:uiPriority w:val="29"/>
    <w:semiHidden/>
    <w:unhideWhenUsed/>
    <w:rsid w:val="00922923"/>
    <w:pPr>
      <w:ind w:left="1132" w:hanging="283"/>
      <w:contextualSpacing/>
    </w:pPr>
  </w:style>
  <w:style w:type="paragraph" w:styleId="Cierre">
    <w:name w:val="Closing"/>
    <w:basedOn w:val="Normal"/>
    <w:link w:val="CierreCar"/>
    <w:uiPriority w:val="17"/>
    <w:semiHidden/>
    <w:unhideWhenUsed/>
    <w:rsid w:val="00922923"/>
    <w:pPr>
      <w:ind w:left="4252"/>
    </w:pPr>
  </w:style>
  <w:style w:type="character" w:customStyle="1" w:styleId="CierreCar">
    <w:name w:val="Cierre Car"/>
    <w:basedOn w:val="Fuentedeprrafopredeter"/>
    <w:link w:val="Cierre"/>
    <w:uiPriority w:val="17"/>
    <w:semiHidden/>
    <w:rsid w:val="00922923"/>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922923"/>
    <w:pPr>
      <w:ind w:left="4252"/>
    </w:pPr>
  </w:style>
  <w:style w:type="character" w:customStyle="1" w:styleId="FirmaCar">
    <w:name w:val="Firma Car"/>
    <w:basedOn w:val="Fuentedeprrafopredeter"/>
    <w:link w:val="Firm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922923"/>
    <w:pPr>
      <w:spacing w:after="120"/>
    </w:pPr>
  </w:style>
  <w:style w:type="character" w:customStyle="1" w:styleId="TextoindependienteCar">
    <w:name w:val="Texto independiente Car"/>
    <w:basedOn w:val="Fuentedeprrafopredeter"/>
    <w:link w:val="Texto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922923"/>
    <w:pPr>
      <w:spacing w:after="120"/>
      <w:ind w:left="283"/>
    </w:pPr>
  </w:style>
  <w:style w:type="character" w:customStyle="1" w:styleId="SangradetextonormalCar">
    <w:name w:val="Sangría de texto normal Car"/>
    <w:basedOn w:val="Fuentedeprrafopredeter"/>
    <w:link w:val="Sangradetextonormal"/>
    <w:uiPriority w:val="17"/>
    <w:semiHidden/>
    <w:rsid w:val="00922923"/>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922923"/>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922923"/>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922923"/>
  </w:style>
  <w:style w:type="character" w:customStyle="1" w:styleId="SaludoCar">
    <w:name w:val="Saludo Car"/>
    <w:basedOn w:val="Fuentedeprrafopredeter"/>
    <w:link w:val="Saludo"/>
    <w:uiPriority w:val="17"/>
    <w:semiHidden/>
    <w:rsid w:val="00922923"/>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922923"/>
  </w:style>
  <w:style w:type="character" w:customStyle="1" w:styleId="FechaCar">
    <w:name w:val="Fecha Car"/>
    <w:basedOn w:val="Fuentedeprrafopredeter"/>
    <w:link w:val="Fech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922923"/>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922923"/>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922923"/>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922923"/>
  </w:style>
  <w:style w:type="character" w:customStyle="1" w:styleId="EncabezadodenotaCar">
    <w:name w:val="Encabezado de nota Car"/>
    <w:basedOn w:val="Fuentedeprrafopredeter"/>
    <w:link w:val="Encabezadodenot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922923"/>
    <w:pPr>
      <w:spacing w:after="120" w:line="480" w:lineRule="auto"/>
    </w:pPr>
  </w:style>
  <w:style w:type="character" w:customStyle="1" w:styleId="Textoindependiente2Car">
    <w:name w:val="Texto independiente 2 Car"/>
    <w:basedOn w:val="Fuentedeprrafopredeter"/>
    <w:link w:val="Textoindependiente2"/>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922923"/>
    <w:pPr>
      <w:spacing w:after="120"/>
    </w:pPr>
    <w:rPr>
      <w:sz w:val="16"/>
    </w:rPr>
  </w:style>
  <w:style w:type="character" w:customStyle="1" w:styleId="Textoindependiente3Car">
    <w:name w:val="Texto independiente 3 Car"/>
    <w:basedOn w:val="Fuentedeprrafopredeter"/>
    <w:link w:val="Textoindependiente3"/>
    <w:uiPriority w:val="17"/>
    <w:semiHidden/>
    <w:rsid w:val="00922923"/>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922923"/>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922923"/>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922923"/>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922923"/>
    <w:pPr>
      <w:spacing w:after="120"/>
      <w:ind w:left="1440" w:right="1440"/>
    </w:pPr>
  </w:style>
  <w:style w:type="paragraph" w:styleId="Mapadeldocumento">
    <w:name w:val="Document Map"/>
    <w:basedOn w:val="Normal"/>
    <w:link w:val="MapadeldocumentoCar"/>
    <w:uiPriority w:val="17"/>
    <w:semiHidden/>
    <w:unhideWhenUsed/>
    <w:rsid w:val="00922923"/>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922923"/>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922923"/>
    <w:rPr>
      <w:rFonts w:ascii="Courier New" w:hAnsi="Courier New"/>
      <w:sz w:val="20"/>
    </w:rPr>
  </w:style>
  <w:style w:type="character" w:customStyle="1" w:styleId="TextosinformatoCar">
    <w:name w:val="Texto sin formato Car"/>
    <w:basedOn w:val="Fuentedeprrafopredeter"/>
    <w:link w:val="Textosinformato"/>
    <w:uiPriority w:val="17"/>
    <w:semiHidden/>
    <w:rsid w:val="00922923"/>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922923"/>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922923"/>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92292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semiHidden/>
    <w:rsid w:val="00922923"/>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922923"/>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922923"/>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922923"/>
  </w:style>
  <w:style w:type="paragraph" w:styleId="TtuloTDC">
    <w:name w:val="TOC Heading"/>
    <w:basedOn w:val="Ttulo1"/>
    <w:next w:val="Normal"/>
    <w:uiPriority w:val="49"/>
    <w:semiHidden/>
    <w:unhideWhenUsed/>
    <w:qFormat/>
    <w:rsid w:val="00922923"/>
    <w:pPr>
      <w:tabs>
        <w:tab w:val="num" w:pos="709"/>
        <w:tab w:val="right" w:pos="9072"/>
      </w:tabs>
      <w:spacing w:before="0" w:after="240"/>
      <w:ind w:left="709" w:hanging="709"/>
      <w:jc w:val="center"/>
      <w:outlineLvl w:val="9"/>
    </w:pPr>
    <w:rPr>
      <w:rFonts w:ascii="Arial" w:hAnsi="Arial"/>
      <w:b/>
      <w:bCs/>
      <w:smallCaps/>
      <w:color w:val="auto"/>
      <w:sz w:val="21"/>
      <w:szCs w:val="28"/>
    </w:rPr>
  </w:style>
  <w:style w:type="character" w:customStyle="1" w:styleId="BodyChar">
    <w:name w:val="Body Char"/>
    <w:basedOn w:val="Fuentedeprrafopredeter"/>
    <w:link w:val="Body"/>
    <w:uiPriority w:val="17"/>
    <w:semiHidden/>
    <w:locked/>
    <w:rsid w:val="00922923"/>
    <w:rPr>
      <w:rFonts w:ascii="Arial Unicode MS" w:eastAsia="Arial Unicode MS" w:hAnsi="Arial Unicode MS"/>
    </w:rPr>
  </w:style>
  <w:style w:type="paragraph" w:customStyle="1" w:styleId="Body">
    <w:name w:val="Body"/>
    <w:basedOn w:val="Normal"/>
    <w:link w:val="BodyChar"/>
    <w:uiPriority w:val="17"/>
    <w:semiHidden/>
    <w:rsid w:val="00922923"/>
    <w:pPr>
      <w:spacing w:after="210"/>
    </w:pPr>
    <w:rPr>
      <w:rFonts w:ascii="Arial Unicode MS" w:hAnsi="Arial Unicode MS" w:cstheme="minorBidi"/>
      <w:kern w:val="2"/>
      <w:sz w:val="22"/>
      <w:szCs w:val="22"/>
      <w:lang w:val="es-ES" w:eastAsia="en-US"/>
      <w14:ligatures w14:val="standardContextual"/>
    </w:rPr>
  </w:style>
  <w:style w:type="character" w:customStyle="1" w:styleId="Body1Char">
    <w:name w:val="Body 1 Char"/>
    <w:basedOn w:val="BodyChar"/>
    <w:link w:val="Body1"/>
    <w:locked/>
    <w:rsid w:val="00922923"/>
    <w:rPr>
      <w:rFonts w:ascii="Arial Unicode MS" w:eastAsia="Arial Unicode MS" w:hAnsi="Arial Unicode MS"/>
    </w:rPr>
  </w:style>
  <w:style w:type="paragraph" w:customStyle="1" w:styleId="Body1">
    <w:name w:val="Body 1"/>
    <w:basedOn w:val="Body"/>
    <w:link w:val="Body1Char"/>
    <w:qFormat/>
    <w:rsid w:val="00922923"/>
  </w:style>
  <w:style w:type="character" w:customStyle="1" w:styleId="Body2Char">
    <w:name w:val="Body 2 Char"/>
    <w:basedOn w:val="Body1Char"/>
    <w:link w:val="Body2"/>
    <w:locked/>
    <w:rsid w:val="00922923"/>
    <w:rPr>
      <w:rFonts w:ascii="Arial Unicode MS" w:eastAsia="Arial Unicode MS" w:hAnsi="Arial Unicode MS"/>
    </w:rPr>
  </w:style>
  <w:style w:type="paragraph" w:customStyle="1" w:styleId="Body2">
    <w:name w:val="Body 2"/>
    <w:basedOn w:val="Body1"/>
    <w:link w:val="Body2Char"/>
    <w:qFormat/>
    <w:rsid w:val="00922923"/>
    <w:pPr>
      <w:ind w:left="709"/>
    </w:pPr>
  </w:style>
  <w:style w:type="character" w:customStyle="1" w:styleId="Body3Char">
    <w:name w:val="Body 3 Char"/>
    <w:basedOn w:val="Body2Char"/>
    <w:link w:val="Body3"/>
    <w:locked/>
    <w:rsid w:val="00922923"/>
    <w:rPr>
      <w:rFonts w:ascii="Arial Unicode MS" w:eastAsia="Arial Unicode MS" w:hAnsi="Arial Unicode MS"/>
    </w:rPr>
  </w:style>
  <w:style w:type="paragraph" w:customStyle="1" w:styleId="Body3">
    <w:name w:val="Body 3"/>
    <w:basedOn w:val="Body2"/>
    <w:link w:val="Body3Char"/>
    <w:qFormat/>
    <w:rsid w:val="00922923"/>
    <w:pPr>
      <w:ind w:left="1418"/>
    </w:pPr>
  </w:style>
  <w:style w:type="character" w:customStyle="1" w:styleId="Body4Char">
    <w:name w:val="Body 4 Char"/>
    <w:basedOn w:val="Body3Char"/>
    <w:link w:val="Body4"/>
    <w:locked/>
    <w:rsid w:val="00922923"/>
    <w:rPr>
      <w:rFonts w:ascii="Arial Unicode MS" w:eastAsia="Arial Unicode MS" w:hAnsi="Arial Unicode MS"/>
    </w:rPr>
  </w:style>
  <w:style w:type="paragraph" w:customStyle="1" w:styleId="Body4">
    <w:name w:val="Body 4"/>
    <w:basedOn w:val="Body3"/>
    <w:link w:val="Body4Char"/>
    <w:qFormat/>
    <w:rsid w:val="00922923"/>
    <w:pPr>
      <w:ind w:left="2126"/>
    </w:pPr>
  </w:style>
  <w:style w:type="character" w:customStyle="1" w:styleId="Body5Char">
    <w:name w:val="Body 5 Char"/>
    <w:basedOn w:val="Body4Char"/>
    <w:link w:val="Body5"/>
    <w:locked/>
    <w:rsid w:val="00922923"/>
    <w:rPr>
      <w:rFonts w:ascii="Arial Unicode MS" w:eastAsia="Arial Unicode MS" w:hAnsi="Arial Unicode MS"/>
    </w:rPr>
  </w:style>
  <w:style w:type="paragraph" w:customStyle="1" w:styleId="Body5">
    <w:name w:val="Body 5"/>
    <w:basedOn w:val="Body4"/>
    <w:link w:val="Body5Char"/>
    <w:qFormat/>
    <w:rsid w:val="00922923"/>
    <w:pPr>
      <w:ind w:left="2835"/>
    </w:pPr>
  </w:style>
  <w:style w:type="character" w:customStyle="1" w:styleId="Level1Char">
    <w:name w:val="Level 1 Char"/>
    <w:basedOn w:val="Body1Char"/>
    <w:link w:val="Level1"/>
    <w:uiPriority w:val="6"/>
    <w:locked/>
    <w:rsid w:val="00922923"/>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922923"/>
    <w:pPr>
      <w:numPr>
        <w:numId w:val="4"/>
      </w:numPr>
      <w:outlineLvl w:val="0"/>
    </w:pPr>
    <w:rPr>
      <w:rFonts w:cs="Times New Roman"/>
    </w:rPr>
  </w:style>
  <w:style w:type="character" w:customStyle="1" w:styleId="Level2Char">
    <w:name w:val="Level 2 Char"/>
    <w:basedOn w:val="Body2Char"/>
    <w:link w:val="Level2"/>
    <w:uiPriority w:val="6"/>
    <w:locked/>
    <w:rsid w:val="00922923"/>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922923"/>
    <w:pPr>
      <w:numPr>
        <w:ilvl w:val="1"/>
        <w:numId w:val="4"/>
      </w:numPr>
      <w:outlineLvl w:val="1"/>
    </w:pPr>
    <w:rPr>
      <w:rFonts w:cs="Times New Roman"/>
    </w:rPr>
  </w:style>
  <w:style w:type="character" w:customStyle="1" w:styleId="Level3Char">
    <w:name w:val="Level 3 Char"/>
    <w:basedOn w:val="Body3Char"/>
    <w:link w:val="Level3"/>
    <w:uiPriority w:val="6"/>
    <w:locked/>
    <w:rsid w:val="00922923"/>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922923"/>
    <w:pPr>
      <w:numPr>
        <w:ilvl w:val="2"/>
        <w:numId w:val="4"/>
      </w:numPr>
      <w:outlineLvl w:val="2"/>
    </w:pPr>
    <w:rPr>
      <w:rFonts w:cs="Times New Roman"/>
    </w:rPr>
  </w:style>
  <w:style w:type="character" w:customStyle="1" w:styleId="Level4Char">
    <w:name w:val="Level 4 Char"/>
    <w:basedOn w:val="Body4Char"/>
    <w:link w:val="Level4"/>
    <w:uiPriority w:val="6"/>
    <w:locked/>
    <w:rsid w:val="00922923"/>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922923"/>
    <w:pPr>
      <w:numPr>
        <w:ilvl w:val="3"/>
        <w:numId w:val="4"/>
      </w:numPr>
      <w:outlineLvl w:val="3"/>
    </w:pPr>
    <w:rPr>
      <w:rFonts w:cs="Times New Roman"/>
    </w:rPr>
  </w:style>
  <w:style w:type="character" w:customStyle="1" w:styleId="Level5Char">
    <w:name w:val="Level 5 Char"/>
    <w:basedOn w:val="Body5Char"/>
    <w:link w:val="Level5"/>
    <w:uiPriority w:val="6"/>
    <w:locked/>
    <w:rsid w:val="00922923"/>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922923"/>
    <w:pPr>
      <w:numPr>
        <w:ilvl w:val="4"/>
        <w:numId w:val="4"/>
      </w:numPr>
      <w:outlineLvl w:val="4"/>
    </w:pPr>
    <w:rPr>
      <w:rFonts w:cs="Times New Roman"/>
    </w:rPr>
  </w:style>
  <w:style w:type="paragraph" w:customStyle="1" w:styleId="Centred">
    <w:name w:val="Centred"/>
    <w:basedOn w:val="Body"/>
    <w:next w:val="Body1"/>
    <w:uiPriority w:val="13"/>
    <w:rsid w:val="00922923"/>
    <w:pPr>
      <w:keepNext/>
      <w:jc w:val="center"/>
    </w:pPr>
  </w:style>
  <w:style w:type="paragraph" w:customStyle="1" w:styleId="Parties">
    <w:name w:val="Parties"/>
    <w:basedOn w:val="Body"/>
    <w:next w:val="Body2"/>
    <w:uiPriority w:val="9"/>
    <w:qFormat/>
    <w:rsid w:val="00922923"/>
    <w:pPr>
      <w:numPr>
        <w:numId w:val="5"/>
      </w:numPr>
    </w:pPr>
  </w:style>
  <w:style w:type="paragraph" w:customStyle="1" w:styleId="Recitals">
    <w:name w:val="Recitals"/>
    <w:basedOn w:val="Body"/>
    <w:next w:val="Body2"/>
    <w:uiPriority w:val="9"/>
    <w:qFormat/>
    <w:rsid w:val="00922923"/>
    <w:pPr>
      <w:numPr>
        <w:numId w:val="6"/>
      </w:numPr>
    </w:pPr>
  </w:style>
  <w:style w:type="paragraph" w:customStyle="1" w:styleId="Address">
    <w:name w:val="Address"/>
    <w:basedOn w:val="Normal"/>
    <w:uiPriority w:val="17"/>
    <w:rsid w:val="00922923"/>
    <w:pPr>
      <w:jc w:val="center"/>
    </w:pPr>
    <w:rPr>
      <w:sz w:val="16"/>
      <w:szCs w:val="16"/>
      <w:lang w:eastAsia="en-US"/>
    </w:rPr>
  </w:style>
  <w:style w:type="paragraph" w:customStyle="1" w:styleId="NormalCentred">
    <w:name w:val="Normal Centred"/>
    <w:basedOn w:val="Normal"/>
    <w:uiPriority w:val="9"/>
    <w:rsid w:val="00922923"/>
    <w:pPr>
      <w:jc w:val="center"/>
    </w:pPr>
    <w:rPr>
      <w:szCs w:val="24"/>
      <w:lang w:eastAsia="en-US"/>
    </w:rPr>
  </w:style>
  <w:style w:type="paragraph" w:customStyle="1" w:styleId="CentredHeading">
    <w:name w:val="Centred Heading"/>
    <w:basedOn w:val="Body1"/>
    <w:next w:val="Body1"/>
    <w:uiPriority w:val="13"/>
    <w:qFormat/>
    <w:rsid w:val="00922923"/>
    <w:pPr>
      <w:keepNext/>
      <w:jc w:val="center"/>
    </w:pPr>
    <w:rPr>
      <w:b/>
      <w:smallCaps/>
    </w:rPr>
  </w:style>
  <w:style w:type="paragraph" w:customStyle="1" w:styleId="SchSubtitle">
    <w:name w:val="Sch  Subtitle"/>
    <w:basedOn w:val="Body"/>
    <w:next w:val="Body2"/>
    <w:uiPriority w:val="11"/>
    <w:qFormat/>
    <w:rsid w:val="00922923"/>
    <w:pPr>
      <w:keepNext/>
      <w:numPr>
        <w:ilvl w:val="1"/>
        <w:numId w:val="7"/>
      </w:numPr>
      <w:tabs>
        <w:tab w:val="num" w:pos="360"/>
      </w:tabs>
      <w:jc w:val="center"/>
    </w:pPr>
    <w:rPr>
      <w:b/>
    </w:rPr>
  </w:style>
  <w:style w:type="character" w:customStyle="1" w:styleId="SchNumber1Char">
    <w:name w:val="Sch Number 1 Char"/>
    <w:basedOn w:val="Level1Char"/>
    <w:link w:val="SchNumber1"/>
    <w:uiPriority w:val="12"/>
    <w:locked/>
    <w:rsid w:val="00922923"/>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922923"/>
    <w:pPr>
      <w:numPr>
        <w:ilvl w:val="2"/>
        <w:numId w:val="7"/>
      </w:numPr>
    </w:pPr>
  </w:style>
  <w:style w:type="character" w:customStyle="1" w:styleId="SchNumber2Char">
    <w:name w:val="Sch Number 2 Char"/>
    <w:basedOn w:val="Level2Char"/>
    <w:link w:val="SchNumber2"/>
    <w:uiPriority w:val="12"/>
    <w:locked/>
    <w:rsid w:val="00922923"/>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922923"/>
    <w:pPr>
      <w:numPr>
        <w:ilvl w:val="3"/>
        <w:numId w:val="7"/>
      </w:numPr>
    </w:pPr>
  </w:style>
  <w:style w:type="character" w:customStyle="1" w:styleId="SchNumber3Char">
    <w:name w:val="Sch Number 3 Char"/>
    <w:basedOn w:val="Level3Char"/>
    <w:link w:val="SchNumber3"/>
    <w:uiPriority w:val="12"/>
    <w:locked/>
    <w:rsid w:val="00922923"/>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922923"/>
    <w:pPr>
      <w:numPr>
        <w:ilvl w:val="4"/>
        <w:numId w:val="7"/>
      </w:numPr>
    </w:pPr>
  </w:style>
  <w:style w:type="character" w:customStyle="1" w:styleId="SchNumber4Char">
    <w:name w:val="Sch Number 4 Char"/>
    <w:basedOn w:val="Level4Char"/>
    <w:link w:val="SchNumber4"/>
    <w:uiPriority w:val="12"/>
    <w:locked/>
    <w:rsid w:val="00922923"/>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922923"/>
    <w:pPr>
      <w:numPr>
        <w:ilvl w:val="5"/>
        <w:numId w:val="7"/>
      </w:numPr>
    </w:pPr>
  </w:style>
  <w:style w:type="character" w:customStyle="1" w:styleId="SchNumber5Char">
    <w:name w:val="Sch Number 5 Char"/>
    <w:basedOn w:val="Level5Char"/>
    <w:link w:val="SchNumber5"/>
    <w:uiPriority w:val="12"/>
    <w:locked/>
    <w:rsid w:val="00922923"/>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922923"/>
    <w:pPr>
      <w:numPr>
        <w:ilvl w:val="6"/>
        <w:numId w:val="7"/>
      </w:numPr>
    </w:pPr>
  </w:style>
  <w:style w:type="character" w:customStyle="1" w:styleId="SchHeading1Char">
    <w:name w:val="Sch Heading 1 Char"/>
    <w:basedOn w:val="SchNumber1Char"/>
    <w:link w:val="SchHeading1"/>
    <w:uiPriority w:val="12"/>
    <w:locked/>
    <w:rsid w:val="00922923"/>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922923"/>
    <w:pPr>
      <w:keepNext/>
    </w:pPr>
    <w:rPr>
      <w:b/>
      <w:smallCaps/>
    </w:rPr>
  </w:style>
  <w:style w:type="character" w:customStyle="1" w:styleId="SchHeading2Char">
    <w:name w:val="Sch Heading 2 Char"/>
    <w:basedOn w:val="SchNumber2Char"/>
    <w:link w:val="SchHeading2"/>
    <w:uiPriority w:val="12"/>
    <w:locked/>
    <w:rsid w:val="00922923"/>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922923"/>
    <w:pPr>
      <w:keepNext/>
    </w:pPr>
    <w:rPr>
      <w:b/>
    </w:rPr>
  </w:style>
  <w:style w:type="character" w:customStyle="1" w:styleId="Heading1RestartChar">
    <w:name w:val="Heading 1 Restart Char"/>
    <w:link w:val="Heading1Restart"/>
    <w:uiPriority w:val="13"/>
    <w:semiHidden/>
    <w:locked/>
    <w:rsid w:val="00922923"/>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922923"/>
    <w:pPr>
      <w:keepLines w:val="0"/>
      <w:tabs>
        <w:tab w:val="left" w:pos="709"/>
      </w:tabs>
      <w:spacing w:before="0" w:after="210"/>
      <w:ind w:left="709" w:hanging="709"/>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922923"/>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922923"/>
    <w:pPr>
      <w:keepLines w:val="0"/>
      <w:tabs>
        <w:tab w:val="left" w:pos="709"/>
      </w:tabs>
      <w:spacing w:before="0" w:after="210"/>
      <w:ind w:left="709" w:hanging="709"/>
    </w:pPr>
    <w:rPr>
      <w:rFonts w:ascii="Arial Unicode MS" w:eastAsia="Arial Unicode MS" w:hAnsi="Arial Unicode MS"/>
      <w:b/>
    </w:rPr>
  </w:style>
  <w:style w:type="character" w:customStyle="1" w:styleId="Heading3RestartChar">
    <w:name w:val="Heading 3 Restart Char"/>
    <w:link w:val="Heading3Restart"/>
    <w:uiPriority w:val="13"/>
    <w:semiHidden/>
    <w:locked/>
    <w:rsid w:val="00922923"/>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922923"/>
    <w:pPr>
      <w:keepLines w:val="0"/>
      <w:spacing w:before="0" w:after="210"/>
      <w:ind w:left="1418" w:hanging="709"/>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922923"/>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922923"/>
    <w:pPr>
      <w:keepNext/>
    </w:pPr>
    <w:rPr>
      <w:b/>
    </w:rPr>
  </w:style>
  <w:style w:type="paragraph" w:customStyle="1" w:styleId="Parts">
    <w:name w:val="Parts"/>
    <w:basedOn w:val="Body1"/>
    <w:next w:val="Body1"/>
    <w:uiPriority w:val="12"/>
    <w:qFormat/>
    <w:rsid w:val="00922923"/>
    <w:pPr>
      <w:keepNext/>
      <w:jc w:val="center"/>
    </w:pPr>
    <w:rPr>
      <w:b/>
    </w:rPr>
  </w:style>
  <w:style w:type="paragraph" w:customStyle="1" w:styleId="Address2">
    <w:name w:val="Address 2"/>
    <w:basedOn w:val="Normal"/>
    <w:uiPriority w:val="17"/>
    <w:rsid w:val="00922923"/>
    <w:rPr>
      <w:rFonts w:eastAsia="Times New Roman"/>
      <w:sz w:val="14"/>
    </w:rPr>
  </w:style>
  <w:style w:type="paragraph" w:customStyle="1" w:styleId="address3">
    <w:name w:val="address 3"/>
    <w:basedOn w:val="Address2"/>
    <w:uiPriority w:val="17"/>
    <w:rsid w:val="00922923"/>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922923"/>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922923"/>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922923"/>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922923"/>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922923"/>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922923"/>
    <w:pPr>
      <w:numPr>
        <w:ilvl w:val="0"/>
        <w:numId w:val="0"/>
      </w:numPr>
      <w:tabs>
        <w:tab w:val="left" w:pos="1418"/>
      </w:tabs>
    </w:pPr>
  </w:style>
  <w:style w:type="paragraph" w:customStyle="1" w:styleId="CentredHeadingCover">
    <w:name w:val="Centred Heading Cover"/>
    <w:basedOn w:val="CentredHeading"/>
    <w:uiPriority w:val="13"/>
    <w:semiHidden/>
    <w:rsid w:val="00922923"/>
  </w:style>
  <w:style w:type="paragraph" w:customStyle="1" w:styleId="TableText">
    <w:name w:val="Table Text"/>
    <w:basedOn w:val="Normal"/>
    <w:uiPriority w:val="10"/>
    <w:qFormat/>
    <w:rsid w:val="00922923"/>
    <w:pPr>
      <w:spacing w:after="200" w:line="240" w:lineRule="atLeast"/>
      <w:jc w:val="left"/>
    </w:pPr>
    <w:rPr>
      <w:rFonts w:asciiTheme="minorHAnsi" w:eastAsiaTheme="minorHAnsi" w:hAnsiTheme="minorHAnsi" w:cs="System"/>
      <w:sz w:val="22"/>
      <w:szCs w:val="22"/>
      <w:lang w:val="es-ES_tradnl" w:eastAsia="en-US"/>
    </w:rPr>
  </w:style>
  <w:style w:type="paragraph" w:customStyle="1" w:styleId="FWNL1">
    <w:name w:val="FWN_L1"/>
    <w:basedOn w:val="Normal"/>
    <w:uiPriority w:val="99"/>
    <w:rsid w:val="00922923"/>
    <w:pPr>
      <w:numPr>
        <w:numId w:val="9"/>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uiPriority w:val="99"/>
    <w:rsid w:val="00922923"/>
    <w:pPr>
      <w:numPr>
        <w:ilvl w:val="1"/>
      </w:numPr>
    </w:pPr>
  </w:style>
  <w:style w:type="paragraph" w:customStyle="1" w:styleId="FWNL3">
    <w:name w:val="FWN_L3"/>
    <w:basedOn w:val="FWNL2"/>
    <w:uiPriority w:val="99"/>
    <w:rsid w:val="00922923"/>
    <w:pPr>
      <w:numPr>
        <w:ilvl w:val="2"/>
      </w:numPr>
    </w:pPr>
  </w:style>
  <w:style w:type="paragraph" w:customStyle="1" w:styleId="FWNL4">
    <w:name w:val="FWN_L4"/>
    <w:basedOn w:val="FWNL3"/>
    <w:uiPriority w:val="99"/>
    <w:rsid w:val="00922923"/>
    <w:pPr>
      <w:numPr>
        <w:ilvl w:val="3"/>
      </w:numPr>
    </w:pPr>
  </w:style>
  <w:style w:type="paragraph" w:customStyle="1" w:styleId="FWNL5">
    <w:name w:val="FWN_L5"/>
    <w:basedOn w:val="FWNL4"/>
    <w:uiPriority w:val="99"/>
    <w:rsid w:val="00922923"/>
    <w:pPr>
      <w:numPr>
        <w:ilvl w:val="4"/>
      </w:numPr>
    </w:pPr>
  </w:style>
  <w:style w:type="paragraph" w:customStyle="1" w:styleId="FWNL6">
    <w:name w:val="FWN_L6"/>
    <w:basedOn w:val="FWNL5"/>
    <w:uiPriority w:val="99"/>
    <w:rsid w:val="00922923"/>
    <w:pPr>
      <w:numPr>
        <w:ilvl w:val="5"/>
      </w:numPr>
    </w:pPr>
  </w:style>
  <w:style w:type="paragraph" w:customStyle="1" w:styleId="FWNL7">
    <w:name w:val="FWN_L7"/>
    <w:basedOn w:val="FWNL6"/>
    <w:uiPriority w:val="99"/>
    <w:rsid w:val="00922923"/>
    <w:pPr>
      <w:numPr>
        <w:ilvl w:val="6"/>
      </w:numPr>
    </w:pPr>
  </w:style>
  <w:style w:type="paragraph" w:customStyle="1" w:styleId="Default">
    <w:name w:val="Default"/>
    <w:uiPriority w:val="99"/>
    <w:rsid w:val="00922923"/>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922923"/>
    <w:pPr>
      <w:numPr>
        <w:numId w:val="10"/>
      </w:numPr>
      <w:spacing w:line="240" w:lineRule="auto"/>
    </w:pPr>
    <w:rPr>
      <w:rFonts w:ascii="Century Gothic" w:eastAsia="Times New Roman" w:hAnsi="Century Gothic" w:cs="Arial"/>
      <w:sz w:val="22"/>
      <w:szCs w:val="22"/>
      <w:lang w:val="es-ES" w:eastAsia="es-ES"/>
    </w:rPr>
  </w:style>
  <w:style w:type="paragraph" w:customStyle="1" w:styleId="Textoindependiente21">
    <w:name w:val="Texto independiente 21"/>
    <w:basedOn w:val="Normal"/>
    <w:uiPriority w:val="99"/>
    <w:rsid w:val="00922923"/>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Refdenotaalpie">
    <w:name w:val="footnote reference"/>
    <w:aliases w:val="(NECG) Footnote Reference,FT Char1,Footnote ReferenceW,Footnote symbol,Ref,Style 13,Style 4,de nota al pie,fr,~FootnoteReference"/>
    <w:basedOn w:val="Fuentedeprrafopredeter"/>
    <w:uiPriority w:val="99"/>
    <w:semiHidden/>
    <w:unhideWhenUsed/>
    <w:qFormat/>
    <w:rsid w:val="00922923"/>
    <w:rPr>
      <w:vertAlign w:val="superscript"/>
    </w:rPr>
  </w:style>
  <w:style w:type="character" w:styleId="Refdecomentario">
    <w:name w:val="annotation reference"/>
    <w:basedOn w:val="Fuentedeprrafopredeter"/>
    <w:uiPriority w:val="99"/>
    <w:semiHidden/>
    <w:unhideWhenUsed/>
    <w:rsid w:val="00922923"/>
    <w:rPr>
      <w:sz w:val="16"/>
    </w:rPr>
  </w:style>
  <w:style w:type="character" w:styleId="Refdenotaalfinal">
    <w:name w:val="endnote reference"/>
    <w:basedOn w:val="Fuentedeprrafopredeter"/>
    <w:uiPriority w:val="17"/>
    <w:semiHidden/>
    <w:unhideWhenUsed/>
    <w:rsid w:val="00922923"/>
    <w:rPr>
      <w:vertAlign w:val="superscript"/>
    </w:rPr>
  </w:style>
  <w:style w:type="character" w:styleId="Textodelmarcadordeposicin">
    <w:name w:val="Placeholder Text"/>
    <w:basedOn w:val="Fuentedeprrafopredeter"/>
    <w:uiPriority w:val="99"/>
    <w:semiHidden/>
    <w:rsid w:val="00922923"/>
    <w:rPr>
      <w:color w:val="808080"/>
    </w:rPr>
  </w:style>
  <w:style w:type="character" w:styleId="Ttulodellibro">
    <w:name w:val="Book Title"/>
    <w:basedOn w:val="Fuentedeprrafopredeter"/>
    <w:uiPriority w:val="43"/>
    <w:qFormat/>
    <w:rsid w:val="00922923"/>
    <w:rPr>
      <w:b/>
      <w:bCs/>
      <w:smallCaps/>
      <w:spacing w:val="5"/>
    </w:rPr>
  </w:style>
  <w:style w:type="character" w:customStyle="1" w:styleId="BoldText">
    <w:name w:val="BoldText"/>
    <w:basedOn w:val="Fuentedeprrafopredeter"/>
    <w:uiPriority w:val="15"/>
    <w:qFormat/>
    <w:rsid w:val="00922923"/>
    <w:rPr>
      <w:b/>
      <w:bCs w:val="0"/>
    </w:rPr>
  </w:style>
  <w:style w:type="character" w:customStyle="1" w:styleId="Heading1Text">
    <w:name w:val="Heading 1 Text"/>
    <w:basedOn w:val="BoldText"/>
    <w:uiPriority w:val="14"/>
    <w:qFormat/>
    <w:rsid w:val="00922923"/>
    <w:rPr>
      <w:b/>
      <w:bCs w:val="0"/>
      <w:smallCaps/>
    </w:rPr>
  </w:style>
  <w:style w:type="character" w:customStyle="1" w:styleId="Heading2Text">
    <w:name w:val="Heading 2 Text"/>
    <w:basedOn w:val="BoldText"/>
    <w:uiPriority w:val="14"/>
    <w:semiHidden/>
    <w:rsid w:val="00922923"/>
    <w:rPr>
      <w:b/>
      <w:bCs w:val="0"/>
    </w:rPr>
  </w:style>
  <w:style w:type="character" w:customStyle="1" w:styleId="Heading3Text">
    <w:name w:val="Heading 3 Text"/>
    <w:basedOn w:val="Heading2Text"/>
    <w:uiPriority w:val="14"/>
    <w:semiHidden/>
    <w:rsid w:val="00922923"/>
    <w:rPr>
      <w:b/>
      <w:bCs w:val="0"/>
    </w:rPr>
  </w:style>
  <w:style w:type="character" w:customStyle="1" w:styleId="Heading4Text">
    <w:name w:val="Heading 4 Text"/>
    <w:basedOn w:val="Heading3Text"/>
    <w:uiPriority w:val="14"/>
    <w:semiHidden/>
    <w:rsid w:val="00922923"/>
    <w:rPr>
      <w:b/>
      <w:bCs w:val="0"/>
    </w:rPr>
  </w:style>
  <w:style w:type="character" w:customStyle="1" w:styleId="BoldItalicText">
    <w:name w:val="BoldItalicText"/>
    <w:basedOn w:val="Fuentedeprrafopredeter"/>
    <w:uiPriority w:val="17"/>
    <w:semiHidden/>
    <w:rsid w:val="00922923"/>
    <w:rPr>
      <w:b/>
      <w:bCs w:val="0"/>
      <w:i/>
      <w:iCs w:val="0"/>
    </w:rPr>
  </w:style>
  <w:style w:type="character" w:customStyle="1" w:styleId="ItalicText">
    <w:name w:val="ItalicText"/>
    <w:basedOn w:val="Fuentedeprrafopredeter"/>
    <w:uiPriority w:val="15"/>
    <w:qFormat/>
    <w:rsid w:val="00922923"/>
    <w:rPr>
      <w:i/>
      <w:iCs w:val="0"/>
    </w:rPr>
  </w:style>
  <w:style w:type="character" w:customStyle="1" w:styleId="BoldUnderlinedText">
    <w:name w:val="BoldUnderlinedText"/>
    <w:basedOn w:val="Fuentedeprrafopredeter"/>
    <w:uiPriority w:val="17"/>
    <w:semiHidden/>
    <w:rsid w:val="00922923"/>
    <w:rPr>
      <w:b/>
      <w:bCs w:val="0"/>
      <w:u w:val="single"/>
    </w:rPr>
  </w:style>
  <w:style w:type="character" w:customStyle="1" w:styleId="UnderlinedText">
    <w:name w:val="UnderlinedText"/>
    <w:basedOn w:val="Fuentedeprrafopredeter"/>
    <w:uiPriority w:val="15"/>
    <w:rsid w:val="00922923"/>
    <w:rPr>
      <w:u w:val="single"/>
    </w:rPr>
  </w:style>
  <w:style w:type="character" w:customStyle="1" w:styleId="SmallCaps">
    <w:name w:val="SmallCaps"/>
    <w:basedOn w:val="Fuentedeprrafopredeter"/>
    <w:uiPriority w:val="17"/>
    <w:semiHidden/>
    <w:rsid w:val="00922923"/>
    <w:rPr>
      <w:rFonts w:ascii="Arial" w:hAnsi="Arial" w:cs="Arial" w:hint="default"/>
      <w:smallCaps/>
      <w:sz w:val="21"/>
    </w:rPr>
  </w:style>
  <w:style w:type="character" w:customStyle="1" w:styleId="Mencinsinresolver1">
    <w:name w:val="Mención sin resolver1"/>
    <w:basedOn w:val="Fuentedeprrafopredeter"/>
    <w:rsid w:val="00922923"/>
    <w:rPr>
      <w:color w:val="605E5C"/>
      <w:shd w:val="clear" w:color="auto" w:fill="E1DFDD"/>
    </w:rPr>
  </w:style>
  <w:style w:type="character" w:customStyle="1" w:styleId="Mencionar1">
    <w:name w:val="Mencionar1"/>
    <w:basedOn w:val="Fuentedeprrafopredeter"/>
    <w:rsid w:val="00922923"/>
    <w:rPr>
      <w:color w:val="2B579A"/>
      <w:shd w:val="clear" w:color="auto" w:fill="E1DFDD"/>
    </w:rPr>
  </w:style>
  <w:style w:type="character" w:customStyle="1" w:styleId="ui-provider">
    <w:name w:val="ui-provider"/>
    <w:basedOn w:val="Fuentedeprrafopredeter"/>
    <w:rsid w:val="00922923"/>
  </w:style>
  <w:style w:type="table" w:styleId="Tablaconcuadrcula">
    <w:name w:val="Table Grid"/>
    <w:basedOn w:val="Tablanormal"/>
    <w:uiPriority w:val="39"/>
    <w:rsid w:val="00922923"/>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922923"/>
    <w:pPr>
      <w:spacing w:before="60" w:after="60" w:line="240" w:lineRule="auto"/>
      <w:ind w:left="57" w:right="57"/>
      <w:jc w:val="right"/>
    </w:pPr>
    <w:rPr>
      <w:rFonts w:cs="System"/>
      <w:kern w:val="0"/>
      <w:sz w:val="20"/>
      <w:lang w:val="en-GB"/>
      <w14:ligatures w14:val="none"/>
    </w:rPr>
    <w:tblPr>
      <w:tblStyleRowBandSize w:val="1"/>
      <w:tblInd w:w="0" w:type="nil"/>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922923"/>
    <w:pPr>
      <w:spacing w:after="0" w:line="240" w:lineRule="auto"/>
    </w:pPr>
    <w:rPr>
      <w:rFonts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E97132" w:themeColor="accent2"/>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922923"/>
    <w:pPr>
      <w:spacing w:after="120"/>
      <w:ind w:left="709"/>
      <w:contextualSpacing/>
      <w:jc w:val="left"/>
    </w:pPr>
    <w:rPr>
      <w:b/>
    </w:rPr>
  </w:style>
  <w:style w:type="paragraph" w:customStyle="1" w:styleId="CentredSubheading">
    <w:name w:val="Centred Subheading"/>
    <w:basedOn w:val="Centred"/>
    <w:next w:val="Body1"/>
    <w:uiPriority w:val="13"/>
    <w:qFormat/>
    <w:rsid w:val="00922923"/>
    <w:rPr>
      <w:b/>
    </w:rPr>
  </w:style>
  <w:style w:type="paragraph" w:customStyle="1" w:styleId="SchTitle">
    <w:name w:val="Sch  Title"/>
    <w:basedOn w:val="SchSubtitle"/>
    <w:next w:val="SchSubtitle"/>
    <w:uiPriority w:val="10"/>
    <w:qFormat/>
    <w:rsid w:val="00922923"/>
    <w:pPr>
      <w:numPr>
        <w:ilvl w:val="0"/>
      </w:numPr>
      <w:tabs>
        <w:tab w:val="num" w:pos="360"/>
      </w:tabs>
    </w:pPr>
    <w:rPr>
      <w:smallCaps/>
    </w:rPr>
  </w:style>
  <w:style w:type="numbering" w:customStyle="1" w:styleId="ListBullets">
    <w:name w:val="__List Bullets"/>
    <w:rsid w:val="00922923"/>
    <w:pPr>
      <w:numPr>
        <w:numId w:val="2"/>
      </w:numPr>
    </w:pPr>
  </w:style>
  <w:style w:type="numbering" w:customStyle="1" w:styleId="SchCustomList">
    <w:name w:val="Sch Custom List"/>
    <w:uiPriority w:val="99"/>
    <w:rsid w:val="00922923"/>
    <w:pPr>
      <w:numPr>
        <w:numId w:val="7"/>
      </w:numPr>
    </w:pPr>
  </w:style>
  <w:style w:type="character" w:styleId="Textoennegrita">
    <w:name w:val="Strong"/>
    <w:basedOn w:val="Fuentedeprrafopredeter"/>
    <w:uiPriority w:val="22"/>
    <w:qFormat/>
    <w:rsid w:val="00922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5101">
      <w:bodyDiv w:val="1"/>
      <w:marLeft w:val="0"/>
      <w:marRight w:val="0"/>
      <w:marTop w:val="0"/>
      <w:marBottom w:val="0"/>
      <w:divBdr>
        <w:top w:val="none" w:sz="0" w:space="0" w:color="auto"/>
        <w:left w:val="none" w:sz="0" w:space="0" w:color="auto"/>
        <w:bottom w:val="none" w:sz="0" w:space="0" w:color="auto"/>
        <w:right w:val="none" w:sz="0" w:space="0" w:color="auto"/>
      </w:divBdr>
    </w:div>
    <w:div w:id="58477500">
      <w:bodyDiv w:val="1"/>
      <w:marLeft w:val="0"/>
      <w:marRight w:val="0"/>
      <w:marTop w:val="0"/>
      <w:marBottom w:val="0"/>
      <w:divBdr>
        <w:top w:val="none" w:sz="0" w:space="0" w:color="auto"/>
        <w:left w:val="none" w:sz="0" w:space="0" w:color="auto"/>
        <w:bottom w:val="none" w:sz="0" w:space="0" w:color="auto"/>
        <w:right w:val="none" w:sz="0" w:space="0" w:color="auto"/>
      </w:divBdr>
    </w:div>
    <w:div w:id="63071669">
      <w:bodyDiv w:val="1"/>
      <w:marLeft w:val="0"/>
      <w:marRight w:val="0"/>
      <w:marTop w:val="0"/>
      <w:marBottom w:val="0"/>
      <w:divBdr>
        <w:top w:val="none" w:sz="0" w:space="0" w:color="auto"/>
        <w:left w:val="none" w:sz="0" w:space="0" w:color="auto"/>
        <w:bottom w:val="none" w:sz="0" w:space="0" w:color="auto"/>
        <w:right w:val="none" w:sz="0" w:space="0" w:color="auto"/>
      </w:divBdr>
    </w:div>
    <w:div w:id="206264962">
      <w:bodyDiv w:val="1"/>
      <w:marLeft w:val="0"/>
      <w:marRight w:val="0"/>
      <w:marTop w:val="0"/>
      <w:marBottom w:val="0"/>
      <w:divBdr>
        <w:top w:val="none" w:sz="0" w:space="0" w:color="auto"/>
        <w:left w:val="none" w:sz="0" w:space="0" w:color="auto"/>
        <w:bottom w:val="none" w:sz="0" w:space="0" w:color="auto"/>
        <w:right w:val="none" w:sz="0" w:space="0" w:color="auto"/>
      </w:divBdr>
    </w:div>
    <w:div w:id="411970784">
      <w:bodyDiv w:val="1"/>
      <w:marLeft w:val="0"/>
      <w:marRight w:val="0"/>
      <w:marTop w:val="0"/>
      <w:marBottom w:val="0"/>
      <w:divBdr>
        <w:top w:val="none" w:sz="0" w:space="0" w:color="auto"/>
        <w:left w:val="none" w:sz="0" w:space="0" w:color="auto"/>
        <w:bottom w:val="none" w:sz="0" w:space="0" w:color="auto"/>
        <w:right w:val="none" w:sz="0" w:space="0" w:color="auto"/>
      </w:divBdr>
    </w:div>
    <w:div w:id="487594930">
      <w:bodyDiv w:val="1"/>
      <w:marLeft w:val="0"/>
      <w:marRight w:val="0"/>
      <w:marTop w:val="0"/>
      <w:marBottom w:val="0"/>
      <w:divBdr>
        <w:top w:val="none" w:sz="0" w:space="0" w:color="auto"/>
        <w:left w:val="none" w:sz="0" w:space="0" w:color="auto"/>
        <w:bottom w:val="none" w:sz="0" w:space="0" w:color="auto"/>
        <w:right w:val="none" w:sz="0" w:space="0" w:color="auto"/>
      </w:divBdr>
    </w:div>
    <w:div w:id="553279824">
      <w:bodyDiv w:val="1"/>
      <w:marLeft w:val="0"/>
      <w:marRight w:val="0"/>
      <w:marTop w:val="0"/>
      <w:marBottom w:val="0"/>
      <w:divBdr>
        <w:top w:val="none" w:sz="0" w:space="0" w:color="auto"/>
        <w:left w:val="none" w:sz="0" w:space="0" w:color="auto"/>
        <w:bottom w:val="none" w:sz="0" w:space="0" w:color="auto"/>
        <w:right w:val="none" w:sz="0" w:space="0" w:color="auto"/>
      </w:divBdr>
    </w:div>
    <w:div w:id="997003887">
      <w:bodyDiv w:val="1"/>
      <w:marLeft w:val="0"/>
      <w:marRight w:val="0"/>
      <w:marTop w:val="0"/>
      <w:marBottom w:val="0"/>
      <w:divBdr>
        <w:top w:val="none" w:sz="0" w:space="0" w:color="auto"/>
        <w:left w:val="none" w:sz="0" w:space="0" w:color="auto"/>
        <w:bottom w:val="none" w:sz="0" w:space="0" w:color="auto"/>
        <w:right w:val="none" w:sz="0" w:space="0" w:color="auto"/>
      </w:divBdr>
    </w:div>
    <w:div w:id="1486315982">
      <w:bodyDiv w:val="1"/>
      <w:marLeft w:val="0"/>
      <w:marRight w:val="0"/>
      <w:marTop w:val="0"/>
      <w:marBottom w:val="0"/>
      <w:divBdr>
        <w:top w:val="none" w:sz="0" w:space="0" w:color="auto"/>
        <w:left w:val="none" w:sz="0" w:space="0" w:color="auto"/>
        <w:bottom w:val="none" w:sz="0" w:space="0" w:color="auto"/>
        <w:right w:val="none" w:sz="0" w:space="0" w:color="auto"/>
      </w:divBdr>
    </w:div>
    <w:div w:id="153577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mailto:externos@lexer.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lientebancario.bde.es/pcb/es/" TargetMode="External"/><Relationship Id="rId12" Type="http://schemas.openxmlformats.org/officeDocument/2006/relationships/image" Target="media/image4.png"/><Relationship Id="rId17" Type="http://schemas.openxmlformats.org/officeDocument/2006/relationships/hyperlink" Target="mailto:ENLACESWIZINK@lexer.es" TargetMode="External"/><Relationship Id="rId2" Type="http://schemas.openxmlformats.org/officeDocument/2006/relationships/styles" Target="styles.xml"/><Relationship Id="rId16" Type="http://schemas.openxmlformats.org/officeDocument/2006/relationships/image" Target="cid:image005.png@01DA8CC7.EA035B40" TargetMode="External"/><Relationship Id="rId20" Type="http://schemas.openxmlformats.org/officeDocument/2006/relationships/hyperlink" Target="mailto:externos@lexe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cid:image026.jpg@01D7F19D.56B1EEA0" TargetMode="External"/><Relationship Id="rId19"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66</Pages>
  <Words>20800</Words>
  <Characters>114400</Characters>
  <Application>Microsoft Office Word</Application>
  <DocSecurity>0</DocSecurity>
  <Lines>953</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3</cp:revision>
  <dcterms:created xsi:type="dcterms:W3CDTF">2025-02-28T10:50:00Z</dcterms:created>
  <dcterms:modified xsi:type="dcterms:W3CDTF">2025-02-28T12:04:00Z</dcterms:modified>
</cp:coreProperties>
</file>