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15605FE6" w:rsidR="00C21824" w:rsidRPr="00AC497C"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AC497C">
        <w:rPr>
          <w:rFonts w:ascii="Arial" w:eastAsia="Arial Unicode MS" w:hAnsi="Arial" w:cs="Arial"/>
          <w:b/>
          <w:kern w:val="0"/>
          <w:highlight w:val="green"/>
          <w:lang w:val="es-ES_tradnl" w:eastAsia="en-GB"/>
          <w14:ligatures w14:val="none"/>
        </w:rPr>
        <w:t xml:space="preserve">Modelo se utiliza en caso rojo </w:t>
      </w:r>
      <w:r w:rsidR="002138BB" w:rsidRPr="00AC497C">
        <w:rPr>
          <w:rFonts w:ascii="Arial" w:eastAsia="Arial Unicode MS" w:hAnsi="Arial" w:cs="Arial"/>
          <w:b/>
          <w:kern w:val="0"/>
          <w:highlight w:val="green"/>
          <w:lang w:val="es-ES_tradnl" w:eastAsia="en-GB"/>
          <w14:ligatures w14:val="none"/>
        </w:rPr>
        <w:t xml:space="preserve">+ 0,3 </w:t>
      </w:r>
      <w:r w:rsidRPr="00AC497C">
        <w:rPr>
          <w:rFonts w:ascii="Arial" w:eastAsia="Arial Unicode MS" w:hAnsi="Arial" w:cs="Arial"/>
          <w:b/>
          <w:kern w:val="0"/>
          <w:highlight w:val="green"/>
          <w:lang w:val="es-ES_tradnl" w:eastAsia="en-GB"/>
          <w14:ligatures w14:val="none"/>
        </w:rPr>
        <w:t>en usura.TAE ÚNICA</w:t>
      </w:r>
      <w:r w:rsidR="00274152">
        <w:rPr>
          <w:rFonts w:ascii="Arial" w:eastAsia="Arial Unicode MS" w:hAnsi="Arial" w:cs="Arial"/>
          <w:b/>
          <w:kern w:val="0"/>
          <w:highlight w:val="green"/>
          <w:lang w:val="es-ES_tradnl" w:eastAsia="en-GB"/>
          <w14:ligatures w14:val="none"/>
        </w:rPr>
        <w:t xml:space="preserve"> y TAE MIXTA</w:t>
      </w:r>
      <w:r w:rsidRPr="00AC497C">
        <w:rPr>
          <w:rFonts w:ascii="Arial" w:eastAsia="Arial Unicode MS" w:hAnsi="Arial" w:cs="Arial"/>
          <w:b/>
          <w:kern w:val="0"/>
          <w:highlight w:val="green"/>
          <w:lang w:val="es-ES_tradnl" w:eastAsia="en-GB"/>
          <w14:ligatures w14:val="none"/>
        </w:rPr>
        <w:t>.</w:t>
      </w:r>
    </w:p>
    <w:p w14:paraId="1A0E427A" w14:textId="77777777" w:rsidR="001C7DA2" w:rsidRPr="00AC497C" w:rsidRDefault="001C7DA2"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5EF9390B" w:rsidR="00C21824" w:rsidRPr="00AC497C"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Procedimiento ordinario</w:t>
      </w:r>
      <w:r w:rsidR="001C7DA2" w:rsidRPr="00AC497C">
        <w:rPr>
          <w:rFonts w:ascii="Arial" w:eastAsia="Arial Unicode MS" w:hAnsi="Arial" w:cs="Arial"/>
          <w:b/>
          <w:kern w:val="0"/>
          <w:highlight w:val="yellow"/>
          <w:lang w:val="es-ES_tradnl" w:eastAsia="en-GB"/>
          <w14:ligatures w14:val="none"/>
        </w:rPr>
        <w:t xml:space="preserve">/verbal </w:t>
      </w:r>
      <w:r w:rsidR="001C7DA2" w:rsidRPr="00AC497C">
        <w:rPr>
          <w:rFonts w:ascii="Arial" w:eastAsia="Arial Unicode MS" w:hAnsi="Arial" w:cs="Arial"/>
          <w:b/>
          <w:kern w:val="0"/>
          <w:highlight w:val="yellow"/>
          <w:lang w:val="es-ES_tradnl" w:eastAsia="en-GB"/>
          <w14:ligatures w14:val="none"/>
        </w:rPr>
        <w:fldChar w:fldCharType="begin"/>
      </w:r>
      <w:r w:rsidR="001C7DA2" w:rsidRPr="00AC497C">
        <w:rPr>
          <w:rFonts w:ascii="Arial" w:eastAsia="Arial Unicode MS" w:hAnsi="Arial" w:cs="Arial"/>
          <w:b/>
          <w:kern w:val="0"/>
          <w:highlight w:val="yellow"/>
          <w:lang w:val="es-ES_tradnl" w:eastAsia="en-GB"/>
          <w14:ligatures w14:val="none"/>
        </w:rPr>
        <w:instrText>juzgado_numasunto__1</w:instrText>
      </w:r>
      <w:r w:rsidR="001C7DA2" w:rsidRPr="00AC497C">
        <w:rPr>
          <w:rFonts w:ascii="Arial" w:eastAsia="Arial Unicode MS" w:hAnsi="Arial" w:cs="Arial"/>
          <w:b/>
          <w:kern w:val="0"/>
          <w:highlight w:val="yellow"/>
          <w:lang w:val="es-ES_tradnl" w:eastAsia="en-GB"/>
          <w14:ligatures w14:val="none"/>
        </w:rPr>
        <w:fldChar w:fldCharType="separate"/>
      </w:r>
      <w:r w:rsidR="001C7DA2" w:rsidRPr="00AC497C">
        <w:rPr>
          <w:rFonts w:ascii="Arial" w:eastAsia="Arial Unicode MS" w:hAnsi="Arial" w:cs="Arial"/>
          <w:b/>
          <w:noProof/>
          <w:kern w:val="0"/>
          <w:highlight w:val="yellow"/>
          <w:lang w:val="es-ES_tradnl" w:eastAsia="en-GB"/>
          <w14:ligatures w14:val="none"/>
        </w:rPr>
        <w:t>«Juzgados_Núm_Autos»</w:t>
      </w:r>
      <w:r w:rsidR="001C7DA2" w:rsidRPr="00AC497C">
        <w:rPr>
          <w:rFonts w:ascii="Arial" w:eastAsia="Arial Unicode MS" w:hAnsi="Arial" w:cs="Arial"/>
          <w:b/>
          <w:kern w:val="0"/>
          <w:highlight w:val="yellow"/>
          <w:lang w:val="es-ES_tradnl" w:eastAsia="en-GB"/>
          <w14:ligatures w14:val="none"/>
        </w:rPr>
        <w:fldChar w:fldCharType="end"/>
      </w:r>
    </w:p>
    <w:p w14:paraId="5CA5C306" w14:textId="77777777" w:rsidR="001C7DA2"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Demandante:</w:t>
      </w:r>
      <w:r w:rsidR="001C7DA2" w:rsidRPr="00AC497C">
        <w:rPr>
          <w:rFonts w:ascii="Arial" w:eastAsia="Arial Unicode MS" w:hAnsi="Arial" w:cs="Arial"/>
          <w:kern w:val="0"/>
          <w:highlight w:val="yellow"/>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cliecont_snombreclicon__1</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«Contrarios_Nombre»</w:t>
      </w:r>
      <w:r w:rsidR="001C7DA2" w:rsidRPr="00AC497C">
        <w:rPr>
          <w:rFonts w:ascii="Arial" w:eastAsia="Arial Unicode MS" w:hAnsi="Arial" w:cs="Arial"/>
          <w:kern w:val="0"/>
          <w:highlight w:val="yellow"/>
          <w:lang w:val="es-ES_tradnl" w:eastAsia="en-GB"/>
          <w14:ligatures w14:val="none"/>
        </w:rPr>
        <w:fldChar w:fldCharType="end"/>
      </w:r>
    </w:p>
    <w:p w14:paraId="6C2A2153" w14:textId="29040324" w:rsidR="00C21824"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Procurador demandante:</w:t>
      </w:r>
      <w:r w:rsidR="001C7DA2" w:rsidRPr="00AC497C">
        <w:rPr>
          <w:rFonts w:ascii="Arial" w:eastAsia="Arial Unicode MS" w:hAnsi="Arial" w:cs="Arial"/>
          <w:kern w:val="0"/>
          <w:highlight w:val="yellow"/>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persovalores_personalizable1332</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«WIZINK_PROCURADOR_CONTRARIO»</w:t>
      </w:r>
      <w:r w:rsidR="001C7DA2" w:rsidRPr="00AC497C">
        <w:rPr>
          <w:rFonts w:ascii="Arial" w:eastAsia="Arial Unicode MS" w:hAnsi="Arial" w:cs="Arial"/>
          <w:kern w:val="0"/>
          <w:highlight w:val="yellow"/>
          <w:lang w:val="es-ES_tradnl" w:eastAsia="en-GB"/>
          <w14:ligatures w14:val="none"/>
        </w:rPr>
        <w:fldChar w:fldCharType="end"/>
      </w:r>
    </w:p>
    <w:p w14:paraId="274D6F3B" w14:textId="77777777" w:rsidR="00C21824"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Demandado: WIZINK BANK, S.A.</w:t>
      </w:r>
    </w:p>
    <w:p w14:paraId="60B0EA7F" w14:textId="621E2461" w:rsidR="00C21824" w:rsidRPr="00AC497C"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yellow"/>
          <w:lang w:val="es-ES_tradnl" w:eastAsia="en-GB"/>
          <w14:ligatures w14:val="none"/>
        </w:rPr>
        <w:t>Ref. Wizink</w:t>
      </w:r>
      <w:bookmarkEnd w:id="1"/>
      <w:r w:rsidRPr="00AC497C">
        <w:rPr>
          <w:rFonts w:ascii="Arial" w:eastAsia="Arial Unicode MS" w:hAnsi="Arial" w:cs="Arial"/>
          <w:kern w:val="0"/>
          <w:highlight w:val="yellow"/>
          <w:lang w:val="es-ES_tradnl" w:eastAsia="en-GB"/>
          <w14:ligatures w14:val="none"/>
        </w:rPr>
        <w:t>:</w:t>
      </w:r>
      <w:bookmarkEnd w:id="2"/>
      <w:r w:rsidR="001C7DA2" w:rsidRPr="00AC497C">
        <w:rPr>
          <w:rFonts w:ascii="Arial" w:eastAsia="Arial Unicode MS" w:hAnsi="Arial" w:cs="Arial"/>
          <w:kern w:val="0"/>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expedien_srefcliente</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«Datos_del_Expediente_Ref__Expediente»</w:t>
      </w:r>
      <w:r w:rsidR="001C7DA2" w:rsidRPr="00AC497C">
        <w:rPr>
          <w:rFonts w:ascii="Arial" w:eastAsia="Arial Unicode MS" w:hAnsi="Arial" w:cs="Arial"/>
          <w:kern w:val="0"/>
          <w:highlight w:val="yellow"/>
          <w:lang w:val="es-ES_tradnl" w:eastAsia="en-GB"/>
          <w14:ligatures w14:val="none"/>
        </w:rPr>
        <w:fldChar w:fldCharType="end"/>
      </w:r>
    </w:p>
    <w:p w14:paraId="7E20EF96" w14:textId="77777777" w:rsidR="00C21824" w:rsidRPr="00AC497C"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AC497C"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AC497C">
        <w:rPr>
          <w:rFonts w:ascii="Arial" w:eastAsia="Calibri" w:hAnsi="Arial" w:cs="Arial"/>
          <w:b/>
          <w:bCs/>
          <w:kern w:val="0"/>
          <w:lang w:val="es-ES_tradnl"/>
          <w14:ligatures w14:val="none"/>
        </w:rPr>
        <w:t xml:space="preserve">AL </w:t>
      </w:r>
      <w:bookmarkEnd w:id="3"/>
      <w:r w:rsidR="00B84331" w:rsidRPr="00AC497C">
        <w:rPr>
          <w:rFonts w:ascii="Arial" w:eastAsia="Calibri" w:hAnsi="Arial" w:cs="Arial"/>
          <w:b/>
          <w:bCs/>
          <w:kern w:val="0"/>
          <w:lang w:val="es-ES_tradnl"/>
          <w14:ligatures w14:val="none"/>
        </w:rPr>
        <w:fldChar w:fldCharType="begin"/>
      </w:r>
      <w:r w:rsidR="00B84331" w:rsidRPr="00AC497C">
        <w:rPr>
          <w:rFonts w:ascii="Arial" w:eastAsia="Calibri" w:hAnsi="Arial" w:cs="Arial"/>
          <w:b/>
          <w:bCs/>
          <w:kern w:val="0"/>
          <w:lang w:val="es-ES_tradnl"/>
          <w14:ligatures w14:val="none"/>
        </w:rPr>
        <w:instrText>juzgadoprincipal_juzgado</w:instrText>
      </w:r>
      <w:r w:rsidR="00B84331" w:rsidRPr="00AC497C">
        <w:rPr>
          <w:rFonts w:ascii="Arial" w:eastAsia="Calibri" w:hAnsi="Arial" w:cs="Arial"/>
          <w:b/>
          <w:bCs/>
          <w:kern w:val="0"/>
          <w:lang w:val="es-ES_tradnl"/>
          <w14:ligatures w14:val="none"/>
        </w:rPr>
        <w:fldChar w:fldCharType="separate"/>
      </w:r>
      <w:r w:rsidR="00B84331" w:rsidRPr="00AC497C">
        <w:rPr>
          <w:rFonts w:ascii="Arial" w:eastAsia="Calibri" w:hAnsi="Arial" w:cs="Arial"/>
          <w:b/>
          <w:bCs/>
          <w:noProof/>
          <w:kern w:val="0"/>
          <w:lang w:val="es-ES_tradnl"/>
          <w14:ligatures w14:val="none"/>
        </w:rPr>
        <w:t>«Juzgado_Principal_Nombre»</w:t>
      </w:r>
      <w:r w:rsidR="00B84331" w:rsidRPr="00AC497C">
        <w:rPr>
          <w:rFonts w:ascii="Arial" w:eastAsia="Calibri" w:hAnsi="Arial" w:cs="Arial"/>
          <w:b/>
          <w:bCs/>
          <w:kern w:val="0"/>
          <w:lang w:val="es-ES_tradnl"/>
          <w14:ligatures w14:val="none"/>
        </w:rPr>
        <w:fldChar w:fldCharType="end"/>
      </w:r>
    </w:p>
    <w:bookmarkStart w:id="5" w:name="_Hlk147485101"/>
    <w:bookmarkStart w:id="6" w:name="_Hlk147484519"/>
    <w:bookmarkEnd w:id="4"/>
    <w:p w14:paraId="641F3B4A" w14:textId="037708AB" w:rsidR="00C21824" w:rsidRPr="00AC497C" w:rsidRDefault="007741AA" w:rsidP="00C21824">
      <w:pPr>
        <w:spacing w:after="210" w:line="360" w:lineRule="auto"/>
        <w:jc w:val="both"/>
        <w:rPr>
          <w:rFonts w:ascii="Arial" w:eastAsia="Calibri" w:hAnsi="Arial" w:cs="Arial"/>
          <w:kern w:val="0"/>
          <w14:ligatures w14:val="none"/>
        </w:rPr>
      </w:pPr>
      <w:r w:rsidRPr="00AC497C">
        <w:rPr>
          <w:rFonts w:ascii="Arial" w:eastAsia="Calibri" w:hAnsi="Arial" w:cs="Arial"/>
          <w:b/>
          <w:bCs/>
          <w:kern w:val="0"/>
          <w:lang w:val="es-ES_tradnl"/>
          <w14:ligatures w14:val="none"/>
        </w:rPr>
        <w:fldChar w:fldCharType="begin"/>
      </w:r>
      <w:r w:rsidRPr="00AC497C">
        <w:rPr>
          <w:rFonts w:ascii="Arial" w:eastAsia="Calibri" w:hAnsi="Arial" w:cs="Arial"/>
          <w:b/>
          <w:bCs/>
          <w:kern w:val="0"/>
          <w:lang w:val="es-ES_tradnl"/>
          <w14:ligatures w14:val="none"/>
        </w:rPr>
        <w:instrText>procpro_snombrepro__1</w:instrText>
      </w:r>
      <w:r w:rsidRPr="00AC497C">
        <w:rPr>
          <w:rFonts w:ascii="Arial" w:eastAsia="Calibri" w:hAnsi="Arial" w:cs="Arial"/>
          <w:b/>
          <w:bCs/>
          <w:kern w:val="0"/>
          <w:lang w:val="es-ES_tradnl"/>
          <w14:ligatures w14:val="none"/>
        </w:rPr>
        <w:fldChar w:fldCharType="separate"/>
      </w:r>
      <w:r w:rsidRPr="00AC497C">
        <w:rPr>
          <w:rFonts w:ascii="Arial" w:eastAsia="Calibri" w:hAnsi="Arial" w:cs="Arial"/>
          <w:b/>
          <w:bCs/>
          <w:noProof/>
          <w:kern w:val="0"/>
          <w:lang w:val="es-ES_tradnl"/>
          <w14:ligatures w14:val="none"/>
        </w:rPr>
        <w:t>«Procuradores_Propios_Nombre»</w:t>
      </w:r>
      <w:r w:rsidRPr="00AC497C">
        <w:rPr>
          <w:rFonts w:ascii="Arial" w:eastAsia="Calibri" w:hAnsi="Arial" w:cs="Arial"/>
          <w:b/>
          <w:bCs/>
          <w:kern w:val="0"/>
          <w:lang w:val="es-ES_tradnl"/>
          <w14:ligatures w14:val="none"/>
        </w:rPr>
        <w:fldChar w:fldCharType="end"/>
      </w:r>
      <w:r w:rsidR="00C21824" w:rsidRPr="00AC497C">
        <w:rPr>
          <w:rFonts w:ascii="Arial" w:eastAsia="Calibri" w:hAnsi="Arial" w:cs="Arial"/>
          <w:bCs/>
          <w:kern w:val="0"/>
          <w14:ligatures w14:val="none"/>
        </w:rPr>
        <w:t>,</w:t>
      </w:r>
      <w:r w:rsidR="00C21824" w:rsidRPr="00AC497C">
        <w:rPr>
          <w:rFonts w:ascii="Arial" w:eastAsia="Calibri" w:hAnsi="Arial" w:cs="Arial"/>
          <w:kern w:val="0"/>
          <w14:ligatures w14:val="none"/>
        </w:rPr>
        <w:t xml:space="preserve"> </w:t>
      </w:r>
      <w:r w:rsidR="00C21824" w:rsidRPr="00AC497C">
        <w:rPr>
          <w:rFonts w:ascii="Arial" w:eastAsia="Calibri" w:hAnsi="Arial" w:cs="Arial"/>
          <w:kern w:val="0"/>
          <w:highlight w:val="yellow"/>
          <w14:ligatures w14:val="none"/>
        </w:rPr>
        <w:t>Procuradora</w:t>
      </w:r>
      <w:r w:rsidR="00C21824" w:rsidRPr="00AC497C">
        <w:rPr>
          <w:rFonts w:ascii="Arial" w:eastAsia="Calibri" w:hAnsi="Arial" w:cs="Arial"/>
          <w:kern w:val="0"/>
          <w14:ligatures w14:val="none"/>
        </w:rPr>
        <w:t xml:space="preserve"> de los Tribunales y de </w:t>
      </w:r>
      <w:r w:rsidR="00C21824" w:rsidRPr="00AC497C">
        <w:rPr>
          <w:rFonts w:ascii="Arial" w:eastAsia="Calibri" w:hAnsi="Arial" w:cs="Arial"/>
          <w:b/>
          <w:bCs/>
          <w:smallCaps/>
          <w:kern w:val="0"/>
          <w14:ligatures w14:val="none"/>
        </w:rPr>
        <w:t xml:space="preserve">Wizink Bank, S.A. </w:t>
      </w:r>
      <w:r w:rsidR="00C21824" w:rsidRPr="00AC497C">
        <w:rPr>
          <w:rFonts w:ascii="Arial" w:eastAsia="Calibri" w:hAnsi="Arial" w:cs="Arial"/>
          <w:kern w:val="0"/>
          <w14:ligatures w14:val="none"/>
        </w:rPr>
        <w:t>(“</w:t>
      </w:r>
      <w:r w:rsidR="00C21824" w:rsidRPr="00AC497C">
        <w:rPr>
          <w:rFonts w:ascii="Arial" w:eastAsia="Calibri" w:hAnsi="Arial" w:cs="Arial"/>
          <w:b/>
          <w:bCs/>
          <w:kern w:val="0"/>
          <w14:ligatures w14:val="none"/>
        </w:rPr>
        <w:t>Wizink</w:t>
      </w:r>
      <w:r w:rsidR="00C21824" w:rsidRPr="00AC497C">
        <w:rPr>
          <w:rFonts w:ascii="Arial" w:eastAsia="Calibri" w:hAnsi="Arial" w:cs="Arial"/>
          <w:kern w:val="0"/>
          <w14:ligatures w14:val="none"/>
        </w:rPr>
        <w:t>” o el “</w:t>
      </w:r>
      <w:r w:rsidR="00C21824" w:rsidRPr="00AC497C">
        <w:rPr>
          <w:rFonts w:ascii="Arial" w:eastAsia="Calibri" w:hAnsi="Arial" w:cs="Arial"/>
          <w:b/>
          <w:bCs/>
          <w:kern w:val="0"/>
          <w14:ligatures w14:val="none"/>
        </w:rPr>
        <w:t>Banco</w:t>
      </w:r>
      <w:r w:rsidR="00C21824" w:rsidRPr="00AC497C">
        <w:rPr>
          <w:rFonts w:ascii="Arial" w:eastAsia="Calibri" w:hAnsi="Arial" w:cs="Arial"/>
          <w:smallCaps/>
          <w:kern w:val="0"/>
          <w14:ligatures w14:val="none"/>
        </w:rPr>
        <w:t>”)</w:t>
      </w:r>
      <w:r w:rsidR="00C21824" w:rsidRPr="00AC497C">
        <w:rPr>
          <w:rFonts w:ascii="Arial" w:eastAsia="Calibri" w:hAnsi="Arial" w:cs="Arial"/>
          <w:kern w:val="0"/>
          <w14:ligatures w14:val="none"/>
        </w:rPr>
        <w:t xml:space="preserve">, </w:t>
      </w:r>
      <w:r w:rsidR="00C21824" w:rsidRPr="00AC497C">
        <w:rPr>
          <w:rFonts w:ascii="Arial" w:eastAsia="Calibri" w:hAnsi="Arial" w:cs="Arial"/>
          <w:kern w:val="0"/>
          <w:lang w:eastAsia="es-ES"/>
          <w14:ligatures w14:val="none"/>
        </w:rPr>
        <w:t xml:space="preserve">según se acredita mediante escritura de poder que se acompaña como </w:t>
      </w:r>
      <w:r w:rsidR="00C21824" w:rsidRPr="00AC497C">
        <w:rPr>
          <w:rFonts w:ascii="Arial" w:eastAsia="Calibri" w:hAnsi="Arial" w:cs="Arial"/>
          <w:b/>
          <w:bCs/>
          <w:color w:val="00B050"/>
          <w:kern w:val="0"/>
          <w:lang w:eastAsia="es-ES"/>
          <w14:ligatures w14:val="none"/>
        </w:rPr>
        <w:t>Documento 1 Contestación</w:t>
      </w:r>
      <w:r w:rsidR="00C21824" w:rsidRPr="00AC497C">
        <w:rPr>
          <w:rFonts w:ascii="Arial" w:eastAsia="Calibri" w:hAnsi="Arial" w:cs="Arial"/>
          <w:kern w:val="0"/>
          <w:lang w:eastAsia="es-ES"/>
          <w14:ligatures w14:val="none"/>
        </w:rPr>
        <w:t>,</w:t>
      </w:r>
      <w:r w:rsidR="00C21824" w:rsidRPr="00AC497C">
        <w:rPr>
          <w:rFonts w:ascii="Arial" w:eastAsia="Calibri" w:hAnsi="Arial" w:cs="Arial"/>
          <w:kern w:val="0"/>
          <w:lang w:val="es-ES_tradnl"/>
          <w14:ligatures w14:val="none"/>
        </w:rPr>
        <w:t xml:space="preserve"> ante el Juzgado comparezco bajo la dirección letrada de Aitana Bermúdez Bermúdez, colegiado 131.961 ICAM, </w:t>
      </w:r>
      <w:r w:rsidR="00C21824" w:rsidRPr="00AC497C">
        <w:rPr>
          <w:rFonts w:ascii="Arial" w:eastAsia="Calibri" w:hAnsi="Arial" w:cs="Arial"/>
          <w:kern w:val="0"/>
          <w14:ligatures w14:val="none"/>
        </w:rPr>
        <w:t xml:space="preserve">y </w:t>
      </w:r>
      <w:r w:rsidR="00C21824" w:rsidRPr="00AC497C">
        <w:rPr>
          <w:rFonts w:ascii="Arial" w:eastAsia="Calibri" w:hAnsi="Arial" w:cs="Arial"/>
          <w:kern w:val="0"/>
          <w:lang w:val="es-ES_tradnl"/>
          <w14:ligatures w14:val="none"/>
        </w:rPr>
        <w:t>contesto a la demanda (la “</w:t>
      </w:r>
      <w:r w:rsidR="00C21824" w:rsidRPr="00AC497C">
        <w:rPr>
          <w:rFonts w:ascii="Arial" w:eastAsia="Calibri" w:hAnsi="Arial" w:cs="Arial"/>
          <w:b/>
          <w:bCs/>
          <w:kern w:val="0"/>
          <w:lang w:val="es-ES_tradnl"/>
          <w14:ligatures w14:val="none"/>
        </w:rPr>
        <w:t>Demanda</w:t>
      </w:r>
      <w:r w:rsidR="00C21824" w:rsidRPr="00AC497C">
        <w:rPr>
          <w:rFonts w:ascii="Arial" w:eastAsia="Calibri" w:hAnsi="Arial" w:cs="Arial"/>
          <w:kern w:val="0"/>
          <w:lang w:val="es-ES_tradnl"/>
          <w14:ligatures w14:val="none"/>
        </w:rPr>
        <w:t xml:space="preserve">”) </w:t>
      </w:r>
      <w:r w:rsidR="00C21824" w:rsidRPr="00AC497C">
        <w:rPr>
          <w:rFonts w:ascii="Arial" w:eastAsia="Calibri" w:hAnsi="Arial" w:cs="Arial"/>
          <w:bCs/>
          <w:kern w:val="0"/>
          <w14:ligatures w14:val="none"/>
        </w:rPr>
        <w:t xml:space="preserve">formulada por </w:t>
      </w:r>
      <w:r w:rsidR="00526E39" w:rsidRPr="00AC497C">
        <w:rPr>
          <w:rFonts w:ascii="Arial" w:eastAsia="Calibri" w:hAnsi="Arial" w:cs="Arial"/>
          <w:b/>
          <w:kern w:val="0"/>
          <w14:ligatures w14:val="none"/>
        </w:rPr>
        <w:t>D./Dña</w:t>
      </w:r>
      <w:r w:rsidR="00526E39" w:rsidRPr="00AC497C">
        <w:rPr>
          <w:rFonts w:ascii="Arial" w:eastAsia="Calibri" w:hAnsi="Arial" w:cs="Arial"/>
          <w:bCs/>
          <w:kern w:val="0"/>
          <w14:ligatures w14:val="none"/>
        </w:rPr>
        <w:t>.</w:t>
      </w:r>
      <w:r w:rsidR="001C7DA2" w:rsidRPr="00AC497C">
        <w:rPr>
          <w:rFonts w:ascii="Arial" w:eastAsia="Calibri" w:hAnsi="Arial" w:cs="Arial"/>
          <w:b/>
          <w:bCs/>
          <w:kern w:val="0"/>
          <w:highlight w:val="yellow"/>
          <w:lang w:val="es-ES_tradnl" w:eastAsia="en-GB"/>
          <w14:ligatures w14:val="none"/>
        </w:rPr>
        <w:fldChar w:fldCharType="begin"/>
      </w:r>
      <w:r w:rsidR="001C7DA2" w:rsidRPr="00AC497C">
        <w:rPr>
          <w:rFonts w:ascii="Arial" w:eastAsia="Calibri" w:hAnsi="Arial" w:cs="Arial"/>
          <w:b/>
          <w:bCs/>
          <w:kern w:val="0"/>
          <w:highlight w:val="yellow"/>
          <w:lang w:val="es-ES_tradnl" w:eastAsia="en-GB"/>
          <w14:ligatures w14:val="none"/>
        </w:rPr>
        <w:instrText>cliecont_snombreclicon__1</w:instrText>
      </w:r>
      <w:r w:rsidR="001C7DA2" w:rsidRPr="00AC497C">
        <w:rPr>
          <w:rFonts w:ascii="Arial" w:eastAsia="Calibri" w:hAnsi="Arial" w:cs="Arial"/>
          <w:b/>
          <w:bCs/>
          <w:kern w:val="0"/>
          <w:highlight w:val="yellow"/>
          <w:lang w:val="es-ES_tradnl" w:eastAsia="en-GB"/>
          <w14:ligatures w14:val="none"/>
        </w:rPr>
        <w:fldChar w:fldCharType="separate"/>
      </w:r>
      <w:r w:rsidR="001C7DA2" w:rsidRPr="00AC497C">
        <w:rPr>
          <w:rFonts w:ascii="Arial" w:eastAsia="Calibri" w:hAnsi="Arial" w:cs="Arial"/>
          <w:b/>
          <w:bCs/>
          <w:noProof/>
          <w:kern w:val="0"/>
          <w:highlight w:val="yellow"/>
          <w:lang w:val="es-ES_tradnl" w:eastAsia="en-GB"/>
          <w14:ligatures w14:val="none"/>
        </w:rPr>
        <w:t>«Contrarios_Nombre»</w:t>
      </w:r>
      <w:r w:rsidR="001C7DA2" w:rsidRPr="00AC497C">
        <w:rPr>
          <w:rFonts w:ascii="Arial" w:eastAsia="Calibri" w:hAnsi="Arial" w:cs="Arial"/>
          <w:b/>
          <w:bCs/>
          <w:kern w:val="0"/>
          <w:highlight w:val="yellow"/>
          <w:lang w:val="es-ES_tradnl" w:eastAsia="en-GB"/>
          <w14:ligatures w14:val="none"/>
        </w:rPr>
        <w:fldChar w:fldCharType="end"/>
      </w:r>
      <w:r w:rsidR="001C7DA2" w:rsidRPr="00AC497C">
        <w:rPr>
          <w:rFonts w:ascii="Arial" w:eastAsia="Calibri" w:hAnsi="Arial" w:cs="Arial"/>
          <w:b/>
          <w:bCs/>
          <w:kern w:val="0"/>
          <w:lang w:val="es-ES_tradnl" w:eastAsia="en-GB"/>
          <w14:ligatures w14:val="none"/>
        </w:rPr>
        <w:t xml:space="preserve"> </w:t>
      </w:r>
      <w:r w:rsidR="00C21824" w:rsidRPr="00AC497C">
        <w:rPr>
          <w:rFonts w:ascii="Arial" w:eastAsia="Calibri" w:hAnsi="Arial" w:cs="Arial"/>
          <w:bCs/>
          <w:kern w:val="0"/>
          <w14:ligatures w14:val="none"/>
        </w:rPr>
        <w:t>(la “</w:t>
      </w:r>
      <w:r w:rsidR="00C21824" w:rsidRPr="00AC497C">
        <w:rPr>
          <w:rFonts w:ascii="Arial" w:eastAsia="Calibri" w:hAnsi="Arial" w:cs="Arial"/>
          <w:b/>
          <w:kern w:val="0"/>
          <w14:ligatures w14:val="none"/>
        </w:rPr>
        <w:t>parte</w:t>
      </w:r>
      <w:r w:rsidR="00C21824" w:rsidRPr="00AC497C">
        <w:rPr>
          <w:rFonts w:ascii="Arial" w:eastAsia="Calibri" w:hAnsi="Arial" w:cs="Arial"/>
          <w:bCs/>
          <w:kern w:val="0"/>
          <w14:ligatures w14:val="none"/>
        </w:rPr>
        <w:t xml:space="preserve"> </w:t>
      </w:r>
      <w:r w:rsidR="00C21824" w:rsidRPr="00AC497C">
        <w:rPr>
          <w:rFonts w:ascii="Arial" w:eastAsia="Calibri" w:hAnsi="Arial" w:cs="Arial"/>
          <w:b/>
          <w:bCs/>
          <w:kern w:val="0"/>
          <w14:ligatures w14:val="none"/>
        </w:rPr>
        <w:t>Demandante</w:t>
      </w:r>
      <w:r w:rsidR="00C21824" w:rsidRPr="00AC497C">
        <w:rPr>
          <w:rFonts w:ascii="Arial" w:eastAsia="Calibri" w:hAnsi="Arial" w:cs="Arial"/>
          <w:bCs/>
          <w:kern w:val="0"/>
          <w14:ligatures w14:val="none"/>
        </w:rPr>
        <w:t>" o el “</w:t>
      </w:r>
      <w:r w:rsidR="00C21824" w:rsidRPr="00AC497C">
        <w:rPr>
          <w:rFonts w:ascii="Arial" w:eastAsia="Calibri" w:hAnsi="Arial" w:cs="Arial"/>
          <w:b/>
          <w:kern w:val="0"/>
          <w14:ligatures w14:val="none"/>
        </w:rPr>
        <w:t>Cliente</w:t>
      </w:r>
      <w:r w:rsidR="00C21824" w:rsidRPr="00AC497C">
        <w:rPr>
          <w:rFonts w:ascii="Arial" w:eastAsia="Calibri" w:hAnsi="Arial" w:cs="Arial"/>
          <w:bCs/>
          <w:kern w:val="0"/>
          <w14:ligatures w14:val="none"/>
        </w:rPr>
        <w:t xml:space="preserve">”) contra Wizink, con base </w:t>
      </w:r>
      <w:r w:rsidR="00C21824" w:rsidRPr="00AC497C">
        <w:rPr>
          <w:rFonts w:ascii="Arial" w:eastAsia="Calibri" w:hAnsi="Arial" w:cs="Arial"/>
          <w:kern w:val="0"/>
          <w14:ligatures w14:val="none"/>
        </w:rPr>
        <w:t>en los hechos y fundamentos jurídicos que se exponen a continuación</w:t>
      </w:r>
      <w:bookmarkEnd w:id="5"/>
      <w:r w:rsidR="00C21824" w:rsidRPr="00AC497C">
        <w:rPr>
          <w:rFonts w:ascii="Arial" w:eastAsia="Calibri" w:hAnsi="Arial" w:cs="Arial"/>
          <w:kern w:val="0"/>
          <w14:ligatures w14:val="none"/>
        </w:rPr>
        <w:t>.</w:t>
      </w:r>
    </w:p>
    <w:bookmarkEnd w:id="6"/>
    <w:p w14:paraId="1D326EC9" w14:textId="77777777" w:rsidR="00C21824" w:rsidRPr="00AC497C" w:rsidRDefault="00C21824" w:rsidP="00C21824">
      <w:pPr>
        <w:spacing w:after="210" w:line="360" w:lineRule="auto"/>
        <w:jc w:val="center"/>
        <w:rPr>
          <w:rFonts w:ascii="Arial" w:eastAsia="Arial Unicode MS" w:hAnsi="Arial" w:cs="Arial"/>
          <w:b/>
          <w:bCs/>
          <w:lang w:val="es-ES_tradnl" w:eastAsia="en-GB"/>
        </w:rPr>
      </w:pPr>
      <w:r w:rsidRPr="00AC497C">
        <w:rPr>
          <w:rFonts w:ascii="Arial" w:eastAsia="Arial Unicode MS" w:hAnsi="Arial" w:cs="Arial"/>
          <w:b/>
          <w:bCs/>
          <w:lang w:val="es-ES_tradnl"/>
        </w:rPr>
        <w:t>HECHOS</w:t>
      </w:r>
    </w:p>
    <w:p w14:paraId="32D0D3E3" w14:textId="77777777" w:rsidR="00C21824" w:rsidRPr="00AC497C" w:rsidRDefault="00C21824" w:rsidP="00C21824">
      <w:pPr>
        <w:spacing w:after="210" w:line="360" w:lineRule="auto"/>
        <w:jc w:val="both"/>
        <w:rPr>
          <w:rFonts w:ascii="Arial" w:eastAsia="Arial Unicode MS" w:hAnsi="Arial" w:cs="Arial"/>
          <w:b/>
          <w:bCs/>
          <w:caps/>
          <w:lang w:val="es-ES_tradnl"/>
        </w:rPr>
      </w:pPr>
      <w:bookmarkStart w:id="7" w:name="_Hlk147485208"/>
      <w:bookmarkStart w:id="8" w:name="_Hlk147485148"/>
      <w:r w:rsidRPr="00AC497C">
        <w:rPr>
          <w:rFonts w:ascii="Arial" w:eastAsia="Arial Unicode MS" w:hAnsi="Arial" w:cs="Arial"/>
          <w:b/>
          <w:bCs/>
          <w:caps/>
          <w:lang w:val="es-ES_tradnl"/>
        </w:rPr>
        <w:t xml:space="preserve">PREVIO.- </w:t>
      </w:r>
      <w:r w:rsidRPr="00AC497C">
        <w:rPr>
          <w:rFonts w:ascii="Arial" w:eastAsia="Arial Unicode MS" w:hAnsi="Arial" w:cs="Arial"/>
          <w:b/>
          <w:bCs/>
          <w:caps/>
          <w:lang w:val="es-ES_tradnl"/>
        </w:rPr>
        <w:tab/>
        <w:t>RESUMEN EJECUTIVO</w:t>
      </w:r>
      <w:bookmarkEnd w:id="7"/>
    </w:p>
    <w:p w14:paraId="105D6E27"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Transparencia </w:t>
      </w:r>
    </w:p>
    <w:p w14:paraId="6B579AF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La transparencia del crédito </w:t>
      </w:r>
      <w:r w:rsidRPr="00AC497C">
        <w:rPr>
          <w:rFonts w:ascii="Arial" w:eastAsia="Arial Unicode MS" w:hAnsi="Arial" w:cs="Arial"/>
          <w:i/>
        </w:rPr>
        <w:t>revolving</w:t>
      </w:r>
      <w:r w:rsidRPr="00AC497C">
        <w:rPr>
          <w:rFonts w:ascii="Arial" w:eastAsia="Arial Unicode MS" w:hAnsi="Arial" w:cs="Arial"/>
        </w:rPr>
        <w:t xml:space="preserve"> ha sido en los últimos meses objeto de muchos debates jurídicos. </w:t>
      </w:r>
    </w:p>
    <w:p w14:paraId="1AE0FCE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En algunos foros se habla del </w:t>
      </w:r>
      <w:r w:rsidRPr="00AC497C">
        <w:rPr>
          <w:rFonts w:ascii="Arial" w:eastAsia="Arial Unicode MS" w:hAnsi="Arial" w:cs="Arial"/>
          <w:i/>
        </w:rPr>
        <w:t>revolving</w:t>
      </w:r>
      <w:r w:rsidRPr="00AC497C">
        <w:rPr>
          <w:rFonts w:ascii="Arial" w:eastAsia="Arial Unicode MS" w:hAnsi="Arial" w:cs="Arial"/>
        </w:rPr>
        <w:t xml:space="preserve"> como crédito sustancialmente tóxico y dañino, obviando que se trata de un </w:t>
      </w:r>
      <w:r w:rsidRPr="00AC497C">
        <w:rPr>
          <w:rFonts w:ascii="Arial" w:eastAsia="Arial Unicode MS" w:hAnsi="Arial" w:cs="Arial"/>
          <w:b/>
          <w:bCs/>
        </w:rPr>
        <w:t>producto exhaustivamente regulado y aprobado</w:t>
      </w:r>
      <w:r w:rsidRPr="00AC497C">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Conforme al relato de ciertos despachos y plataformas de consumidores, las entidades financieras tienen como único objetivo conseguir la llamada “</w:t>
      </w:r>
      <w:r w:rsidRPr="00AC497C">
        <w:rPr>
          <w:rFonts w:ascii="Arial" w:eastAsia="Arial Unicode MS" w:hAnsi="Arial" w:cs="Arial"/>
          <w:b/>
          <w:bCs/>
        </w:rPr>
        <w:t>bola de nieve</w:t>
      </w:r>
      <w:r w:rsidRPr="00AC497C">
        <w:rPr>
          <w:rFonts w:ascii="Arial" w:eastAsia="Arial Unicode MS" w:hAnsi="Arial" w:cs="Arial"/>
        </w:rPr>
        <w:t>” y acumular cuantos más “</w:t>
      </w:r>
      <w:r w:rsidRPr="00AC497C">
        <w:rPr>
          <w:rFonts w:ascii="Arial" w:eastAsia="Arial Unicode MS" w:hAnsi="Arial" w:cs="Arial"/>
          <w:b/>
          <w:bCs/>
        </w:rPr>
        <w:t>deudores cautivos</w:t>
      </w:r>
      <w:r w:rsidRPr="00AC497C">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Como veremos, el funcionamiento del crédito </w:t>
      </w:r>
      <w:r w:rsidRPr="00AC497C">
        <w:rPr>
          <w:rFonts w:ascii="Arial" w:eastAsia="Arial Unicode MS" w:hAnsi="Arial" w:cs="Arial"/>
          <w:i/>
        </w:rPr>
        <w:t>revolving</w:t>
      </w:r>
      <w:r w:rsidRPr="00AC497C">
        <w:rPr>
          <w:rFonts w:ascii="Arial" w:eastAsia="Arial Unicode MS" w:hAnsi="Arial" w:cs="Arial"/>
        </w:rPr>
        <w:t xml:space="preserve"> es sencillo. Basta con entender que, si se dispone de un </w:t>
      </w:r>
      <w:r w:rsidRPr="00AC497C">
        <w:rPr>
          <w:rFonts w:ascii="Arial" w:eastAsia="Arial Unicode MS" w:hAnsi="Arial" w:cs="Arial"/>
          <w:b/>
          <w:bCs/>
        </w:rPr>
        <w:t>principal</w:t>
      </w:r>
      <w:r w:rsidRPr="00AC497C">
        <w:rPr>
          <w:rFonts w:ascii="Arial" w:eastAsia="Arial Unicode MS" w:hAnsi="Arial" w:cs="Arial"/>
        </w:rPr>
        <w:t xml:space="preserve"> (bien por retirada de efectivo o compras con la tarjeta) y se aplaza su devolución entonces se </w:t>
      </w:r>
      <w:r w:rsidRPr="00AC497C">
        <w:rPr>
          <w:rFonts w:ascii="Arial" w:eastAsia="Arial Unicode MS" w:hAnsi="Arial" w:cs="Arial"/>
          <w:b/>
          <w:bCs/>
        </w:rPr>
        <w:t>generarán intereses</w:t>
      </w:r>
      <w:r w:rsidRPr="00AC497C">
        <w:rPr>
          <w:rFonts w:ascii="Arial" w:eastAsia="Arial Unicode MS" w:hAnsi="Arial" w:cs="Arial"/>
        </w:rPr>
        <w:t xml:space="preserve"> (a un tipo señalado con claridad en la INE y en los documentos contractuales)</w:t>
      </w:r>
      <w:r w:rsidRPr="00AC497C">
        <w:rPr>
          <w:rFonts w:ascii="Arial" w:eastAsia="Arial Unicode MS" w:hAnsi="Arial" w:cs="Arial"/>
          <w:vertAlign w:val="superscript"/>
        </w:rPr>
        <w:t xml:space="preserve"> </w:t>
      </w:r>
      <w:r w:rsidRPr="00AC497C">
        <w:rPr>
          <w:rFonts w:ascii="Arial" w:eastAsia="Arial Unicode MS" w:hAnsi="Arial" w:cs="Arial"/>
        </w:rPr>
        <w:footnoteReference w:id="1"/>
      </w:r>
      <w:r w:rsidRPr="00AC497C">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lo largo del escrito veremos en detalle como el cliente ha recibido de Wizink -en el momento de la contratación y posteriormente- infinidad comunicaciones con información reiterativa, clara y transparente (muchas alertando sobre las consecuencias del método de pago aplazado alargado en el tiempo). </w:t>
      </w:r>
    </w:p>
    <w:p w14:paraId="18D37591"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03520AF4"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Usura </w:t>
      </w:r>
    </w:p>
    <w:p w14:paraId="7D7AECDB" w14:textId="3CDFA2F2"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El debate se limita, a la determinación de si el tipo de interés remuneratorio pactado en el Contrato (</w:t>
      </w:r>
      <w:r w:rsidRPr="00AC497C">
        <w:rPr>
          <w:rFonts w:ascii="Arial" w:eastAsia="Arial Unicode MS" w:hAnsi="Arial" w:cs="Arial"/>
          <w:highlight w:val="yellow"/>
        </w:rPr>
        <w:t xml:space="preserve">un  </w:t>
      </w:r>
      <w:r w:rsidR="001C7DA2" w:rsidRPr="00AC497C">
        <w:rPr>
          <w:rFonts w:ascii="Arial" w:eastAsia="Arial Unicode MS" w:hAnsi="Arial" w:cs="Arial"/>
          <w:highlight w:val="yellow"/>
        </w:rPr>
        <w:fldChar w:fldCharType="begin"/>
      </w:r>
      <w:r w:rsidR="001C7DA2" w:rsidRPr="00AC497C">
        <w:rPr>
          <w:rFonts w:ascii="Arial" w:eastAsia="Arial Unicode MS" w:hAnsi="Arial" w:cs="Arial"/>
          <w:highlight w:val="yellow"/>
        </w:rPr>
        <w:instrText>persovalores_personalizable169</w:instrText>
      </w:r>
      <w:r w:rsidR="001C7DA2" w:rsidRPr="00AC497C">
        <w:rPr>
          <w:rFonts w:ascii="Arial" w:eastAsia="Arial Unicode MS" w:hAnsi="Arial" w:cs="Arial"/>
          <w:highlight w:val="yellow"/>
        </w:rPr>
        <w:fldChar w:fldCharType="separate"/>
      </w:r>
      <w:r w:rsidR="001C7DA2" w:rsidRPr="00AC497C">
        <w:rPr>
          <w:rFonts w:ascii="Arial" w:eastAsia="Arial Unicode MS" w:hAnsi="Arial" w:cs="Arial"/>
          <w:noProof/>
          <w:highlight w:val="yellow"/>
        </w:rPr>
        <w:t>«WIZINK_TAE_»</w:t>
      </w:r>
      <w:r w:rsidR="001C7DA2"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supera el denominado “juicio de usura”. </w:t>
      </w:r>
    </w:p>
    <w:p w14:paraId="6FDD92EE" w14:textId="6A7AEBEA"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highlight w:val="green"/>
        </w:rPr>
        <w:t>si la actora alude a otra TAE distinta – ADAPTAR SEGUN EL CASO]</w:t>
      </w:r>
      <w:r w:rsidRPr="00AC497C">
        <w:rPr>
          <w:rFonts w:ascii="Arial" w:eastAsia="Arial Unicode MS" w:hAnsi="Arial" w:cs="Arial"/>
        </w:rPr>
        <w:t xml:space="preserve"> La actora yerra al referir que la TAE del contrato es un </w:t>
      </w:r>
      <w:r w:rsidRPr="00AC497C">
        <w:rPr>
          <w:rFonts w:ascii="Arial" w:eastAsia="Arial Unicode MS" w:hAnsi="Arial" w:cs="Arial"/>
          <w:highlight w:val="yellow"/>
        </w:rPr>
        <w:t>26,82%,</w:t>
      </w:r>
      <w:r w:rsidRPr="00AC497C">
        <w:rPr>
          <w:rFonts w:ascii="Arial" w:eastAsia="Arial Unicode MS" w:hAnsi="Arial" w:cs="Arial"/>
        </w:rPr>
        <w:t xml:space="preserve"> toda vez que, como se desprende del contrato aportado como </w:t>
      </w:r>
      <w:r w:rsidRPr="00AC497C">
        <w:rPr>
          <w:rFonts w:ascii="Arial" w:eastAsia="Arial Unicode MS" w:hAnsi="Arial" w:cs="Arial"/>
          <w:b/>
          <w:bCs/>
          <w:color w:val="0070C0"/>
        </w:rPr>
        <w:t>Documento XX Demanda</w:t>
      </w:r>
      <w:r w:rsidRPr="00AC497C">
        <w:rPr>
          <w:rFonts w:ascii="Arial" w:eastAsia="Arial Unicode MS" w:hAnsi="Arial" w:cs="Arial"/>
        </w:rPr>
        <w:t xml:space="preserve">, la TAE pactada es de </w:t>
      </w:r>
      <w:r w:rsidRPr="00AC497C">
        <w:rPr>
          <w:rFonts w:ascii="Arial" w:eastAsia="Arial Unicode MS" w:hAnsi="Arial" w:cs="Arial"/>
          <w:highlight w:val="yellow"/>
        </w:rPr>
        <w:t>un xxx%,</w:t>
      </w:r>
      <w:r w:rsidRPr="00AC497C">
        <w:rPr>
          <w:rFonts w:ascii="Arial" w:eastAsia="Arial Unicode MS" w:hAnsi="Arial" w:cs="Arial"/>
        </w:rPr>
        <w:t xml:space="preserve"> por lo que, siendo esta afirmación totalmente incierta, mostramos nuestra absoluta disconformidad.  </w:t>
      </w:r>
      <w:r w:rsidRPr="00AC497C">
        <w:rPr>
          <w:rFonts w:ascii="Arial" w:eastAsia="Arial Unicode MS" w:hAnsi="Arial" w:cs="Arial"/>
          <w:highlight w:val="green"/>
        </w:rPr>
        <w:t>[fin]</w:t>
      </w:r>
    </w:p>
    <w:p w14:paraId="0AA0C033" w14:textId="4460011B" w:rsidR="00274152" w:rsidRDefault="00274152" w:rsidP="00C21824">
      <w:pPr>
        <w:spacing w:after="210" w:line="360" w:lineRule="auto"/>
        <w:jc w:val="both"/>
        <w:rPr>
          <w:rFonts w:ascii="Arial" w:eastAsia="Arial Unicode MS" w:hAnsi="Arial" w:cs="Arial"/>
        </w:rPr>
      </w:pPr>
      <w:r w:rsidRPr="00274152">
        <w:rPr>
          <w:rFonts w:ascii="Arial" w:eastAsia="Arial Unicode MS" w:hAnsi="Arial" w:cs="Arial"/>
          <w:highlight w:val="cyan"/>
        </w:rPr>
        <w:t>TAE MIXTA</w:t>
      </w:r>
    </w:p>
    <w:p w14:paraId="6CF96149" w14:textId="77777777" w:rsidR="00274152" w:rsidRPr="00274152" w:rsidRDefault="00274152" w:rsidP="00274152">
      <w:pPr>
        <w:spacing w:after="210" w:line="360" w:lineRule="auto"/>
        <w:jc w:val="both"/>
        <w:rPr>
          <w:rFonts w:ascii="Arial" w:eastAsia="Arial Unicode MS" w:hAnsi="Arial" w:cs="Arial"/>
        </w:rPr>
      </w:pPr>
      <w:r w:rsidRPr="00274152">
        <w:rPr>
          <w:rFonts w:ascii="Arial" w:eastAsia="Arial Unicode MS" w:hAnsi="Arial" w:cs="Arial"/>
          <w:highlight w:val="green"/>
        </w:rPr>
        <w:lastRenderedPageBreak/>
        <w:t>[inicio de si el contrato tiene TAE mixta y solo se ha usado la TAE más baja]</w:t>
      </w:r>
      <w:r w:rsidRPr="00274152">
        <w:rPr>
          <w:rFonts w:ascii="Arial" w:eastAsia="Arial Unicode MS" w:hAnsi="Arial" w:cs="Arial"/>
        </w:rPr>
        <w:t xml:space="preserve"> Nótese que, en este caso, </w:t>
      </w:r>
      <w:r w:rsidRPr="00274152">
        <w:rPr>
          <w:rFonts w:ascii="Arial" w:eastAsia="Arial Unicode MS" w:hAnsi="Arial" w:cs="Arial"/>
          <w:u w:val="single"/>
        </w:rPr>
        <w:t>la Tarjeta establecía 2 tipos de interés dependiendo de la operación</w:t>
      </w:r>
      <w:r w:rsidRPr="00274152">
        <w:rPr>
          <w:rFonts w:ascii="Arial" w:eastAsia="Arial Unicode MS" w:hAnsi="Arial" w:cs="Arial"/>
        </w:rPr>
        <w:t xml:space="preserve">, 24,71% y 26,82%, pero lo cierto es que, tal y como se puede comprobar en los extractos, el cliente sólo ha hecho uso del aplazamiento de su deuda en aplicación de un </w:t>
      </w:r>
      <w:r w:rsidRPr="00274152">
        <w:rPr>
          <w:rFonts w:ascii="Arial" w:eastAsia="Arial Unicode MS" w:hAnsi="Arial" w:cs="Arial"/>
          <w:b/>
          <w:bCs/>
        </w:rPr>
        <w:t>24,71%</w:t>
      </w:r>
      <w:r w:rsidRPr="00274152">
        <w:rPr>
          <w:rFonts w:ascii="Arial" w:eastAsia="Arial Unicode MS" w:hAnsi="Arial" w:cs="Arial"/>
        </w:rPr>
        <w:t>. Es por eso que, en consonancia con lo ya indicado por el Tribunal Supremo en las recientes sentencias de 27 de octubre de 2023</w:t>
      </w:r>
      <w:r w:rsidRPr="00274152">
        <w:rPr>
          <w:rFonts w:ascii="Arial" w:eastAsia="Arial Unicode MS" w:hAnsi="Arial" w:cs="Arial"/>
          <w:vertAlign w:val="superscript"/>
        </w:rPr>
        <w:footnoteReference w:id="2"/>
      </w:r>
      <w:r w:rsidRPr="00274152">
        <w:rPr>
          <w:rFonts w:ascii="Arial" w:eastAsia="Arial Unicode MS" w:hAnsi="Arial" w:cs="Arial"/>
        </w:rPr>
        <w:t xml:space="preserve"> y 29 de noviembre de 2023</w:t>
      </w:r>
      <w:r w:rsidRPr="00274152">
        <w:rPr>
          <w:rFonts w:ascii="Arial" w:eastAsia="Arial Unicode MS" w:hAnsi="Arial" w:cs="Arial"/>
          <w:vertAlign w:val="superscript"/>
        </w:rPr>
        <w:footnoteReference w:id="3"/>
      </w:r>
      <w:r w:rsidRPr="00274152">
        <w:rPr>
          <w:rFonts w:ascii="Arial" w:eastAsia="Arial Unicode MS" w:hAnsi="Arial" w:cs="Arial"/>
        </w:rPr>
        <w:t xml:space="preserve">, </w:t>
      </w:r>
      <w:r w:rsidRPr="00274152">
        <w:rPr>
          <w:rFonts w:ascii="Arial" w:eastAsia="Arial Unicode MS" w:hAnsi="Arial" w:cs="Arial"/>
          <w:b/>
          <w:bCs/>
        </w:rPr>
        <w:t xml:space="preserve">se ha de analizar </w:t>
      </w:r>
      <w:r w:rsidRPr="00274152">
        <w:rPr>
          <w:rFonts w:ascii="Arial" w:eastAsia="Arial Unicode MS" w:hAnsi="Arial" w:cs="Arial"/>
          <w:b/>
          <w:bCs/>
          <w:u w:val="single"/>
        </w:rPr>
        <w:t>la TAE efectivamente aplicada en el contrato</w:t>
      </w:r>
      <w:r w:rsidRPr="00274152">
        <w:rPr>
          <w:rFonts w:ascii="Arial" w:eastAsia="Arial Unicode MS" w:hAnsi="Arial" w:cs="Arial"/>
          <w:b/>
          <w:bCs/>
        </w:rPr>
        <w:t xml:space="preserve">, que es en este caso un 24,71% </w:t>
      </w:r>
      <w:r w:rsidRPr="00274152">
        <w:rPr>
          <w:rFonts w:ascii="Arial" w:eastAsia="Arial Unicode MS" w:hAnsi="Arial" w:cs="Arial"/>
          <w:highlight w:val="yellow"/>
        </w:rPr>
        <w:t>y no un 26,82% cómo erróneamente refiere la actora en su demanda</w:t>
      </w:r>
      <w:r w:rsidRPr="00274152">
        <w:rPr>
          <w:rFonts w:ascii="Arial" w:eastAsia="Arial Unicode MS" w:hAnsi="Arial" w:cs="Arial"/>
          <w:b/>
          <w:bCs/>
        </w:rPr>
        <w:t>.</w:t>
      </w:r>
      <w:r w:rsidRPr="00274152">
        <w:rPr>
          <w:rFonts w:ascii="Arial" w:eastAsia="Arial Unicode MS" w:hAnsi="Arial" w:cs="Arial"/>
        </w:rPr>
        <w:t xml:space="preserve"> </w:t>
      </w:r>
      <w:r w:rsidRPr="00274152">
        <w:rPr>
          <w:rFonts w:ascii="Arial" w:eastAsia="Arial Unicode MS" w:hAnsi="Arial" w:cs="Arial"/>
          <w:highlight w:val="green"/>
        </w:rPr>
        <w:t>[fin de si el contrato tiene TAE mixta y se aplicado solo la más baja].</w:t>
      </w:r>
    </w:p>
    <w:p w14:paraId="36162DB9" w14:textId="77777777" w:rsidR="00274152" w:rsidRDefault="00274152" w:rsidP="00274152">
      <w:pPr>
        <w:spacing w:after="210" w:line="360" w:lineRule="auto"/>
        <w:jc w:val="both"/>
        <w:rPr>
          <w:rFonts w:ascii="Arial" w:eastAsia="Arial Unicode MS" w:hAnsi="Arial" w:cs="Arial"/>
        </w:rPr>
      </w:pPr>
      <w:r w:rsidRPr="00274152">
        <w:rPr>
          <w:rFonts w:ascii="Arial" w:eastAsia="Arial Unicode MS" w:hAnsi="Arial" w:cs="Arial"/>
          <w:highlight w:val="green"/>
        </w:rPr>
        <w:t>[inicio de si el contrato tiene TAE mixta y se han utilizado las dos TAEs]</w:t>
      </w:r>
      <w:r w:rsidRPr="00274152">
        <w:rPr>
          <w:rFonts w:ascii="Arial" w:eastAsia="Arial Unicode MS" w:hAnsi="Arial" w:cs="Arial"/>
        </w:rPr>
        <w:t xml:space="preserve"> Nótese que, en este caso, </w:t>
      </w:r>
      <w:r w:rsidRPr="00274152">
        <w:rPr>
          <w:rFonts w:ascii="Arial" w:eastAsia="Arial Unicode MS" w:hAnsi="Arial" w:cs="Arial"/>
          <w:u w:val="single"/>
        </w:rPr>
        <w:t>la Tarjeta establecía 2 tipos de interés dependiendo de la operación</w:t>
      </w:r>
      <w:r w:rsidRPr="00274152">
        <w:rPr>
          <w:rFonts w:ascii="Arial" w:eastAsia="Arial Unicode MS" w:hAnsi="Arial" w:cs="Arial"/>
          <w:highlight w:val="yellow"/>
        </w:rPr>
        <w:t>, 24,71% para compras y 26,82% para disposiciones de efectivo</w:t>
      </w:r>
      <w:r w:rsidRPr="00274152">
        <w:rPr>
          <w:rFonts w:ascii="Arial" w:eastAsia="Arial Unicode MS" w:hAnsi="Arial" w:cs="Arial"/>
        </w:rPr>
        <w:t xml:space="preserve">. Dado que, en el presente supuesto, la actora ha utilizado la tarjeta en ambas modalidades, habiéndose utilizado ambas TAEs, deben analizarse las dos a efectos de realizar el test de usura. </w:t>
      </w:r>
      <w:r w:rsidRPr="00274152">
        <w:rPr>
          <w:rFonts w:ascii="Arial" w:eastAsia="Arial Unicode MS" w:hAnsi="Arial" w:cs="Arial"/>
          <w:highlight w:val="green"/>
        </w:rPr>
        <w:t>[fin de si el contrato tiene TAE mixta y se han utilizado las dos TAEs].</w:t>
      </w:r>
    </w:p>
    <w:p w14:paraId="2C1789B3" w14:textId="78BD472E" w:rsidR="00274152" w:rsidRPr="00274152" w:rsidRDefault="00274152" w:rsidP="00274152">
      <w:pPr>
        <w:spacing w:after="210" w:line="360" w:lineRule="auto"/>
        <w:jc w:val="both"/>
        <w:rPr>
          <w:rFonts w:ascii="Arial" w:eastAsia="Arial Unicode MS" w:hAnsi="Arial" w:cs="Arial"/>
        </w:rPr>
      </w:pPr>
      <w:r w:rsidRPr="00274152">
        <w:rPr>
          <w:rFonts w:ascii="Arial" w:eastAsia="Arial Unicode MS" w:hAnsi="Arial" w:cs="Arial"/>
          <w:highlight w:val="cyan"/>
        </w:rPr>
        <w:t>HASTA AQUÍ TAE MIXTA</w:t>
      </w:r>
    </w:p>
    <w:p w14:paraId="225AB1A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Desde la sentencia del Tribunal Supremo (el “</w:t>
      </w:r>
      <w:r w:rsidRPr="00AC497C">
        <w:rPr>
          <w:rFonts w:ascii="Arial" w:eastAsia="Arial Unicode MS" w:hAnsi="Arial" w:cs="Arial"/>
          <w:b/>
          <w:bCs/>
        </w:rPr>
        <w:t>TS</w:t>
      </w:r>
      <w:r w:rsidRPr="00AC497C">
        <w:rPr>
          <w:rFonts w:ascii="Arial" w:eastAsia="Arial Unicode MS" w:hAnsi="Arial" w:cs="Arial"/>
        </w:rPr>
        <w:t>”) sobre la materia dictada el 15 de febrero de 2023, solo permitirá declarar usurarias aquellas tarjetas en las que la diferencia entre el precio pactado (la TAE que aparece en el Contrato) y la TAE media del mercado (el “</w:t>
      </w:r>
      <w:r w:rsidRPr="00AC497C">
        <w:rPr>
          <w:rFonts w:ascii="Arial" w:eastAsia="Arial Unicode MS" w:hAnsi="Arial" w:cs="Arial"/>
          <w:i/>
          <w:iCs/>
        </w:rPr>
        <w:t>interés normal del dinero</w:t>
      </w:r>
      <w:r w:rsidRPr="00AC497C">
        <w:rPr>
          <w:rFonts w:ascii="Arial" w:eastAsia="Arial Unicode MS" w:hAnsi="Arial" w:cs="Arial"/>
        </w:rPr>
        <w:t>”) existente en el año de la contratación sea superior a seis puntos.</w:t>
      </w:r>
    </w:p>
    <w:p w14:paraId="0C5EB4AE" w14:textId="6819D684"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AC497C">
        <w:rPr>
          <w:rFonts w:ascii="Arial" w:eastAsia="Arial Unicode MS" w:hAnsi="Arial" w:cs="Arial"/>
          <w:vertAlign w:val="superscript"/>
        </w:rPr>
        <w:footnoteReference w:id="4"/>
      </w:r>
      <w:r w:rsidRPr="00AC497C">
        <w:rPr>
          <w:rFonts w:ascii="Arial" w:eastAsia="Arial Unicode MS" w:hAnsi="Arial" w:cs="Arial"/>
        </w:rPr>
        <w:t xml:space="preserve"> como en el Portal del Cliente Bancario</w:t>
      </w:r>
      <w:r w:rsidRPr="00AC497C">
        <w:rPr>
          <w:rFonts w:ascii="Arial" w:eastAsia="Arial Unicode MS" w:hAnsi="Arial" w:cs="Arial"/>
          <w:vertAlign w:val="superscript"/>
        </w:rPr>
        <w:footnoteReference w:id="5"/>
      </w:r>
      <w:r w:rsidRPr="00AC497C">
        <w:rPr>
          <w:rFonts w:ascii="Arial" w:eastAsia="Arial Unicode MS" w:hAnsi="Arial" w:cs="Arial"/>
        </w:rPr>
        <w:t xml:space="preserve"> (las Circulares 1/2010 y 5/2012). En este sentido y, para que la comparativa sea correcta, como veremos, hemos tenido en cuenta el informe publicado por ASNEF</w:t>
      </w:r>
      <w:r w:rsidRPr="00AC497C">
        <w:rPr>
          <w:rFonts w:ascii="Arial" w:eastAsia="Arial Unicode MS" w:hAnsi="Arial" w:cs="Arial"/>
          <w:vertAlign w:val="superscript"/>
        </w:rPr>
        <w:footnoteReference w:id="6"/>
      </w:r>
      <w:r w:rsidRPr="00AC497C">
        <w:rPr>
          <w:rFonts w:ascii="Arial" w:eastAsia="Arial Unicode MS" w:hAnsi="Arial" w:cs="Arial"/>
        </w:rPr>
        <w:t xml:space="preserve"> “</w:t>
      </w:r>
      <w:r w:rsidRPr="00AC497C">
        <w:rPr>
          <w:rFonts w:ascii="Arial" w:eastAsia="Arial Unicode MS" w:hAnsi="Arial" w:cs="Arial"/>
          <w:i/>
          <w:iCs/>
        </w:rPr>
        <w:t xml:space="preserve">Tipos de interés en </w:t>
      </w:r>
      <w:r w:rsidRPr="00AC497C">
        <w:rPr>
          <w:rFonts w:ascii="Arial" w:eastAsia="Arial Unicode MS" w:hAnsi="Arial" w:cs="Arial"/>
          <w:i/>
          <w:iCs/>
        </w:rPr>
        <w:lastRenderedPageBreak/>
        <w:t>la financiación con tarjetas de crédito</w:t>
      </w:r>
      <w:r w:rsidRPr="00AC497C">
        <w:rPr>
          <w:rFonts w:ascii="Arial" w:eastAsia="Arial Unicode MS" w:hAnsi="Arial" w:cs="Arial"/>
        </w:rPr>
        <w:t>” realizado por la entidad independiente AFI</w:t>
      </w:r>
      <w:r w:rsidRPr="00AC497C">
        <w:rPr>
          <w:rFonts w:ascii="Arial" w:eastAsia="Arial Unicode MS" w:hAnsi="Arial" w:cs="Arial"/>
          <w:vertAlign w:val="superscript"/>
        </w:rPr>
        <w:footnoteReference w:id="7"/>
      </w:r>
      <w:r w:rsidRPr="00AC497C">
        <w:rPr>
          <w:rFonts w:ascii="Arial" w:eastAsia="Arial Unicode MS" w:hAnsi="Arial" w:cs="Arial"/>
        </w:rPr>
        <w:t xml:space="preserve"> cuyo resumen se aporta como </w:t>
      </w:r>
      <w:r w:rsidRPr="00AC497C">
        <w:rPr>
          <w:rFonts w:ascii="Arial" w:eastAsia="Arial Unicode MS" w:hAnsi="Arial" w:cs="Arial"/>
          <w:b/>
          <w:bCs/>
          <w:color w:val="00B050"/>
        </w:rPr>
        <w:t>Documento 2 Contestación.</w:t>
      </w:r>
    </w:p>
    <w:p w14:paraId="28463C9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Veremos como en este caso, la TAE aplicada al contrato no supera los 6 puntos del precio de mercado.  </w:t>
      </w:r>
    </w:p>
    <w:p w14:paraId="298F74B4" w14:textId="77777777"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Arial Unicode MS" w:hAnsi="Arial" w:cs="Arial"/>
        </w:rPr>
        <w:t xml:space="preserve">En este punto, resulta imprescindible mencionar el </w:t>
      </w:r>
      <w:r w:rsidRPr="00AC497C">
        <w:rPr>
          <w:rFonts w:ascii="Arial" w:eastAsia="Arial Unicode MS" w:hAnsi="Arial" w:cs="Arial"/>
          <w:b/>
          <w:bCs/>
        </w:rPr>
        <w:t>Acuerdo de Unificación de Criterios de las Secciones Civiles de la Ilma. Audiencia Provincial de Barcelona</w:t>
      </w:r>
      <w:r w:rsidRPr="00AC497C">
        <w:rPr>
          <w:rFonts w:ascii="Arial" w:eastAsia="Arial Unicode MS" w:hAnsi="Arial" w:cs="Arial"/>
        </w:rPr>
        <w:t xml:space="preserve"> (</w:t>
      </w:r>
      <w:r w:rsidRPr="00AC497C">
        <w:rPr>
          <w:rFonts w:ascii="Arial" w:eastAsia="Calibri" w:hAnsi="Arial" w:cs="Arial"/>
          <w:b/>
          <w:bCs/>
          <w:color w:val="00B050"/>
          <w:lang w:eastAsia="es-ES"/>
        </w:rPr>
        <w:t>Documento 3 Contestación</w:t>
      </w:r>
      <w:r w:rsidRPr="00AC497C">
        <w:rPr>
          <w:rFonts w:ascii="Arial" w:eastAsia="Arial Unicode MS" w:hAnsi="Arial" w:cs="Arial"/>
        </w:rPr>
        <w:t>) dictado el 22 de noviembre de 2024, mediante el cual, entre otras cuestiones, concluye que, e</w:t>
      </w:r>
      <w:r w:rsidRPr="00AC497C">
        <w:rPr>
          <w:rFonts w:ascii="Arial" w:eastAsia="Times New Roman" w:hAnsi="Arial" w:cs="Arial"/>
          <w:color w:val="000000"/>
        </w:rPr>
        <w:t xml:space="preserve">n un contrato de crédito de larga duración como el que ahora nos ocupa: </w:t>
      </w:r>
    </w:p>
    <w:p w14:paraId="7F7CDCED" w14:textId="77777777" w:rsidR="00C21824" w:rsidRPr="00AC497C" w:rsidRDefault="00C21824" w:rsidP="00C21824">
      <w:pPr>
        <w:spacing w:after="210" w:line="360" w:lineRule="auto"/>
        <w:ind w:left="567"/>
        <w:jc w:val="both"/>
        <w:rPr>
          <w:rFonts w:ascii="Arial" w:eastAsia="Times New Roman" w:hAnsi="Arial" w:cs="Arial"/>
          <w:b/>
          <w:bCs/>
          <w:i/>
          <w:iCs/>
          <w:color w:val="000000"/>
          <w:u w:val="single"/>
        </w:rPr>
      </w:pPr>
      <w:r w:rsidRPr="00AC497C">
        <w:rPr>
          <w:rFonts w:ascii="Arial" w:eastAsia="Times New Roman" w:hAnsi="Arial" w:cs="Arial"/>
          <w:color w:val="000000"/>
        </w:rPr>
        <w:t>“</w:t>
      </w:r>
      <w:r w:rsidRPr="00AC497C">
        <w:rPr>
          <w:rFonts w:ascii="Arial" w:eastAsia="Times New Roman" w:hAnsi="Arial" w:cs="Arial"/>
          <w:b/>
          <w:bCs/>
          <w:i/>
          <w:iCs/>
          <w:color w:val="000000"/>
          <w:u w:val="single"/>
        </w:rPr>
        <w:t>los efectos de la nulidad deben limitarse al período en el que la financiación fue a interés usurario</w:t>
      </w:r>
      <w:r w:rsidRPr="00AC497C">
        <w:rPr>
          <w:rFonts w:ascii="Arial" w:eastAsia="Times New Roman" w:hAnsi="Arial" w:cs="Arial"/>
          <w:i/>
          <w:iCs/>
          <w:color w:val="000000"/>
        </w:rPr>
        <w:t xml:space="preserve"> y no a los períodos en los cuales la entidad acreditante disminuyó los tipos hasta ajustarlos a parámetros admisibles. </w:t>
      </w:r>
      <w:r w:rsidRPr="00AC497C">
        <w:rPr>
          <w:rFonts w:ascii="Arial" w:eastAsia="Times New Roman" w:hAnsi="Arial" w:cs="Arial"/>
          <w:b/>
          <w:bCs/>
          <w:i/>
          <w:iCs/>
          <w:color w:val="000000"/>
          <w:u w:val="single"/>
        </w:rPr>
        <w:t>Como cuando el fenómeno ocurre a la inversa y se incrementan los tipos y, desde entonces, existe la usura</w:t>
      </w:r>
      <w:r w:rsidRPr="00AC497C">
        <w:rPr>
          <w:rFonts w:ascii="Arial" w:eastAsia="Times New Roman" w:hAnsi="Arial" w:cs="Arial"/>
          <w:i/>
          <w:iCs/>
          <w:color w:val="000000"/>
        </w:rPr>
        <w:t xml:space="preserve">, según ha determinado la jurisprudencia. </w:t>
      </w:r>
      <w:r w:rsidRPr="00AC497C">
        <w:rPr>
          <w:rFonts w:ascii="Arial" w:eastAsia="Times New Roman" w:hAnsi="Arial" w:cs="Arial"/>
          <w:b/>
          <w:bCs/>
          <w:i/>
          <w:iCs/>
          <w:color w:val="000000"/>
          <w:u w:val="single"/>
        </w:rPr>
        <w:t>La solución debe ser la misma si la usura se produce porque varía “el interés normal del dinero”, a consecuencia de modificaciones en el mercado financiero</w:t>
      </w:r>
      <w:r w:rsidRPr="00AC497C">
        <w:rPr>
          <w:rFonts w:ascii="Arial" w:eastAsia="Times New Roman" w:hAnsi="Arial" w:cs="Arial"/>
          <w:color w:val="000000"/>
        </w:rPr>
        <w:t>” [El subrayado y la negrita es nuestro].</w:t>
      </w:r>
    </w:p>
    <w:p w14:paraId="7434717F" w14:textId="53973EE1"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Times New Roman" w:hAnsi="Arial" w:cs="Arial"/>
          <w:color w:val="000000"/>
        </w:rPr>
        <w:t xml:space="preserve">Así, en el caso que nos ocupa, para el hipotético supuesto en el que se considere que el contrato es usurario por tener una TAE inicial de </w:t>
      </w:r>
      <w:r w:rsidR="001C7DA2" w:rsidRPr="00AC497C">
        <w:rPr>
          <w:rFonts w:ascii="Arial" w:eastAsia="Times New Roman" w:hAnsi="Arial" w:cs="Arial"/>
          <w:color w:val="000000"/>
          <w:highlight w:val="yellow"/>
        </w:rPr>
        <w:fldChar w:fldCharType="begin"/>
      </w:r>
      <w:r w:rsidR="001C7DA2" w:rsidRPr="00AC497C">
        <w:rPr>
          <w:rFonts w:ascii="Arial" w:eastAsia="Times New Roman" w:hAnsi="Arial" w:cs="Arial"/>
          <w:color w:val="000000"/>
          <w:highlight w:val="yellow"/>
        </w:rPr>
        <w:instrText>persovalores_personalizable169</w:instrText>
      </w:r>
      <w:r w:rsidR="001C7DA2" w:rsidRPr="00AC497C">
        <w:rPr>
          <w:rFonts w:ascii="Arial" w:eastAsia="Times New Roman" w:hAnsi="Arial" w:cs="Arial"/>
          <w:color w:val="000000"/>
          <w:highlight w:val="yellow"/>
        </w:rPr>
        <w:fldChar w:fldCharType="separate"/>
      </w:r>
      <w:r w:rsidR="001C7DA2" w:rsidRPr="00AC497C">
        <w:rPr>
          <w:rFonts w:ascii="Arial" w:eastAsia="Times New Roman" w:hAnsi="Arial" w:cs="Arial"/>
          <w:noProof/>
          <w:color w:val="000000"/>
          <w:highlight w:val="yellow"/>
        </w:rPr>
        <w:t>«WIZINK_TAE_»</w:t>
      </w:r>
      <w:r w:rsidR="001C7DA2" w:rsidRPr="00AC497C">
        <w:rPr>
          <w:rFonts w:ascii="Arial" w:eastAsia="Times New Roman" w:hAnsi="Arial" w:cs="Arial"/>
          <w:color w:val="000000"/>
          <w:highlight w:val="yellow"/>
        </w:rPr>
        <w:fldChar w:fldCharType="end"/>
      </w:r>
      <w:r w:rsidRPr="00AC497C">
        <w:rPr>
          <w:rFonts w:ascii="Arial" w:eastAsia="Times New Roman" w:hAnsi="Arial" w:cs="Arial"/>
          <w:color w:val="000000"/>
        </w:rPr>
        <w:t>%</w:t>
      </w:r>
      <w:r w:rsidR="00274152">
        <w:rPr>
          <w:rFonts w:ascii="Arial" w:eastAsia="Times New Roman" w:hAnsi="Arial" w:cs="Arial"/>
          <w:color w:val="000000"/>
        </w:rPr>
        <w:t xml:space="preserve">/ </w:t>
      </w:r>
      <w:r w:rsidR="00274152" w:rsidRPr="00274152">
        <w:rPr>
          <w:rFonts w:ascii="Arial" w:eastAsia="Times New Roman" w:hAnsi="Arial" w:cs="Arial"/>
          <w:color w:val="000000"/>
          <w:highlight w:val="cyan"/>
        </w:rPr>
        <w:t>[TAE MIXTA]</w:t>
      </w:r>
      <w:r w:rsidR="00274152">
        <w:rPr>
          <w:rFonts w:ascii="Arial" w:eastAsia="Times New Roman" w:hAnsi="Arial" w:cs="Arial"/>
          <w:color w:val="000000"/>
        </w:rPr>
        <w:t xml:space="preserve"> </w:t>
      </w:r>
      <w:r w:rsidR="00274152" w:rsidRPr="00274152">
        <w:rPr>
          <w:rFonts w:ascii="Arial" w:eastAsia="Times New Roman" w:hAnsi="Arial" w:cs="Arial"/>
          <w:color w:val="000000"/>
          <w:highlight w:val="yellow"/>
        </w:rPr>
        <w:t>24,71% para compras y 26,82% para disposiciones de efectivo</w:t>
      </w:r>
      <w:r w:rsidR="00274152" w:rsidRPr="00274152">
        <w:rPr>
          <w:rFonts w:ascii="Arial" w:eastAsia="Times New Roman" w:hAnsi="Arial" w:cs="Arial"/>
          <w:color w:val="000000"/>
        </w:rPr>
        <w:t xml:space="preserve"> </w:t>
      </w:r>
      <w:r w:rsidRPr="00AC497C">
        <w:rPr>
          <w:rFonts w:ascii="Arial" w:eastAsia="Times New Roman" w:hAnsi="Arial" w:cs="Arial"/>
          <w:color w:val="000000"/>
        </w:rPr>
        <w:t>(</w:t>
      </w:r>
      <w:r w:rsidRPr="00AC497C">
        <w:rPr>
          <w:rFonts w:ascii="Arial" w:eastAsia="Times New Roman" w:hAnsi="Arial" w:cs="Arial"/>
          <w:i/>
          <w:iCs/>
          <w:color w:val="000000"/>
        </w:rPr>
        <w:t>quod non</w:t>
      </w:r>
      <w:r w:rsidRPr="00AC497C">
        <w:rPr>
          <w:rFonts w:ascii="Arial" w:eastAsia="Times New Roman" w:hAnsi="Arial" w:cs="Arial"/>
          <w:color w:val="000000"/>
        </w:rPr>
        <w:t>), en vez de declarar la nulidad total del contrato de tarjeta, el Iltre. Juzgado al que nos dirigimos deberá tomar en consideración la fluctuación del interés normal del dinero a lo largo de la vida del contrato y</w:t>
      </w:r>
      <w:r w:rsidRPr="00AC497C">
        <w:rPr>
          <w:rFonts w:ascii="Arial" w:eastAsia="Times New Roman" w:hAnsi="Arial" w:cs="Arial"/>
          <w:b/>
          <w:bCs/>
          <w:color w:val="000000"/>
        </w:rPr>
        <w:t xml:space="preserve"> declarar la nulidad por usura únicamente en aquellos años en los que la financiación fue efectivamente usuraria</w:t>
      </w:r>
      <w:r w:rsidRPr="00AC497C">
        <w:rPr>
          <w:rFonts w:ascii="Arial" w:eastAsia="Times New Roman" w:hAnsi="Arial" w:cs="Arial"/>
          <w:color w:val="000000"/>
        </w:rPr>
        <w:t xml:space="preserve">, </w:t>
      </w:r>
      <w:r w:rsidRPr="00AC497C">
        <w:rPr>
          <w:rFonts w:ascii="Arial" w:eastAsia="Times New Roman" w:hAnsi="Arial" w:cs="Arial"/>
          <w:b/>
          <w:bCs/>
          <w:color w:val="000000"/>
        </w:rPr>
        <w:t>teniendo en cuenta, además la prescripción de la acción que desarrollaremos más adelante.</w:t>
      </w:r>
    </w:p>
    <w:p w14:paraId="1AF309A7" w14:textId="77777777"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Times New Roman" w:hAnsi="Arial" w:cs="Arial"/>
          <w:color w:val="000000"/>
        </w:rPr>
        <w:t xml:space="preserve">Como decimos, así lo ha entendido de forma unánime la Ilma. Audiencia Provincial de Barcelona en los siguientes términos: </w:t>
      </w:r>
    </w:p>
    <w:p w14:paraId="78C61086" w14:textId="77777777" w:rsidR="00C21824" w:rsidRPr="00AC497C" w:rsidRDefault="00C21824" w:rsidP="00C21824">
      <w:pPr>
        <w:spacing w:after="210" w:line="360" w:lineRule="auto"/>
        <w:ind w:left="567"/>
        <w:jc w:val="both"/>
        <w:rPr>
          <w:rFonts w:ascii="Arial" w:eastAsia="Times New Roman" w:hAnsi="Arial" w:cs="Arial"/>
          <w:i/>
          <w:iCs/>
          <w:color w:val="000000"/>
        </w:rPr>
      </w:pPr>
      <w:r w:rsidRPr="00AC497C">
        <w:rPr>
          <w:rFonts w:ascii="Arial" w:eastAsia="Times New Roman" w:hAnsi="Arial" w:cs="Arial"/>
          <w:color w:val="000000"/>
        </w:rPr>
        <w:t>“</w:t>
      </w:r>
      <w:r w:rsidRPr="00AC497C">
        <w:rPr>
          <w:rFonts w:ascii="Arial" w:eastAsia="Times New Roman" w:hAnsi="Arial" w:cs="Arial"/>
          <w:i/>
          <w:iCs/>
          <w:color w:val="000000"/>
        </w:rPr>
        <w:t xml:space="preserve">El problema puede plantearse no solo porque se modifique el tipo aplicado en el contrato de crédito de que se trate, </w:t>
      </w:r>
      <w:r w:rsidRPr="00AC497C">
        <w:rPr>
          <w:rFonts w:ascii="Arial" w:eastAsia="Times New Roman" w:hAnsi="Arial" w:cs="Arial"/>
          <w:b/>
          <w:bCs/>
          <w:i/>
          <w:iCs/>
          <w:color w:val="000000"/>
          <w:u w:val="single"/>
        </w:rPr>
        <w:t xml:space="preserve">sino porque varíe el interés normal del dinero y, siendo así, se produzca la usura, si bajan los intereses en el </w:t>
      </w:r>
      <w:r w:rsidRPr="00AC497C">
        <w:rPr>
          <w:rFonts w:ascii="Arial" w:eastAsia="Times New Roman" w:hAnsi="Arial" w:cs="Arial"/>
          <w:b/>
          <w:bCs/>
          <w:i/>
          <w:iCs/>
          <w:color w:val="000000"/>
          <w:u w:val="single"/>
        </w:rPr>
        <w:lastRenderedPageBreak/>
        <w:t>mercado financiero, o deje de existir, si suben</w:t>
      </w:r>
      <w:r w:rsidRPr="00AC497C">
        <w:rPr>
          <w:rFonts w:ascii="Arial" w:eastAsia="Times New Roman" w:hAnsi="Arial" w:cs="Arial"/>
          <w:i/>
          <w:iCs/>
          <w:color w:val="000000"/>
        </w:rPr>
        <w:t>, sin que el interés del crédito de que se trate se adapte a esa evolución del mercado (…)</w:t>
      </w:r>
    </w:p>
    <w:p w14:paraId="6174E21C"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Times New Roman" w:hAnsi="Arial" w:cs="Arial"/>
          <w:b/>
          <w:bCs/>
          <w:i/>
          <w:iCs/>
          <w:color w:val="000000"/>
          <w:u w:val="single"/>
        </w:rPr>
        <w:t>Por tanto, la distinción por tramos debe operar en todos los casos</w:t>
      </w:r>
      <w:r w:rsidRPr="00AC497C">
        <w:rPr>
          <w:rFonts w:ascii="Arial" w:eastAsia="Times New Roman" w:hAnsi="Arial" w:cs="Arial"/>
          <w:i/>
          <w:iCs/>
          <w:color w:val="000000"/>
        </w:rPr>
        <w:t>. Porque lo que puede ser usurario son los actos, que se agrupan por tramos temporales dependiendo del cambio de los tipos, del interés medio del mercado financiero</w:t>
      </w:r>
      <w:r w:rsidRPr="00AC497C">
        <w:rPr>
          <w:rFonts w:ascii="Arial" w:eastAsia="Times New Roman" w:hAnsi="Arial" w:cs="Arial"/>
          <w:color w:val="000000"/>
        </w:rPr>
        <w:t>” [El subrayado y la negrita es nuestro].</w:t>
      </w:r>
    </w:p>
    <w:p w14:paraId="5C1328B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highlight w:val="green"/>
        </w:rPr>
        <w:t>[si el contrato estaba vivo en 2020]</w:t>
      </w:r>
      <w:r w:rsidRPr="00AC497C">
        <w:rPr>
          <w:rFonts w:ascii="Arial" w:eastAsia="Arial Unicode MS" w:hAnsi="Arial" w:cs="Arial"/>
        </w:rPr>
        <w:t xml:space="preserve"> Por otro lado, conviene recordar que, </w:t>
      </w:r>
      <w:r w:rsidRPr="00AC497C">
        <w:rPr>
          <w:rFonts w:ascii="Arial" w:eastAsia="Arial Unicode MS" w:hAnsi="Arial" w:cs="Arial"/>
          <w:b/>
          <w:bCs/>
        </w:rPr>
        <w:t>en el año 2020</w:t>
      </w:r>
      <w:r w:rsidRPr="00AC497C">
        <w:rPr>
          <w:rFonts w:ascii="Arial" w:eastAsia="Arial Unicode MS" w:hAnsi="Arial" w:cs="Arial"/>
        </w:rPr>
        <w:t xml:space="preserve">, Wizink redujo el precio de todos sus contratos a un </w:t>
      </w:r>
      <w:r w:rsidRPr="00AC497C">
        <w:rPr>
          <w:rFonts w:ascii="Arial" w:eastAsia="Arial Unicode MS" w:hAnsi="Arial" w:cs="Arial"/>
          <w:b/>
          <w:bCs/>
        </w:rPr>
        <w:t>21,94% TAE</w:t>
      </w:r>
      <w:r w:rsidRPr="00AC497C">
        <w:rPr>
          <w:rFonts w:ascii="Arial" w:eastAsia="Arial Unicode MS" w:hAnsi="Arial" w:cs="Arial"/>
        </w:rPr>
        <w:t xml:space="preserve"> y, en este sentido, el Acuerdo de Unificación de Criterios indica que: </w:t>
      </w:r>
    </w:p>
    <w:p w14:paraId="660D8E1B" w14:textId="77777777" w:rsidR="00C21824"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cuando en un contrato de crédito se disminuye el tipo de interés, se produce una novación, un cambio del contrato. </w:t>
      </w:r>
      <w:r w:rsidRPr="00AC497C">
        <w:rPr>
          <w:rFonts w:ascii="Arial" w:eastAsia="Arial Unicode MS" w:hAnsi="Arial" w:cs="Arial"/>
          <w:b/>
          <w:bCs/>
          <w:i/>
          <w:iCs/>
          <w:u w:val="single"/>
        </w:rPr>
        <w:t>Desde que se produce modifica el contrato y conduce, si la disminución es suficiente, a que ya no se preste o financie a tipo usurario</w:t>
      </w:r>
      <w:r w:rsidRPr="00AC497C">
        <w:rPr>
          <w:rFonts w:ascii="Arial" w:eastAsia="Arial Unicode MS" w:hAnsi="Arial" w:cs="Arial"/>
        </w:rPr>
        <w:t>”</w:t>
      </w:r>
      <w:r w:rsidRPr="00AC497C">
        <w:rPr>
          <w:rFonts w:ascii="Arial" w:eastAsia="Times New Roman" w:hAnsi="Arial" w:cs="Arial"/>
          <w:color w:val="000000"/>
        </w:rPr>
        <w:t xml:space="preserve"> [El subrayado y la negrita es nuestro].</w:t>
      </w:r>
      <w:r w:rsidRPr="00AC497C">
        <w:rPr>
          <w:rFonts w:ascii="Arial" w:eastAsia="Arial Unicode MS" w:hAnsi="Arial" w:cs="Arial"/>
        </w:rPr>
        <w:t xml:space="preserve"> </w:t>
      </w:r>
    </w:p>
    <w:p w14:paraId="5DC10B5E" w14:textId="77777777" w:rsidR="00274152" w:rsidRDefault="00274152" w:rsidP="00C21824">
      <w:pPr>
        <w:spacing w:after="210" w:line="360" w:lineRule="auto"/>
        <w:jc w:val="both"/>
        <w:rPr>
          <w:rFonts w:ascii="Arial" w:eastAsia="Arial Unicode MS" w:hAnsi="Arial" w:cs="Arial"/>
        </w:rPr>
      </w:pPr>
    </w:p>
    <w:p w14:paraId="3111804B" w14:textId="5097771A" w:rsidR="00C21824" w:rsidRPr="00AC497C" w:rsidRDefault="00C21824" w:rsidP="00C21824">
      <w:pPr>
        <w:spacing w:after="210" w:line="360" w:lineRule="auto"/>
        <w:jc w:val="both"/>
        <w:rPr>
          <w:rFonts w:ascii="Arial" w:eastAsia="Times New Roman" w:hAnsi="Arial" w:cs="Arial"/>
          <w:color w:val="000000"/>
          <w:kern w:val="0"/>
          <w:lang w:eastAsia="en-GB"/>
          <w14:ligatures w14:val="none"/>
        </w:rPr>
      </w:pPr>
      <w:r w:rsidRPr="00AC497C">
        <w:rPr>
          <w:rFonts w:ascii="Arial" w:eastAsia="Times New Roman" w:hAnsi="Arial" w:cs="Arial"/>
          <w:b/>
          <w:bCs/>
          <w:color w:val="000000"/>
          <w:kern w:val="0"/>
          <w:highlight w:val="green"/>
          <w:lang w:eastAsia="en-GB"/>
          <w14:ligatures w14:val="none"/>
        </w:rPr>
        <w:t xml:space="preserve">[Opción 1 – ÚNICA- Si la TAE inicial fue 26,82% y es rojo]  </w:t>
      </w:r>
      <w:r w:rsidRPr="00AC497C">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AC497C">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AC497C">
        <w:rPr>
          <w:rFonts w:ascii="Arial" w:eastAsia="Times New Roman" w:hAnsi="Arial" w:cs="Arial"/>
          <w:color w:val="000000"/>
          <w:kern w:val="0"/>
          <w:lang w:eastAsia="en-GB"/>
          <w14:ligatures w14:val="none"/>
        </w:rPr>
        <w:t xml:space="preserve"> </w:t>
      </w:r>
      <w:r w:rsidRPr="00AC497C">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AC497C">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AC497C">
        <w:rPr>
          <w:rFonts w:ascii="Arial" w:eastAsia="Calibri" w:hAnsi="Arial" w:cs="Arial"/>
          <w:b/>
          <w:bCs/>
          <w:color w:val="00B050"/>
          <w:kern w:val="0"/>
          <w:lang w:eastAsia="es-ES"/>
          <w14:ligatures w14:val="none"/>
        </w:rPr>
        <w:t xml:space="preserve">Documento </w:t>
      </w:r>
      <w:r w:rsidR="00037B41" w:rsidRPr="00AC497C">
        <w:rPr>
          <w:rFonts w:ascii="Arial" w:eastAsia="Calibri" w:hAnsi="Arial" w:cs="Arial"/>
          <w:b/>
          <w:bCs/>
          <w:color w:val="00B050"/>
          <w:kern w:val="0"/>
          <w:lang w:eastAsia="es-ES"/>
          <w14:ligatures w14:val="none"/>
        </w:rPr>
        <w:t>4</w:t>
      </w:r>
      <w:r w:rsidRPr="00AC497C">
        <w:rPr>
          <w:rFonts w:ascii="Arial" w:eastAsia="Calibri" w:hAnsi="Arial" w:cs="Arial"/>
          <w:b/>
          <w:bCs/>
          <w:color w:val="00B050"/>
          <w:kern w:val="0"/>
          <w:lang w:eastAsia="es-ES"/>
          <w14:ligatures w14:val="none"/>
        </w:rPr>
        <w:t xml:space="preserve"> Contestación</w:t>
      </w:r>
      <w:r w:rsidRPr="00AC497C">
        <w:rPr>
          <w:rFonts w:ascii="Arial" w:eastAsia="Times New Roman" w:hAnsi="Arial" w:cs="Arial"/>
          <w:color w:val="000000"/>
          <w:kern w:val="0"/>
          <w:lang w:eastAsia="en-GB"/>
          <w14:ligatures w14:val="none"/>
        </w:rPr>
        <w:t xml:space="preserve"> todos los recibos entregados a la parte Demandante.</w:t>
      </w:r>
    </w:p>
    <w:p w14:paraId="077398F6" w14:textId="77777777" w:rsidR="00C21824" w:rsidRDefault="00C21824" w:rsidP="00C21824">
      <w:pPr>
        <w:spacing w:after="210" w:line="360" w:lineRule="auto"/>
        <w:jc w:val="both"/>
        <w:rPr>
          <w:rFonts w:ascii="Arial" w:eastAsia="Times New Roman" w:hAnsi="Arial" w:cs="Arial"/>
          <w:color w:val="000000"/>
          <w:kern w:val="0"/>
          <w:lang w:eastAsia="en-GB"/>
          <w14:ligatures w14:val="none"/>
        </w:rPr>
      </w:pPr>
      <w:r w:rsidRPr="00AC497C">
        <w:rPr>
          <w:rFonts w:ascii="Arial" w:eastAsia="Times New Roman" w:hAnsi="Arial" w:cs="Arial"/>
          <w:b/>
          <w:bCs/>
          <w:color w:val="000000"/>
          <w:kern w:val="0"/>
          <w:highlight w:val="green"/>
          <w:lang w:eastAsia="en-GB"/>
          <w14:ligatures w14:val="none"/>
        </w:rPr>
        <w:t xml:space="preserve">[Opción 2 -ÚNICA.- si la TAE inicial fue de 27,24% y era rojo ] </w:t>
      </w:r>
      <w:r w:rsidRPr="00AC497C">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(27,24%) </w:t>
      </w:r>
      <w:r w:rsidRPr="00AC497C">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AC497C">
        <w:rPr>
          <w:rFonts w:ascii="Arial" w:eastAsia="Times New Roman" w:hAnsi="Arial" w:cs="Arial"/>
          <w:color w:val="000000"/>
          <w:kern w:val="0"/>
          <w:lang w:eastAsia="en-GB"/>
          <w14:ligatures w14:val="none"/>
        </w:rPr>
        <w:t xml:space="preserve"> </w:t>
      </w:r>
      <w:r w:rsidRPr="00AC497C">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AC497C">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AC497C">
        <w:rPr>
          <w:rFonts w:ascii="Arial" w:eastAsia="Calibri" w:hAnsi="Arial" w:cs="Arial"/>
          <w:b/>
          <w:bCs/>
          <w:color w:val="00B050"/>
          <w:kern w:val="0"/>
          <w:lang w:eastAsia="es-ES"/>
          <w14:ligatures w14:val="none"/>
        </w:rPr>
        <w:t>Documento 4 Contestación</w:t>
      </w:r>
      <w:r w:rsidRPr="00AC497C">
        <w:rPr>
          <w:rFonts w:ascii="Arial" w:eastAsia="Times New Roman" w:hAnsi="Arial" w:cs="Arial"/>
          <w:color w:val="000000"/>
          <w:kern w:val="0"/>
          <w:lang w:eastAsia="en-GB"/>
          <w14:ligatures w14:val="none"/>
        </w:rPr>
        <w:t xml:space="preserve"> todos los recibos entregados a la parte Demandante.</w:t>
      </w:r>
    </w:p>
    <w:p w14:paraId="1F8A59DE" w14:textId="77777777" w:rsidR="00274152" w:rsidRDefault="00274152" w:rsidP="00C21824">
      <w:pPr>
        <w:spacing w:after="210" w:line="360" w:lineRule="auto"/>
        <w:jc w:val="both"/>
        <w:rPr>
          <w:rFonts w:ascii="Arial" w:eastAsia="Times New Roman" w:hAnsi="Arial" w:cs="Arial"/>
          <w:color w:val="000000"/>
          <w:kern w:val="0"/>
          <w:lang w:eastAsia="en-GB"/>
          <w14:ligatures w14:val="none"/>
        </w:rPr>
      </w:pPr>
    </w:p>
    <w:p w14:paraId="1CE0CB2D" w14:textId="3CA6F74A" w:rsidR="00274152" w:rsidRDefault="00274152" w:rsidP="00C21824">
      <w:pPr>
        <w:spacing w:after="210" w:line="360" w:lineRule="auto"/>
        <w:jc w:val="both"/>
        <w:rPr>
          <w:rFonts w:ascii="Arial" w:eastAsia="Times New Roman" w:hAnsi="Arial" w:cs="Arial"/>
          <w:color w:val="000000"/>
          <w:kern w:val="0"/>
          <w:lang w:eastAsia="en-GB"/>
          <w14:ligatures w14:val="none"/>
        </w:rPr>
      </w:pPr>
      <w:r w:rsidRPr="00274152">
        <w:rPr>
          <w:rFonts w:ascii="Arial" w:eastAsia="Times New Roman" w:hAnsi="Arial" w:cs="Arial"/>
          <w:color w:val="000000"/>
          <w:kern w:val="0"/>
          <w:highlight w:val="cyan"/>
          <w:lang w:eastAsia="en-GB"/>
          <w14:ligatures w14:val="none"/>
        </w:rPr>
        <w:lastRenderedPageBreak/>
        <w:t>TAE MIXTA</w:t>
      </w:r>
    </w:p>
    <w:p w14:paraId="00A2DC17" w14:textId="77777777" w:rsidR="00274152" w:rsidRPr="00274152" w:rsidRDefault="00274152" w:rsidP="00274152">
      <w:pPr>
        <w:spacing w:after="210" w:line="360" w:lineRule="auto"/>
        <w:jc w:val="both"/>
        <w:rPr>
          <w:rFonts w:ascii="Arial" w:eastAsia="Times New Roman" w:hAnsi="Arial" w:cs="Arial"/>
          <w:color w:val="000000"/>
          <w:kern w:val="0"/>
          <w:lang w:eastAsia="en-GB"/>
          <w14:ligatures w14:val="none"/>
        </w:rPr>
      </w:pPr>
      <w:r w:rsidRPr="00274152">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w:t>
      </w:r>
      <w:r w:rsidRPr="00274152">
        <w:rPr>
          <w:rFonts w:ascii="Arial" w:eastAsia="Times New Roman" w:hAnsi="Arial" w:cs="Arial"/>
          <w:b/>
          <w:bCs/>
          <w:color w:val="000000"/>
          <w:kern w:val="0"/>
          <w:u w:val="single"/>
          <w:lang w:eastAsia="en-GB"/>
          <w14:ligatures w14:val="none"/>
        </w:rPr>
        <w:t>la TAE pactada inicialmente en el contrato para compras (24,71%) no puede considerarse usuaria en ningún momento</w:t>
      </w:r>
      <w:r w:rsidRPr="00274152">
        <w:rPr>
          <w:rFonts w:ascii="Arial" w:eastAsia="Times New Roman" w:hAnsi="Arial" w:cs="Arial"/>
          <w:color w:val="000000"/>
          <w:kern w:val="0"/>
          <w:lang w:eastAsia="en-GB"/>
          <w14:ligatures w14:val="none"/>
        </w:rPr>
        <w:t xml:space="preserve">. </w:t>
      </w:r>
    </w:p>
    <w:p w14:paraId="02E21715" w14:textId="77777777" w:rsidR="00274152" w:rsidRPr="00274152" w:rsidRDefault="00274152" w:rsidP="00274152">
      <w:pPr>
        <w:spacing w:after="210" w:line="360" w:lineRule="auto"/>
        <w:jc w:val="both"/>
        <w:rPr>
          <w:rFonts w:ascii="Arial" w:eastAsia="Times New Roman" w:hAnsi="Arial" w:cs="Arial"/>
          <w:color w:val="000000"/>
          <w:kern w:val="0"/>
          <w:lang w:eastAsia="en-GB"/>
          <w14:ligatures w14:val="none"/>
        </w:rPr>
      </w:pPr>
      <w:r w:rsidRPr="00274152">
        <w:rPr>
          <w:rFonts w:ascii="Arial" w:eastAsia="Times New Roman" w:hAnsi="Arial" w:cs="Arial"/>
          <w:color w:val="000000"/>
          <w:kern w:val="0"/>
          <w:lang w:eastAsia="en-GB"/>
          <w14:ligatures w14:val="none"/>
        </w:rPr>
        <w:t xml:space="preserve">Por otro lado, </w:t>
      </w:r>
      <w:r w:rsidRPr="00274152">
        <w:rPr>
          <w:rFonts w:ascii="Arial" w:eastAsia="Times New Roman" w:hAnsi="Arial" w:cs="Arial"/>
          <w:b/>
          <w:bCs/>
          <w:color w:val="000000"/>
          <w:kern w:val="0"/>
          <w:u w:val="single"/>
          <w:lang w:eastAsia="en-GB"/>
          <w14:ligatures w14:val="none"/>
        </w:rPr>
        <w:t xml:space="preserve">la TAE pactada para disposiciones de efectivo (26,82%), </w:t>
      </w:r>
      <w:r w:rsidRPr="00274152">
        <w:rPr>
          <w:rFonts w:ascii="Arial" w:eastAsia="Times New Roman" w:hAnsi="Arial" w:cs="Arial"/>
          <w:b/>
          <w:bCs/>
          <w:color w:val="000000"/>
          <w:kern w:val="0"/>
          <w:highlight w:val="cyan"/>
          <w:u w:val="single"/>
          <w:lang w:eastAsia="en-GB"/>
          <w14:ligatures w14:val="none"/>
        </w:rPr>
        <w:t>[</w:t>
      </w:r>
      <w:r w:rsidRPr="00274152">
        <w:rPr>
          <w:rFonts w:ascii="Arial" w:eastAsia="Times New Roman" w:hAnsi="Arial" w:cs="Arial"/>
          <w:color w:val="000000"/>
          <w:kern w:val="0"/>
          <w:highlight w:val="cyan"/>
          <w:lang w:eastAsia="en-GB"/>
          <w14:ligatures w14:val="none"/>
        </w:rPr>
        <w:t>BORRAR FRASE RESALTADA SI SE USAN AMBAS]</w:t>
      </w:r>
      <w:r w:rsidRPr="00274152">
        <w:rPr>
          <w:rFonts w:ascii="Arial" w:eastAsia="Times New Roman" w:hAnsi="Arial" w:cs="Arial"/>
          <w:b/>
          <w:bCs/>
          <w:color w:val="000000"/>
          <w:kern w:val="0"/>
          <w:u w:val="single"/>
          <w:lang w:eastAsia="en-GB"/>
          <w14:ligatures w14:val="none"/>
        </w:rPr>
        <w:t xml:space="preserve"> </w:t>
      </w:r>
      <w:r w:rsidRPr="00274152">
        <w:rPr>
          <w:rFonts w:ascii="Arial" w:eastAsia="Times New Roman" w:hAnsi="Arial" w:cs="Arial"/>
          <w:b/>
          <w:bCs/>
          <w:color w:val="000000"/>
          <w:kern w:val="0"/>
          <w:highlight w:val="yellow"/>
          <w:u w:val="single"/>
          <w:lang w:eastAsia="en-GB"/>
          <w14:ligatures w14:val="none"/>
        </w:rPr>
        <w:t>si bien debemos recordar, no ha llegado a aplicarse,</w:t>
      </w:r>
      <w:r w:rsidRPr="00274152">
        <w:rPr>
          <w:rFonts w:ascii="Arial" w:eastAsia="Times New Roman" w:hAnsi="Arial" w:cs="Arial"/>
          <w:b/>
          <w:bCs/>
          <w:color w:val="000000"/>
          <w:kern w:val="0"/>
          <w:u w:val="single"/>
          <w:lang w:eastAsia="en-GB"/>
          <w14:ligatures w14:val="none"/>
        </w:rPr>
        <w:t xml:space="preserve"> no puede considerarse usuraria en los años 2012 a 2017</w:t>
      </w:r>
      <w:r w:rsidRPr="00274152">
        <w:rPr>
          <w:rFonts w:ascii="Arial" w:eastAsia="Times New Roman" w:hAnsi="Arial" w:cs="Arial"/>
          <w:color w:val="000000"/>
          <w:kern w:val="0"/>
          <w:lang w:eastAsia="en-GB"/>
          <w14:ligatures w14:val="none"/>
        </w:rPr>
        <w:t xml:space="preserve">, </w:t>
      </w:r>
      <w:r w:rsidRPr="00274152">
        <w:rPr>
          <w:rFonts w:ascii="Arial" w:eastAsia="Times New Roman" w:hAnsi="Arial" w:cs="Arial"/>
          <w:b/>
          <w:bCs/>
          <w:color w:val="000000"/>
          <w:kern w:val="0"/>
          <w:u w:val="single"/>
          <w:lang w:eastAsia="en-GB"/>
          <w14:ligatures w14:val="none"/>
        </w:rPr>
        <w:t>así como tampoco puede considerarse usurario el período desde 2020 en adelante (TAE 21,84%),</w:t>
      </w:r>
      <w:r w:rsidRPr="00274152">
        <w:rPr>
          <w:rFonts w:ascii="Arial" w:eastAsia="Times New Roman" w:hAnsi="Arial" w:cs="Arial"/>
          <w:color w:val="000000"/>
          <w:kern w:val="0"/>
          <w:lang w:eastAsia="en-GB"/>
          <w14:ligatures w14:val="none"/>
        </w:rPr>
        <w:t xml:space="preserve"> lo que se deberá tener en cuenta a la hora de declarar la hipotética nulidad del contrato. </w:t>
      </w:r>
    </w:p>
    <w:p w14:paraId="228482B7" w14:textId="3685DF51" w:rsidR="00274152" w:rsidRDefault="00274152" w:rsidP="00C21824">
      <w:pPr>
        <w:spacing w:after="210" w:line="360" w:lineRule="auto"/>
        <w:jc w:val="both"/>
        <w:rPr>
          <w:rFonts w:ascii="Arial" w:eastAsia="Times New Roman" w:hAnsi="Arial" w:cs="Arial"/>
          <w:color w:val="000000"/>
          <w:kern w:val="0"/>
          <w:lang w:eastAsia="en-GB"/>
          <w14:ligatures w14:val="none"/>
        </w:rPr>
      </w:pPr>
      <w:r w:rsidRPr="00274152">
        <w:rPr>
          <w:rFonts w:ascii="Arial" w:eastAsia="Times New Roman" w:hAnsi="Arial" w:cs="Arial"/>
          <w:color w:val="000000"/>
          <w:kern w:val="0"/>
          <w:highlight w:val="cyan"/>
          <w:lang w:eastAsia="en-GB"/>
          <w14:ligatures w14:val="none"/>
        </w:rPr>
        <w:t>FIN TAE MIXTA</w:t>
      </w:r>
    </w:p>
    <w:p w14:paraId="2EA49069" w14:textId="77777777" w:rsidR="00274152" w:rsidRPr="00AC497C" w:rsidRDefault="00274152" w:rsidP="00C21824">
      <w:pPr>
        <w:spacing w:after="210" w:line="360" w:lineRule="auto"/>
        <w:jc w:val="both"/>
        <w:rPr>
          <w:rFonts w:ascii="Arial" w:eastAsia="Times New Roman" w:hAnsi="Arial" w:cs="Arial"/>
          <w:color w:val="000000"/>
          <w:kern w:val="0"/>
          <w:lang w:eastAsia="en-GB"/>
          <w14:ligatures w14:val="none"/>
        </w:rPr>
      </w:pPr>
    </w:p>
    <w:p w14:paraId="78BFD56E"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Abusividad cláusula c</w:t>
      </w:r>
      <w:bookmarkStart w:id="9" w:name="_Hlk189069549"/>
      <w:r w:rsidRPr="00AC497C">
        <w:rPr>
          <w:rFonts w:ascii="Arial" w:eastAsia="Arial Unicode MS" w:hAnsi="Arial" w:cs="Arial"/>
          <w:b/>
          <w:bCs/>
        </w:rPr>
        <w:t xml:space="preserve">omisión de impago </w:t>
      </w:r>
      <w:r w:rsidRPr="00AC497C">
        <w:rPr>
          <w:rFonts w:ascii="Arial" w:eastAsia="Arial Unicode MS" w:hAnsi="Arial" w:cs="Arial"/>
          <w:b/>
          <w:bCs/>
          <w:highlight w:val="green"/>
        </w:rPr>
        <w:t>[si solicitan la nulidad de otras cláusulas añadir aquí]</w:t>
      </w:r>
    </w:p>
    <w:p w14:paraId="726BC269" w14:textId="77777777" w:rsidR="00C21824" w:rsidRPr="00AC497C" w:rsidRDefault="00C21824" w:rsidP="00C21824">
      <w:pPr>
        <w:tabs>
          <w:tab w:val="left" w:pos="1134"/>
        </w:tabs>
        <w:spacing w:after="210" w:line="360" w:lineRule="auto"/>
        <w:jc w:val="both"/>
        <w:rPr>
          <w:rFonts w:ascii="Arial" w:eastAsia="Arial Unicode MS" w:hAnsi="Arial" w:cs="Arial"/>
          <w:lang w:val="es-ES_tradnl"/>
        </w:rPr>
      </w:pPr>
      <w:bookmarkStart w:id="10" w:name="_Hlk189069754"/>
      <w:bookmarkStart w:id="11" w:name="_Hlk189069430"/>
      <w:r w:rsidRPr="00AC497C">
        <w:rPr>
          <w:rFonts w:ascii="Arial" w:eastAsia="Arial Unicode MS" w:hAnsi="Arial" w:cs="Arial"/>
          <w:lang w:val="es-ES_tradnl"/>
        </w:rPr>
        <w:t xml:space="preserve">Con carácter subsidiario, la demandante interesa la nulidad de la cláusula que establece la </w:t>
      </w:r>
      <w:r w:rsidRPr="00AC497C">
        <w:rPr>
          <w:rFonts w:ascii="Arial" w:eastAsia="Arial Unicode MS" w:hAnsi="Arial" w:cs="Arial"/>
          <w:highlight w:val="yellow"/>
          <w:lang w:val="es-ES_tradnl"/>
        </w:rPr>
        <w:t>nulidad de la comisión por impago</w:t>
      </w:r>
      <w:r w:rsidRPr="00AC497C">
        <w:rPr>
          <w:rFonts w:ascii="Arial" w:eastAsia="Arial Unicode MS" w:hAnsi="Arial" w:cs="Arial"/>
          <w:lang w:val="es-ES_tradnl"/>
        </w:rPr>
        <w:t xml:space="preserve">. </w:t>
      </w:r>
    </w:p>
    <w:p w14:paraId="2B0E3440"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0"/>
      <w:r w:rsidRPr="00AC497C">
        <w:rPr>
          <w:rFonts w:ascii="Arial" w:eastAsia="Arial Unicode MS" w:hAnsi="Arial" w:cs="Arial"/>
          <w:lang w:val="es-ES_tradnl"/>
        </w:rPr>
        <w:t>.</w:t>
      </w:r>
    </w:p>
    <w:bookmarkEnd w:id="9"/>
    <w:bookmarkEnd w:id="11"/>
    <w:p w14:paraId="5AF749B3"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highlight w:val="yellow"/>
        </w:rPr>
        <w:t>[Si aplica]</w:t>
      </w:r>
      <w:r w:rsidRPr="00AC497C">
        <w:rPr>
          <w:rFonts w:ascii="Arial" w:eastAsia="Arial Unicode MS" w:hAnsi="Arial" w:cs="Arial"/>
          <w:b/>
          <w:bCs/>
        </w:rPr>
        <w:t xml:space="preserve"> Prescripción de la acción restitutoria de usura y transparencia </w:t>
      </w:r>
    </w:p>
    <w:p w14:paraId="5BD338AF"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último, y con carácter subsidiario, para la fijación del </w:t>
      </w:r>
      <w:r w:rsidRPr="00AC497C">
        <w:rPr>
          <w:rFonts w:ascii="Arial" w:eastAsia="Arial Unicode MS" w:hAnsi="Arial" w:cs="Arial"/>
          <w:i/>
          <w:iCs/>
          <w:lang w:val="es-ES_tradnl"/>
        </w:rPr>
        <w:t>dies a quo,</w:t>
      </w:r>
      <w:r w:rsidRPr="00AC497C">
        <w:rPr>
          <w:rFonts w:ascii="Arial" w:eastAsia="Arial Unicode MS" w:hAnsi="Arial" w:cs="Arial"/>
          <w:lang w:val="es-ES_tradnl"/>
        </w:rPr>
        <w:t xml:space="preserve"> acreditaremos que, para el caso de la acción de nulidad por </w:t>
      </w:r>
      <w:r w:rsidRPr="00AC497C">
        <w:rPr>
          <w:rFonts w:ascii="Arial" w:eastAsia="Arial Unicode MS" w:hAnsi="Arial" w:cs="Arial"/>
          <w:b/>
          <w:bCs/>
          <w:u w:val="single"/>
          <w:lang w:val="es-ES_tradnl"/>
        </w:rPr>
        <w:t>usura</w:t>
      </w:r>
      <w:r w:rsidRPr="00AC497C">
        <w:rPr>
          <w:rFonts w:ascii="Arial" w:eastAsia="Arial Unicode MS" w:hAnsi="Arial" w:cs="Arial"/>
          <w:lang w:val="es-ES_tradnl"/>
        </w:rPr>
        <w:t>, dicho momento se debe fijar, conforme al Código Civil (“</w:t>
      </w:r>
      <w:r w:rsidRPr="00AC497C">
        <w:rPr>
          <w:rFonts w:ascii="Arial" w:eastAsia="Arial Unicode MS" w:hAnsi="Arial" w:cs="Arial"/>
          <w:b/>
          <w:bCs/>
          <w:lang w:val="es-ES_tradnl"/>
        </w:rPr>
        <w:t>CC</w:t>
      </w:r>
      <w:r w:rsidRPr="00AC497C">
        <w:rPr>
          <w:rFonts w:ascii="Arial" w:eastAsia="Arial Unicode MS" w:hAnsi="Arial" w:cs="Arial"/>
          <w:lang w:val="es-ES_tradnl"/>
        </w:rPr>
        <w:t xml:space="preserve">”), en el </w:t>
      </w:r>
      <w:r w:rsidRPr="00AC497C">
        <w:rPr>
          <w:rFonts w:ascii="Arial" w:eastAsia="Arial Unicode MS" w:hAnsi="Arial" w:cs="Arial"/>
          <w:b/>
          <w:bCs/>
          <w:lang w:val="es-ES_tradnl"/>
        </w:rPr>
        <w:t>momento en el que se pagó cada recibo</w:t>
      </w:r>
      <w:r w:rsidRPr="00AC497C">
        <w:rPr>
          <w:rFonts w:ascii="Arial" w:eastAsia="Arial Unicode MS" w:hAnsi="Arial" w:cs="Arial"/>
          <w:lang w:val="es-ES_tradnl"/>
        </w:rPr>
        <w:t xml:space="preserve">. Así lo ha refrendado el </w:t>
      </w:r>
      <w:r w:rsidRPr="00AC497C">
        <w:rPr>
          <w:rFonts w:ascii="Arial" w:eastAsia="Arial Unicode MS" w:hAnsi="Arial" w:cs="Arial"/>
        </w:rPr>
        <w:t>Pleno de la Sala Primera del Tribunal Supremo, en su sentencia núm. 350/2025, de 5 de marzo</w:t>
      </w:r>
      <w:r w:rsidRPr="00AC497C">
        <w:rPr>
          <w:rFonts w:ascii="Arial" w:eastAsia="Arial Unicode MS" w:hAnsi="Arial" w:cs="Arial"/>
          <w:lang w:val="es-ES_tradnl"/>
        </w:rPr>
        <w:t>.</w:t>
      </w:r>
    </w:p>
    <w:p w14:paraId="5132778D"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su parte, para el caso de la acción de nulidad por </w:t>
      </w:r>
      <w:r w:rsidRPr="00AC497C">
        <w:rPr>
          <w:rFonts w:ascii="Arial" w:eastAsia="Arial Unicode MS" w:hAnsi="Arial" w:cs="Arial"/>
          <w:b/>
          <w:bCs/>
          <w:u w:val="single"/>
          <w:lang w:val="es-ES_tradnl"/>
        </w:rPr>
        <w:t>falta de transparencia</w:t>
      </w:r>
      <w:r w:rsidRPr="00AC497C">
        <w:rPr>
          <w:rFonts w:ascii="Arial" w:eastAsia="Arial Unicode MS" w:hAnsi="Arial" w:cs="Arial"/>
          <w:lang w:val="es-ES_tradnl"/>
        </w:rPr>
        <w:t xml:space="preserve">, </w:t>
      </w:r>
      <w:r w:rsidRPr="00AC497C">
        <w:rPr>
          <w:rFonts w:ascii="Arial" w:eastAsia="Arial Unicode MS" w:hAnsi="Arial" w:cs="Arial"/>
        </w:rPr>
        <w:t xml:space="preserve">la devolución de cantidades debe quedar también limitada a los 5 años anteriores a la fecha de la reclamación extrajudicial o de la demanda en aras al principio de equivalencia. Y ello por la aplicación de la sentencia dictada por el TJUE el 13 de marzo </w:t>
      </w:r>
      <w:r w:rsidRPr="00AC497C">
        <w:rPr>
          <w:rFonts w:ascii="Arial" w:eastAsia="Arial Unicode MS" w:hAnsi="Arial" w:cs="Arial"/>
        </w:rPr>
        <w:lastRenderedPageBreak/>
        <w:t>de 2025 en materia de prescripción en el asunto Banco Santander</w:t>
      </w:r>
      <w:r w:rsidRPr="00AC497C">
        <w:rPr>
          <w:rFonts w:ascii="Arial" w:eastAsia="Arial Unicode MS" w:hAnsi="Arial" w:cs="Arial"/>
          <w:b/>
          <w:bCs/>
          <w:vertAlign w:val="superscript"/>
        </w:rPr>
        <w:footnoteReference w:id="8"/>
      </w:r>
      <w:r w:rsidRPr="00AC497C">
        <w:rPr>
          <w:rFonts w:ascii="Arial" w:eastAsia="Arial Unicode MS" w:hAnsi="Arial" w:cs="Arial"/>
        </w:rPr>
        <w:t xml:space="preserve">, en la que el TJUE puso de manifiesto que el juez nacional debe </w:t>
      </w:r>
      <w:r w:rsidRPr="00AC497C">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AC497C">
        <w:rPr>
          <w:rFonts w:ascii="Arial" w:eastAsia="Arial Unicode MS" w:hAnsi="Arial" w:cs="Arial"/>
        </w:rPr>
        <w:t>. Y esto ocurre con la previsión del articulo 1964 CC.</w:t>
      </w:r>
    </w:p>
    <w:p w14:paraId="18213E3B"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No obstante, en el caso de no compartir lo anterior, el </w:t>
      </w:r>
      <w:r w:rsidRPr="00AC497C">
        <w:rPr>
          <w:rFonts w:ascii="Arial" w:eastAsia="Arial Unicode MS" w:hAnsi="Arial" w:cs="Arial"/>
          <w:i/>
          <w:iCs/>
          <w:lang w:val="es-ES_tradnl"/>
        </w:rPr>
        <w:t>dies a quo</w:t>
      </w:r>
      <w:r w:rsidRPr="00AC497C">
        <w:rPr>
          <w:rFonts w:ascii="Arial" w:eastAsia="Arial Unicode MS" w:hAnsi="Arial"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AC497C">
        <w:rPr>
          <w:rFonts w:ascii="Arial" w:eastAsia="Arial Unicode MS" w:hAnsi="Arial" w:cs="Arial"/>
          <w:b/>
          <w:bCs/>
          <w:u w:val="single"/>
          <w:lang w:val="es-ES_tradnl"/>
        </w:rPr>
        <w:t>25 de mayo de 2017</w:t>
      </w:r>
      <w:r w:rsidRPr="00AC497C">
        <w:rPr>
          <w:rFonts w:ascii="Arial" w:eastAsia="Arial Unicode MS" w:hAnsi="Arial" w:cs="Arial"/>
          <w:lang w:val="es-ES_tradnl"/>
        </w:rPr>
        <w:t>, fecha en la que se crearon 54 juzgados especializados para conocer de los litigios relacionados con cláusulas suelo, vencimiento anticipado, intereses moratorios, gastos de formalización de hipoteca o hipotecas multidivisa</w:t>
      </w:r>
      <w:r w:rsidRPr="00AC497C">
        <w:rPr>
          <w:rFonts w:ascii="Arial" w:eastAsia="Arial Unicode MS" w:hAnsi="Arial" w:cs="Arial"/>
          <w:bCs/>
        </w:rPr>
        <w:t xml:space="preserve">, (ii) en </w:t>
      </w:r>
      <w:r w:rsidRPr="00AC497C">
        <w:rPr>
          <w:rFonts w:ascii="Arial" w:eastAsia="Arial Unicode MS" w:hAnsi="Arial" w:cs="Arial"/>
          <w:b/>
          <w:u w:val="single"/>
        </w:rPr>
        <w:t>marzo de 2020</w:t>
      </w:r>
      <w:r w:rsidRPr="00AC497C">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AC497C">
        <w:rPr>
          <w:rFonts w:ascii="Arial" w:eastAsia="Arial Unicode MS" w:hAnsi="Arial" w:cs="Arial"/>
          <w:bCs/>
          <w:highlight w:val="green"/>
        </w:rPr>
        <w:t>[inicio solo si la reclamación es posterior a enero de 2025]</w:t>
      </w:r>
      <w:r w:rsidRPr="00AC497C">
        <w:rPr>
          <w:rFonts w:ascii="Arial" w:eastAsia="Arial Unicode MS" w:hAnsi="Arial" w:cs="Arial"/>
          <w:bCs/>
        </w:rPr>
        <w:t xml:space="preserve"> o (iii), como tarde, </w:t>
      </w:r>
      <w:r w:rsidRPr="00AC497C">
        <w:rPr>
          <w:rFonts w:ascii="Arial" w:eastAsia="Arial Unicode MS" w:hAnsi="Arial" w:cs="Arial"/>
          <w:b/>
          <w:u w:val="single"/>
        </w:rPr>
        <w:t>en enero de 2021</w:t>
      </w:r>
      <w:r w:rsidRPr="00AC497C">
        <w:rPr>
          <w:rFonts w:ascii="Arial" w:eastAsia="Arial Unicode MS" w:hAnsi="Arial" w:cs="Arial"/>
          <w:bCs/>
        </w:rPr>
        <w:t xml:space="preserve">, cuando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AC497C">
        <w:rPr>
          <w:rFonts w:ascii="Arial" w:eastAsia="Arial Unicode MS" w:hAnsi="Arial" w:cs="Arial"/>
          <w:bCs/>
          <w:highlight w:val="green"/>
        </w:rPr>
        <w:t>[fin si la reclamación es posterior a enero de 2025].</w:t>
      </w:r>
      <w:r w:rsidRPr="00AC497C">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AC497C">
        <w:rPr>
          <w:rFonts w:ascii="Arial" w:eastAsia="Arial Unicode MS" w:hAnsi="Arial" w:cs="Arial"/>
          <w:bCs/>
          <w:highlight w:val="yellow"/>
        </w:rPr>
        <w:t>(iii) enero de 2025</w:t>
      </w:r>
      <w:r w:rsidRPr="00AC497C">
        <w:rPr>
          <w:rFonts w:ascii="Arial" w:eastAsia="Arial Unicode MS" w:hAnsi="Arial" w:cs="Arial"/>
          <w:bCs/>
        </w:rPr>
        <w:t xml:space="preserve">. Dado que no lo ha hecho, la acción estaría prescrita. </w:t>
      </w:r>
    </w:p>
    <w:p w14:paraId="66BCE584" w14:textId="77777777" w:rsidR="00C21824" w:rsidRPr="00AC497C" w:rsidRDefault="00C21824" w:rsidP="00C21824">
      <w:pPr>
        <w:spacing w:after="0" w:line="360" w:lineRule="auto"/>
        <w:jc w:val="both"/>
        <w:rPr>
          <w:rFonts w:ascii="Arial" w:eastAsia="Book Antiqua" w:hAnsi="Arial" w:cs="Arial"/>
          <w:kern w:val="0"/>
          <w:lang w:val="es-ES_tradnl" w:eastAsia="en-GB"/>
          <w14:ligatures w14:val="none"/>
        </w:rPr>
      </w:pPr>
      <w:r w:rsidRPr="00AC497C">
        <w:rPr>
          <w:rFonts w:ascii="Arial" w:eastAsia="Book Antiqua" w:hAnsi="Arial" w:cs="Arial"/>
          <w:b/>
          <w:kern w:val="0"/>
          <w:lang w:val="es-ES_tradnl" w:eastAsia="en-GB"/>
          <w14:ligatures w14:val="none"/>
        </w:rPr>
        <w:t>PRE</w:t>
      </w:r>
      <w:r w:rsidRPr="00AC497C">
        <w:rPr>
          <w:rFonts w:ascii="Arial" w:eastAsia="Book Antiqua" w:hAnsi="Arial" w:cs="Arial"/>
          <w:b/>
          <w:spacing w:val="-1"/>
          <w:kern w:val="0"/>
          <w:lang w:val="es-ES_tradnl" w:eastAsia="en-GB"/>
          <w14:ligatures w14:val="none"/>
        </w:rPr>
        <w:t>V</w:t>
      </w:r>
      <w:r w:rsidRPr="00AC497C">
        <w:rPr>
          <w:rFonts w:ascii="Arial" w:eastAsia="Book Antiqua" w:hAnsi="Arial" w:cs="Arial"/>
          <w:b/>
          <w:kern w:val="0"/>
          <w:lang w:val="es-ES_tradnl" w:eastAsia="en-GB"/>
          <w14:ligatures w14:val="none"/>
        </w:rPr>
        <w:t>I</w:t>
      </w:r>
      <w:r w:rsidRPr="00AC497C">
        <w:rPr>
          <w:rFonts w:ascii="Arial" w:eastAsia="Book Antiqua" w:hAnsi="Arial" w:cs="Arial"/>
          <w:b/>
          <w:spacing w:val="-2"/>
          <w:kern w:val="0"/>
          <w:lang w:val="es-ES_tradnl" w:eastAsia="en-GB"/>
          <w14:ligatures w14:val="none"/>
        </w:rPr>
        <w:t>O</w:t>
      </w:r>
      <w:r w:rsidRPr="00AC497C">
        <w:rPr>
          <w:rFonts w:ascii="Arial" w:eastAsia="Book Antiqua" w:hAnsi="Arial" w:cs="Arial"/>
          <w:b/>
          <w:kern w:val="0"/>
          <w:lang w:val="es-ES_tradnl" w:eastAsia="en-GB"/>
          <w14:ligatures w14:val="none"/>
        </w:rPr>
        <w:t xml:space="preserve"> SEGUNDO -</w:t>
      </w:r>
      <w:r w:rsidRPr="00AC497C">
        <w:rPr>
          <w:rFonts w:ascii="Arial" w:eastAsia="Book Antiqua" w:hAnsi="Arial" w:cs="Arial"/>
          <w:b/>
          <w:spacing w:val="-9"/>
          <w:kern w:val="0"/>
          <w:lang w:val="es-ES_tradnl" w:eastAsia="en-GB"/>
          <w14:ligatures w14:val="none"/>
        </w:rPr>
        <w:t xml:space="preserve"> </w:t>
      </w:r>
      <w:r w:rsidRPr="00AC497C">
        <w:rPr>
          <w:rFonts w:ascii="Arial" w:eastAsia="Book Antiqua" w:hAnsi="Arial" w:cs="Arial"/>
          <w:b/>
          <w:kern w:val="0"/>
          <w:lang w:val="es-ES_tradnl" w:eastAsia="en-GB"/>
          <w14:ligatures w14:val="none"/>
        </w:rPr>
        <w:t>S</w:t>
      </w:r>
      <w:r w:rsidRPr="00AC497C">
        <w:rPr>
          <w:rFonts w:ascii="Arial" w:eastAsia="Book Antiqua" w:hAnsi="Arial" w:cs="Arial"/>
          <w:b/>
          <w:spacing w:val="-1"/>
          <w:kern w:val="0"/>
          <w:lang w:val="es-ES_tradnl" w:eastAsia="en-GB"/>
          <w14:ligatures w14:val="none"/>
        </w:rPr>
        <w:t>O</w:t>
      </w:r>
      <w:r w:rsidRPr="00AC497C">
        <w:rPr>
          <w:rFonts w:ascii="Arial" w:eastAsia="Book Antiqua" w:hAnsi="Arial" w:cs="Arial"/>
          <w:b/>
          <w:kern w:val="0"/>
          <w:lang w:val="es-ES_tradnl" w:eastAsia="en-GB"/>
          <w14:ligatures w14:val="none"/>
        </w:rPr>
        <w:t xml:space="preserve">BRE LA </w:t>
      </w:r>
      <w:r w:rsidRPr="00AC497C">
        <w:rPr>
          <w:rFonts w:ascii="Arial" w:eastAsia="Book Antiqua" w:hAnsi="Arial" w:cs="Arial"/>
          <w:b/>
          <w:spacing w:val="-1"/>
          <w:kern w:val="0"/>
          <w:lang w:val="es-ES_tradnl" w:eastAsia="en-GB"/>
          <w14:ligatures w14:val="none"/>
        </w:rPr>
        <w:t>D</w:t>
      </w:r>
      <w:r w:rsidRPr="00AC497C">
        <w:rPr>
          <w:rFonts w:ascii="Arial" w:eastAsia="Book Antiqua" w:hAnsi="Arial" w:cs="Arial"/>
          <w:b/>
          <w:kern w:val="0"/>
          <w:lang w:val="es-ES_tradnl" w:eastAsia="en-GB"/>
          <w14:ligatures w14:val="none"/>
        </w:rPr>
        <w:t>EM</w:t>
      </w:r>
      <w:r w:rsidRPr="00AC497C">
        <w:rPr>
          <w:rFonts w:ascii="Arial" w:eastAsia="Book Antiqua" w:hAnsi="Arial" w:cs="Arial"/>
          <w:b/>
          <w:spacing w:val="2"/>
          <w:kern w:val="0"/>
          <w:lang w:val="es-ES_tradnl" w:eastAsia="en-GB"/>
          <w14:ligatures w14:val="none"/>
        </w:rPr>
        <w:t>A</w:t>
      </w:r>
      <w:r w:rsidRPr="00AC497C">
        <w:rPr>
          <w:rFonts w:ascii="Arial" w:eastAsia="Book Antiqua" w:hAnsi="Arial" w:cs="Arial"/>
          <w:b/>
          <w:spacing w:val="-1"/>
          <w:kern w:val="0"/>
          <w:lang w:val="es-ES_tradnl" w:eastAsia="en-GB"/>
          <w14:ligatures w14:val="none"/>
        </w:rPr>
        <w:t>ND</w:t>
      </w:r>
      <w:r w:rsidRPr="00AC497C">
        <w:rPr>
          <w:rFonts w:ascii="Arial" w:eastAsia="Book Antiqua" w:hAnsi="Arial" w:cs="Arial"/>
          <w:b/>
          <w:kern w:val="0"/>
          <w:lang w:val="es-ES_tradnl" w:eastAsia="en-GB"/>
          <w14:ligatures w14:val="none"/>
        </w:rPr>
        <w:t>A</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kern w:val="0"/>
          <w:lang w:val="es-ES_tradnl" w:eastAsia="en-GB"/>
          <w14:ligatures w14:val="none"/>
        </w:rPr>
        <w:t>P</w:t>
      </w:r>
      <w:r w:rsidRPr="00AC497C">
        <w:rPr>
          <w:rFonts w:ascii="Arial" w:eastAsia="Book Antiqua" w:hAnsi="Arial" w:cs="Arial"/>
          <w:b/>
          <w:spacing w:val="1"/>
          <w:kern w:val="0"/>
          <w:lang w:val="es-ES_tradnl" w:eastAsia="en-GB"/>
          <w14:ligatures w14:val="none"/>
        </w:rPr>
        <w:t>R</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1"/>
          <w:kern w:val="0"/>
          <w:lang w:val="es-ES_tradnl" w:eastAsia="en-GB"/>
          <w14:ligatures w14:val="none"/>
        </w:rPr>
        <w:t>S</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1"/>
          <w:kern w:val="0"/>
          <w:lang w:val="es-ES_tradnl" w:eastAsia="en-GB"/>
          <w14:ligatures w14:val="none"/>
        </w:rPr>
        <w:t>N</w:t>
      </w:r>
      <w:r w:rsidRPr="00AC497C">
        <w:rPr>
          <w:rFonts w:ascii="Arial" w:eastAsia="Book Antiqua" w:hAnsi="Arial" w:cs="Arial"/>
          <w:b/>
          <w:kern w:val="0"/>
          <w:lang w:val="es-ES_tradnl" w:eastAsia="en-GB"/>
          <w14:ligatures w14:val="none"/>
        </w:rPr>
        <w:t>T</w:t>
      </w:r>
      <w:r w:rsidRPr="00AC497C">
        <w:rPr>
          <w:rFonts w:ascii="Arial" w:eastAsia="Book Antiqua" w:hAnsi="Arial" w:cs="Arial"/>
          <w:b/>
          <w:spacing w:val="1"/>
          <w:kern w:val="0"/>
          <w:lang w:val="es-ES_tradnl" w:eastAsia="en-GB"/>
          <w14:ligatures w14:val="none"/>
        </w:rPr>
        <w:t>A</w:t>
      </w:r>
      <w:r w:rsidRPr="00AC497C">
        <w:rPr>
          <w:rFonts w:ascii="Arial" w:eastAsia="Book Antiqua" w:hAnsi="Arial" w:cs="Arial"/>
          <w:b/>
          <w:spacing w:val="-1"/>
          <w:kern w:val="0"/>
          <w:lang w:val="es-ES_tradnl" w:eastAsia="en-GB"/>
          <w14:ligatures w14:val="none"/>
        </w:rPr>
        <w:t>D</w:t>
      </w:r>
      <w:r w:rsidRPr="00AC497C">
        <w:rPr>
          <w:rFonts w:ascii="Arial" w:eastAsia="Book Antiqua" w:hAnsi="Arial" w:cs="Arial"/>
          <w:b/>
          <w:kern w:val="0"/>
          <w:lang w:val="es-ES_tradnl" w:eastAsia="en-GB"/>
          <w14:ligatures w14:val="none"/>
        </w:rPr>
        <w:t>A</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kern w:val="0"/>
          <w:lang w:val="es-ES_tradnl" w:eastAsia="en-GB"/>
          <w14:ligatures w14:val="none"/>
        </w:rPr>
        <w:t>P</w:t>
      </w:r>
      <w:r w:rsidRPr="00AC497C">
        <w:rPr>
          <w:rFonts w:ascii="Arial" w:eastAsia="Book Antiqua" w:hAnsi="Arial" w:cs="Arial"/>
          <w:b/>
          <w:spacing w:val="-1"/>
          <w:kern w:val="0"/>
          <w:lang w:val="es-ES_tradnl" w:eastAsia="en-GB"/>
          <w14:ligatures w14:val="none"/>
        </w:rPr>
        <w:t>O</w:t>
      </w:r>
      <w:r w:rsidRPr="00AC497C">
        <w:rPr>
          <w:rFonts w:ascii="Arial" w:eastAsia="Book Antiqua" w:hAnsi="Arial" w:cs="Arial"/>
          <w:b/>
          <w:kern w:val="0"/>
          <w:lang w:val="es-ES_tradnl" w:eastAsia="en-GB"/>
          <w14:ligatures w14:val="none"/>
        </w:rPr>
        <w:t xml:space="preserve">R </w:t>
      </w:r>
      <w:r w:rsidRPr="00AC497C">
        <w:rPr>
          <w:rFonts w:ascii="Arial" w:eastAsia="Book Antiqua" w:hAnsi="Arial" w:cs="Arial"/>
          <w:b/>
          <w:spacing w:val="3"/>
          <w:kern w:val="0"/>
          <w:lang w:val="es-ES_tradnl" w:eastAsia="en-GB"/>
          <w14:ligatures w14:val="none"/>
        </w:rPr>
        <w:t>L</w:t>
      </w:r>
      <w:r w:rsidRPr="00AC497C">
        <w:rPr>
          <w:rFonts w:ascii="Arial" w:eastAsia="Book Antiqua" w:hAnsi="Arial" w:cs="Arial"/>
          <w:b/>
          <w:kern w:val="0"/>
          <w:lang w:val="es-ES_tradnl" w:eastAsia="en-GB"/>
          <w14:ligatures w14:val="none"/>
        </w:rPr>
        <w:t>A</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kern w:val="0"/>
          <w:lang w:val="es-ES_tradnl" w:eastAsia="en-GB"/>
          <w14:ligatures w14:val="none"/>
        </w:rPr>
        <w:t>PA</w:t>
      </w:r>
      <w:r w:rsidRPr="00AC497C">
        <w:rPr>
          <w:rFonts w:ascii="Arial" w:eastAsia="Book Antiqua" w:hAnsi="Arial" w:cs="Arial"/>
          <w:b/>
          <w:spacing w:val="-1"/>
          <w:kern w:val="0"/>
          <w:lang w:val="es-ES_tradnl" w:eastAsia="en-GB"/>
          <w14:ligatures w14:val="none"/>
        </w:rPr>
        <w:t>R</w:t>
      </w:r>
      <w:r w:rsidRPr="00AC497C">
        <w:rPr>
          <w:rFonts w:ascii="Arial" w:eastAsia="Book Antiqua" w:hAnsi="Arial" w:cs="Arial"/>
          <w:b/>
          <w:spacing w:val="1"/>
          <w:kern w:val="0"/>
          <w:lang w:val="es-ES_tradnl" w:eastAsia="en-GB"/>
          <w14:ligatures w14:val="none"/>
        </w:rPr>
        <w:t>T</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spacing w:val="-1"/>
          <w:kern w:val="0"/>
          <w:lang w:val="es-ES_tradnl" w:eastAsia="en-GB"/>
          <w14:ligatures w14:val="none"/>
        </w:rPr>
        <w:t>A</w:t>
      </w:r>
      <w:r w:rsidRPr="00AC497C">
        <w:rPr>
          <w:rFonts w:ascii="Arial" w:eastAsia="Book Antiqua" w:hAnsi="Arial" w:cs="Arial"/>
          <w:b/>
          <w:kern w:val="0"/>
          <w:lang w:val="es-ES_tradnl" w:eastAsia="en-GB"/>
          <w14:ligatures w14:val="none"/>
        </w:rPr>
        <w:t>CT</w:t>
      </w:r>
      <w:r w:rsidRPr="00AC497C">
        <w:rPr>
          <w:rFonts w:ascii="Arial" w:eastAsia="Book Antiqua" w:hAnsi="Arial" w:cs="Arial"/>
          <w:b/>
          <w:spacing w:val="-2"/>
          <w:kern w:val="0"/>
          <w:lang w:val="es-ES_tradnl" w:eastAsia="en-GB"/>
          <w14:ligatures w14:val="none"/>
        </w:rPr>
        <w:t>O</w:t>
      </w:r>
      <w:r w:rsidRPr="00AC497C">
        <w:rPr>
          <w:rFonts w:ascii="Arial" w:eastAsia="Book Antiqua" w:hAnsi="Arial" w:cs="Arial"/>
          <w:b/>
          <w:spacing w:val="2"/>
          <w:kern w:val="0"/>
          <w:lang w:val="es-ES_tradnl" w:eastAsia="en-GB"/>
          <w14:ligatures w14:val="none"/>
        </w:rPr>
        <w:t>R</w:t>
      </w:r>
      <w:r w:rsidRPr="00AC497C">
        <w:rPr>
          <w:rFonts w:ascii="Arial" w:eastAsia="Book Antiqua" w:hAnsi="Arial" w:cs="Arial"/>
          <w:b/>
          <w:kern w:val="0"/>
          <w:lang w:val="es-ES_tradnl" w:eastAsia="en-GB"/>
          <w14:ligatures w14:val="none"/>
        </w:rPr>
        <w:t xml:space="preserve">A. </w:t>
      </w:r>
      <w:r w:rsidRPr="00AC497C">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AC497C">
        <w:rPr>
          <w:rFonts w:ascii="Arial" w:eastAsia="Book Antiqua" w:hAnsi="Arial" w:cs="Arial"/>
          <w:b/>
          <w:kern w:val="0"/>
          <w:lang w:val="es-ES_tradnl" w:eastAsia="en-GB"/>
          <w14:ligatures w14:val="none"/>
        </w:rPr>
        <w:t xml:space="preserve">  </w:t>
      </w:r>
    </w:p>
    <w:p w14:paraId="77BDF003" w14:textId="77777777" w:rsidR="00C21824" w:rsidRPr="00AC497C"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48BC35F9" w:rsidR="00C21824" w:rsidRPr="00AC497C"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2" w:name="_Hlk189069456"/>
      <w:bookmarkStart w:id="13" w:name="_Hlk189069777"/>
      <w:r w:rsidRPr="00AC497C">
        <w:rPr>
          <w:rFonts w:ascii="Arial" w:eastAsia="Book Antiqua" w:hAnsi="Arial" w:cs="Arial"/>
          <w:kern w:val="0"/>
          <w:lang w:val="es-ES_tradnl" w:eastAsia="en-GB"/>
          <w14:ligatures w14:val="none"/>
        </w:rPr>
        <w:t>La</w:t>
      </w:r>
      <w:r w:rsidRPr="00AC497C">
        <w:rPr>
          <w:rFonts w:ascii="Arial" w:eastAsia="Book Antiqua" w:hAnsi="Arial" w:cs="Arial"/>
          <w:spacing w:val="2"/>
          <w:kern w:val="0"/>
          <w:lang w:val="es-ES_tradnl" w:eastAsia="en-GB"/>
          <w14:ligatures w14:val="none"/>
        </w:rPr>
        <w:t xml:space="preserve"> </w:t>
      </w:r>
      <w:bookmarkStart w:id="14" w:name="_Hlk189069575"/>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acto</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soli</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su</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manda,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highlight w:val="yellow"/>
          <w:lang w:val="es-ES_tradnl" w:eastAsia="en-GB"/>
          <w14:ligatures w14:val="none"/>
        </w:rPr>
        <w:t>de forma subsidiaria al resto de peticiones</w:t>
      </w:r>
      <w:bookmarkEnd w:id="12"/>
      <w:r w:rsidRPr="00AC497C">
        <w:rPr>
          <w:rFonts w:ascii="Arial" w:eastAsia="Book Antiqua" w:hAnsi="Arial" w:cs="Arial"/>
          <w:spacing w:val="2"/>
          <w:kern w:val="0"/>
          <w:highlight w:val="yellow"/>
          <w:lang w:val="es-ES_tradnl" w:eastAsia="en-GB"/>
          <w14:ligatures w14:val="none"/>
        </w:rPr>
        <w:t>,</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la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ad</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la 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á</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la</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de comisiones</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or</w:t>
      </w:r>
      <w:r w:rsidRPr="00AC497C">
        <w:rPr>
          <w:rFonts w:ascii="Arial" w:eastAsia="Book Antiqua" w:hAnsi="Arial" w:cs="Arial"/>
          <w:spacing w:val="54"/>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osic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 xml:space="preserve">ones </w:t>
      </w:r>
      <w:r w:rsidRPr="00AC497C">
        <w:rPr>
          <w:rFonts w:ascii="Arial" w:eastAsia="Book Antiqua" w:hAnsi="Arial" w:cs="Arial"/>
          <w:spacing w:val="1"/>
          <w:kern w:val="0"/>
          <w:lang w:val="es-ES_tradnl" w:eastAsia="en-GB"/>
          <w14:ligatures w14:val="none"/>
        </w:rPr>
        <w:t>deudoras</w:t>
      </w:r>
      <w:r w:rsidRPr="00AC497C">
        <w:rPr>
          <w:rFonts w:ascii="Arial" w:eastAsia="Book Antiqua" w:hAnsi="Arial" w:cs="Arial"/>
          <w:kern w:val="0"/>
          <w:lang w:val="es-ES_tradnl" w:eastAsia="en-GB"/>
          <w14:ligatures w14:val="none"/>
        </w:rPr>
        <w:t xml:space="preserve"> y los efectos</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 de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a se d</w:t>
      </w:r>
      <w:r w:rsidRPr="00AC497C">
        <w:rPr>
          <w:rFonts w:ascii="Arial" w:eastAsia="Book Antiqua" w:hAnsi="Arial" w:cs="Arial"/>
          <w:spacing w:val="-1"/>
          <w:kern w:val="0"/>
          <w:lang w:val="es-ES_tradnl" w:eastAsia="en-GB"/>
          <w14:ligatures w14:val="none"/>
        </w:rPr>
        <w:t>er</w:t>
      </w:r>
      <w:r w:rsidRPr="00AC497C">
        <w:rPr>
          <w:rFonts w:ascii="Arial" w:eastAsia="Book Antiqua" w:hAnsi="Arial" w:cs="Arial"/>
          <w:kern w:val="0"/>
          <w:lang w:val="es-ES_tradnl" w:eastAsia="en-GB"/>
          <w14:ligatures w14:val="none"/>
        </w:rPr>
        <w:t>ive</w:t>
      </w:r>
      <w:r w:rsidRPr="00AC497C">
        <w:rPr>
          <w:rFonts w:ascii="Arial" w:eastAsia="Book Antiqua" w:hAnsi="Arial" w:cs="Arial"/>
          <w:spacing w:val="4"/>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 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scrito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las</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tes en</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1"/>
          <w:kern w:val="0"/>
          <w:highlight w:val="yellow"/>
          <w:lang w:val="es-ES_tradnl" w:eastAsia="en-GB"/>
          <w14:ligatures w14:val="none"/>
        </w:rPr>
        <w:t>f</w:t>
      </w:r>
      <w:r w:rsidRPr="00AC497C">
        <w:rPr>
          <w:rFonts w:ascii="Arial" w:eastAsia="Book Antiqua" w:hAnsi="Arial" w:cs="Arial"/>
          <w:spacing w:val="-3"/>
          <w:kern w:val="0"/>
          <w:highlight w:val="yellow"/>
          <w:lang w:val="es-ES_tradnl" w:eastAsia="en-GB"/>
          <w14:ligatures w14:val="none"/>
        </w:rPr>
        <w:t>e</w:t>
      </w:r>
      <w:r w:rsidRPr="00AC497C">
        <w:rPr>
          <w:rFonts w:ascii="Arial" w:eastAsia="Book Antiqua" w:hAnsi="Arial" w:cs="Arial"/>
          <w:kern w:val="0"/>
          <w:highlight w:val="yellow"/>
          <w:lang w:val="es-ES_tradnl" w:eastAsia="en-GB"/>
          <w14:ligatures w14:val="none"/>
        </w:rPr>
        <w:t>c</w:t>
      </w:r>
      <w:r w:rsidRPr="00AC497C">
        <w:rPr>
          <w:rFonts w:ascii="Arial" w:eastAsia="Book Antiqua" w:hAnsi="Arial" w:cs="Arial"/>
          <w:spacing w:val="1"/>
          <w:kern w:val="0"/>
          <w:highlight w:val="yellow"/>
          <w:lang w:val="es-ES_tradnl" w:eastAsia="en-GB"/>
          <w14:ligatures w14:val="none"/>
        </w:rPr>
        <w:t>h</w:t>
      </w:r>
      <w:r w:rsidRPr="00AC497C">
        <w:rPr>
          <w:rFonts w:ascii="Arial" w:eastAsia="Book Antiqua" w:hAnsi="Arial" w:cs="Arial"/>
          <w:kern w:val="0"/>
          <w:highlight w:val="yellow"/>
          <w:lang w:val="es-ES_tradnl" w:eastAsia="en-GB"/>
          <w14:ligatures w14:val="none"/>
        </w:rPr>
        <w:t>a</w:t>
      </w:r>
      <w:r w:rsidRPr="00AC497C">
        <w:rPr>
          <w:rFonts w:ascii="Arial" w:eastAsia="Book Antiqua" w:hAnsi="Arial" w:cs="Arial"/>
          <w:spacing w:val="2"/>
          <w:kern w:val="0"/>
          <w:highlight w:val="yellow"/>
          <w:lang w:val="es-ES_tradnl" w:eastAsia="en-GB"/>
          <w14:ligatures w14:val="none"/>
        </w:rPr>
        <w:t xml:space="preserve"> </w:t>
      </w:r>
      <w:r w:rsidR="001C7DA2" w:rsidRPr="00AC497C">
        <w:rPr>
          <w:rFonts w:ascii="Arial" w:eastAsia="Book Antiqua" w:hAnsi="Arial" w:cs="Arial"/>
          <w:kern w:val="0"/>
          <w:highlight w:val="yellow"/>
          <w:lang w:val="es-ES_tradnl" w:eastAsia="en-GB"/>
          <w14:ligatures w14:val="none"/>
        </w:rPr>
        <w:fldChar w:fldCharType="begin"/>
      </w:r>
      <w:r w:rsidR="001C7DA2" w:rsidRPr="00AC497C">
        <w:rPr>
          <w:rFonts w:ascii="Arial" w:eastAsia="Book Antiqua" w:hAnsi="Arial" w:cs="Arial"/>
          <w:kern w:val="0"/>
          <w:highlight w:val="yellow"/>
          <w:lang w:val="es-ES_tradnl" w:eastAsia="en-GB"/>
          <w14:ligatures w14:val="none"/>
        </w:rPr>
        <w:instrText>persovalores_personalizable176</w:instrText>
      </w:r>
      <w:r w:rsidR="001C7DA2" w:rsidRPr="00AC497C">
        <w:rPr>
          <w:rFonts w:ascii="Arial" w:eastAsia="Book Antiqua" w:hAnsi="Arial" w:cs="Arial"/>
          <w:kern w:val="0"/>
          <w:highlight w:val="yellow"/>
          <w:lang w:val="es-ES_tradnl" w:eastAsia="en-GB"/>
          <w14:ligatures w14:val="none"/>
        </w:rPr>
        <w:fldChar w:fldCharType="separate"/>
      </w:r>
      <w:r w:rsidR="001C7DA2" w:rsidRPr="00AC497C">
        <w:rPr>
          <w:rFonts w:ascii="Arial" w:eastAsia="Book Antiqua" w:hAnsi="Arial" w:cs="Arial"/>
          <w:noProof/>
          <w:kern w:val="0"/>
          <w:highlight w:val="yellow"/>
          <w:lang w:val="es-ES_tradnl" w:eastAsia="en-GB"/>
          <w14:ligatures w14:val="none"/>
        </w:rPr>
        <w:t>«WIZINK_FECHA_DE_CONTRATACIÓN»</w:t>
      </w:r>
      <w:r w:rsidR="001C7DA2" w:rsidRPr="00AC497C">
        <w:rPr>
          <w:rFonts w:ascii="Arial" w:eastAsia="Book Antiqua" w:hAnsi="Arial" w:cs="Arial"/>
          <w:kern w:val="0"/>
          <w:highlight w:val="yellow"/>
          <w:lang w:val="es-ES_tradnl" w:eastAsia="en-GB"/>
          <w14:ligatures w14:val="none"/>
        </w:rPr>
        <w:fldChar w:fldCharType="end"/>
      </w:r>
      <w:r w:rsidR="001C7DA2" w:rsidRPr="00AC497C">
        <w:rPr>
          <w:rFonts w:ascii="Arial" w:eastAsia="Book Antiqua" w:hAnsi="Arial" w:cs="Arial"/>
          <w:kern w:val="0"/>
          <w:lang w:val="es-ES_tradnl" w:eastAsia="en-GB"/>
          <w14:ligatures w14:val="none"/>
        </w:rPr>
        <w:t>.</w:t>
      </w:r>
    </w:p>
    <w:bookmarkEnd w:id="13"/>
    <w:bookmarkEnd w:id="14"/>
    <w:p w14:paraId="3A393E9F" w14:textId="77777777" w:rsidR="00C21824" w:rsidRPr="00AC497C"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AC497C"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AC497C">
        <w:rPr>
          <w:rFonts w:ascii="Arial" w:eastAsia="Book Antiqua" w:hAnsi="Arial" w:cs="Arial"/>
          <w:spacing w:val="1"/>
          <w:kern w:val="0"/>
          <w:lang w:val="es-ES_tradnl" w:eastAsia="en-GB"/>
          <w14:ligatures w14:val="none"/>
        </w:rPr>
        <w:t>A</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í</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kern w:val="0"/>
          <w:lang w:val="es-ES_tradnl" w:eastAsia="en-GB"/>
          <w14:ligatures w14:val="none"/>
        </w:rPr>
        <w:t>la</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man</w:t>
      </w:r>
      <w:r w:rsidRPr="00AC497C">
        <w:rPr>
          <w:rFonts w:ascii="Arial" w:eastAsia="Book Antiqua" w:hAnsi="Arial" w:cs="Arial"/>
          <w:spacing w:val="-2"/>
          <w:kern w:val="0"/>
          <w:lang w:val="es-ES_tradnl" w:eastAsia="en-GB"/>
          <w14:ligatures w14:val="none"/>
        </w:rPr>
        <w:t>d</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eal</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za</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kern w:val="0"/>
          <w:lang w:val="es-ES_tradnl" w:eastAsia="en-GB"/>
          <w14:ligatures w14:val="none"/>
        </w:rPr>
        <w:t>su</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escr</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to</w:t>
      </w:r>
      <w:r w:rsidRPr="00AC497C">
        <w:rPr>
          <w:rFonts w:ascii="Arial" w:eastAsia="Book Antiqua" w:hAnsi="Arial" w:cs="Arial"/>
          <w:spacing w:val="50"/>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manda</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54"/>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elato</w:t>
      </w:r>
      <w:r w:rsidRPr="00AC497C">
        <w:rPr>
          <w:rFonts w:ascii="Arial" w:eastAsia="Book Antiqua" w:hAnsi="Arial" w:cs="Arial"/>
          <w:spacing w:val="50"/>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los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os</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ierta</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ses</w:t>
      </w:r>
      <w:r w:rsidRPr="00AC497C">
        <w:rPr>
          <w:rFonts w:ascii="Arial" w:eastAsia="Book Antiqua" w:hAnsi="Arial" w:cs="Arial"/>
          <w:spacing w:val="-3"/>
          <w:kern w:val="0"/>
          <w:lang w:val="es-ES_tradnl" w:eastAsia="en-GB"/>
          <w14:ligatures w14:val="none"/>
        </w:rPr>
        <w:t>g</w:t>
      </w:r>
      <w:r w:rsidRPr="00AC497C">
        <w:rPr>
          <w:rFonts w:ascii="Arial" w:eastAsia="Book Antiqua" w:hAnsi="Arial" w:cs="Arial"/>
          <w:kern w:val="0"/>
          <w:lang w:val="es-ES_tradnl" w:eastAsia="en-GB"/>
          <w14:ligatures w14:val="none"/>
        </w:rPr>
        <w:t>ado,</w:t>
      </w:r>
      <w:r w:rsidRPr="00AC497C">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AC497C"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AC497C"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AC497C">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AC497C">
        <w:rPr>
          <w:rFonts w:ascii="Arial" w:eastAsia="Book Antiqua" w:hAnsi="Arial" w:cs="Arial"/>
          <w:b/>
          <w:bCs/>
          <w:spacing w:val="1"/>
          <w:kern w:val="0"/>
          <w:u w:val="single"/>
          <w:lang w:val="es-ES_tradnl"/>
          <w14:ligatures w14:val="none"/>
        </w:rPr>
        <w:t>Demandante no ha pagado ni un solo euro a Wizink en concepto comisión por posiciones deudoras, ni Wizink le ha aplicado nunca dicha comisión ni reclamado nunca cantidad alguna</w:t>
      </w:r>
      <w:bookmarkStart w:id="15" w:name="_Hlk98859207"/>
      <w:r w:rsidRPr="00AC497C">
        <w:rPr>
          <w:rFonts w:ascii="Arial" w:eastAsia="Book Antiqua" w:hAnsi="Arial" w:cs="Arial"/>
          <w:b/>
          <w:bCs/>
          <w:spacing w:val="1"/>
          <w:kern w:val="0"/>
          <w:u w:val="single"/>
          <w:lang w:val="es-ES_tradnl"/>
          <w14:ligatures w14:val="none"/>
        </w:rPr>
        <w:t>.</w:t>
      </w:r>
      <w:r w:rsidRPr="00AC497C">
        <w:rPr>
          <w:rFonts w:ascii="Arial" w:eastAsia="Book Antiqua" w:hAnsi="Arial" w:cs="Arial"/>
          <w:spacing w:val="1"/>
          <w:kern w:val="0"/>
          <w:lang w:val="es-ES_tradnl"/>
          <w14:ligatures w14:val="none"/>
        </w:rPr>
        <w:t xml:space="preserve"> </w:t>
      </w:r>
    </w:p>
    <w:bookmarkEnd w:id="15"/>
    <w:p w14:paraId="61B54A4E"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2F08D13"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En el caso de autos, </w:t>
      </w:r>
      <w:r w:rsidRPr="00AC497C">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AC497C">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AC497C"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AC497C"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AC497C">
        <w:rPr>
          <w:rFonts w:ascii="Arial" w:eastAsia="Book Antiqua" w:hAnsi="Arial" w:cs="Arial"/>
          <w:spacing w:val="1"/>
          <w:kern w:val="0"/>
          <w:lang w:val="es-ES_tradnl" w:eastAsia="en-GB"/>
          <w14:ligatures w14:val="none"/>
        </w:rPr>
        <w:lastRenderedPageBreak/>
        <w:t>P</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b</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mostramos nuestra</w:t>
      </w:r>
      <w:r w:rsidRPr="00AC497C">
        <w:rPr>
          <w:rFonts w:ascii="Arial" w:eastAsia="Book Antiqua" w:hAnsi="Arial" w:cs="Arial"/>
          <w:spacing w:val="13"/>
          <w:kern w:val="0"/>
          <w:lang w:val="es-ES_tradnl" w:eastAsia="en-GB"/>
          <w14:ligatures w14:val="none"/>
        </w:rPr>
        <w:t xml:space="preserve"> </w:t>
      </w:r>
      <w:r w:rsidRPr="00AC497C">
        <w:rPr>
          <w:rFonts w:ascii="Arial" w:eastAsia="Book Antiqua" w:hAnsi="Arial" w:cs="Arial"/>
          <w:kern w:val="0"/>
          <w:lang w:val="es-ES_tradnl" w:eastAsia="en-GB"/>
          <w14:ligatures w14:val="none"/>
        </w:rPr>
        <w:t>disco</w:t>
      </w:r>
      <w:r w:rsidRPr="00AC497C">
        <w:rPr>
          <w:rFonts w:ascii="Arial" w:eastAsia="Book Antiqua" w:hAnsi="Arial" w:cs="Arial"/>
          <w:spacing w:val="1"/>
          <w:kern w:val="0"/>
          <w:lang w:val="es-ES_tradnl" w:eastAsia="en-GB"/>
          <w14:ligatures w14:val="none"/>
        </w:rPr>
        <w:t>nf</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mi</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ad</w:t>
      </w:r>
      <w:r w:rsidRPr="00AC497C">
        <w:rPr>
          <w:rFonts w:ascii="Arial" w:eastAsia="Book Antiqua" w:hAnsi="Arial" w:cs="Arial"/>
          <w:spacing w:val="11"/>
          <w:kern w:val="0"/>
          <w:lang w:val="es-ES_tradnl" w:eastAsia="en-GB"/>
          <w14:ligatures w14:val="none"/>
        </w:rPr>
        <w:t xml:space="preserve"> </w:t>
      </w:r>
      <w:r w:rsidRPr="00AC497C">
        <w:rPr>
          <w:rFonts w:ascii="Arial" w:eastAsia="Book Antiqua" w:hAnsi="Arial" w:cs="Arial"/>
          <w:kern w:val="0"/>
          <w:lang w:val="es-ES_tradnl" w:eastAsia="en-GB"/>
          <w14:ligatures w14:val="none"/>
        </w:rPr>
        <w:t>con</w:t>
      </w:r>
      <w:r w:rsidRPr="00AC497C">
        <w:rPr>
          <w:rFonts w:ascii="Arial" w:eastAsia="Book Antiqua" w:hAnsi="Arial" w:cs="Arial"/>
          <w:spacing w:val="15"/>
          <w:kern w:val="0"/>
          <w:lang w:val="es-ES_tradnl" w:eastAsia="en-GB"/>
          <w14:ligatures w14:val="none"/>
        </w:rPr>
        <w:t xml:space="preserve"> </w:t>
      </w:r>
      <w:r w:rsidRPr="00AC497C">
        <w:rPr>
          <w:rFonts w:ascii="Arial" w:eastAsia="Book Antiqua" w:hAnsi="Arial" w:cs="Arial"/>
          <w:kern w:val="0"/>
          <w:lang w:val="es-ES_tradnl" w:eastAsia="en-GB"/>
          <w14:ligatures w14:val="none"/>
        </w:rPr>
        <w:t>las</w:t>
      </w:r>
      <w:r w:rsidRPr="00AC497C">
        <w:rPr>
          <w:rFonts w:ascii="Arial" w:eastAsia="Book Antiqua" w:hAnsi="Arial" w:cs="Arial"/>
          <w:spacing w:val="20"/>
          <w:kern w:val="0"/>
          <w:lang w:val="es-ES_tradnl" w:eastAsia="en-GB"/>
          <w14:ligatures w14:val="none"/>
        </w:rPr>
        <w:t xml:space="preserve"> </w:t>
      </w:r>
      <w:r w:rsidRPr="00AC497C">
        <w:rPr>
          <w:rFonts w:ascii="Arial" w:eastAsia="Book Antiqua" w:hAnsi="Arial" w:cs="Arial"/>
          <w:kern w:val="0"/>
          <w:lang w:val="es-ES_tradnl" w:eastAsia="en-GB"/>
          <w14:ligatures w14:val="none"/>
        </w:rPr>
        <w:t>aleg</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ve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idas</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de 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io, da</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 xml:space="preserve">o </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l re</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ato abs</w:t>
      </w:r>
      <w:r w:rsidRPr="00AC497C">
        <w:rPr>
          <w:rFonts w:ascii="Arial" w:eastAsia="Book Antiqua" w:hAnsi="Arial" w:cs="Arial"/>
          <w:spacing w:val="-1"/>
          <w:kern w:val="0"/>
          <w:lang w:val="es-ES_tradnl" w:eastAsia="en-GB"/>
          <w14:ligatures w14:val="none"/>
        </w:rPr>
        <w:t>o</w:t>
      </w:r>
      <w:r w:rsidRPr="00AC497C">
        <w:rPr>
          <w:rFonts w:ascii="Arial" w:eastAsia="Book Antiqua" w:hAnsi="Arial" w:cs="Arial"/>
          <w:kern w:val="0"/>
          <w:lang w:val="es-ES_tradnl" w:eastAsia="en-GB"/>
          <w14:ligatures w14:val="none"/>
        </w:rPr>
        <w:t>luta</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n</w:t>
      </w:r>
      <w:r w:rsidRPr="00AC497C">
        <w:rPr>
          <w:rFonts w:ascii="Arial" w:eastAsia="Book Antiqua" w:hAnsi="Arial" w:cs="Arial"/>
          <w:kern w:val="0"/>
          <w:lang w:val="es-ES_tradnl" w:eastAsia="en-GB"/>
          <w14:ligatures w14:val="none"/>
        </w:rPr>
        <w:t>te ses</w:t>
      </w:r>
      <w:r w:rsidRPr="00AC497C">
        <w:rPr>
          <w:rFonts w:ascii="Arial" w:eastAsia="Book Antiqua" w:hAnsi="Arial" w:cs="Arial"/>
          <w:spacing w:val="-1"/>
          <w:kern w:val="0"/>
          <w:lang w:val="es-ES_tradnl" w:eastAsia="en-GB"/>
          <w14:ligatures w14:val="none"/>
        </w:rPr>
        <w:t>g</w:t>
      </w:r>
      <w:r w:rsidRPr="00AC497C">
        <w:rPr>
          <w:rFonts w:ascii="Arial" w:eastAsia="Book Antiqua" w:hAnsi="Arial" w:cs="Arial"/>
          <w:kern w:val="0"/>
          <w:lang w:val="es-ES_tradnl" w:eastAsia="en-GB"/>
          <w14:ligatures w14:val="none"/>
        </w:rPr>
        <w:t>ado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de los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os que se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an</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spacing w:val="-5"/>
          <w:kern w:val="0"/>
          <w:lang w:val="es-ES_tradnl" w:eastAsia="en-GB"/>
          <w14:ligatures w14:val="none"/>
        </w:rPr>
        <w:t>e</w:t>
      </w:r>
      <w:r w:rsidRPr="00AC497C">
        <w:rPr>
          <w:rFonts w:ascii="Arial" w:eastAsia="Book Antiqua" w:hAnsi="Arial" w:cs="Arial"/>
          <w:kern w:val="0"/>
          <w:lang w:val="es-ES_tradnl" w:eastAsia="en-GB"/>
          <w14:ligatures w14:val="none"/>
        </w:rPr>
        <w:t>n la de</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da. </w:t>
      </w:r>
    </w:p>
    <w:p w14:paraId="6DCCB195" w14:textId="77777777" w:rsidR="00C21824" w:rsidRPr="00AC497C" w:rsidRDefault="00C21824" w:rsidP="00C21824">
      <w:pPr>
        <w:spacing w:after="210" w:line="360" w:lineRule="auto"/>
        <w:ind w:left="1440" w:hanging="1440"/>
        <w:jc w:val="both"/>
        <w:rPr>
          <w:rFonts w:ascii="Arial" w:eastAsia="Arial Unicode MS" w:hAnsi="Arial" w:cs="Arial"/>
          <w:b/>
          <w:bCs/>
          <w:caps/>
          <w:lang w:val="es-ES_tradnl"/>
        </w:rPr>
      </w:pPr>
    </w:p>
    <w:p w14:paraId="60C59A70" w14:textId="77777777" w:rsidR="00C21824" w:rsidRPr="00AC497C" w:rsidRDefault="00C21824" w:rsidP="00C21824">
      <w:pPr>
        <w:spacing w:after="210" w:line="360" w:lineRule="auto"/>
        <w:ind w:left="1440" w:hanging="1440"/>
        <w:jc w:val="both"/>
        <w:rPr>
          <w:rFonts w:ascii="Arial" w:eastAsia="Arial Unicode MS" w:hAnsi="Arial" w:cs="Arial"/>
          <w:b/>
          <w:bCs/>
          <w:caps/>
        </w:rPr>
      </w:pPr>
      <w:r w:rsidRPr="00AC497C">
        <w:rPr>
          <w:rFonts w:ascii="Arial" w:eastAsia="Arial Unicode MS" w:hAnsi="Arial" w:cs="Arial"/>
          <w:b/>
          <w:bCs/>
          <w:caps/>
          <w:lang w:val="es-ES_tradnl"/>
        </w:rPr>
        <w:t xml:space="preserve">PRIMERO. - </w:t>
      </w:r>
      <w:r w:rsidRPr="00AC497C">
        <w:rPr>
          <w:rFonts w:ascii="Arial" w:eastAsia="Arial Unicode MS" w:hAnsi="Arial" w:cs="Arial"/>
          <w:b/>
          <w:bCs/>
          <w:caps/>
          <w:lang w:val="es-ES_tradnl"/>
        </w:rPr>
        <w:tab/>
        <w:t>el contrato es transparente Y NO ES ABUSIVO</w:t>
      </w:r>
    </w:p>
    <w:p w14:paraId="17C2978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F3BCB8B" w14:textId="77777777" w:rsidR="00C21824" w:rsidRPr="00AC497C" w:rsidRDefault="00C21824" w:rsidP="00C21824">
      <w:pPr>
        <w:numPr>
          <w:ilvl w:val="0"/>
          <w:numId w:val="13"/>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Principio de irretroactividad. Las leyes no tendrán efecto retroactivo. Art. 2.3 del Código Civil</w:t>
      </w:r>
    </w:p>
    <w:p w14:paraId="53FC617F"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4D9E99" wp14:editId="015E6086">
                <wp:simplePos x="0" y="0"/>
                <wp:positionH relativeFrom="margin">
                  <wp:align>left</wp:align>
                </wp:positionH>
                <wp:positionV relativeFrom="paragraph">
                  <wp:posOffset>409575</wp:posOffset>
                </wp:positionV>
                <wp:extent cx="5472430" cy="971550"/>
                <wp:effectExtent l="0" t="0" r="13970" b="19050"/>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971550"/>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Pr="003113E0" w:rsidRDefault="00C21824" w:rsidP="00C21824">
                            <w:pPr>
                              <w:pStyle w:val="Body1"/>
                              <w:spacing w:line="360" w:lineRule="auto"/>
                              <w:rPr>
                                <w:rFonts w:ascii="Arial" w:hAnsi="Arial" w:cs="Arial"/>
                              </w:rPr>
                            </w:pPr>
                            <w:r w:rsidRPr="003113E0">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7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" o:allowoverlap="f" strokecolor="#8ea000">
                <v:textbox>
                  <w:txbxContent>
                    <w:p w14:paraId="592B11E9" w14:textId="77777777" w:rsidR="00C21824" w:rsidRPr="003113E0" w:rsidRDefault="00C21824" w:rsidP="00C21824">
                      <w:pPr>
                        <w:pStyle w:val="Body1"/>
                        <w:spacing w:line="360" w:lineRule="auto"/>
                        <w:rPr>
                          <w:rFonts w:ascii="Arial" w:hAnsi="Arial" w:cs="Arial"/>
                        </w:rPr>
                      </w:pPr>
                      <w:r w:rsidRPr="003113E0">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Arial Unicode MS" w:hAnsi="Arial" w:cs="Arial"/>
          <w:b/>
          <w:bCs/>
        </w:rPr>
        <w:t>¿Qué opina el TJUE sobre la irretroactividad?</w:t>
      </w:r>
    </w:p>
    <w:p w14:paraId="1435225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AC497C">
        <w:rPr>
          <w:rFonts w:ascii="Arial" w:eastAsia="Arial Unicode MS" w:hAnsi="Arial" w:cs="Arial"/>
          <w:vertAlign w:val="superscript"/>
        </w:rPr>
        <w:footnoteReference w:id="9"/>
      </w:r>
      <w:r w:rsidRPr="00AC497C">
        <w:rPr>
          <w:rFonts w:ascii="Arial" w:eastAsia="Arial Unicode MS" w:hAnsi="Arial" w:cs="Arial"/>
        </w:rPr>
        <w:t xml:space="preserve">, que cuando se contrató la tarjeta, como la de objeto de autos, no estaba en vigor. </w:t>
      </w:r>
    </w:p>
    <w:p w14:paraId="557388A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w:t>
      </w:r>
      <w:r w:rsidRPr="00AC497C">
        <w:rPr>
          <w:rFonts w:ascii="Arial" w:eastAsia="Arial Unicode MS" w:hAnsi="Arial" w:cs="Arial"/>
        </w:rPr>
        <w:lastRenderedPageBreak/>
        <w:t xml:space="preserve">las circunstancias existentes en el momento de la celebración del contrato. </w:t>
      </w:r>
      <w:r w:rsidRPr="00AC497C">
        <w:rPr>
          <w:rFonts w:ascii="Arial" w:eastAsia="Arial Unicode MS" w:hAnsi="Arial" w:cs="Arial"/>
          <w:u w:val="single"/>
        </w:rPr>
        <w:t>Así, una de dichas circunstancias será la normativa vigente en ese momento</w:t>
      </w:r>
      <w:r w:rsidRPr="00AC497C">
        <w:rPr>
          <w:rFonts w:ascii="Arial" w:eastAsia="Arial Unicode MS" w:hAnsi="Arial" w:cs="Arial"/>
        </w:rPr>
        <w:t xml:space="preserve">. </w:t>
      </w:r>
    </w:p>
    <w:p w14:paraId="4C4F0E3E"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Comprobar el cumplimiento de los requisitos de transparencia de un contrato, por ejemplo, de 2017, con la normativa de 2020, es sin duda una aberración jurídica que contraviene lo indicado por el TJUE, esto es, que “</w:t>
      </w:r>
      <w:r w:rsidRPr="00AC497C">
        <w:rPr>
          <w:rFonts w:ascii="Arial" w:eastAsia="Arial Unicode MS" w:hAnsi="Arial" w:cs="Arial"/>
          <w:i/>
          <w:iCs/>
        </w:rPr>
        <w:t>resulta pertinente para evaluar la transparencia de la cláusula controvertida la circunstancia de que, según la normativa nacional vigente en la fecha de celebración del contrato sobre el que versa el litigio principal</w:t>
      </w:r>
      <w:r w:rsidRPr="00AC497C">
        <w:rPr>
          <w:rFonts w:ascii="Arial" w:eastAsia="Arial Unicode MS" w:hAnsi="Arial" w:cs="Arial"/>
        </w:rPr>
        <w:t>”</w:t>
      </w:r>
      <w:r w:rsidRPr="00AC497C">
        <w:rPr>
          <w:rFonts w:ascii="Arial" w:eastAsia="Arial Unicode MS" w:hAnsi="Arial" w:cs="Arial"/>
          <w:vertAlign w:val="superscript"/>
        </w:rPr>
        <w:footnoteReference w:id="10"/>
      </w:r>
      <w:r w:rsidRPr="00AC497C">
        <w:rPr>
          <w:rFonts w:ascii="Arial" w:eastAsia="Arial Unicode MS" w:hAnsi="Arial" w:cs="Arial"/>
        </w:rPr>
        <w:t>.</w:t>
      </w:r>
    </w:p>
    <w:p w14:paraId="0FE23F9C" w14:textId="77777777"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AC497C">
        <w:rPr>
          <w:rFonts w:ascii="Arial" w:eastAsia="Calibri" w:hAnsi="Arial" w:cs="Arial"/>
          <w:vertAlign w:val="superscript"/>
          <w:lang w:val="es-ES_tradnl"/>
        </w:rPr>
        <w:footnoteReference w:id="11"/>
      </w:r>
      <w:r w:rsidRPr="00AC497C">
        <w:rPr>
          <w:rFonts w:ascii="Arial" w:eastAsia="Calibri" w:hAnsi="Arial"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5AF0A67" w14:textId="77777777" w:rsidR="00C21824" w:rsidRPr="00AC497C" w:rsidRDefault="00C21824" w:rsidP="00C21824">
      <w:pPr>
        <w:numPr>
          <w:ilvl w:val="0"/>
          <w:numId w:val="13"/>
        </w:numPr>
        <w:spacing w:after="210" w:line="360" w:lineRule="auto"/>
        <w:ind w:left="567" w:hanging="567"/>
        <w:jc w:val="both"/>
        <w:rPr>
          <w:rFonts w:ascii="Arial" w:eastAsia="Arial Unicode MS" w:hAnsi="Arial" w:cs="Arial"/>
          <w:b/>
          <w:bCs/>
          <w:lang w:eastAsia="en-GB"/>
        </w:rPr>
      </w:pPr>
      <w:r w:rsidRPr="00AC497C">
        <w:rPr>
          <w:rFonts w:ascii="Arial" w:eastAsia="Arial Unicode MS" w:hAnsi="Arial" w:cs="Arial"/>
          <w:b/>
          <w:bCs/>
        </w:rPr>
        <w:t>El contrato está firmado, se lee y es sencillo y claro. Transparencia formal</w:t>
      </w:r>
    </w:p>
    <w:p w14:paraId="572EFD3D" w14:textId="77777777"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¿Cómo era el contrato entregado en el momento de contratar?</w:t>
      </w:r>
    </w:p>
    <w:p w14:paraId="40B5F5AF" w14:textId="3DB85DB4" w:rsidR="00C21824" w:rsidRPr="00AC497C" w:rsidRDefault="00C21824" w:rsidP="00C21824">
      <w:pPr>
        <w:spacing w:after="210" w:line="360" w:lineRule="auto"/>
        <w:jc w:val="both"/>
        <w:rPr>
          <w:rFonts w:ascii="Arial" w:eastAsia="Calibri" w:hAnsi="Arial" w:cs="Arial"/>
          <w:lang w:val="es-ES_tradnl"/>
        </w:rPr>
      </w:pPr>
      <w:bookmarkStart w:id="16" w:name="_Hlk198297150"/>
      <w:r w:rsidRPr="00AC497C">
        <w:rPr>
          <w:rFonts w:ascii="Arial" w:eastAsia="Calibri" w:hAnsi="Arial" w:cs="Arial"/>
          <w:highlight w:val="green"/>
          <w:lang w:val="es-ES_tradnl"/>
        </w:rPr>
        <w:t>[Cuando el Contrato que se aporta de contrario es de mala calidad o tenemos copia mejor]</w:t>
      </w:r>
      <w:r w:rsidRPr="00AC497C">
        <w:rPr>
          <w:rFonts w:ascii="Arial" w:eastAsia="Calibri" w:hAnsi="Arial"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AC497C">
        <w:rPr>
          <w:rFonts w:ascii="Arial" w:eastAsia="Calibri" w:hAnsi="Arial" w:cs="Arial"/>
          <w:b/>
          <w:bCs/>
          <w:color w:val="00B050"/>
          <w:lang w:val="es-ES_tradnl"/>
        </w:rPr>
        <w:t xml:space="preserve">Documento </w:t>
      </w:r>
      <w:r w:rsidR="002138BB" w:rsidRPr="00AC497C">
        <w:rPr>
          <w:rFonts w:ascii="Arial" w:eastAsia="Calibri" w:hAnsi="Arial" w:cs="Arial"/>
          <w:b/>
          <w:bCs/>
          <w:color w:val="00B050"/>
          <w:lang w:val="es-ES_tradnl"/>
        </w:rPr>
        <w:t>5</w:t>
      </w:r>
      <w:r w:rsidRPr="00AC497C">
        <w:rPr>
          <w:rFonts w:ascii="Arial" w:eastAsia="Calibri" w:hAnsi="Arial" w:cs="Arial"/>
          <w:b/>
          <w:bCs/>
          <w:color w:val="00B050"/>
          <w:lang w:val="es-ES_tradnl"/>
        </w:rPr>
        <w:t xml:space="preserve">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 xml:space="preserve">copia del contrato </w:t>
      </w:r>
      <w:r w:rsidRPr="00AC497C">
        <w:rPr>
          <w:rFonts w:ascii="Arial" w:eastAsia="Calibri" w:hAnsi="Arial" w:cs="Arial"/>
          <w:highlight w:val="green"/>
          <w:lang w:val="es-ES_tradnl"/>
        </w:rPr>
        <w:t>[si hay copia blanqueado]</w:t>
      </w:r>
      <w:r w:rsidRPr="00AC497C">
        <w:rPr>
          <w:rFonts w:ascii="Arial" w:eastAsia="Calibri" w:hAnsi="Arial" w:cs="Arial"/>
          <w:lang w:val="es-ES_tradnl"/>
        </w:rPr>
        <w:t xml:space="preserve"> y copia </w:t>
      </w:r>
      <w:r w:rsidRPr="00AC497C">
        <w:rPr>
          <w:rFonts w:ascii="Arial" w:eastAsia="Calibri" w:hAnsi="Arial" w:cs="Arial"/>
          <w:highlight w:val="yellow"/>
          <w:lang w:val="es-ES_tradnl"/>
        </w:rPr>
        <w:t>blanqueada</w:t>
      </w:r>
      <w:r w:rsidRPr="00AC497C">
        <w:rPr>
          <w:rFonts w:ascii="Arial" w:eastAsia="Calibri" w:hAnsi="Arial" w:cs="Arial"/>
          <w:highlight w:val="yellow"/>
          <w:vertAlign w:val="superscript"/>
          <w:lang w:val="es-ES_tradnl"/>
        </w:rPr>
        <w:footnoteReference w:id="12"/>
      </w:r>
      <w:r w:rsidRPr="00AC497C">
        <w:rPr>
          <w:rFonts w:ascii="Arial" w:eastAsia="Calibri" w:hAnsi="Arial" w:cs="Arial"/>
          <w:lang w:val="es-ES_tradnl"/>
        </w:rPr>
        <w:t xml:space="preserve"> como la que en su día se le </w:t>
      </w:r>
      <w:r w:rsidRPr="00AC497C">
        <w:rPr>
          <w:rFonts w:ascii="Arial" w:eastAsia="Calibri" w:hAnsi="Arial" w:cs="Arial"/>
          <w:lang w:val="es-ES_tradnl"/>
        </w:rPr>
        <w:lastRenderedPageBreak/>
        <w:t xml:space="preserve">facilitó antes de firmar el Contrato como </w:t>
      </w:r>
      <w:r w:rsidRPr="00AC497C">
        <w:rPr>
          <w:rFonts w:ascii="Arial" w:eastAsia="Calibri" w:hAnsi="Arial" w:cs="Arial"/>
          <w:b/>
          <w:bCs/>
          <w:color w:val="00B050"/>
          <w:lang w:val="es-ES_tradnl"/>
        </w:rPr>
        <w:t xml:space="preserve">Documento </w:t>
      </w:r>
      <w:r w:rsidR="002138BB" w:rsidRPr="00AC497C">
        <w:rPr>
          <w:rFonts w:ascii="Arial" w:eastAsia="Calibri" w:hAnsi="Arial" w:cs="Arial"/>
          <w:b/>
          <w:bCs/>
          <w:color w:val="00B050"/>
          <w:lang w:val="es-ES_tradnl"/>
        </w:rPr>
        <w:t>5</w:t>
      </w:r>
      <w:r w:rsidRPr="00AC497C">
        <w:rPr>
          <w:rFonts w:ascii="Arial" w:eastAsia="Calibri" w:hAnsi="Arial" w:cs="Arial"/>
          <w:b/>
          <w:bCs/>
          <w:color w:val="00B050"/>
          <w:lang w:val="es-ES_tradnl"/>
        </w:rPr>
        <w:t>bis Contestación.</w:t>
      </w:r>
      <w:r w:rsidRPr="00AC497C">
        <w:rPr>
          <w:rFonts w:ascii="Arial" w:eastAsia="Calibri" w:hAnsi="Arial" w:cs="Arial"/>
          <w:lang w:val="es-ES_tradnl"/>
        </w:rPr>
        <w:t xml:space="preserve"> Aportamos como </w:t>
      </w:r>
      <w:r w:rsidRPr="00AC497C">
        <w:rPr>
          <w:rFonts w:ascii="Arial" w:eastAsia="Calibri" w:hAnsi="Arial" w:cs="Arial"/>
          <w:b/>
          <w:bCs/>
          <w:color w:val="00B050"/>
          <w:lang w:val="es-ES_tradnl"/>
        </w:rPr>
        <w:t xml:space="preserve">Documento </w:t>
      </w:r>
      <w:r w:rsidR="002138BB" w:rsidRPr="00AC497C">
        <w:rPr>
          <w:rFonts w:ascii="Arial" w:eastAsia="Calibri" w:hAnsi="Arial" w:cs="Arial"/>
          <w:b/>
          <w:bCs/>
          <w:color w:val="00B050"/>
          <w:lang w:val="es-ES_tradnl"/>
        </w:rPr>
        <w:t>5</w:t>
      </w:r>
      <w:r w:rsidRPr="00AC497C">
        <w:rPr>
          <w:rFonts w:ascii="Arial" w:eastAsia="Calibri" w:hAnsi="Arial" w:cs="Arial"/>
          <w:b/>
          <w:bCs/>
          <w:color w:val="00B050"/>
          <w:lang w:val="es-ES_tradnl"/>
        </w:rPr>
        <w:t>ter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certificado del Grupo Raiz</w:t>
      </w:r>
      <w:r w:rsidRPr="00AC497C">
        <w:rPr>
          <w:rFonts w:ascii="Arial" w:eastAsia="Calibri" w:hAnsi="Arial" w:cs="Arial"/>
          <w:vertAlign w:val="superscript"/>
          <w:lang w:val="es-ES_tradnl"/>
        </w:rPr>
        <w:footnoteReference w:id="13"/>
      </w:r>
      <w:r w:rsidRPr="00AC497C">
        <w:rPr>
          <w:rFonts w:ascii="Arial" w:eastAsia="Calibri" w:hAnsi="Arial" w:cs="Arial"/>
          <w:lang w:val="es-ES_tradnl"/>
        </w:rPr>
        <w:t xml:space="preserve">. </w:t>
      </w:r>
    </w:p>
    <w:bookmarkEnd w:id="16"/>
    <w:p w14:paraId="371AFE72" w14:textId="2EE305C5"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 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5DA3B10D" w14:textId="4BD11856" w:rsidR="00F368CE"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¿El contrato está firmado y tenemos un tamaño de letra adecuado?</w:t>
      </w:r>
    </w:p>
    <w:p w14:paraId="4C6E4427" w14:textId="21BD5494" w:rsidR="00F368CE" w:rsidRPr="00AC497C" w:rsidRDefault="003113E0" w:rsidP="00C21824">
      <w:pPr>
        <w:spacing w:after="210" w:line="360" w:lineRule="auto"/>
        <w:jc w:val="both"/>
        <w:rPr>
          <w:rFonts w:ascii="Arial" w:eastAsia="Arial Unicode MS" w:hAnsi="Arial" w:cs="Arial"/>
          <w:b/>
          <w:bCs/>
        </w:rPr>
      </w:pPr>
      <w:r w:rsidRPr="00AC497C">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4AB3349B" wp14:editId="23E4BD63">
                <wp:simplePos x="0" y="0"/>
                <wp:positionH relativeFrom="margin">
                  <wp:posOffset>-165735</wp:posOffset>
                </wp:positionH>
                <wp:positionV relativeFrom="paragraph">
                  <wp:posOffset>462280</wp:posOffset>
                </wp:positionV>
                <wp:extent cx="5624830" cy="1066800"/>
                <wp:effectExtent l="0" t="0" r="13970" b="19050"/>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66800"/>
                        </a:xfrm>
                        <a:prstGeom prst="rect">
                          <a:avLst/>
                        </a:prstGeom>
                        <a:solidFill>
                          <a:srgbClr val="FFFFFF"/>
                        </a:solidFill>
                        <a:ln w="9525">
                          <a:solidFill>
                            <a:srgbClr val="BED600">
                              <a:lumMod val="75000"/>
                            </a:srgbClr>
                          </a:solidFill>
                          <a:miter lim="800000"/>
                          <a:headEnd/>
                          <a:tailEnd/>
                        </a:ln>
                      </wps:spPr>
                      <wps:txbx>
                        <w:txbxContent>
                          <w:p w14:paraId="629E4251" w14:textId="3AD0DEB7" w:rsidR="00C21824" w:rsidRPr="003113E0" w:rsidRDefault="00C21824" w:rsidP="00C21824">
                            <w:pPr>
                              <w:pStyle w:val="Body1"/>
                              <w:spacing w:line="360" w:lineRule="auto"/>
                              <w:rPr>
                                <w:rFonts w:ascii="Arial" w:hAnsi="Arial" w:cs="Arial"/>
                              </w:rPr>
                            </w:pPr>
                            <w:r w:rsidRPr="003113E0">
                              <w:rPr>
                                <w:rFonts w:ascii="Arial" w:hAnsi="Arial" w:cs="Arial"/>
                              </w:rPr>
                              <w:t xml:space="preserve">Sí. El contrato de autos del año </w:t>
                            </w:r>
                            <w:r w:rsidR="001C7DA2" w:rsidRPr="003113E0">
                              <w:rPr>
                                <w:rFonts w:ascii="Arial" w:hAnsi="Arial" w:cs="Arial"/>
                                <w:highlight w:val="yellow"/>
                              </w:rPr>
                              <w:fldChar w:fldCharType="begin"/>
                            </w:r>
                            <w:r w:rsidR="001C7DA2" w:rsidRPr="003113E0">
                              <w:rPr>
                                <w:rFonts w:ascii="Arial" w:hAnsi="Arial" w:cs="Arial"/>
                                <w:highlight w:val="yellow"/>
                              </w:rPr>
                              <w:instrText>persovalores_personalizable180</w:instrText>
                            </w:r>
                            <w:r w:rsidR="001C7DA2" w:rsidRPr="003113E0">
                              <w:rPr>
                                <w:rFonts w:ascii="Arial" w:hAnsi="Arial" w:cs="Arial"/>
                                <w:highlight w:val="yellow"/>
                              </w:rPr>
                              <w:fldChar w:fldCharType="separate"/>
                            </w:r>
                            <w:r w:rsidR="001C7DA2" w:rsidRPr="003113E0">
                              <w:rPr>
                                <w:rFonts w:ascii="Arial" w:hAnsi="Arial" w:cs="Arial"/>
                                <w:noProof/>
                                <w:highlight w:val="yellow"/>
                              </w:rPr>
                              <w:t>«WIZINK_AÑO_DE_CONTRATACIÓN»</w:t>
                            </w:r>
                            <w:r w:rsidR="001C7DA2" w:rsidRPr="003113E0">
                              <w:rPr>
                                <w:rFonts w:ascii="Arial" w:hAnsi="Arial" w:cs="Arial"/>
                                <w:highlight w:val="yellow"/>
                              </w:rPr>
                              <w:fldChar w:fldCharType="end"/>
                            </w:r>
                            <w:r w:rsidR="001C7DA2" w:rsidRPr="003113E0">
                              <w:rPr>
                                <w:rFonts w:ascii="Arial" w:hAnsi="Arial" w:cs="Arial"/>
                              </w:rPr>
                              <w:t xml:space="preserve"> </w:t>
                            </w:r>
                            <w:r w:rsidRPr="003113E0">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3113E0">
                              <w:rPr>
                                <w:rStyle w:val="Refdenotaalpie"/>
                                <w:rFonts w:ascii="Arial" w:hAnsi="Arial" w:cs="Arial"/>
                              </w:rPr>
                              <w:footnoteRef/>
                            </w:r>
                            <w:r w:rsidRPr="003113E0">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13.05pt;margin-top:36.4pt;width:442.9pt;height:8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" o:allowoverlap="f" strokecolor="#8ea000">
                <v:textbox>
                  <w:txbxContent>
                    <w:p w14:paraId="629E4251" w14:textId="3AD0DEB7" w:rsidR="00C21824" w:rsidRPr="003113E0" w:rsidRDefault="00C21824" w:rsidP="00C21824">
                      <w:pPr>
                        <w:pStyle w:val="Body1"/>
                        <w:spacing w:line="360" w:lineRule="auto"/>
                        <w:rPr>
                          <w:rFonts w:ascii="Arial" w:hAnsi="Arial" w:cs="Arial"/>
                        </w:rPr>
                      </w:pPr>
                      <w:r w:rsidRPr="003113E0">
                        <w:rPr>
                          <w:rFonts w:ascii="Arial" w:hAnsi="Arial" w:cs="Arial"/>
                        </w:rPr>
                        <w:t xml:space="preserve">Sí. El contrato de autos del año </w:t>
                      </w:r>
                      <w:r w:rsidR="001C7DA2" w:rsidRPr="003113E0">
                        <w:rPr>
                          <w:rFonts w:ascii="Arial" w:hAnsi="Arial" w:cs="Arial"/>
                          <w:highlight w:val="yellow"/>
                        </w:rPr>
                        <w:fldChar w:fldCharType="begin"/>
                      </w:r>
                      <w:r w:rsidR="001C7DA2" w:rsidRPr="003113E0">
                        <w:rPr>
                          <w:rFonts w:ascii="Arial" w:hAnsi="Arial" w:cs="Arial"/>
                          <w:highlight w:val="yellow"/>
                        </w:rPr>
                        <w:instrText>persovalores_personalizable180</w:instrText>
                      </w:r>
                      <w:r w:rsidR="001C7DA2" w:rsidRPr="003113E0">
                        <w:rPr>
                          <w:rFonts w:ascii="Arial" w:hAnsi="Arial" w:cs="Arial"/>
                          <w:highlight w:val="yellow"/>
                        </w:rPr>
                        <w:fldChar w:fldCharType="separate"/>
                      </w:r>
                      <w:r w:rsidR="001C7DA2" w:rsidRPr="003113E0">
                        <w:rPr>
                          <w:rFonts w:ascii="Arial" w:hAnsi="Arial" w:cs="Arial"/>
                          <w:noProof/>
                          <w:highlight w:val="yellow"/>
                        </w:rPr>
                        <w:t>«WIZINK_AÑO_DE_CONTRATACIÓN»</w:t>
                      </w:r>
                      <w:r w:rsidR="001C7DA2" w:rsidRPr="003113E0">
                        <w:rPr>
                          <w:rFonts w:ascii="Arial" w:hAnsi="Arial" w:cs="Arial"/>
                          <w:highlight w:val="yellow"/>
                        </w:rPr>
                        <w:fldChar w:fldCharType="end"/>
                      </w:r>
                      <w:r w:rsidR="001C7DA2" w:rsidRPr="003113E0">
                        <w:rPr>
                          <w:rFonts w:ascii="Arial" w:hAnsi="Arial" w:cs="Arial"/>
                        </w:rPr>
                        <w:t xml:space="preserve"> </w:t>
                      </w:r>
                      <w:r w:rsidRPr="003113E0">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3113E0">
                        <w:rPr>
                          <w:rStyle w:val="Refdenotaalpie"/>
                          <w:rFonts w:ascii="Arial" w:hAnsi="Arial" w:cs="Arial"/>
                        </w:rPr>
                        <w:footnoteRef/>
                      </w:r>
                      <w:r w:rsidRPr="003113E0">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r w:rsidR="00F368CE" w:rsidRPr="00AC497C">
        <w:rPr>
          <w:rFonts w:ascii="Arial" w:eastAsia="Arial Unicode MS" w:hAnsi="Arial" w:cs="Arial"/>
          <w:b/>
          <w:bCs/>
          <w:highlight w:val="yellow"/>
        </w:rPr>
        <w:fldChar w:fldCharType="begin"/>
      </w:r>
      <w:r w:rsidR="00F368CE" w:rsidRPr="00AC497C">
        <w:rPr>
          <w:rFonts w:ascii="Arial" w:eastAsia="Arial Unicode MS" w:hAnsi="Arial" w:cs="Arial"/>
          <w:b/>
          <w:bCs/>
          <w:highlight w:val="yellow"/>
        </w:rPr>
        <w:instrText>persovalores_personalizable180</w:instrText>
      </w:r>
      <w:r w:rsidR="00F368CE" w:rsidRPr="00AC497C">
        <w:rPr>
          <w:rFonts w:ascii="Arial" w:eastAsia="Arial Unicode MS" w:hAnsi="Arial" w:cs="Arial"/>
          <w:b/>
          <w:bCs/>
          <w:highlight w:val="yellow"/>
        </w:rPr>
        <w:fldChar w:fldCharType="separate"/>
      </w:r>
      <w:r w:rsidR="00F368CE" w:rsidRPr="00AC497C">
        <w:rPr>
          <w:rFonts w:ascii="Arial" w:eastAsia="Arial Unicode MS" w:hAnsi="Arial" w:cs="Arial"/>
          <w:b/>
          <w:bCs/>
          <w:noProof/>
          <w:highlight w:val="yellow"/>
        </w:rPr>
        <w:t>«WIZINK_AÑO_DE_CONTRATACIÓN»</w:t>
      </w:r>
      <w:r w:rsidR="00F368CE" w:rsidRPr="00AC497C">
        <w:rPr>
          <w:rFonts w:ascii="Arial" w:eastAsia="Arial Unicode MS" w:hAnsi="Arial" w:cs="Arial"/>
          <w:b/>
          <w:bCs/>
          <w:highlight w:val="yellow"/>
        </w:rPr>
        <w:fldChar w:fldCharType="end"/>
      </w:r>
    </w:p>
    <w:p w14:paraId="69207C3C" w14:textId="77777777" w:rsidR="001C7DA2" w:rsidRPr="00AC497C" w:rsidRDefault="001C7DA2" w:rsidP="00C21824">
      <w:pPr>
        <w:spacing w:after="210" w:line="360" w:lineRule="auto"/>
        <w:jc w:val="both"/>
        <w:rPr>
          <w:rFonts w:ascii="Arial" w:eastAsia="Arial Unicode MS" w:hAnsi="Arial" w:cs="Arial"/>
        </w:rPr>
      </w:pPr>
    </w:p>
    <w:p w14:paraId="17EBCA06" w14:textId="56612DA2"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AC497C">
        <w:rPr>
          <w:rFonts w:ascii="Arial" w:eastAsia="Arial Unicode MS" w:hAnsi="Arial" w:cs="Arial"/>
          <w:vertAlign w:val="superscript"/>
        </w:rPr>
        <w:footnoteReference w:id="14"/>
      </w:r>
      <w:r w:rsidRPr="00AC497C">
        <w:rPr>
          <w:rFonts w:ascii="Arial" w:eastAsia="Arial Unicode MS" w:hAnsi="Arial" w:cs="Arial"/>
        </w:rPr>
        <w:t xml:space="preserve">. Esos requisitos son: </w:t>
      </w:r>
    </w:p>
    <w:p w14:paraId="4BB209AB" w14:textId="77777777" w:rsidR="00C21824" w:rsidRPr="00AC497C" w:rsidRDefault="00C21824" w:rsidP="00C21824">
      <w:pPr>
        <w:numPr>
          <w:ilvl w:val="0"/>
          <w:numId w:val="14"/>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El Contrato está </w:t>
      </w:r>
      <w:r w:rsidRPr="00AC497C">
        <w:rPr>
          <w:rFonts w:ascii="Arial" w:eastAsia="Arial Unicode MS" w:hAnsi="Arial" w:cs="Arial"/>
          <w:u w:val="single"/>
        </w:rPr>
        <w:t>debidamente firmado</w:t>
      </w:r>
      <w:r w:rsidRPr="00AC497C">
        <w:rPr>
          <w:rFonts w:ascii="Arial" w:eastAsia="Arial Unicode MS" w:hAnsi="Arial" w:cs="Arial"/>
        </w:rPr>
        <w:t xml:space="preserve"> por el Cliente. Se puede comprobar que en este caso se cumple </w:t>
      </w:r>
      <w:r w:rsidRPr="00AC497C">
        <w:rPr>
          <w:rFonts w:ascii="Arial" w:eastAsia="Arial Unicode MS" w:hAnsi="Arial"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AC497C" w:rsidRDefault="00C21824" w:rsidP="00C21824">
      <w:pPr>
        <w:numPr>
          <w:ilvl w:val="0"/>
          <w:numId w:val="14"/>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La cláusula impugnada </w:t>
      </w:r>
      <w:r w:rsidRPr="00AC497C">
        <w:rPr>
          <w:rFonts w:ascii="Arial" w:eastAsia="Arial Unicode MS" w:hAnsi="Arial" w:cs="Arial"/>
          <w:u w:val="single"/>
        </w:rPr>
        <w:t>aparece en el Contrato de una manera visible y está redactada de manera clara, concreta y sencilla</w:t>
      </w:r>
      <w:r w:rsidRPr="00AC497C">
        <w:rPr>
          <w:rFonts w:ascii="Arial" w:eastAsia="Arial Unicode MS" w:hAnsi="Arial" w:cs="Arial"/>
        </w:rPr>
        <w:t xml:space="preserve">. </w:t>
      </w:r>
      <w:r w:rsidRPr="00AC497C">
        <w:rPr>
          <w:rFonts w:ascii="Arial" w:eastAsia="Arial Unicode MS" w:hAnsi="Arial"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Además, a los efectos del tamaño de letra, la evolución normativa ha sido la siguiente:</w:t>
      </w:r>
    </w:p>
    <w:p w14:paraId="1178FBCD" w14:textId="77777777" w:rsidR="00C21824" w:rsidRPr="00AC497C" w:rsidRDefault="00C21824" w:rsidP="00C21824">
      <w:pPr>
        <w:numPr>
          <w:ilvl w:val="0"/>
          <w:numId w:val="14"/>
        </w:numPr>
        <w:spacing w:after="210" w:line="360" w:lineRule="auto"/>
        <w:jc w:val="both"/>
        <w:rPr>
          <w:rFonts w:ascii="Arial" w:eastAsia="Arial Unicode MS" w:hAnsi="Arial" w:cs="Arial"/>
        </w:rPr>
      </w:pPr>
      <w:r w:rsidRPr="00AC497C">
        <w:rPr>
          <w:rFonts w:ascii="Arial" w:eastAsia="Arial Unicode MS" w:hAnsi="Arial" w:cs="Arial"/>
        </w:rPr>
        <w:t>RDL 1/2007 estableció tamaño letra 1,5 mm</w:t>
      </w:r>
      <w:r w:rsidRPr="00AC497C">
        <w:rPr>
          <w:rFonts w:ascii="Arial" w:eastAsia="Arial Unicode MS" w:hAnsi="Arial" w:cs="Arial"/>
          <w:vertAlign w:val="superscript"/>
        </w:rPr>
        <w:footnoteReference w:id="15"/>
      </w:r>
      <w:r w:rsidRPr="00AC497C">
        <w:rPr>
          <w:rFonts w:ascii="Arial" w:eastAsia="Arial Unicode MS" w:hAnsi="Arial" w:cs="Arial"/>
        </w:rPr>
        <w:t>.</w:t>
      </w:r>
    </w:p>
    <w:p w14:paraId="6960ACDB" w14:textId="77777777" w:rsidR="00C21824" w:rsidRPr="00AC497C" w:rsidRDefault="00C21824" w:rsidP="00C21824">
      <w:pPr>
        <w:numPr>
          <w:ilvl w:val="0"/>
          <w:numId w:val="14"/>
        </w:numPr>
        <w:spacing w:after="210" w:line="360" w:lineRule="auto"/>
        <w:jc w:val="both"/>
        <w:rPr>
          <w:rFonts w:ascii="Arial" w:eastAsia="Arial Unicode MS" w:hAnsi="Arial" w:cs="Arial"/>
          <w:b/>
          <w:bCs/>
        </w:rPr>
      </w:pPr>
      <w:r w:rsidRPr="00AC497C">
        <w:rPr>
          <w:rFonts w:ascii="Arial" w:eastAsia="Arial Unicode MS" w:hAnsi="Arial" w:cs="Arial"/>
        </w:rPr>
        <w:lastRenderedPageBreak/>
        <w:t>Circular 5/2012 reforzó este tamaño de letra de 1,5 mm</w:t>
      </w:r>
      <w:r w:rsidRPr="00AC497C">
        <w:rPr>
          <w:rFonts w:ascii="Arial" w:eastAsia="Arial Unicode MS" w:hAnsi="Arial" w:cs="Arial"/>
          <w:vertAlign w:val="superscript"/>
        </w:rPr>
        <w:footnoteReference w:id="16"/>
      </w:r>
      <w:r w:rsidRPr="00AC497C">
        <w:rPr>
          <w:rFonts w:ascii="Arial" w:eastAsia="Arial Unicode MS" w:hAnsi="Arial" w:cs="Arial"/>
        </w:rPr>
        <w:t>.</w:t>
      </w:r>
    </w:p>
    <w:p w14:paraId="3CD42F0A" w14:textId="77777777" w:rsidR="00C21824" w:rsidRPr="00AC497C" w:rsidRDefault="00C21824" w:rsidP="00C21824">
      <w:pPr>
        <w:numPr>
          <w:ilvl w:val="0"/>
          <w:numId w:val="14"/>
        </w:numPr>
        <w:spacing w:after="210" w:line="360" w:lineRule="auto"/>
        <w:jc w:val="both"/>
        <w:rPr>
          <w:rFonts w:ascii="Arial" w:eastAsia="Arial Unicode MS" w:hAnsi="Arial" w:cs="Arial"/>
        </w:rPr>
      </w:pPr>
      <w:r w:rsidRPr="00AC497C">
        <w:rPr>
          <w:rFonts w:ascii="Arial" w:eastAsia="Arial Unicode MS" w:hAnsi="Arial" w:cs="Arial"/>
        </w:rPr>
        <w:t>Ley 4/2022 aumentó el tamaño mínimo a 2,5 mm y estableció un interlineado superior a 1,15 mm</w:t>
      </w:r>
      <w:r w:rsidRPr="00AC497C">
        <w:rPr>
          <w:rFonts w:ascii="Arial" w:eastAsia="Arial Unicode MS" w:hAnsi="Arial" w:cs="Arial"/>
          <w:vertAlign w:val="superscript"/>
        </w:rPr>
        <w:footnoteReference w:id="17"/>
      </w:r>
      <w:r w:rsidRPr="00AC497C">
        <w:rPr>
          <w:rFonts w:ascii="Arial" w:eastAsia="Arial Unicode MS" w:hAnsi="Arial" w:cs="Arial"/>
        </w:rPr>
        <w:t>.</w:t>
      </w:r>
    </w:p>
    <w:p w14:paraId="331D7889" w14:textId="04D365CD"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¿Qué Reglamento es el vigente hoy? Contrato de tracto sucesivo e indefinido</w:t>
      </w:r>
      <w:r w:rsidR="00F368CE" w:rsidRPr="00AC497C">
        <w:rPr>
          <w:rFonts w:ascii="Arial" w:eastAsia="Arial Unicode MS" w:hAnsi="Arial" w:cs="Arial"/>
          <w:b/>
          <w:bCs/>
        </w:rPr>
        <w:t xml:space="preserve"> </w:t>
      </w:r>
      <w:r w:rsidR="00F368CE" w:rsidRPr="00AC497C">
        <w:rPr>
          <w:rFonts w:ascii="Arial" w:eastAsia="Arial Unicode MS" w:hAnsi="Arial" w:cs="Arial"/>
          <w:b/>
          <w:bCs/>
          <w:highlight w:val="yellow"/>
        </w:rPr>
        <w:t>(DEJAR SI CONSTA REGLAMENTO ACTUALIZADO ENTREGADO CON LA RECLAMACION)</w:t>
      </w:r>
    </w:p>
    <w:p w14:paraId="0CA5FAD0"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Arial Unicode MS" w:hAnsi="Arial" w:cs="Arial"/>
        </w:rPr>
        <w:t xml:space="preserve">Recordemos que estamos ante un contrato de tracto sucesivo, y de duración indefinida. </w:t>
      </w:r>
      <w:r w:rsidRPr="00AC497C">
        <w:rPr>
          <w:rFonts w:ascii="Arial" w:eastAsia="Calibri" w:hAnsi="Arial" w:cs="Arial"/>
        </w:rPr>
        <w:t>L</w:t>
      </w:r>
      <w:r w:rsidRPr="00AC497C">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AC497C">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Wizink. Es este, y no el que se aporta de contrario, el </w:t>
      </w:r>
      <w:r w:rsidRPr="00AC497C">
        <w:rPr>
          <w:rFonts w:ascii="Arial" w:eastAsia="Arial Unicode MS" w:hAnsi="Arial" w:cs="Arial"/>
          <w:b/>
          <w:bCs/>
        </w:rPr>
        <w:t>que debe ser analizado a los efectos de la transparencia</w:t>
      </w:r>
      <w:r w:rsidRPr="00AC497C">
        <w:rPr>
          <w:rFonts w:ascii="Arial" w:eastAsia="Arial Unicode MS" w:hAnsi="Arial" w:cs="Arial"/>
        </w:rPr>
        <w:t xml:space="preserve">, por ser el vigente en ese momento. </w:t>
      </w:r>
      <w:r w:rsidRPr="00AC497C">
        <w:rPr>
          <w:rFonts w:ascii="Arial" w:eastAsia="Calibri" w:hAnsi="Arial" w:cs="Arial"/>
          <w:lang w:val="es-ES_tradnl"/>
        </w:rPr>
        <w:t xml:space="preserve">Es por ello que, a los efectos de la transparencia, aportamos como </w:t>
      </w:r>
      <w:r w:rsidRPr="00AC497C">
        <w:rPr>
          <w:rFonts w:ascii="Arial" w:eastAsia="Calibri" w:hAnsi="Arial" w:cs="Arial"/>
          <w:b/>
          <w:bCs/>
          <w:color w:val="00B050"/>
          <w:lang w:val="es-ES_tradnl"/>
        </w:rPr>
        <w:t>Documento 6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 xml:space="preserve">el Reglamento. </w:t>
      </w:r>
    </w:p>
    <w:p w14:paraId="5693A546"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77777777" w:rsidR="00C21824" w:rsidRPr="00AC497C"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Calibri" w:hAnsi="Arial" w:cs="Arial"/>
          <w:b/>
          <w:bCs/>
          <w:lang w:val="es-ES_tradnl"/>
        </w:rPr>
        <w:t>Consumidor medio</w:t>
      </w:r>
    </w:p>
    <w:p w14:paraId="40BEC8EE"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Arial Unicode MS" w:hAnsi="Arial" w:cs="Arial"/>
          <w:noProof/>
          <w:lang w:val="en-GB" w:eastAsia="en-GB"/>
        </w:rPr>
        <w:lastRenderedPageBreak/>
        <mc:AlternateContent>
          <mc:Choice Requires="wps">
            <w:drawing>
              <wp:anchor distT="45720" distB="45720" distL="114300" distR="114300" simplePos="0" relativeHeight="251661312" behindDoc="0" locked="0" layoutInCell="1" allowOverlap="0" wp14:anchorId="2DA661E8" wp14:editId="372D06AB">
                <wp:simplePos x="0" y="0"/>
                <wp:positionH relativeFrom="margin">
                  <wp:align>left</wp:align>
                </wp:positionH>
                <wp:positionV relativeFrom="paragraph">
                  <wp:posOffset>347345</wp:posOffset>
                </wp:positionV>
                <wp:extent cx="5624830" cy="1600200"/>
                <wp:effectExtent l="0" t="0" r="13970" b="19050"/>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600200"/>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Pr="003113E0" w:rsidRDefault="00C21824" w:rsidP="00C21824">
                            <w:pPr>
                              <w:pStyle w:val="Body1"/>
                              <w:spacing w:line="360" w:lineRule="auto"/>
                              <w:rPr>
                                <w:rFonts w:ascii="Arial" w:hAnsi="Arial" w:cs="Arial"/>
                              </w:rPr>
                            </w:pPr>
                            <w:r w:rsidRPr="003113E0">
                              <w:rPr>
                                <w:rFonts w:ascii="Arial" w:eastAsia="Calibri" w:hAnsi="Arial" w:cs="Arial"/>
                                <w:lang w:val="es-ES_tradnl"/>
                              </w:rPr>
                              <w:t>Consumidor razonablemente atento y perspicaz</w:t>
                            </w:r>
                            <w:r w:rsidRPr="003113E0">
                              <w:rPr>
                                <w:rFonts w:ascii="Arial" w:hAnsi="Arial" w:cs="Arial"/>
                              </w:rPr>
                              <w:t xml:space="preserve"> desde un punto de vista objetivo (</w:t>
                            </w:r>
                            <w:r w:rsidRPr="003113E0">
                              <w:rPr>
                                <w:rFonts w:ascii="Arial" w:eastAsia="Calibri" w:hAnsi="Arial" w:cs="Arial"/>
                                <w:lang w:val="es-ES_tradnl"/>
                              </w:rPr>
                              <w:t>Sentencia TJUE C-646/22 Compass Banca)</w:t>
                            </w:r>
                            <w:r w:rsidRPr="003113E0">
                              <w:rPr>
                                <w:rFonts w:ascii="Arial" w:hAnsi="Arial" w:cs="Arial"/>
                              </w:rPr>
                              <w:t xml:space="preserve">. Que pueda conocer </w:t>
                            </w:r>
                            <w:r w:rsidRPr="003113E0">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3113E0">
                              <w:rPr>
                                <w:rStyle w:val="Refdenotaalpie"/>
                                <w:rFonts w:ascii="Arial" w:eastAsia="Calibri" w:hAnsi="Arial" w:cs="Arial"/>
                                <w:lang w:val="es-ES_tradnl"/>
                              </w:rPr>
                              <w:footnoteRef/>
                            </w:r>
                            <w:r w:rsidRPr="003113E0">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35pt;width:442.9pt;height:12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" o:allowoverlap="f" strokecolor="#8ea000">
                <v:textbox>
                  <w:txbxContent>
                    <w:p w14:paraId="4F5B3813" w14:textId="77777777" w:rsidR="00C21824" w:rsidRPr="003113E0" w:rsidRDefault="00C21824" w:rsidP="00C21824">
                      <w:pPr>
                        <w:pStyle w:val="Body1"/>
                        <w:spacing w:line="360" w:lineRule="auto"/>
                        <w:rPr>
                          <w:rFonts w:ascii="Arial" w:hAnsi="Arial" w:cs="Arial"/>
                        </w:rPr>
                      </w:pPr>
                      <w:r w:rsidRPr="003113E0">
                        <w:rPr>
                          <w:rFonts w:ascii="Arial" w:eastAsia="Calibri" w:hAnsi="Arial" w:cs="Arial"/>
                          <w:lang w:val="es-ES_tradnl"/>
                        </w:rPr>
                        <w:t>Consumidor razonablemente atento y perspicaz</w:t>
                      </w:r>
                      <w:r w:rsidRPr="003113E0">
                        <w:rPr>
                          <w:rFonts w:ascii="Arial" w:hAnsi="Arial" w:cs="Arial"/>
                        </w:rPr>
                        <w:t xml:space="preserve"> desde un punto de vista objetivo (</w:t>
                      </w:r>
                      <w:r w:rsidRPr="003113E0">
                        <w:rPr>
                          <w:rFonts w:ascii="Arial" w:eastAsia="Calibri" w:hAnsi="Arial" w:cs="Arial"/>
                          <w:lang w:val="es-ES_tradnl"/>
                        </w:rPr>
                        <w:t>Sentencia TJUE C-646/22 Compass Banca)</w:t>
                      </w:r>
                      <w:r w:rsidRPr="003113E0">
                        <w:rPr>
                          <w:rFonts w:ascii="Arial" w:hAnsi="Arial" w:cs="Arial"/>
                        </w:rPr>
                        <w:t xml:space="preserve">. Que pueda conocer </w:t>
                      </w:r>
                      <w:r w:rsidRPr="003113E0">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3113E0">
                        <w:rPr>
                          <w:rStyle w:val="Refdenotaalpie"/>
                          <w:rFonts w:ascii="Arial" w:eastAsia="Calibri" w:hAnsi="Arial" w:cs="Arial"/>
                          <w:lang w:val="es-ES_tradnl"/>
                        </w:rPr>
                        <w:footnoteRef/>
                      </w:r>
                      <w:r w:rsidRPr="003113E0">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Calibri" w:hAnsi="Arial" w:cs="Arial"/>
          <w:b/>
          <w:bCs/>
          <w:lang w:val="es-ES_tradnl"/>
        </w:rPr>
        <w:t>¿Qué significa?</w:t>
      </w:r>
    </w:p>
    <w:p w14:paraId="73AA3DFF" w14:textId="77777777" w:rsidR="001C7DA2" w:rsidRPr="00AC497C" w:rsidRDefault="001C7DA2" w:rsidP="00C21824">
      <w:pPr>
        <w:spacing w:after="210" w:line="360" w:lineRule="auto"/>
        <w:jc w:val="both"/>
        <w:rPr>
          <w:rFonts w:ascii="Arial" w:eastAsia="Calibri" w:hAnsi="Arial" w:cs="Arial"/>
          <w:lang w:val="es-ES_tradnl"/>
        </w:rPr>
      </w:pPr>
    </w:p>
    <w:p w14:paraId="722F366A" w14:textId="79FCD5FD"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Como exigen el Tribunal Supremo</w:t>
      </w:r>
      <w:r w:rsidRPr="00AC497C">
        <w:rPr>
          <w:rFonts w:ascii="Arial" w:eastAsia="Calibri" w:hAnsi="Arial" w:cs="Arial"/>
          <w:vertAlign w:val="superscript"/>
          <w:lang w:val="es-ES_tradnl"/>
        </w:rPr>
        <w:footnoteReference w:id="18"/>
      </w:r>
      <w:r w:rsidRPr="00AC497C">
        <w:rPr>
          <w:rFonts w:ascii="Arial" w:eastAsia="Calibri" w:hAnsi="Arial" w:cs="Arial"/>
          <w:lang w:val="es-ES_tradnl"/>
        </w:rPr>
        <w:t xml:space="preserve"> y el TJUE es necesario que “</w:t>
      </w:r>
      <w:r w:rsidRPr="00AC497C">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AC497C">
        <w:rPr>
          <w:rFonts w:ascii="Arial" w:eastAsia="Calibri" w:hAnsi="Arial" w:cs="Arial"/>
          <w:lang w:val="es-ES_tradnl"/>
        </w:rPr>
        <w:t>”</w:t>
      </w:r>
      <w:r w:rsidRPr="00AC497C">
        <w:rPr>
          <w:rFonts w:ascii="Arial" w:eastAsia="Calibri" w:hAnsi="Arial" w:cs="Arial"/>
          <w:vertAlign w:val="superscript"/>
          <w:lang w:val="es-ES_tradnl"/>
        </w:rPr>
        <w:footnoteReference w:id="19"/>
      </w:r>
      <w:r w:rsidRPr="00AC497C">
        <w:rPr>
          <w:rFonts w:ascii="Arial" w:eastAsia="Calibri" w:hAnsi="Arial" w:cs="Arial"/>
          <w:lang w:val="es-ES_tradnl"/>
        </w:rPr>
        <w:t xml:space="preserve">. </w:t>
      </w:r>
    </w:p>
    <w:p w14:paraId="18476630"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Pues bien, no parece discutible que un consumidor medio entiende dicha información con: </w:t>
      </w:r>
    </w:p>
    <w:p w14:paraId="062805A6"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límite máximo de crédito disponible; </w:t>
      </w:r>
    </w:p>
    <w:p w14:paraId="486D6C59"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el tipo de interés remuneratorio (la TAE) aplicable a cada operación (compras, disposiciones de efectivo y transferencias)</w:t>
      </w:r>
      <w:r w:rsidRPr="00AC497C">
        <w:rPr>
          <w:rFonts w:ascii="Arial" w:eastAsia="Calibri" w:hAnsi="Arial" w:cs="Arial"/>
          <w:vertAlign w:val="superscript"/>
          <w:lang w:val="es-ES_tradnl"/>
        </w:rPr>
        <w:t xml:space="preserve"> </w:t>
      </w:r>
      <w:r w:rsidRPr="00AC497C">
        <w:rPr>
          <w:rFonts w:ascii="Arial" w:eastAsia="Arial Unicode MS" w:hAnsi="Arial" w:cs="Arial"/>
        </w:rPr>
        <w:footnoteReference w:id="20"/>
      </w:r>
      <w:r w:rsidRPr="00AC497C">
        <w:rPr>
          <w:rFonts w:ascii="Arial" w:eastAsia="Calibri" w:hAnsi="Arial" w:cs="Arial"/>
          <w:lang w:val="es-ES_tradnl"/>
        </w:rPr>
        <w:t xml:space="preserve">; </w:t>
      </w:r>
    </w:p>
    <w:p w14:paraId="28E27145"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las diferentes formas o modalidades de uso de la tarjeta como medio de pago (modo tarjeta de crédito habitual o modo tarjeta de crédito con pago aplazado)</w:t>
      </w:r>
    </w:p>
    <w:p w14:paraId="12201CDD"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las condiciones de pago en función de la modalidad de uso elegida (pago a mes vencido sin interés o pago aplazado con interés); </w:t>
      </w:r>
    </w:p>
    <w:p w14:paraId="750017FC"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cuota mínima mensual que debe abonarse en caso de que el Cliente opte por el aplazamiento en cuotas; </w:t>
      </w:r>
    </w:p>
    <w:p w14:paraId="1FA50640"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lastRenderedPageBreak/>
        <w:t xml:space="preserve">la capitalización de los intereses devengados y no satisfechos o </w:t>
      </w:r>
    </w:p>
    <w:p w14:paraId="18ED87B7"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orden de imputación o aplicación de los pagos que se reciben del Cliente (comisiones, intereses y capital). </w:t>
      </w:r>
    </w:p>
    <w:p w14:paraId="6B7C2F60"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¿Entiende el consumidor medio que si aplaza el pago deberá pagar intereses?</w:t>
      </w:r>
    </w:p>
    <w:p w14:paraId="1632630C"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AC497C"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eastAsia="en-GB"/>
        </w:rPr>
        <mc:AlternateContent>
          <mc:Choice Requires="wps">
            <w:drawing>
              <wp:anchor distT="45720" distB="45720" distL="114300" distR="114300" simplePos="0" relativeHeight="251662336" behindDoc="0" locked="0" layoutInCell="1" allowOverlap="0" wp14:anchorId="1487BA2F" wp14:editId="253BD27C">
                <wp:simplePos x="0" y="0"/>
                <wp:positionH relativeFrom="margin">
                  <wp:align>center</wp:align>
                </wp:positionH>
                <wp:positionV relativeFrom="paragraph">
                  <wp:posOffset>401955</wp:posOffset>
                </wp:positionV>
                <wp:extent cx="5581650" cy="866775"/>
                <wp:effectExtent l="0" t="0" r="19050" b="28575"/>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66775"/>
                        </a:xfrm>
                        <a:prstGeom prst="rect">
                          <a:avLst/>
                        </a:prstGeom>
                        <a:solidFill>
                          <a:srgbClr val="FFFFFF"/>
                        </a:solidFill>
                        <a:ln w="9525">
                          <a:solidFill>
                            <a:srgbClr val="BED600">
                              <a:lumMod val="75000"/>
                            </a:srgbClr>
                          </a:solidFill>
                          <a:miter lim="800000"/>
                          <a:headEnd/>
                          <a:tailEnd/>
                        </a:ln>
                      </wps:spPr>
                      <wps:txbx>
                        <w:txbxContent>
                          <w:p w14:paraId="5C7C30C2" w14:textId="77777777" w:rsidR="00C21824" w:rsidRPr="003113E0" w:rsidRDefault="00C21824" w:rsidP="00C21824">
                            <w:pPr>
                              <w:pStyle w:val="Body1"/>
                              <w:spacing w:line="360" w:lineRule="auto"/>
                              <w:rPr>
                                <w:rFonts w:ascii="Arial" w:hAnsi="Arial" w:cs="Arial"/>
                              </w:rPr>
                            </w:pPr>
                            <w:r w:rsidRPr="003113E0">
                              <w:rPr>
                                <w:rFonts w:ascii="Arial" w:hAnsi="Arial" w:cs="Arial"/>
                              </w:rPr>
                              <w:t xml:space="preserve">El proceso de venta de cualquier tarjeta de crédito, incluida ésta, es un proceso reglado, controlado y supervisado. </w:t>
                            </w:r>
                            <w:r w:rsidRPr="003113E0">
                              <w:rPr>
                                <w:rFonts w:ascii="Arial" w:eastAsia="Calibri" w:hAnsi="Arial" w:cs="Arial"/>
                                <w:lang w:val="es-ES_tradnl"/>
                              </w:rPr>
                              <w:t>Wizink, entidad regulada y controlada por el Banco de España, tiene autorización necesaria para la comercialización de dicho producto</w:t>
                            </w:r>
                            <w:r w:rsidRPr="003113E0">
                              <w:rPr>
                                <w:rFonts w:ascii="Arial" w:hAnsi="Arial"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0;margin-top:31.65pt;width:439.5pt;height:68.2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" o:allowoverlap="f" strokecolor="#8ea000">
                <v:textbox>
                  <w:txbxContent>
                    <w:p w14:paraId="5C7C30C2" w14:textId="77777777" w:rsidR="00C21824" w:rsidRPr="003113E0" w:rsidRDefault="00C21824" w:rsidP="00C21824">
                      <w:pPr>
                        <w:pStyle w:val="Body1"/>
                        <w:spacing w:line="360" w:lineRule="auto"/>
                        <w:rPr>
                          <w:rFonts w:ascii="Arial" w:hAnsi="Arial" w:cs="Arial"/>
                        </w:rPr>
                      </w:pPr>
                      <w:r w:rsidRPr="003113E0">
                        <w:rPr>
                          <w:rFonts w:ascii="Arial" w:hAnsi="Arial" w:cs="Arial"/>
                        </w:rPr>
                        <w:t xml:space="preserve">El proceso de venta de cualquier tarjeta de crédito, incluida ésta, es un proceso reglado, controlado y supervisado. </w:t>
                      </w:r>
                      <w:r w:rsidRPr="003113E0">
                        <w:rPr>
                          <w:rFonts w:ascii="Arial" w:eastAsia="Calibri" w:hAnsi="Arial" w:cs="Arial"/>
                          <w:lang w:val="es-ES_tradnl"/>
                        </w:rPr>
                        <w:t>Wizink, entidad regulada y controlada por el Banco de España, tiene autorización necesaria para la comercialización de dicho producto</w:t>
                      </w:r>
                      <w:r w:rsidRPr="003113E0">
                        <w:rPr>
                          <w:rFonts w:ascii="Arial" w:hAnsi="Arial"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Calibri" w:hAnsi="Arial" w:cs="Arial"/>
          <w:b/>
          <w:bCs/>
          <w:lang w:val="es-ES_tradnl"/>
        </w:rPr>
        <w:t>Proceso de venta del Contrato objeto de autos</w:t>
      </w:r>
    </w:p>
    <w:p w14:paraId="17B1D639" w14:textId="77777777" w:rsidR="00C21824" w:rsidRPr="00AC497C" w:rsidRDefault="00C21824" w:rsidP="00C21824">
      <w:pPr>
        <w:spacing w:after="210" w:line="360" w:lineRule="auto"/>
        <w:jc w:val="both"/>
        <w:rPr>
          <w:rFonts w:ascii="Arial" w:eastAsia="Arial Unicode MS" w:hAnsi="Arial" w:cs="Arial"/>
          <w:b/>
          <w:bCs/>
          <w:lang w:eastAsia="en-GB"/>
        </w:rPr>
      </w:pPr>
      <w:r w:rsidRPr="00AC497C">
        <w:rPr>
          <w:rFonts w:ascii="Arial" w:eastAsia="Arial Unicode MS" w:hAnsi="Arial" w:cs="Arial"/>
          <w:b/>
          <w:bCs/>
        </w:rPr>
        <w:t>¿Se encuentra autorizado por el Banco de España la comercialización de este producto?</w:t>
      </w:r>
    </w:p>
    <w:p w14:paraId="1C740062"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AC497C">
        <w:rPr>
          <w:rFonts w:ascii="Arial" w:eastAsia="Calibri" w:hAnsi="Arial" w:cs="Arial"/>
          <w:vertAlign w:val="superscript"/>
          <w:lang w:val="es-ES_tradnl"/>
        </w:rPr>
        <w:footnoteReference w:id="21"/>
      </w:r>
      <w:r w:rsidRPr="00AC497C">
        <w:rPr>
          <w:rFonts w:ascii="Arial" w:eastAsia="Calibri" w:hAnsi="Arial" w:cs="Arial"/>
          <w:lang w:val="es-ES_tradnl"/>
        </w:rPr>
        <w:t xml:space="preserve"> y que la información proporcionada al consumidor cumple estrictamente lo dispuesto en dicha Ley</w:t>
      </w:r>
      <w:r w:rsidRPr="00AC497C">
        <w:rPr>
          <w:rFonts w:ascii="Arial" w:eastAsia="Calibri" w:hAnsi="Arial" w:cs="Arial"/>
          <w:vertAlign w:val="superscript"/>
          <w:lang w:val="es-ES_tradnl"/>
        </w:rPr>
        <w:footnoteReference w:id="22"/>
      </w:r>
      <w:r w:rsidRPr="00AC497C">
        <w:rPr>
          <w:rFonts w:ascii="Arial" w:eastAsia="Calibri" w:hAnsi="Arial" w:cs="Arial"/>
          <w:lang w:val="es-ES_tradnl"/>
        </w:rPr>
        <w:t xml:space="preserve"> y su normativa complementaria</w:t>
      </w:r>
      <w:r w:rsidRPr="00AC497C">
        <w:rPr>
          <w:rFonts w:ascii="Arial" w:eastAsia="Calibri" w:hAnsi="Arial" w:cs="Arial"/>
          <w:vertAlign w:val="superscript"/>
          <w:lang w:val="es-ES_tradnl"/>
        </w:rPr>
        <w:footnoteReference w:id="23"/>
      </w:r>
      <w:r w:rsidRPr="00AC497C">
        <w:rPr>
          <w:rFonts w:ascii="Arial" w:eastAsia="Calibri" w:hAnsi="Arial" w:cs="Arial"/>
          <w:lang w:val="es-ES_tradnl"/>
        </w:rPr>
        <w:t>.</w:t>
      </w:r>
    </w:p>
    <w:p w14:paraId="293F6181" w14:textId="1025E661" w:rsidR="00C21824" w:rsidRPr="00AC497C" w:rsidRDefault="00C21824" w:rsidP="00C21824">
      <w:pPr>
        <w:spacing w:after="210" w:line="360" w:lineRule="auto"/>
        <w:jc w:val="both"/>
        <w:rPr>
          <w:rFonts w:ascii="Arial" w:eastAsia="Arial Unicode MS" w:hAnsi="Arial" w:cs="Arial"/>
          <w:b/>
          <w:bCs/>
          <w:lang w:val="es-ES_tradnl" w:eastAsia="en-GB"/>
        </w:rPr>
      </w:pPr>
      <w:r w:rsidRPr="00AC497C">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7A9E2949" wp14:editId="612FFC3F">
                <wp:simplePos x="0" y="0"/>
                <wp:positionH relativeFrom="margin">
                  <wp:posOffset>15240</wp:posOffset>
                </wp:positionH>
                <wp:positionV relativeFrom="paragraph">
                  <wp:posOffset>619760</wp:posOffset>
                </wp:positionV>
                <wp:extent cx="5553075" cy="1095375"/>
                <wp:effectExtent l="0" t="0" r="28575" b="28575"/>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95375"/>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Pr="003113E0" w:rsidRDefault="00C21824" w:rsidP="00C21824">
                            <w:pPr>
                              <w:pStyle w:val="Body1"/>
                              <w:spacing w:line="360" w:lineRule="auto"/>
                              <w:rPr>
                                <w:rFonts w:ascii="Arial" w:hAnsi="Arial" w:cs="Arial"/>
                              </w:rPr>
                            </w:pPr>
                            <w:r w:rsidRPr="003113E0">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3113E0">
                              <w:rPr>
                                <w:rStyle w:val="Refdenotaalpie"/>
                                <w:rFonts w:ascii="Arial" w:eastAsia="Calibri" w:hAnsi="Arial" w:cs="Arial"/>
                                <w:lang w:val="es-ES_tradnl"/>
                              </w:rPr>
                              <w:footnoteRef/>
                            </w:r>
                            <w:r w:rsidRPr="003113E0">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2pt;margin-top:48.8pt;width:437.25pt;height:86.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" o:allowoverlap="f" strokecolor="#8ea000">
                <v:textbox>
                  <w:txbxContent>
                    <w:p w14:paraId="0379913F" w14:textId="77777777" w:rsidR="00C21824" w:rsidRPr="003113E0" w:rsidRDefault="00C21824" w:rsidP="00C21824">
                      <w:pPr>
                        <w:pStyle w:val="Body1"/>
                        <w:spacing w:line="360" w:lineRule="auto"/>
                        <w:rPr>
                          <w:rFonts w:ascii="Arial" w:hAnsi="Arial" w:cs="Arial"/>
                        </w:rPr>
                      </w:pPr>
                      <w:r w:rsidRPr="003113E0">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3113E0">
                        <w:rPr>
                          <w:rStyle w:val="Refdenotaalpie"/>
                          <w:rFonts w:ascii="Arial" w:eastAsia="Calibri" w:hAnsi="Arial" w:cs="Arial"/>
                          <w:lang w:val="es-ES_tradnl"/>
                        </w:rPr>
                        <w:footnoteRef/>
                      </w:r>
                      <w:r w:rsidRPr="003113E0">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Arial Unicode MS" w:hAnsi="Arial" w:cs="Arial"/>
          <w:b/>
          <w:bCs/>
          <w:highlight w:val="green"/>
          <w:lang w:val="es-ES_tradnl"/>
        </w:rPr>
        <w:t>[para venta física</w:t>
      </w:r>
      <w:r w:rsidR="00B84331" w:rsidRPr="00AC497C">
        <w:rPr>
          <w:rFonts w:ascii="Arial" w:eastAsia="Arial Unicode MS" w:hAnsi="Arial" w:cs="Arial"/>
          <w:b/>
          <w:bCs/>
          <w:highlight w:val="green"/>
          <w:lang w:val="es-ES_tradnl"/>
        </w:rPr>
        <w:t>: contrato papel</w:t>
      </w:r>
      <w:r w:rsidRPr="00AC497C">
        <w:rPr>
          <w:rFonts w:ascii="Arial" w:eastAsia="Arial Unicode MS" w:hAnsi="Arial" w:cs="Arial"/>
          <w:b/>
          <w:bCs/>
          <w:highlight w:val="green"/>
          <w:lang w:val="es-ES_tradnl"/>
        </w:rPr>
        <w:t>]</w:t>
      </w:r>
      <w:r w:rsidRPr="00AC497C">
        <w:rPr>
          <w:rFonts w:ascii="Arial" w:eastAsia="Arial Unicode MS" w:hAnsi="Arial" w:cs="Arial"/>
          <w:b/>
          <w:bCs/>
          <w:lang w:val="es-ES_tradnl"/>
        </w:rPr>
        <w:t xml:space="preserve"> ¿Existen manuales de venta reglados, controlados y supervisados que evitan comercializaciones agresivas y abusivas?</w:t>
      </w:r>
    </w:p>
    <w:p w14:paraId="7F8C6AA6"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Así, si bien por una cuestión de política de confidencialidad, y en aras a preservar la competencia, esta parte no puede aportar el contenido del documento completo que </w:t>
      </w:r>
      <w:r w:rsidRPr="00AC497C">
        <w:rPr>
          <w:rFonts w:ascii="Arial" w:eastAsia="Calibri" w:hAnsi="Arial" w:cs="Arial"/>
          <w:lang w:val="es-ES_tradnl"/>
        </w:rPr>
        <w:lastRenderedPageBreak/>
        <w:t xml:space="preserve">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48E46BDF"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Lo primero que debe hacer un comercial cuando un cliente se interesa por la tarjeta de wizink, es explicarle </w:t>
      </w:r>
      <w:r w:rsidRPr="00AC497C">
        <w:rPr>
          <w:rFonts w:ascii="Arial" w:eastAsia="Calibri" w:hAnsi="Arial" w:cs="Arial"/>
          <w:b/>
          <w:bCs/>
          <w:u w:val="single"/>
          <w:lang w:val="es-ES_tradnl"/>
        </w:rPr>
        <w:t>siempre</w:t>
      </w:r>
      <w:r w:rsidRPr="00AC497C">
        <w:rPr>
          <w:rFonts w:ascii="Arial" w:eastAsia="Calibri" w:hAnsi="Arial" w:cs="Arial"/>
          <w:lang w:val="es-ES_tradnl"/>
        </w:rPr>
        <w:t xml:space="preserve"> qué es una tarjeta de crédito y en qué se diferencia con una tarjeta de débito. Inmediatamente después, es obligación del comercial, explicar que es el sistema </w:t>
      </w:r>
      <w:r w:rsidRPr="00AC497C">
        <w:rPr>
          <w:rFonts w:ascii="Arial" w:eastAsia="Calibri" w:hAnsi="Arial" w:cs="Arial"/>
          <w:i/>
          <w:lang w:val="es-ES_tradnl"/>
        </w:rPr>
        <w:t>revolving</w:t>
      </w:r>
      <w:r w:rsidRPr="00AC497C">
        <w:rPr>
          <w:rFonts w:ascii="Arial" w:eastAsia="Calibri" w:hAnsi="Arial" w:cs="Arial"/>
          <w:lang w:val="es-ES_tradnl"/>
        </w:rPr>
        <w:t xml:space="preserve">, y los riesgos asociados a dicha tarjeta. </w:t>
      </w:r>
    </w:p>
    <w:p w14:paraId="0F3F9348" w14:textId="77777777" w:rsidR="00C21824" w:rsidRPr="00AC497C" w:rsidRDefault="00C21824" w:rsidP="00C21824">
      <w:pPr>
        <w:spacing w:after="210" w:line="360" w:lineRule="auto"/>
        <w:jc w:val="both"/>
        <w:rPr>
          <w:rFonts w:ascii="Arial" w:eastAsia="Arial Unicode MS" w:hAnsi="Arial" w:cs="Arial"/>
          <w:lang w:val="es-ES_tradnl" w:eastAsia="en-GB"/>
        </w:rPr>
      </w:pPr>
      <w:r w:rsidRPr="00AC497C">
        <w:rPr>
          <w:rFonts w:ascii="Arial" w:eastAsia="Arial Unicode MS" w:hAnsi="Arial"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Sin dar esta información, el comercial no puede avanzar en la venta de la tarjeta. Así, sobre el concepto </w:t>
      </w:r>
      <w:r w:rsidRPr="00AC497C">
        <w:rPr>
          <w:rFonts w:ascii="Arial" w:eastAsia="Arial Unicode MS" w:hAnsi="Arial" w:cs="Arial"/>
          <w:i/>
          <w:lang w:val="es-ES_tradnl"/>
        </w:rPr>
        <w:t>revolving</w:t>
      </w:r>
      <w:r w:rsidRPr="00AC497C">
        <w:rPr>
          <w:rFonts w:ascii="Arial" w:eastAsia="Arial Unicode MS" w:hAnsi="Arial" w:cs="Arial"/>
          <w:lang w:val="es-ES_tradnl"/>
        </w:rPr>
        <w:t xml:space="preserve"> debe explicar, entre otras cosas:</w:t>
      </w:r>
    </w:p>
    <w:p w14:paraId="0439F1B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noProof/>
          <w:lang w:val="es-ES_tradnl"/>
        </w:rPr>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Concretamente, en cuanto a los riesgos, debe indicar:</w:t>
      </w:r>
    </w:p>
    <w:p w14:paraId="3F6EBAA7"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noProof/>
          <w:lang w:val="es-ES_tradnl"/>
        </w:rPr>
        <w:lastRenderedPageBreak/>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Además, para que el cliente tenga más información completa, se obliga a los comerciales a recordar a los clientes lo siguiente:</w:t>
      </w:r>
    </w:p>
    <w:p w14:paraId="6C2522B9"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noProof/>
          <w:lang w:val="es-ES_tradnl"/>
        </w:rPr>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AC497C">
        <w:rPr>
          <w:rFonts w:ascii="Arial" w:eastAsia="Arial Unicode MS" w:hAnsi="Arial" w:cs="Arial"/>
          <w:noProof/>
        </w:rPr>
        <w:t xml:space="preserve"> </w:t>
      </w:r>
      <w:r w:rsidRPr="00AC497C">
        <w:rPr>
          <w:rFonts w:ascii="Arial" w:eastAsia="Arial Unicode MS" w:hAnsi="Arial"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tanto, </w:t>
      </w:r>
      <w:r w:rsidRPr="00AC497C">
        <w:rPr>
          <w:rFonts w:ascii="Arial" w:eastAsia="Arial Unicode MS" w:hAnsi="Arial" w:cs="Arial"/>
          <w:u w:val="single"/>
          <w:lang w:val="es-ES_tradnl"/>
        </w:rPr>
        <w:t>la buena fe de Wizink, es evidente</w:t>
      </w:r>
      <w:r w:rsidRPr="00AC497C">
        <w:rPr>
          <w:rFonts w:ascii="Arial" w:eastAsia="Arial Unicode MS" w:hAnsi="Arial" w:cs="Arial"/>
          <w:lang w:val="es-ES_tradnl"/>
        </w:rPr>
        <w:t>. Ni se incita a la contratación, ni se ocultan los riesgos inherentes al producto si el uso por parte del cliente no es correcto o responsable.</w:t>
      </w:r>
    </w:p>
    <w:p w14:paraId="3132E7D9" w14:textId="016B52A2" w:rsidR="00C21824" w:rsidRPr="00AC497C" w:rsidRDefault="00037B41" w:rsidP="00C21824">
      <w:pPr>
        <w:spacing w:after="210" w:line="360" w:lineRule="auto"/>
        <w:jc w:val="both"/>
        <w:rPr>
          <w:rFonts w:ascii="Arial" w:eastAsia="Arial Unicode MS" w:hAnsi="Arial" w:cs="Arial"/>
          <w:b/>
          <w:bCs/>
          <w:lang w:val="es-ES_tradnl"/>
        </w:rPr>
      </w:pPr>
      <w:r w:rsidRPr="00AC497C">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231EC051" wp14:editId="775DD4E1">
                <wp:simplePos x="0" y="0"/>
                <wp:positionH relativeFrom="margin">
                  <wp:posOffset>13970</wp:posOffset>
                </wp:positionH>
                <wp:positionV relativeFrom="paragraph">
                  <wp:posOffset>647065</wp:posOffset>
                </wp:positionV>
                <wp:extent cx="5430520" cy="476250"/>
                <wp:effectExtent l="0" t="0" r="17780" b="19050"/>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Default="00C21824" w:rsidP="00C2182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1pt;margin-top:50.95pt;width:427.6pt;height: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" o:allowoverlap="f" strokecolor="#8ea000">
                <v:textbox>
                  <w:txbxContent>
                    <w:p w14:paraId="5DF090FA" w14:textId="77777777" w:rsidR="00C21824" w:rsidRDefault="00C21824" w:rsidP="00C21824">
                      <w:r>
                        <w:t>Sí. La publicidad se revisa por Autocontrol y se realizan constantes controles de calidad del proceso de venta y de la satisfacción del cliente.</w:t>
                      </w:r>
                    </w:p>
                  </w:txbxContent>
                </v:textbox>
                <w10:wrap type="square" anchorx="margin"/>
              </v:shape>
            </w:pict>
          </mc:Fallback>
        </mc:AlternateContent>
      </w:r>
      <w:r w:rsidR="00C21824" w:rsidRPr="00AC497C">
        <w:rPr>
          <w:rFonts w:ascii="Arial" w:eastAsia="Arial Unicode MS" w:hAnsi="Arial" w:cs="Arial"/>
          <w:b/>
          <w:bCs/>
          <w:highlight w:val="green"/>
          <w:lang w:val="es-ES_tradnl"/>
        </w:rPr>
        <w:t>[para venta física</w:t>
      </w:r>
      <w:r w:rsidR="00B84331" w:rsidRPr="00AC497C">
        <w:rPr>
          <w:rFonts w:ascii="Arial" w:eastAsia="Arial Unicode MS" w:hAnsi="Arial" w:cs="Arial"/>
          <w:b/>
          <w:bCs/>
          <w:highlight w:val="green"/>
          <w:lang w:val="es-ES_tradnl"/>
        </w:rPr>
        <w:t>: contrato papel</w:t>
      </w:r>
      <w:r w:rsidR="00C21824" w:rsidRPr="00AC497C">
        <w:rPr>
          <w:rFonts w:ascii="Arial" w:eastAsia="Arial Unicode MS" w:hAnsi="Arial" w:cs="Arial"/>
          <w:b/>
          <w:bCs/>
          <w:highlight w:val="green"/>
          <w:lang w:val="es-ES_tradnl"/>
        </w:rPr>
        <w:t>]</w:t>
      </w:r>
      <w:r w:rsidR="00C21824" w:rsidRPr="00AC497C">
        <w:rPr>
          <w:rFonts w:ascii="Arial" w:eastAsia="Arial Unicode MS" w:hAnsi="Arial" w:cs="Arial"/>
          <w:b/>
          <w:bCs/>
          <w:lang w:val="es-ES_tradnl"/>
        </w:rPr>
        <w:t xml:space="preserve"> ¿Se comprueba que dichos procesos se cumplen?</w:t>
      </w:r>
    </w:p>
    <w:p w14:paraId="08F5364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lang w:val="es-ES_tradnl"/>
        </w:rPr>
        <w:lastRenderedPageBreak/>
        <w:t>Todos los manuales de venta de la entidad están revisados y certificados por Autocontrol</w:t>
      </w:r>
      <w:r w:rsidRPr="00AC497C">
        <w:rPr>
          <w:rFonts w:ascii="Arial" w:eastAsia="Arial Unicode MS" w:hAnsi="Arial" w:cs="Arial"/>
          <w:vertAlign w:val="superscript"/>
          <w:lang w:val="es-ES_tradnl"/>
        </w:rPr>
        <w:footnoteReference w:id="24"/>
      </w:r>
      <w:r w:rsidRPr="00AC497C">
        <w:rPr>
          <w:rFonts w:ascii="Arial" w:eastAsia="Arial Unicode MS" w:hAnsi="Arial" w:cs="Arial"/>
          <w:lang w:val="es-ES_tradnl"/>
        </w:rPr>
        <w:t xml:space="preserve">, que como bien sabrán revisa que se promueva una publicidad responsable y leal con la realidad. </w:t>
      </w:r>
    </w:p>
    <w:p w14:paraId="422F9EA7"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Además, Wizink realiza los denominados controles </w:t>
      </w:r>
      <w:r w:rsidRPr="00AC497C">
        <w:rPr>
          <w:rFonts w:ascii="Arial" w:eastAsia="Calibri" w:hAnsi="Arial" w:cs="Arial"/>
          <w:i/>
          <w:iCs/>
          <w:lang w:val="es-ES_tradnl"/>
        </w:rPr>
        <w:t>mystery shopper</w:t>
      </w:r>
      <w:r w:rsidRPr="00AC497C">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prueba, es un 95,25 de satisfacción. En cuanto a la información sobre riesgos, se advierte lo siguiente:</w:t>
      </w:r>
    </w:p>
    <w:p w14:paraId="37E63F3D"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Adjuntamos el informe como </w:t>
      </w:r>
      <w:r w:rsidRPr="00AC497C">
        <w:rPr>
          <w:rFonts w:ascii="Arial" w:eastAsia="Calibri" w:hAnsi="Arial" w:cs="Arial"/>
          <w:b/>
          <w:bCs/>
          <w:color w:val="00B050"/>
          <w:lang w:val="es-ES_tradnl"/>
        </w:rPr>
        <w:t>Documento 7 Contestación.</w:t>
      </w:r>
    </w:p>
    <w:p w14:paraId="245B7152" w14:textId="29C2C452" w:rsidR="00F368CE" w:rsidRPr="00AC497C" w:rsidRDefault="00C21824" w:rsidP="00C21824">
      <w:pPr>
        <w:spacing w:after="210" w:line="360" w:lineRule="auto"/>
        <w:jc w:val="both"/>
        <w:rPr>
          <w:rFonts w:ascii="Arial" w:eastAsia="Calibri" w:hAnsi="Arial" w:cs="Arial"/>
          <w:b/>
          <w:bCs/>
        </w:rPr>
      </w:pPr>
      <w:r w:rsidRPr="00AC497C">
        <w:rPr>
          <w:rFonts w:ascii="Arial" w:eastAsia="Calibri" w:hAnsi="Arial" w:cs="Arial"/>
          <w:b/>
          <w:bCs/>
        </w:rPr>
        <w:t>¿Puede el cliente usar la tarjeta en el mismo momento que la solicita? ¿Cuándo se formaliza el contrato entre wizink y el cliente?</w:t>
      </w:r>
    </w:p>
    <w:p w14:paraId="48F57F7E" w14:textId="4E0754E7" w:rsidR="00F368CE" w:rsidRPr="00AC497C" w:rsidRDefault="00F368CE" w:rsidP="00C21824">
      <w:pPr>
        <w:spacing w:after="210" w:line="360" w:lineRule="auto"/>
        <w:jc w:val="both"/>
        <w:rPr>
          <w:rFonts w:ascii="Arial" w:eastAsia="Calibri" w:hAnsi="Arial" w:cs="Arial"/>
        </w:rPr>
      </w:pPr>
      <w:r w:rsidRPr="00AC497C">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E805C8" wp14:editId="06CE4325">
                <wp:simplePos x="0" y="0"/>
                <wp:positionH relativeFrom="margin">
                  <wp:posOffset>-66675</wp:posOffset>
                </wp:positionH>
                <wp:positionV relativeFrom="paragraph">
                  <wp:posOffset>385445</wp:posOffset>
                </wp:positionV>
                <wp:extent cx="5695950" cy="847725"/>
                <wp:effectExtent l="0" t="0" r="19050" b="28575"/>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47725"/>
                        </a:xfrm>
                        <a:prstGeom prst="rect">
                          <a:avLst/>
                        </a:prstGeom>
                        <a:solidFill>
                          <a:srgbClr val="FFFFFF"/>
                        </a:solidFill>
                        <a:ln w="9525">
                          <a:solidFill>
                            <a:srgbClr val="BED600">
                              <a:lumMod val="75000"/>
                            </a:srgbClr>
                          </a:solidFill>
                          <a:miter lim="800000"/>
                          <a:headEnd/>
                          <a:tailEnd/>
                        </a:ln>
                      </wps:spPr>
                      <wps:txbx>
                        <w:txbxContent>
                          <w:p w14:paraId="4110DE79" w14:textId="2AFA8AC4" w:rsidR="00C21824" w:rsidRDefault="00C21824" w:rsidP="00C21824">
                            <w:r>
                              <w:t xml:space="preserve">Nunca se puede hacer uso inmediato de ésta el mismo día que se firma. De media, pasan 2 meses entre firma y formalización. En este caso concreto, pasaron </w:t>
                            </w:r>
                            <w:r w:rsidR="00037B41">
                              <w:rPr>
                                <w:highlight w:val="yellow"/>
                              </w:rPr>
                              <w:fldChar w:fldCharType="begin"/>
                            </w:r>
                            <w:r w:rsidR="00037B41">
                              <w:rPr>
                                <w:highlight w:val="yellow"/>
                              </w:rPr>
                              <w:instrText>persovalores_personalizable181</w:instrText>
                            </w:r>
                            <w:r w:rsidR="00037B41">
                              <w:rPr>
                                <w:highlight w:val="yellow"/>
                              </w:rPr>
                              <w:fldChar w:fldCharType="separate"/>
                            </w:r>
                            <w:r w:rsidR="00037B41">
                              <w:rPr>
                                <w:noProof/>
                                <w:highlight w:val="yellow"/>
                              </w:rPr>
                              <w:t>«WIZINK_DIAS_ENTRE_FECHA_ACTIVACIÓN_Y_CON»</w:t>
                            </w:r>
                            <w:r w:rsidR="00037B41">
                              <w:rPr>
                                <w:highlight w:val="yellow"/>
                              </w:rPr>
                              <w:fldChar w:fldCharType="end"/>
                            </w:r>
                            <w:r>
                              <w:t xml:space="preserve"> días.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5.25pt;margin-top:30.35pt;width:448.5pt;height:66.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" o:allowoverlap="f" strokecolor="#8ea000">
                <v:textbox>
                  <w:txbxContent>
                    <w:p w14:paraId="4110DE79" w14:textId="2AFA8AC4" w:rsidR="00C21824" w:rsidRDefault="00C21824" w:rsidP="00C21824">
                      <w:r>
                        <w:t xml:space="preserve">Nunca se puede hacer uso inmediato de ésta el mismo día que se firma. De media, pasan 2 meses entre firma y formalización. En este caso concreto, pasaron </w:t>
                      </w:r>
                      <w:r w:rsidR="00037B41">
                        <w:rPr>
                          <w:highlight w:val="yellow"/>
                        </w:rPr>
                        <w:fldChar w:fldCharType="begin"/>
                      </w:r>
                      <w:r w:rsidR="00037B41">
                        <w:rPr>
                          <w:highlight w:val="yellow"/>
                        </w:rPr>
                        <w:instrText>persovalores_personalizable181</w:instrText>
                      </w:r>
                      <w:r w:rsidR="00037B41">
                        <w:rPr>
                          <w:highlight w:val="yellow"/>
                        </w:rPr>
                        <w:fldChar w:fldCharType="separate"/>
                      </w:r>
                      <w:r w:rsidR="00037B41">
                        <w:rPr>
                          <w:noProof/>
                          <w:highlight w:val="yellow"/>
                        </w:rPr>
                        <w:t>«WIZINK_DIAS_ENTRE_FECHA_ACTIVACIÓN_Y_CON»</w:t>
                      </w:r>
                      <w:r w:rsidR="00037B41">
                        <w:rPr>
                          <w:highlight w:val="yellow"/>
                        </w:rPr>
                        <w:fldChar w:fldCharType="end"/>
                      </w:r>
                      <w:r>
                        <w:t xml:space="preserve"> días.</w:t>
                      </w:r>
                    </w:p>
                  </w:txbxContent>
                </v:textbox>
                <w10:wrap type="square" anchorx="margin"/>
              </v:shape>
            </w:pict>
          </mc:Fallback>
        </mc:AlternateContent>
      </w:r>
      <w:r w:rsidRPr="00AC497C">
        <w:rPr>
          <w:rFonts w:ascii="Arial" w:eastAsia="Calibri" w:hAnsi="Arial" w:cs="Arial"/>
          <w:highlight w:val="yellow"/>
        </w:rPr>
        <w:fldChar w:fldCharType="begin"/>
      </w:r>
      <w:r w:rsidRPr="00AC497C">
        <w:rPr>
          <w:rFonts w:ascii="Arial" w:eastAsia="Calibri" w:hAnsi="Arial" w:cs="Arial"/>
          <w:highlight w:val="yellow"/>
        </w:rPr>
        <w:instrText>persovalores_personalizable181</w:instrText>
      </w:r>
      <w:r w:rsidRPr="00AC497C">
        <w:rPr>
          <w:rFonts w:ascii="Arial" w:eastAsia="Calibri" w:hAnsi="Arial" w:cs="Arial"/>
          <w:highlight w:val="yellow"/>
        </w:rPr>
        <w:fldChar w:fldCharType="separate"/>
      </w:r>
      <w:r w:rsidRPr="00AC497C">
        <w:rPr>
          <w:rFonts w:ascii="Arial" w:eastAsia="Calibri" w:hAnsi="Arial" w:cs="Arial"/>
          <w:noProof/>
          <w:highlight w:val="yellow"/>
        </w:rPr>
        <w:t>«WIZINK_DIAS_ENTRE_FECHA_ACTIVACIÓN_Y_CON»</w:t>
      </w:r>
      <w:r w:rsidRPr="00AC497C">
        <w:rPr>
          <w:rFonts w:ascii="Arial" w:eastAsia="Calibri" w:hAnsi="Arial" w:cs="Arial"/>
          <w:highlight w:val="yellow"/>
        </w:rPr>
        <w:fldChar w:fldCharType="end"/>
      </w:r>
    </w:p>
    <w:p w14:paraId="49FDC878" w14:textId="6E33A329"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rPr>
        <w:t>Vemos como es el proceso para la obtención de una tarjeta Wizink.</w:t>
      </w:r>
    </w:p>
    <w:p w14:paraId="2800920A" w14:textId="77777777" w:rsidR="00C21824" w:rsidRPr="00AC497C" w:rsidRDefault="00C21824" w:rsidP="00C21824">
      <w:pPr>
        <w:spacing w:after="210" w:line="360" w:lineRule="auto"/>
        <w:jc w:val="both"/>
        <w:rPr>
          <w:rFonts w:ascii="Arial" w:eastAsia="Calibri" w:hAnsi="Arial" w:cs="Arial"/>
          <w:color w:val="FF0000"/>
        </w:rPr>
      </w:pPr>
      <w:r w:rsidRPr="00AC497C">
        <w:rPr>
          <w:rFonts w:ascii="Arial" w:eastAsia="Calibri" w:hAnsi="Arial" w:cs="Arial"/>
          <w:noProof/>
          <w:color w:val="FF0000"/>
        </w:rPr>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rPr>
        <w:lastRenderedPageBreak/>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r w:rsidRPr="00AC497C">
        <w:rPr>
          <w:rFonts w:ascii="Arial" w:eastAsia="Calibri" w:hAnsi="Arial" w:cs="Arial"/>
          <w:i/>
          <w:iCs/>
        </w:rPr>
        <w:t>credit scoring</w:t>
      </w:r>
      <w:r w:rsidRPr="00AC497C">
        <w:rPr>
          <w:rFonts w:ascii="Arial" w:eastAsia="Calibri" w:hAnsi="Arial" w:cs="Arial"/>
          <w:iCs/>
          <w:vertAlign w:val="superscript"/>
        </w:rPr>
        <w:footnoteReference w:id="25"/>
      </w:r>
      <w:r w:rsidRPr="00AC497C">
        <w:rPr>
          <w:rFonts w:ascii="Arial" w:eastAsia="Calibri" w:hAnsi="Arial" w:cs="Arial"/>
        </w:rPr>
        <w:t>.</w:t>
      </w:r>
    </w:p>
    <w:p w14:paraId="5146BBF5" w14:textId="77777777"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wizink no viene activa por defecto. Es decir, el cliente NO puede hacer uso inmediato del crédito facilitado precisamente porque en Wizink </w:t>
      </w:r>
      <w:r w:rsidRPr="00AC497C">
        <w:rPr>
          <w:rFonts w:ascii="Arial" w:eastAsia="Calibri" w:hAnsi="Arial" w:cs="Arial"/>
          <w:u w:val="single"/>
        </w:rPr>
        <w:t>queremos que el cliente tenga margen suficiente para, si necesita decidir no formalizar finalmente el contrato.</w:t>
      </w:r>
    </w:p>
    <w:p w14:paraId="21A58E88"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Por lo tanto, por el propio proceso de contratación que realiza Wizink, </w:t>
      </w:r>
      <w:r w:rsidRPr="00AC497C">
        <w:rPr>
          <w:rFonts w:ascii="Arial" w:eastAsia="Arial Unicode MS" w:hAnsi="Arial" w:cs="Arial"/>
          <w:kern w:val="0"/>
          <w:u w:val="single"/>
          <w:lang w:eastAsia="en-GB"/>
          <w14:ligatures w14:val="none"/>
        </w:rPr>
        <w:t>es imposible que el cliente active la tarjeta el mismo día que firma el contrato</w:t>
      </w:r>
      <w:r w:rsidRPr="00AC497C">
        <w:rPr>
          <w:rFonts w:ascii="Arial" w:eastAsia="Arial Unicode MS" w:hAnsi="Arial" w:cs="Arial"/>
          <w:kern w:val="0"/>
          <w:lang w:eastAsia="en-GB"/>
          <w14:ligatures w14:val="none"/>
        </w:rPr>
        <w:t>.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que prudente entre que se le entrega la documentación pre-contracual y la activación de la tarjeta, momento en el que se perfecciona el contrato y despliega todos sus efectos.</w:t>
      </w:r>
    </w:p>
    <w:p w14:paraId="6759B9CA" w14:textId="77777777" w:rsidR="00C21824" w:rsidRPr="00AC497C" w:rsidRDefault="00C21824" w:rsidP="00C21824">
      <w:pPr>
        <w:spacing w:before="120" w:after="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AC497C">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AC497C">
        <w:rPr>
          <w:rFonts w:ascii="Arial" w:eastAsia="Arial Unicode MS" w:hAnsi="Arial" w:cs="Arial"/>
          <w:kern w:val="0"/>
          <w:lang w:eastAsia="en-GB"/>
          <w14:ligatures w14:val="none"/>
        </w:rPr>
        <w:t>. Así:</w:t>
      </w:r>
    </w:p>
    <w:p w14:paraId="78397809" w14:textId="77777777" w:rsidR="00C21824" w:rsidRPr="00AC497C"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AC497C">
        <w:rPr>
          <w:rFonts w:ascii="Arial" w:eastAsia="Arial Unicode MS" w:hAnsi="Arial" w:cs="Arial"/>
          <w:lang w:val="es-ES_tradnl"/>
        </w:rPr>
        <w:t>La Ley General para la Defensa de los Consumidores y Usuarios</w:t>
      </w:r>
      <w:r w:rsidRPr="00AC497C">
        <w:rPr>
          <w:rFonts w:ascii="Arial" w:eastAsia="Arial Unicode MS" w:hAnsi="Arial" w:cs="Arial"/>
          <w:vertAlign w:val="superscript"/>
          <w:lang w:val="es-ES_tradnl"/>
        </w:rPr>
        <w:footnoteReference w:id="26"/>
      </w:r>
      <w:r w:rsidRPr="00AC497C">
        <w:rPr>
          <w:rFonts w:ascii="Arial" w:eastAsia="Arial Unicode MS" w:hAnsi="Arial" w:cs="Arial"/>
          <w:lang w:val="es-ES_tradnl"/>
        </w:rPr>
        <w:t xml:space="preserve"> indica: “</w:t>
      </w:r>
      <w:r w:rsidRPr="00AC497C">
        <w:rPr>
          <w:rFonts w:ascii="Arial" w:eastAsia="Arial Unicode MS" w:hAnsi="Arial" w:cs="Arial"/>
          <w:b/>
          <w:bCs/>
          <w:i/>
          <w:iCs/>
          <w:u w:val="single"/>
          <w:lang w:val="es-ES_tradnl"/>
        </w:rPr>
        <w:t>Antes de que el consumidor y usuario quede vinculado por un contrato y oferta correspondiente</w:t>
      </w:r>
      <w:r w:rsidRPr="00AC497C">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AC497C">
        <w:rPr>
          <w:rFonts w:ascii="Arial" w:eastAsia="Arial Unicode MS" w:hAnsi="Arial" w:cs="Arial"/>
          <w:lang w:val="es-ES_tradnl"/>
        </w:rPr>
        <w:t>” [la negrita y el subrayado son nuestros]</w:t>
      </w:r>
    </w:p>
    <w:p w14:paraId="4FBEE28F" w14:textId="77777777" w:rsidR="00C21824" w:rsidRPr="00AC497C"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AC497C">
        <w:rPr>
          <w:rFonts w:ascii="Arial" w:eastAsia="Arial Unicode MS" w:hAnsi="Arial" w:cs="Arial"/>
          <w:lang w:val="es-ES_tradnl"/>
        </w:rPr>
        <w:t>La ley de Contratos de Crédito al Consumo</w:t>
      </w:r>
      <w:r w:rsidRPr="00AC497C">
        <w:rPr>
          <w:rFonts w:ascii="Arial" w:eastAsia="Arial Unicode MS" w:hAnsi="Arial" w:cs="Arial"/>
          <w:vertAlign w:val="superscript"/>
          <w:lang w:val="es-ES_tradnl"/>
        </w:rPr>
        <w:footnoteReference w:id="27"/>
      </w:r>
      <w:r w:rsidRPr="00AC497C">
        <w:rPr>
          <w:rFonts w:ascii="Arial" w:eastAsia="Arial Unicode MS" w:hAnsi="Arial" w:cs="Arial"/>
          <w:lang w:val="es-ES_tradnl"/>
        </w:rPr>
        <w:t xml:space="preserve"> indica en información previa al contrato: </w:t>
      </w:r>
      <w:r w:rsidRPr="00AC497C">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AC497C">
        <w:rPr>
          <w:rFonts w:ascii="Arial" w:eastAsia="Arial Unicode MS" w:hAnsi="Arial" w:cs="Arial"/>
          <w:b/>
          <w:bCs/>
          <w:i/>
          <w:iCs/>
          <w:u w:val="single"/>
          <w:lang w:val="es-ES_tradnl"/>
        </w:rPr>
        <w:t>antes de que el consumidor asuma cualquier obligación en virtud de un contrato</w:t>
      </w:r>
      <w:r w:rsidRPr="00AC497C">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w:t>
      </w:r>
      <w:r w:rsidRPr="00AC497C">
        <w:rPr>
          <w:rFonts w:ascii="Arial" w:eastAsia="Arial Unicode MS" w:hAnsi="Arial" w:cs="Arial"/>
          <w:i/>
          <w:iCs/>
          <w:lang w:val="es-ES_tradnl"/>
        </w:rPr>
        <w:lastRenderedPageBreak/>
        <w:t>información que sea precisa para comparar las diversas ofertas y adoptar una decisión informada sobre la suscripción de un contrato de crédito.</w:t>
      </w:r>
    </w:p>
    <w:p w14:paraId="69067A5D" w14:textId="77777777" w:rsidR="00C21824" w:rsidRPr="00AC497C"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AC497C">
        <w:rPr>
          <w:rFonts w:ascii="Arial" w:eastAsia="Arial Unicode MS" w:hAnsi="Arial" w:cs="Arial"/>
          <w:lang w:val="es-ES_tradnl"/>
        </w:rPr>
        <w:t>La Orden de transparencia y protección de servicios bancarios</w:t>
      </w:r>
      <w:r w:rsidRPr="00AC497C">
        <w:rPr>
          <w:rFonts w:ascii="Arial" w:eastAsia="Arial Unicode MS" w:hAnsi="Arial" w:cs="Arial"/>
          <w:vertAlign w:val="superscript"/>
          <w:lang w:val="es-ES_tradnl"/>
        </w:rPr>
        <w:footnoteReference w:id="28"/>
      </w:r>
      <w:r w:rsidRPr="00AC497C">
        <w:rPr>
          <w:rFonts w:ascii="Arial" w:eastAsia="Arial Unicode MS" w:hAnsi="Arial" w:cs="Arial"/>
          <w:lang w:val="es-ES_tradnl"/>
        </w:rPr>
        <w:t xml:space="preserve"> indica en cuanto a la información precontractual: </w:t>
      </w:r>
      <w:r w:rsidRPr="00AC497C">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AC497C">
        <w:rPr>
          <w:rFonts w:ascii="Arial" w:eastAsia="Arial Unicode MS" w:hAnsi="Arial" w:cs="Arial"/>
          <w:b/>
          <w:bCs/>
          <w:i/>
          <w:iCs/>
          <w:u w:val="single"/>
          <w:lang w:val="es-ES_tradnl"/>
        </w:rPr>
        <w:t>antes de que el cliente quede vinculado por dicho contrato u oferta</w:t>
      </w:r>
      <w:r w:rsidRPr="00AC497C">
        <w:rPr>
          <w:rFonts w:ascii="Arial" w:eastAsia="Arial Unicode MS" w:hAnsi="Arial" w:cs="Arial"/>
          <w:lang w:val="es-ES_tradnl"/>
        </w:rPr>
        <w:t>.” [la negrita y el subrayado son nuestros]</w:t>
      </w:r>
    </w:p>
    <w:p w14:paraId="389129A3" w14:textId="77777777" w:rsidR="00C21824" w:rsidRPr="00AC497C" w:rsidRDefault="00C21824" w:rsidP="00C21824">
      <w:pPr>
        <w:spacing w:before="120"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AC497C">
        <w:rPr>
          <w:rFonts w:ascii="Arial" w:eastAsia="Arial Unicode MS" w:hAnsi="Arial" w:cs="Arial"/>
          <w:kern w:val="0"/>
          <w:u w:val="single"/>
          <w:lang w:val="es-ES_tradnl" w:eastAsia="en-GB"/>
          <w14:ligatures w14:val="none"/>
        </w:rPr>
        <w:t>el cliente puede no activar la tarjeta y no utilizarla nunca y el contrato nunca desplegará sus efectos</w:t>
      </w:r>
      <w:r w:rsidRPr="00AC497C">
        <w:rPr>
          <w:rFonts w:ascii="Arial" w:eastAsia="Arial Unicode MS" w:hAnsi="Arial" w:cs="Arial"/>
          <w:kern w:val="0"/>
          <w:lang w:val="es-ES_tradnl" w:eastAsia="en-GB"/>
          <w14:ligatures w14:val="none"/>
        </w:rPr>
        <w:t>. Si no activa la tarjeta, no adquiere ninguna obligación.</w:t>
      </w:r>
    </w:p>
    <w:p w14:paraId="6A4B487A" w14:textId="77777777" w:rsidR="00F368CE" w:rsidRPr="00AC497C" w:rsidRDefault="00F368CE" w:rsidP="00C21824">
      <w:pPr>
        <w:spacing w:before="120" w:after="0" w:line="360" w:lineRule="auto"/>
        <w:jc w:val="both"/>
        <w:rPr>
          <w:rFonts w:ascii="Arial" w:eastAsia="Arial Unicode MS" w:hAnsi="Arial" w:cs="Arial"/>
          <w:kern w:val="0"/>
          <w:lang w:val="es-ES_tradnl" w:eastAsia="en-GB"/>
          <w14:ligatures w14:val="none"/>
        </w:rPr>
      </w:pPr>
    </w:p>
    <w:p w14:paraId="33F7229D" w14:textId="2EB210DB" w:rsidR="00C21824" w:rsidRPr="00AC497C" w:rsidRDefault="00C21824" w:rsidP="00C21824">
      <w:pPr>
        <w:spacing w:after="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este caso concreto, tal y como se puede comprobar en el primer extracto del cliente, pasaron exactamente </w:t>
      </w:r>
      <w:r w:rsidR="00037B41" w:rsidRPr="00AC497C">
        <w:rPr>
          <w:rFonts w:ascii="Arial" w:eastAsia="Arial Unicode MS" w:hAnsi="Arial" w:cs="Arial"/>
          <w:kern w:val="0"/>
          <w:highlight w:val="yellow"/>
          <w:lang w:eastAsia="en-GB"/>
          <w14:ligatures w14:val="none"/>
        </w:rPr>
        <w:fldChar w:fldCharType="begin"/>
      </w:r>
      <w:r w:rsidR="00037B41" w:rsidRPr="00AC497C">
        <w:rPr>
          <w:rFonts w:ascii="Arial" w:eastAsia="Arial Unicode MS" w:hAnsi="Arial" w:cs="Arial"/>
          <w:kern w:val="0"/>
          <w:highlight w:val="yellow"/>
          <w:lang w:eastAsia="en-GB"/>
          <w14:ligatures w14:val="none"/>
        </w:rPr>
        <w:instrText>persovalores_personalizable181</w:instrText>
      </w:r>
      <w:r w:rsidR="00037B41" w:rsidRPr="00AC497C">
        <w:rPr>
          <w:rFonts w:ascii="Arial" w:eastAsia="Arial Unicode MS" w:hAnsi="Arial" w:cs="Arial"/>
          <w:kern w:val="0"/>
          <w:highlight w:val="yellow"/>
          <w:lang w:eastAsia="en-GB"/>
          <w14:ligatures w14:val="none"/>
        </w:rPr>
        <w:fldChar w:fldCharType="separate"/>
      </w:r>
      <w:r w:rsidR="00037B41" w:rsidRPr="00AC497C">
        <w:rPr>
          <w:rFonts w:ascii="Arial" w:eastAsia="Arial Unicode MS" w:hAnsi="Arial" w:cs="Arial"/>
          <w:noProof/>
          <w:kern w:val="0"/>
          <w:highlight w:val="yellow"/>
          <w:lang w:eastAsia="en-GB"/>
          <w14:ligatures w14:val="none"/>
        </w:rPr>
        <w:t>«WIZINK_DIAS_ENTRE_FECHA_ACTIVACIÓN_Y_CON»</w:t>
      </w:r>
      <w:r w:rsidR="00037B41" w:rsidRPr="00AC497C">
        <w:rPr>
          <w:rFonts w:ascii="Arial" w:eastAsia="Arial Unicode MS" w:hAnsi="Arial" w:cs="Arial"/>
          <w:kern w:val="0"/>
          <w:highlight w:val="yellow"/>
          <w:lang w:eastAsia="en-GB"/>
          <w14:ligatures w14:val="none"/>
        </w:rPr>
        <w:fldChar w:fldCharType="end"/>
      </w:r>
      <w:r w:rsidRPr="00AC497C">
        <w:rPr>
          <w:rFonts w:ascii="Arial" w:eastAsia="Arial Unicode MS" w:hAnsi="Arial" w:cs="Arial"/>
          <w:kern w:val="0"/>
          <w:lang w:eastAsia="en-GB"/>
          <w14:ligatures w14:val="none"/>
        </w:rPr>
        <w:t xml:space="preserve"> días desde la firma del contrato hasta el primer uso. </w:t>
      </w:r>
    </w:p>
    <w:p w14:paraId="2AF7B70E"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7C365BA4" w14:textId="77777777" w:rsidR="00C21824" w:rsidRPr="00AC497C" w:rsidRDefault="00C21824" w:rsidP="00C21824">
      <w:pPr>
        <w:spacing w:after="210" w:line="360" w:lineRule="auto"/>
        <w:jc w:val="both"/>
        <w:rPr>
          <w:rFonts w:ascii="Arial" w:eastAsia="Arial Unicode MS" w:hAnsi="Arial" w:cs="Arial"/>
          <w:b/>
          <w:bCs/>
          <w:lang w:val="es-ES_tradnl"/>
        </w:rPr>
      </w:pPr>
      <w:r w:rsidRPr="00AC497C">
        <w:rPr>
          <w:rFonts w:ascii="Arial" w:eastAsia="Arial Unicode MS" w:hAnsi="Arial" w:cs="Arial"/>
          <w:b/>
          <w:bCs/>
          <w:lang w:val="es-ES_tradnl"/>
        </w:rPr>
        <w:t>¿Cómo fue en concreto, la comercialización de esta tarjeta?</w:t>
      </w:r>
    </w:p>
    <w:p w14:paraId="4C668E5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Pues bien, en este caso concreto, el cliente solicitó la tarjeta de manera </w:t>
      </w:r>
      <w:r w:rsidRPr="00AC497C">
        <w:rPr>
          <w:rFonts w:ascii="Arial" w:eastAsia="Arial Unicode MS" w:hAnsi="Arial" w:cs="Arial"/>
          <w:highlight w:val="yellow"/>
          <w:lang w:val="es-ES_tradnl"/>
        </w:rPr>
        <w:t>física/online</w:t>
      </w:r>
      <w:r w:rsidRPr="00AC497C">
        <w:rPr>
          <w:rFonts w:ascii="Arial" w:eastAsia="Arial Unicode MS" w:hAnsi="Arial" w:cs="Arial"/>
          <w:lang w:val="es-ES_tradnl"/>
        </w:rPr>
        <w:t>.</w:t>
      </w:r>
    </w:p>
    <w:p w14:paraId="156EE7C9"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[Si fue contratación física]</w:t>
      </w:r>
      <w:r w:rsidRPr="00AC497C">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5ABED77E"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[si fue contratación online]</w:t>
      </w:r>
      <w:r w:rsidRPr="00AC497C">
        <w:rPr>
          <w:rFonts w:ascii="Arial" w:eastAsia="Arial Unicode MS" w:hAnsi="Arial" w:cs="Arial"/>
          <w:lang w:val="es-ES_tradnl"/>
        </w:rPr>
        <w:t xml:space="preserve"> Así, el cliente accedió desde su ordenador a la web de la entidad, y </w:t>
      </w:r>
      <w:r w:rsidRPr="00AC497C">
        <w:rPr>
          <w:rFonts w:ascii="Arial" w:eastAsia="Arial Unicode MS" w:hAnsi="Arial" w:cs="Arial"/>
          <w:u w:val="single"/>
          <w:lang w:val="es-ES_tradnl"/>
        </w:rPr>
        <w:t>solicitó de manera voluntaria</w:t>
      </w:r>
      <w:r w:rsidRPr="00AC497C">
        <w:rPr>
          <w:rFonts w:ascii="Arial" w:eastAsia="Arial Unicode MS" w:hAnsi="Arial" w:cs="Arial"/>
          <w:lang w:val="es-ES_tradnl"/>
        </w:rPr>
        <w:t xml:space="preserve">, la contratación de la tarjeta. No existió ni publicidad por parte de wizink, ni llamadas que incitaran al cliente a realizar esta solicitud. Es más, Wizink únicamente llama al cliente, si este lo solicita, a modo asistencial si tiene alguna duda o problema con la contratación, pero insistimos, a </w:t>
      </w:r>
      <w:r w:rsidRPr="00AC497C">
        <w:rPr>
          <w:rFonts w:ascii="Arial" w:eastAsia="Arial Unicode MS" w:hAnsi="Arial" w:cs="Arial"/>
          <w:lang w:val="es-ES_tradnl"/>
        </w:rPr>
        <w:lastRenderedPageBreak/>
        <w:t>voluntad del cliente. De nuevo, la buena fe por parte de Wizink es evidente. No hay información oculta que no se traslade al cliente. Lo vemos.</w:t>
      </w:r>
    </w:p>
    <w:p w14:paraId="665DF5EE"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primer lugar, el cliente entró en la web de Wizink, rellenó un formulario básico con los datos de contacto y aceptó la política de privacidad.</w:t>
      </w:r>
    </w:p>
    <w:p w14:paraId="3DB0A0A6"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Una vez rellenados estos datos, se genera un nuevo formulario donde el cliente debe completar y verificar más información sin la que Wizink no podría analizar la aceptación o denegación de la Tarjeta. Se puede comprobar como ya en ese punto, cuando el cliente enviaba la solicitud de la Tarjeta, por parte de Wizink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Wizink se cercioraba que el cliente había leído el contenido del Reglamento y de que estaba conforme con él.</w:t>
      </w:r>
    </w:p>
    <w:p w14:paraId="3C0FDD71"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47AF096C" w14:textId="6F35C87A"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Como se recoge en el certificado Lleida</w:t>
      </w:r>
      <w:r w:rsidRPr="00AC497C">
        <w:rPr>
          <w:rFonts w:ascii="Arial" w:eastAsia="Arial Unicode MS" w:hAnsi="Arial" w:cs="Arial"/>
          <w:vertAlign w:val="superscript"/>
        </w:rPr>
        <w:footnoteReference w:id="29"/>
      </w:r>
      <w:r w:rsidRPr="00AC497C">
        <w:rPr>
          <w:rFonts w:ascii="Arial" w:eastAsia="Arial Unicode MS" w:hAnsi="Arial" w:cs="Arial"/>
        </w:rPr>
        <w:t>, el cliente recibió la documentación precontractual, en la dirección de correo electrónico que había facilitado y con el asunto “información precontractual”.</w:t>
      </w:r>
      <w:r w:rsidR="00C268C7" w:rsidRPr="00AC497C">
        <w:rPr>
          <w:rFonts w:ascii="Arial" w:eastAsia="Arial Unicode MS" w:hAnsi="Arial" w:cs="Arial"/>
        </w:rPr>
        <w:t xml:space="preserve"> Aportamos Certificado Lleida como</w:t>
      </w:r>
      <w:r w:rsidR="00C268C7" w:rsidRPr="00AC497C">
        <w:rPr>
          <w:rFonts w:ascii="Arial" w:eastAsia="Calibri" w:hAnsi="Arial" w:cs="Arial"/>
          <w:b/>
          <w:bCs/>
          <w:color w:val="00B050"/>
          <w:lang w:val="es-ES_tradnl"/>
        </w:rPr>
        <w:t xml:space="preserve"> Documento 5bis Contestación</w:t>
      </w:r>
      <w:r w:rsidR="00C268C7" w:rsidRPr="00AC497C">
        <w:rPr>
          <w:rFonts w:ascii="Arial" w:eastAsia="Arial Unicode MS" w:hAnsi="Arial" w:cs="Arial"/>
        </w:rPr>
        <w:t>.</w:t>
      </w:r>
      <w:r w:rsidRPr="00AC497C">
        <w:rPr>
          <w:rFonts w:ascii="Arial" w:eastAsia="Arial Unicode MS" w:hAnsi="Arial" w:cs="Arial"/>
        </w:rPr>
        <w:t xml:space="preserve"> En dicho email se le indicaba al cliente lo siguiente:</w:t>
      </w:r>
    </w:p>
    <w:p w14:paraId="2109581E"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lastRenderedPageBreak/>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los documentos entregados consta de manera clara y con una letra perfectamente legible cuales son los intereses de la Tarjeta:</w:t>
      </w:r>
    </w:p>
    <w:p w14:paraId="7CCF4E23"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la segunda opción, la que devenga intereses por el plazo aplazado se indicaba lo siguiente:</w:t>
      </w:r>
    </w:p>
    <w:p w14:paraId="077966E5"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lastRenderedPageBreak/>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Una vez recibida, leída y aceptada toda la información precontractual que hemos descrito, el Cliente recibía un sms y un e-mail para poder solicitar la tarjeta:</w:t>
      </w:r>
    </w:p>
    <w:p w14:paraId="04A9A722"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Así, el cliente debía enviar su DNI y documentación económica y firmar los documentos que previamente había leído y que se volvían a remitir para su firma sobre las condiciones de la Tarjeta</w:t>
      </w:r>
    </w:p>
    <w:p w14:paraId="19DC76D1"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última instancia, el cliente prosigue con el proceso de firma. Por ejemplo:</w:t>
      </w:r>
    </w:p>
    <w:p w14:paraId="1F116C74" w14:textId="77777777" w:rsidR="00C21824" w:rsidRPr="00AC497C" w:rsidRDefault="00C21824" w:rsidP="00C21824">
      <w:pPr>
        <w:spacing w:after="210" w:line="360" w:lineRule="auto"/>
        <w:ind w:left="567"/>
        <w:jc w:val="both"/>
        <w:rPr>
          <w:rFonts w:ascii="Arial" w:eastAsia="Arial Unicode MS" w:hAnsi="Arial" w:cs="Arial"/>
          <w:lang w:val="en-GB"/>
        </w:rPr>
      </w:pPr>
      <w:r w:rsidRPr="00AC497C">
        <w:rPr>
          <w:rFonts w:ascii="Arial" w:eastAsia="Arial Unicode MS" w:hAnsi="Arial"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lastRenderedPageBreak/>
        <w:t>Una vez firmado el contrato, Wizink remitía a su domicilio un “pack de contratación” que incluía la Tarjeta física, una carta en la que se volvían a describir sus características y una nueva copia del Reglamento.</w:t>
      </w:r>
    </w:p>
    <w:p w14:paraId="437156DC"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AC497C">
        <w:rPr>
          <w:rFonts w:ascii="Arial" w:eastAsia="Arial Unicode MS" w:hAnsi="Arial" w:cs="Arial"/>
          <w:u w:val="single"/>
        </w:rPr>
        <w:t>Solo en ese momento (tras la activación) comenzaba su relación contractual con Wizink, de la que no nacía obligación alguna para el cliente si este decidía no usar la Tarjeta</w:t>
      </w:r>
      <w:r w:rsidRPr="00AC497C">
        <w:rPr>
          <w:rFonts w:ascii="Arial" w:eastAsia="Arial Unicode MS" w:hAnsi="Arial" w:cs="Arial"/>
        </w:rPr>
        <w:t>.</w:t>
      </w:r>
    </w:p>
    <w:p w14:paraId="6E1E1E25" w14:textId="2E9A9D66" w:rsidR="00C21824" w:rsidRPr="00AC497C" w:rsidRDefault="00C21824" w:rsidP="00C21824">
      <w:pPr>
        <w:spacing w:after="210" w:line="360" w:lineRule="auto"/>
        <w:jc w:val="both"/>
        <w:rPr>
          <w:rFonts w:ascii="Arial" w:eastAsia="Calibri" w:hAnsi="Arial" w:cs="Arial"/>
          <w:lang w:val="es-ES_tradnl"/>
        </w:rPr>
      </w:pPr>
      <w:r w:rsidRPr="00AC497C">
        <w:rPr>
          <w:rFonts w:ascii="Arial" w:eastAsia="Arial Unicode MS" w:hAnsi="Arial" w:cs="Arial"/>
          <w:highlight w:val="green"/>
          <w:lang w:val="es-ES_tradnl"/>
        </w:rPr>
        <w:t>[Si consta la INE]</w:t>
      </w:r>
      <w:r w:rsidRPr="00AC497C">
        <w:rPr>
          <w:rFonts w:ascii="Arial" w:eastAsia="Arial Unicode MS" w:hAnsi="Arial" w:cs="Arial"/>
          <w:lang w:val="es-ES_tradnl"/>
        </w:rPr>
        <w:t xml:space="preserve"> </w:t>
      </w:r>
      <w:r w:rsidRPr="00AC497C">
        <w:rPr>
          <w:rFonts w:ascii="Arial" w:eastAsia="Calibri" w:hAnsi="Arial" w:cs="Arial"/>
          <w:lang w:val="es-ES_tradnl"/>
        </w:rPr>
        <w:t>Wizink también facilitó al cliente la “Información normalizada europea sobre Crédito al Consumo”</w:t>
      </w:r>
      <w:r w:rsidRPr="00AC497C">
        <w:rPr>
          <w:rFonts w:ascii="Arial" w:eastAsia="Calibri" w:hAnsi="Arial" w:cs="Arial"/>
          <w:vertAlign w:val="superscript"/>
          <w:lang w:val="es-ES_tradnl"/>
        </w:rPr>
        <w:footnoteReference w:id="30"/>
      </w:r>
      <w:r w:rsidRPr="00AC497C">
        <w:rPr>
          <w:rFonts w:ascii="Arial" w:eastAsia="Calibri" w:hAnsi="Arial" w:cs="Arial"/>
          <w:lang w:val="es-ES_tradnl"/>
        </w:rPr>
        <w:t xml:space="preserve"> que recoge la información que la propia ley exige desde el año 2011, que no antes. Se aporta como </w:t>
      </w:r>
      <w:r w:rsidRPr="00AC497C">
        <w:rPr>
          <w:rFonts w:ascii="Arial" w:eastAsia="Calibri" w:hAnsi="Arial" w:cs="Arial"/>
          <w:b/>
          <w:bCs/>
          <w:color w:val="00B050"/>
          <w:lang w:val="es-ES_tradnl"/>
        </w:rPr>
        <w:t>Documento 5ter Contestación</w:t>
      </w:r>
    </w:p>
    <w:p w14:paraId="147764AF" w14:textId="77777777" w:rsidR="00C21824" w:rsidRPr="00AC497C" w:rsidRDefault="00C21824" w:rsidP="00C21824">
      <w:pPr>
        <w:spacing w:after="210" w:line="360" w:lineRule="auto"/>
        <w:jc w:val="both"/>
        <w:rPr>
          <w:rFonts w:ascii="Arial" w:eastAsia="Arial Unicode MS" w:hAnsi="Arial" w:cs="Arial"/>
          <w:lang w:val="es-ES_tradnl" w:eastAsia="en-GB"/>
        </w:rPr>
      </w:pPr>
      <w:r w:rsidRPr="00AC497C">
        <w:rPr>
          <w:rFonts w:ascii="Arial" w:eastAsia="Arial Unicode MS" w:hAnsi="Arial" w:cs="Arial"/>
          <w:noProof/>
          <w:lang w:val="es-ES_tradnl"/>
        </w:rPr>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0520143B" w:rsidR="00C21824" w:rsidRPr="00AC497C" w:rsidRDefault="00F368CE"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Hasta aquí si es online</w:t>
      </w:r>
    </w:p>
    <w:p w14:paraId="140EC916" w14:textId="77777777" w:rsidR="00C21824" w:rsidRPr="00AC497C" w:rsidRDefault="00C21824" w:rsidP="00C21824">
      <w:pPr>
        <w:numPr>
          <w:ilvl w:val="0"/>
          <w:numId w:val="13"/>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Información contractual. Información para la comprensión de la carga económica</w:t>
      </w:r>
    </w:p>
    <w:p w14:paraId="1644FC87" w14:textId="77777777"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noProof/>
          <w:lang w:val="en-GB"/>
        </w:rPr>
        <mc:AlternateContent>
          <mc:Choice Requires="wps">
            <w:drawing>
              <wp:anchor distT="45720" distB="45720" distL="114300" distR="114300" simplePos="0" relativeHeight="251665408" behindDoc="0" locked="0" layoutInCell="1" allowOverlap="0" wp14:anchorId="0946B55A" wp14:editId="78A7E9C0">
                <wp:simplePos x="0" y="0"/>
                <wp:positionH relativeFrom="margin">
                  <wp:align>left</wp:align>
                </wp:positionH>
                <wp:positionV relativeFrom="paragraph">
                  <wp:posOffset>678180</wp:posOffset>
                </wp:positionV>
                <wp:extent cx="5499735" cy="476250"/>
                <wp:effectExtent l="0" t="0" r="24765" b="19050"/>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Default="00C21824" w:rsidP="00C2182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3804411D" w14:textId="77777777" w:rsidR="00C21824" w:rsidRDefault="00C21824" w:rsidP="00C2182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v:textbox>
                <w10:wrap type="square" anchorx="margin"/>
              </v:shape>
            </w:pict>
          </mc:Fallback>
        </mc:AlternateContent>
      </w:r>
      <w:r w:rsidRPr="00AC497C">
        <w:rPr>
          <w:rFonts w:ascii="Arial" w:eastAsia="Arial Unicode MS" w:hAnsi="Arial" w:cs="Arial"/>
          <w:b/>
          <w:bCs/>
        </w:rPr>
        <w:t xml:space="preserve">¿Comprende, el cliente con la información precontractual y contractual la carga económica que asume? </w:t>
      </w:r>
    </w:p>
    <w:p w14:paraId="6F988EF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Lo vemos.</w:t>
      </w:r>
    </w:p>
    <w:p w14:paraId="4AB1CEAF" w14:textId="69ED038B" w:rsidR="00C21824" w:rsidRPr="00AC497C" w:rsidRDefault="00172A6F" w:rsidP="00C21824">
      <w:pPr>
        <w:spacing w:after="0" w:line="360" w:lineRule="auto"/>
        <w:jc w:val="both"/>
        <w:rPr>
          <w:rFonts w:ascii="Arial" w:eastAsia="Calibri" w:hAnsi="Arial" w:cs="Arial"/>
          <w:b/>
          <w:bCs/>
          <w:kern w:val="0"/>
          <w:lang w:val="es-ES_tradnl"/>
          <w14:ligatures w14:val="none"/>
        </w:rPr>
      </w:pPr>
      <w:r w:rsidRPr="00AC497C">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66432" behindDoc="0" locked="0" layoutInCell="1" allowOverlap="0" wp14:anchorId="5CBF6375" wp14:editId="44ADD7B1">
                <wp:simplePos x="0" y="0"/>
                <wp:positionH relativeFrom="margin">
                  <wp:align>left</wp:align>
                </wp:positionH>
                <wp:positionV relativeFrom="paragraph">
                  <wp:posOffset>605155</wp:posOffset>
                </wp:positionV>
                <wp:extent cx="5416550" cy="342900"/>
                <wp:effectExtent l="0" t="0" r="12700" b="19050"/>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Default="00C21824" w:rsidP="00C2182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0;margin-top:47.65pt;width:426.5pt;height:2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" o:allowoverlap="f" strokecolor="#8ea000">
                <v:textbox>
                  <w:txbxContent>
                    <w:p w14:paraId="1B3471E5" w14:textId="77777777" w:rsidR="00C21824" w:rsidRDefault="00C21824" w:rsidP="00C21824">
                      <w:r>
                        <w:rPr>
                          <w:rFonts w:eastAsia="Calibri" w:cs="Arial"/>
                          <w:lang w:val="es-ES_tradnl"/>
                        </w:rPr>
                        <w:t>El caso de autos se aleja del supuesto ya enjuiciado por el Tribunal Supremo.</w:t>
                      </w:r>
                    </w:p>
                  </w:txbxContent>
                </v:textbox>
                <w10:wrap type="square" anchorx="margin"/>
              </v:shape>
            </w:pict>
          </mc:Fallback>
        </mc:AlternateContent>
      </w:r>
      <w:r w:rsidR="00C21824" w:rsidRPr="00AC497C">
        <w:rPr>
          <w:rFonts w:ascii="Arial" w:eastAsia="Calibri" w:hAnsi="Arial" w:cs="Arial"/>
          <w:b/>
          <w:bCs/>
          <w:kern w:val="0"/>
          <w:lang w:val="es-ES_tradnl"/>
          <w14:ligatures w14:val="none"/>
        </w:rPr>
        <w:t>¿Es el contrato de autos el mismo que los ya analizados por el Tribunal Supremo</w:t>
      </w:r>
      <w:r w:rsidR="00C21824" w:rsidRPr="00AC497C">
        <w:rPr>
          <w:rFonts w:ascii="Arial" w:eastAsia="Calibri" w:hAnsi="Arial" w:cs="Arial"/>
          <w:bCs/>
          <w:kern w:val="0"/>
          <w:vertAlign w:val="superscript"/>
          <w:lang w:val="es-ES_tradnl"/>
          <w14:ligatures w14:val="none"/>
        </w:rPr>
        <w:footnoteReference w:id="31"/>
      </w:r>
      <w:r w:rsidR="00C21824" w:rsidRPr="00AC497C">
        <w:rPr>
          <w:rFonts w:ascii="Arial" w:eastAsia="Calibri" w:hAnsi="Arial" w:cs="Arial"/>
          <w:b/>
          <w:bCs/>
          <w:kern w:val="0"/>
          <w:lang w:val="es-ES_tradnl"/>
          <w14:ligatures w14:val="none"/>
        </w:rPr>
        <w:t>?</w:t>
      </w:r>
    </w:p>
    <w:p w14:paraId="2252DC87" w14:textId="5C38863A"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primer lugar, indicar que los contratos revisados por el Alto Tribunal en dichas sentencias </w:t>
      </w:r>
      <w:r w:rsidRPr="00AC497C">
        <w:rPr>
          <w:rFonts w:ascii="Arial" w:eastAsia="Calibri" w:hAnsi="Arial" w:cs="Arial"/>
          <w:kern w:val="0"/>
          <w:u w:val="single"/>
          <w:lang w:val="es-ES_tradnl"/>
          <w14:ligatures w14:val="none"/>
        </w:rPr>
        <w:t>no son de origen Wizink</w:t>
      </w:r>
      <w:r w:rsidRPr="00AC497C">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Wizink,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r w:rsidRPr="00AC497C">
        <w:rPr>
          <w:rFonts w:ascii="Arial" w:eastAsia="Calibri" w:hAnsi="Arial" w:cs="Arial"/>
          <w:i/>
          <w:kern w:val="0"/>
          <w:lang w:val="es-ES_tradnl"/>
          <w14:ligatures w14:val="none"/>
        </w:rPr>
        <w:t>revolving</w:t>
      </w:r>
      <w:r w:rsidRPr="00AC497C">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AC497C" w:rsidRDefault="00C21824" w:rsidP="00C21824">
      <w:pPr>
        <w:spacing w:after="0" w:line="360" w:lineRule="auto"/>
        <w:jc w:val="both"/>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¿Se puede hacer uso inmediato de la tarjeta de wizink, sin tener tiempo suficiente de sopesar y revisar la documentación precontractual y contractual?</w:t>
      </w:r>
    </w:p>
    <w:p w14:paraId="72DEF04D"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Tal y como ya hemos explicado, en la tarjeta Wizink nunca se puede hacer uso inmediato de ésta el mismo día que se firma. Las STS de 30 de enero, critican que, dado que el cliente utilizó la tarjeta el mismo día que la firmó, no tuvo tiempo suficiente para analizar la información. Por el propio </w:t>
      </w:r>
      <w:r w:rsidRPr="00AC497C">
        <w:rPr>
          <w:rFonts w:ascii="Arial" w:eastAsia="Arial Unicode MS" w:hAnsi="Arial" w:cs="Arial"/>
          <w:i/>
          <w:iCs/>
          <w:kern w:val="0"/>
          <w:lang w:eastAsia="en-GB"/>
          <w14:ligatures w14:val="none"/>
        </w:rPr>
        <w:t>iter</w:t>
      </w:r>
      <w:r w:rsidRPr="00AC497C">
        <w:rPr>
          <w:rFonts w:ascii="Arial" w:eastAsia="Arial Unicode MS" w:hAnsi="Arial" w:cs="Arial"/>
          <w:kern w:val="0"/>
          <w:lang w:eastAsia="en-GB"/>
          <w14:ligatures w14:val="none"/>
        </w:rPr>
        <w:t xml:space="preserve"> a seguir para la contratación, </w:t>
      </w:r>
      <w:r w:rsidRPr="00AC497C">
        <w:rPr>
          <w:rFonts w:ascii="Arial" w:eastAsia="Arial Unicode MS" w:hAnsi="Arial" w:cs="Arial"/>
          <w:kern w:val="0"/>
          <w:u w:val="single"/>
          <w:lang w:eastAsia="en-GB"/>
          <w14:ligatures w14:val="none"/>
        </w:rPr>
        <w:t>esto no sucede en Wizink</w:t>
      </w:r>
      <w:r w:rsidRPr="00AC497C">
        <w:rPr>
          <w:rFonts w:ascii="Arial" w:eastAsia="Arial Unicode MS" w:hAnsi="Arial" w:cs="Arial"/>
          <w:kern w:val="0"/>
          <w:lang w:eastAsia="en-GB"/>
          <w14:ligatures w14:val="none"/>
        </w:rPr>
        <w:t>.</w:t>
      </w:r>
    </w:p>
    <w:p w14:paraId="6DB5B8E6"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6F83445E" w14:textId="5FB8124E" w:rsidR="00C21824" w:rsidRPr="00AC497C" w:rsidRDefault="00C21824" w:rsidP="00C21824">
      <w:pPr>
        <w:spacing w:after="0"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 xml:space="preserve">¿Existen ejemplos representativos en los contratos de Wizink?  </w:t>
      </w:r>
      <w:r w:rsidRPr="00AC497C">
        <w:rPr>
          <w:rFonts w:ascii="Arial" w:eastAsia="Arial Unicode MS" w:hAnsi="Arial" w:cs="Arial"/>
          <w:b/>
          <w:bCs/>
          <w:kern w:val="0"/>
          <w:highlight w:val="green"/>
          <w:lang w:eastAsia="en-GB"/>
          <w14:ligatures w14:val="none"/>
        </w:rPr>
        <w:t>Por norma, solo podremos extractar ejemplos de contratos muy nuevos. En la mayoria de asuntos, no tendremos.</w:t>
      </w:r>
    </w:p>
    <w:p w14:paraId="19E2AAE2" w14:textId="77777777" w:rsidR="00C21824" w:rsidRPr="00AC497C" w:rsidRDefault="00C21824" w:rsidP="00C21824">
      <w:pPr>
        <w:spacing w:line="360" w:lineRule="auto"/>
        <w:jc w:val="both"/>
        <w:rPr>
          <w:rFonts w:ascii="Arial" w:eastAsia="Arial Unicode MS" w:hAnsi="Arial" w:cs="Arial"/>
          <w:kern w:val="0"/>
          <w:lang w:eastAsia="en-GB"/>
          <w14:ligatures w14:val="none"/>
        </w:rPr>
      </w:pPr>
    </w:p>
    <w:p w14:paraId="27C266C3"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Default="00C21824" w:rsidP="00C21824">
                            <w:r>
                              <w:t>En palabras del Tribunal Supremo, “</w:t>
                            </w:r>
                            <w:r>
                              <w:rPr>
                                <w:i/>
                                <w:iCs/>
                              </w:rPr>
                              <w:t>la diferencia de la modalidad 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Default="00C21824" w:rsidP="00C21824">
                      <w:r>
                        <w:t>En palabras del Tribunal Supremo, “</w:t>
                      </w:r>
                      <w:r>
                        <w:rPr>
                          <w:i/>
                          <w:iCs/>
                        </w:rPr>
                        <w:t>la diferencia de la modalidad revolving con la modalidad de pago aplazado a fin de mes, sin intereses, puede ser fácil de comprender</w:t>
                      </w:r>
                      <w:r>
                        <w:t>”</w:t>
                      </w:r>
                    </w:p>
                  </w:txbxContent>
                </v:textbox>
                <w10:wrap type="square" anchorx="margin"/>
              </v:shape>
            </w:pict>
          </mc:Fallback>
        </mc:AlternateContent>
      </w:r>
      <w:r w:rsidRPr="00AC497C">
        <w:rPr>
          <w:rFonts w:ascii="Arial" w:eastAsia="Arial Unicode MS" w:hAnsi="Arial" w:cs="Arial"/>
          <w:kern w:val="0"/>
          <w:lang w:eastAsia="en-GB"/>
          <w14:ligatures w14:val="none"/>
        </w:rPr>
        <w:t>[</w:t>
      </w:r>
      <w:r w:rsidRPr="00AC497C">
        <w:rPr>
          <w:rFonts w:ascii="Arial" w:eastAsia="Arial Unicode MS" w:hAnsi="Arial" w:cs="Arial"/>
          <w:kern w:val="0"/>
          <w:highlight w:val="green"/>
          <w:lang w:eastAsia="en-GB"/>
          <w14:ligatures w14:val="none"/>
        </w:rPr>
        <w:t>Si no hay ejemplos]</w:t>
      </w:r>
      <w:r w:rsidRPr="00AC497C">
        <w:rPr>
          <w:rFonts w:ascii="Arial" w:eastAsia="Arial Unicode MS" w:hAnsi="Arial" w:cs="Arial"/>
          <w:kern w:val="0"/>
          <w:lang w:eastAsia="en-GB"/>
          <w14:ligatures w14:val="none"/>
        </w:rPr>
        <w:t xml:space="preserve"> </w:t>
      </w:r>
    </w:p>
    <w:p w14:paraId="67ED0554" w14:textId="77777777" w:rsidR="00C21824" w:rsidRPr="00AC497C" w:rsidRDefault="00C21824" w:rsidP="00C21824">
      <w:pPr>
        <w:spacing w:line="360" w:lineRule="auto"/>
        <w:jc w:val="both"/>
        <w:rPr>
          <w:rFonts w:ascii="Arial" w:eastAsia="Arial Unicode MS" w:hAnsi="Arial" w:cs="Arial"/>
          <w:kern w:val="0"/>
          <w:lang w:eastAsia="en-GB"/>
          <w14:ligatures w14:val="none"/>
        </w:rPr>
      </w:pPr>
    </w:p>
    <w:p w14:paraId="0AF25417" w14:textId="77777777" w:rsidR="00C21824" w:rsidRPr="00AC497C" w:rsidRDefault="00C21824" w:rsidP="00C21824">
      <w:pPr>
        <w:spacing w:line="360" w:lineRule="auto"/>
        <w:jc w:val="both"/>
        <w:rPr>
          <w:rFonts w:ascii="Arial" w:eastAsia="Arial Unicode MS" w:hAnsi="Arial" w:cs="Arial"/>
          <w:kern w:val="0"/>
          <w:u w:val="single"/>
          <w:lang w:eastAsia="en-GB"/>
          <w14:ligatures w14:val="none"/>
        </w:rPr>
      </w:pPr>
      <w:r w:rsidRPr="00AC497C">
        <w:rPr>
          <w:rFonts w:ascii="Arial" w:eastAsia="Arial Unicode MS" w:hAnsi="Arial" w:cs="Arial"/>
          <w:kern w:val="0"/>
          <w:lang w:eastAsia="en-GB"/>
          <w14:ligatures w14:val="none"/>
        </w:rPr>
        <w:t xml:space="preserve">La realidad es que Wizink </w:t>
      </w:r>
      <w:r w:rsidRPr="00AC497C">
        <w:rPr>
          <w:rFonts w:ascii="Arial" w:eastAsia="Arial Unicode MS" w:hAnsi="Arial" w:cs="Arial"/>
          <w:b/>
          <w:bCs/>
          <w:kern w:val="0"/>
          <w:lang w:eastAsia="en-GB"/>
          <w14:ligatures w14:val="none"/>
        </w:rPr>
        <w:t xml:space="preserve">únicamente cuenta con dos opciones de pago que son, el pago a fin de mes sin intereses o el </w:t>
      </w:r>
      <w:r w:rsidRPr="00AC497C">
        <w:rPr>
          <w:rFonts w:ascii="Arial" w:eastAsia="Arial Unicode MS" w:hAnsi="Arial" w:cs="Arial"/>
          <w:b/>
          <w:bCs/>
          <w:i/>
          <w:iCs/>
          <w:kern w:val="0"/>
          <w:lang w:eastAsia="en-GB"/>
          <w14:ligatures w14:val="none"/>
        </w:rPr>
        <w:t>revolving</w:t>
      </w:r>
      <w:r w:rsidRPr="00AC497C">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r w:rsidRPr="00AC497C">
        <w:rPr>
          <w:rFonts w:ascii="Arial" w:eastAsia="Arial Unicode MS" w:hAnsi="Arial" w:cs="Arial"/>
          <w:i/>
          <w:iCs/>
          <w:kern w:val="0"/>
          <w:lang w:eastAsia="en-GB"/>
          <w14:ligatures w14:val="none"/>
        </w:rPr>
        <w:t>revolving</w:t>
      </w:r>
      <w:r w:rsidRPr="00AC497C">
        <w:rPr>
          <w:rFonts w:ascii="Arial" w:eastAsia="Arial Unicode MS" w:hAnsi="Arial" w:cs="Arial"/>
          <w:kern w:val="0"/>
          <w:lang w:eastAsia="en-GB"/>
          <w14:ligatures w14:val="none"/>
        </w:rPr>
        <w:t xml:space="preserve"> es fácil de comprender, no necesita de mayor ejemplificación.</w:t>
      </w:r>
    </w:p>
    <w:p w14:paraId="0D90B167"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r w:rsidRPr="00AC497C">
        <w:rPr>
          <w:rFonts w:ascii="Arial" w:eastAsia="Arial Unicode MS" w:hAnsi="Arial" w:cs="Arial"/>
          <w:i/>
          <w:kern w:val="0"/>
          <w:lang w:eastAsia="en-GB"/>
          <w14:ligatures w14:val="none"/>
        </w:rPr>
        <w:t>revolving</w:t>
      </w:r>
      <w:r w:rsidRPr="00AC497C">
        <w:rPr>
          <w:rFonts w:ascii="Arial" w:eastAsia="Arial Unicode MS" w:hAnsi="Arial" w:cs="Arial"/>
          <w:kern w:val="0"/>
          <w:lang w:eastAsia="en-GB"/>
          <w14:ligatures w14:val="none"/>
        </w:rPr>
        <w:t>.</w:t>
      </w:r>
    </w:p>
    <w:p w14:paraId="02F274FE"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highlight w:val="green"/>
          <w:lang w:eastAsia="en-GB"/>
          <w14:ligatures w14:val="none"/>
        </w:rPr>
        <w:t>[si existen ejemplos]</w:t>
      </w:r>
      <w:r w:rsidRPr="00AC497C">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AC497C" w:rsidRDefault="00C21824" w:rsidP="00C21824">
      <w:pPr>
        <w:spacing w:line="360" w:lineRule="auto"/>
        <w:jc w:val="center"/>
        <w:rPr>
          <w:rFonts w:ascii="Arial" w:eastAsia="Arial Unicode MS" w:hAnsi="Arial" w:cs="Arial"/>
          <w:kern w:val="0"/>
          <w:lang w:eastAsia="en-GB"/>
          <w14:ligatures w14:val="none"/>
        </w:rPr>
      </w:pPr>
      <w:r w:rsidRPr="00AC497C">
        <w:rPr>
          <w:rFonts w:ascii="Arial" w:eastAsia="Arial Unicode MS" w:hAnsi="Arial" w:cs="Arial"/>
          <w:kern w:val="0"/>
          <w:highlight w:val="cyan"/>
          <w:lang w:eastAsia="en-GB"/>
          <w14:ligatures w14:val="none"/>
        </w:rPr>
        <w:t>[Recortar el ejemplo del contrato inicial]</w:t>
      </w:r>
    </w:p>
    <w:p w14:paraId="6259993E" w14:textId="77777777" w:rsidR="00C21824" w:rsidRPr="00AC497C" w:rsidRDefault="00C21824" w:rsidP="00C21824">
      <w:pPr>
        <w:spacing w:line="360" w:lineRule="auto"/>
        <w:jc w:val="center"/>
        <w:rPr>
          <w:rFonts w:ascii="Arial" w:eastAsia="Arial Unicode MS" w:hAnsi="Arial" w:cs="Arial"/>
          <w:kern w:val="0"/>
          <w:lang w:eastAsia="en-GB"/>
          <w14:ligatures w14:val="none"/>
        </w:rPr>
      </w:pPr>
    </w:p>
    <w:p w14:paraId="2258B7DE"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019AFB49" wp14:editId="3F0504CB">
                <wp:simplePos x="0" y="0"/>
                <wp:positionH relativeFrom="margin">
                  <wp:align>center</wp:align>
                </wp:positionH>
                <wp:positionV relativeFrom="paragraph">
                  <wp:posOffset>548640</wp:posOffset>
                </wp:positionV>
                <wp:extent cx="5749290" cy="654050"/>
                <wp:effectExtent l="0" t="0" r="22860" b="12700"/>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Default="00C21824" w:rsidP="00C21824">
                            <w: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0;margin-top:43.2pt;width:452.7pt;height:51.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" o:allowoverlap="f" strokecolor="#8ea000">
                <v:textbox>
                  <w:txbxContent>
                    <w:p w14:paraId="3CCB885D" w14:textId="77777777" w:rsidR="00C21824" w:rsidRDefault="00C21824" w:rsidP="00C21824">
                      <w: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Pr="00AC497C">
        <w:rPr>
          <w:rFonts w:ascii="Arial" w:eastAsia="Arial Unicode MS" w:hAnsi="Arial" w:cs="Arial"/>
          <w:b/>
          <w:bCs/>
          <w:kern w:val="0"/>
          <w:lang w:eastAsia="en-GB"/>
          <w14:ligatures w14:val="none"/>
        </w:rPr>
        <w:t>¿Se indica en el contrato el porcentaje de capital dispuesto que se amortiza de la cuota?</w:t>
      </w:r>
    </w:p>
    <w:p w14:paraId="101D4B41" w14:textId="77777777" w:rsidR="001C7DA2" w:rsidRPr="00AC497C" w:rsidRDefault="001C7DA2" w:rsidP="00C21824">
      <w:pPr>
        <w:spacing w:line="360" w:lineRule="auto"/>
        <w:jc w:val="both"/>
        <w:rPr>
          <w:rFonts w:ascii="Arial" w:eastAsia="Arial Unicode MS" w:hAnsi="Arial" w:cs="Arial"/>
          <w:kern w:val="0"/>
          <w:lang w:eastAsia="en-GB"/>
          <w14:ligatures w14:val="none"/>
        </w:rPr>
      </w:pPr>
    </w:p>
    <w:p w14:paraId="4092790B" w14:textId="3E95B3BE"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Lógicamente, cualquier consumidor medio sabe que si paga una cuota pequeña, tardará más en pagar la cantidad dispuesta y los intereses devengados. No obstante, insistimos que es el cliente quien decide esta cantidad. </w:t>
      </w:r>
    </w:p>
    <w:p w14:paraId="346A3E5D"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¿Se indica en el contrato la duración y la TAE?</w:t>
      </w:r>
    </w:p>
    <w:p w14:paraId="6AE73B3E"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Sí, siempre.</w:t>
      </w:r>
    </w:p>
    <w:p w14:paraId="43D8A1F9" w14:textId="77777777" w:rsidR="00C21824" w:rsidRPr="00AC497C" w:rsidRDefault="00C21824" w:rsidP="00C21824">
      <w:pPr>
        <w:spacing w:line="360" w:lineRule="auto"/>
        <w:jc w:val="center"/>
        <w:rPr>
          <w:rFonts w:ascii="Arial" w:eastAsia="Arial Unicode MS" w:hAnsi="Arial" w:cs="Arial"/>
          <w:kern w:val="0"/>
          <w:lang w:eastAsia="en-GB"/>
          <w14:ligatures w14:val="none"/>
        </w:rPr>
      </w:pPr>
      <w:r w:rsidRPr="00AC497C">
        <w:rPr>
          <w:rFonts w:ascii="Arial" w:eastAsia="Arial Unicode MS" w:hAnsi="Arial" w:cs="Arial"/>
          <w:kern w:val="0"/>
          <w:highlight w:val="cyan"/>
          <w:lang w:eastAsia="en-GB"/>
          <w14:ligatures w14:val="none"/>
        </w:rPr>
        <w:lastRenderedPageBreak/>
        <w:t>[Recortar el ejemplo del contrato inicial]</w:t>
      </w:r>
    </w:p>
    <w:p w14:paraId="68CAAF63"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Default="00C21824" w:rsidP="00C21824">
                            <w: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Default="00C21824" w:rsidP="00C21824">
                      <w:r>
                        <w:t>Sí. El anatocismo es legal y se explica en los Reglamentos de Wizink. Además, hoy en día, no se aplica por Wizink.</w:t>
                      </w:r>
                    </w:p>
                  </w:txbxContent>
                </v:textbox>
                <w10:wrap type="square" anchorx="margin"/>
              </v:shape>
            </w:pict>
          </mc:Fallback>
        </mc:AlternateContent>
      </w:r>
      <w:r w:rsidRPr="00AC497C">
        <w:rPr>
          <w:rFonts w:ascii="Arial" w:eastAsia="Arial Unicode MS" w:hAnsi="Arial" w:cs="Arial"/>
          <w:b/>
          <w:bCs/>
          <w:kern w:val="0"/>
          <w:lang w:eastAsia="en-GB"/>
          <w14:ligatures w14:val="none"/>
        </w:rPr>
        <w:t>¿Se explica el anatocismo?</w:t>
      </w:r>
    </w:p>
    <w:p w14:paraId="42B75250"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AC497C" w:rsidRDefault="00C21824" w:rsidP="00C21824">
      <w:pPr>
        <w:spacing w:line="360" w:lineRule="auto"/>
        <w:jc w:val="center"/>
        <w:rPr>
          <w:rFonts w:ascii="Arial" w:eastAsia="Arial Unicode MS" w:hAnsi="Arial" w:cs="Arial"/>
          <w:kern w:val="0"/>
          <w:lang w:eastAsia="en-GB"/>
          <w14:ligatures w14:val="none"/>
        </w:rPr>
      </w:pPr>
      <w:r w:rsidRPr="00AC497C">
        <w:rPr>
          <w:rFonts w:ascii="Arial" w:eastAsia="Arial Unicode MS" w:hAnsi="Arial" w:cs="Arial"/>
          <w:kern w:val="0"/>
          <w:highlight w:val="cyan"/>
          <w:lang w:eastAsia="en-GB"/>
          <w14:ligatures w14:val="none"/>
        </w:rPr>
        <w:t>[Recortar el ejemplo del contrato inicial]</w:t>
      </w:r>
    </w:p>
    <w:p w14:paraId="0CABB5FD"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Default="00C21824" w:rsidP="00C2182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Default="00C21824" w:rsidP="00C21824">
                      <w:r>
                        <w:t>Sí, siempre. Si se aplaza el pago a fin de mes, no hay intereses. Si se difiere el pago más allá de fin de mes, se generan intereses.</w:t>
                      </w:r>
                    </w:p>
                  </w:txbxContent>
                </v:textbox>
                <w10:wrap type="square" anchorx="margin"/>
              </v:shape>
            </w:pict>
          </mc:Fallback>
        </mc:AlternateContent>
      </w:r>
      <w:r w:rsidRPr="00AC497C">
        <w:rPr>
          <w:rFonts w:ascii="Arial" w:eastAsia="Arial Unicode MS" w:hAnsi="Arial" w:cs="Arial"/>
          <w:b/>
          <w:bCs/>
          <w:kern w:val="0"/>
          <w:lang w:eastAsia="en-GB"/>
          <w14:ligatures w14:val="none"/>
        </w:rPr>
        <w:t>¿Existe claridad en las modalidades de pago?</w:t>
      </w:r>
    </w:p>
    <w:p w14:paraId="3271539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6CE8F136" w14:textId="2331AFAD" w:rsidR="00C268C7" w:rsidRPr="00AC497C" w:rsidRDefault="00C268C7" w:rsidP="00C21824">
      <w:pPr>
        <w:spacing w:after="210" w:line="360" w:lineRule="auto"/>
        <w:jc w:val="both"/>
        <w:rPr>
          <w:rFonts w:ascii="Arial" w:eastAsia="Arial Unicode MS" w:hAnsi="Arial" w:cs="Arial"/>
        </w:rPr>
      </w:pPr>
      <w:r w:rsidRPr="00AC497C">
        <w:rPr>
          <w:rFonts w:ascii="Arial" w:eastAsia="Arial Unicode MS" w:hAnsi="Arial" w:cs="Arial"/>
          <w:highlight w:val="green"/>
        </w:rPr>
        <w:t>Hasta aquí ejemplos</w:t>
      </w:r>
      <w:r w:rsidRPr="00AC497C">
        <w:rPr>
          <w:rFonts w:ascii="Arial" w:eastAsia="Arial Unicode MS" w:hAnsi="Arial" w:cs="Arial"/>
        </w:rPr>
        <w:t xml:space="preserve"> </w:t>
      </w:r>
    </w:p>
    <w:p w14:paraId="40A0E043"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v:textbox>
                <w10:wrap type="square" anchorx="margin"/>
              </v:shape>
            </w:pict>
          </mc:Fallback>
        </mc:AlternateContent>
      </w:r>
      <w:r w:rsidRPr="00AC497C">
        <w:rPr>
          <w:rFonts w:ascii="Arial" w:eastAsia="Arial Unicode MS" w:hAnsi="Arial" w:cs="Arial"/>
          <w:b/>
          <w:bCs/>
          <w:kern w:val="0"/>
          <w:lang w:eastAsia="en-GB"/>
          <w14:ligatures w14:val="none"/>
        </w:rPr>
        <w:t>¿Existen otras circunstancias relevantes que revelen mala fe por parte de Wizink en la contratación del producto?</w:t>
      </w:r>
    </w:p>
    <w:p w14:paraId="05789BB8" w14:textId="77777777" w:rsidR="001C7DA2" w:rsidRPr="00AC497C" w:rsidRDefault="001C7DA2" w:rsidP="00C21824">
      <w:pPr>
        <w:spacing w:line="360" w:lineRule="auto"/>
        <w:jc w:val="both"/>
        <w:rPr>
          <w:rFonts w:ascii="Arial" w:eastAsia="Arial Unicode MS" w:hAnsi="Arial" w:cs="Arial"/>
          <w:kern w:val="0"/>
          <w:lang w:eastAsia="en-GB"/>
          <w14:ligatures w14:val="none"/>
        </w:rPr>
      </w:pPr>
    </w:p>
    <w:p w14:paraId="76C82F59" w14:textId="4EDCBE2D"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r w:rsidRPr="00AC497C">
        <w:rPr>
          <w:rFonts w:ascii="Arial" w:eastAsia="Arial Unicode MS" w:hAnsi="Arial" w:cs="Arial"/>
          <w:i/>
          <w:iCs/>
          <w:kern w:val="0"/>
          <w:lang w:eastAsia="en-GB"/>
          <w14:ligatures w14:val="none"/>
        </w:rPr>
        <w:t>revolving</w:t>
      </w:r>
      <w:r w:rsidRPr="00AC497C">
        <w:rPr>
          <w:rFonts w:ascii="Arial" w:eastAsia="Arial Unicode MS" w:hAnsi="Arial" w:cs="Arial"/>
          <w:kern w:val="0"/>
          <w:lang w:eastAsia="en-GB"/>
          <w14:ligatures w14:val="none"/>
        </w:rPr>
        <w:t>. Desconocemos la comercialización que se llevaron a cabo en los supuestos analizados por el Alto Tribunal, pero en el caso de Wizink, existen dos vías de contratación que es la presencial y la online y ninguna es de incitación para el cliente.</w:t>
      </w:r>
    </w:p>
    <w:p w14:paraId="78CD4E55"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Finalmente, la Sentencia número 154/2025 indica que existen conceptos en el contrato que ocultan el riesgo de la </w:t>
      </w:r>
      <w:r w:rsidRPr="00AC497C">
        <w:rPr>
          <w:rFonts w:ascii="Arial" w:eastAsia="Arial Unicode MS" w:hAnsi="Arial" w:cs="Arial"/>
          <w:i/>
          <w:iCs/>
          <w:kern w:val="0"/>
          <w:lang w:eastAsia="en-GB"/>
          <w14:ligatures w14:val="none"/>
        </w:rPr>
        <w:t xml:space="preserve">revolving </w:t>
      </w:r>
      <w:r w:rsidRPr="00AC497C">
        <w:rPr>
          <w:rFonts w:ascii="Arial" w:eastAsia="Arial Unicode MS" w:hAnsi="Arial" w:cs="Arial"/>
          <w:kern w:val="0"/>
          <w:lang w:eastAsia="en-GB"/>
          <w14:ligatures w14:val="none"/>
        </w:rPr>
        <w:t>e incitan a su contratación como “</w:t>
      </w:r>
      <w:r w:rsidRPr="00AC497C">
        <w:rPr>
          <w:rFonts w:ascii="Arial" w:eastAsia="Arial Unicode MS" w:hAnsi="Arial" w:cs="Arial"/>
          <w:i/>
          <w:iCs/>
          <w:kern w:val="0"/>
          <w:lang w:eastAsia="en-GB"/>
          <w14:ligatures w14:val="none"/>
        </w:rPr>
        <w:t>cuota fácil</w:t>
      </w:r>
      <w:r w:rsidRPr="00AC497C">
        <w:rPr>
          <w:rFonts w:ascii="Arial" w:eastAsia="Arial Unicode MS" w:hAnsi="Arial" w:cs="Arial"/>
          <w:kern w:val="0"/>
          <w:lang w:eastAsia="en-GB"/>
          <w14:ligatures w14:val="none"/>
        </w:rPr>
        <w:t xml:space="preserve">”. Wizink </w:t>
      </w:r>
      <w:r w:rsidRPr="00AC497C">
        <w:rPr>
          <w:rFonts w:ascii="Arial" w:eastAsia="Arial Unicode MS" w:hAnsi="Arial" w:cs="Arial"/>
          <w:kern w:val="0"/>
          <w:lang w:eastAsia="en-GB"/>
          <w14:ligatures w14:val="none"/>
        </w:rPr>
        <w:lastRenderedPageBreak/>
        <w:t>no tiene dichos términos en sus contratos ya que en cuanto a los modos de pago indica, modo de pago a fin de mes sin intereses y modo de pago aplazado, y el tipo de interés que le aplica.</w:t>
      </w:r>
    </w:p>
    <w:p w14:paraId="77430D62" w14:textId="77777777" w:rsidR="00C21824" w:rsidRPr="00AC497C" w:rsidRDefault="00C21824" w:rsidP="00C21824">
      <w:pPr>
        <w:spacing w:line="360" w:lineRule="auto"/>
        <w:jc w:val="both"/>
        <w:rPr>
          <w:rFonts w:ascii="Arial" w:eastAsia="Arial Unicode MS" w:hAnsi="Arial" w:cs="Arial"/>
          <w:kern w:val="0"/>
          <w:lang w:eastAsia="en-GB"/>
          <w14:ligatures w14:val="none"/>
        </w:rPr>
      </w:pPr>
    </w:p>
    <w:p w14:paraId="76C32C89" w14:textId="77777777" w:rsidR="00F368CE" w:rsidRPr="00AC497C" w:rsidRDefault="00C21824" w:rsidP="00F368CE">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Calibri" w:hAnsi="Arial" w:cs="Arial"/>
          <w:b/>
          <w:bCs/>
          <w:lang w:val="es-ES_tradnl"/>
        </w:rPr>
        <w:t xml:space="preserve">Comportamiento del cliente </w:t>
      </w:r>
    </w:p>
    <w:p w14:paraId="675B799E" w14:textId="3EFD3DAD" w:rsidR="00C21824" w:rsidRPr="00AC497C" w:rsidRDefault="00C21824" w:rsidP="00F368CE">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 xml:space="preserve">¿Puede un consumidor medio obrar con desconocimiento/falta de transparencia en </w:t>
      </w:r>
      <w:r w:rsidRPr="00AC497C">
        <w:rPr>
          <w:rFonts w:ascii="Arial" w:eastAsia="Calibri" w:hAnsi="Arial" w:cs="Arial"/>
          <w:b/>
          <w:bCs/>
          <w:highlight w:val="yellow"/>
          <w:lang w:val="es-ES_tradnl"/>
        </w:rPr>
        <w:t>****</w:t>
      </w:r>
      <w:r w:rsidR="0086133A" w:rsidRPr="00AC497C">
        <w:rPr>
          <w:rFonts w:ascii="Arial" w:eastAsia="Calibri" w:hAnsi="Arial" w:cs="Arial"/>
          <w:b/>
          <w:bCs/>
          <w:lang w:val="es-ES_tradnl"/>
        </w:rPr>
        <w:t xml:space="preserve"> </w:t>
      </w:r>
      <w:r w:rsidR="0086133A" w:rsidRPr="00AC497C">
        <w:rPr>
          <w:rFonts w:ascii="Arial" w:eastAsia="Calibri" w:hAnsi="Arial" w:cs="Arial"/>
          <w:b/>
          <w:bCs/>
          <w:highlight w:val="yellow"/>
          <w:lang w:val="es-ES_tradnl"/>
        </w:rPr>
        <w:t>(número de filas en el Excel</w:t>
      </w:r>
      <w:r w:rsidR="0086133A" w:rsidRPr="00AC497C">
        <w:rPr>
          <w:rFonts w:ascii="Arial" w:eastAsia="Calibri" w:hAnsi="Arial" w:cs="Arial"/>
          <w:b/>
          <w:bCs/>
          <w:lang w:val="es-ES_tradnl"/>
        </w:rPr>
        <w:t>)</w:t>
      </w:r>
      <w:r w:rsidRPr="00AC497C">
        <w:rPr>
          <w:rFonts w:ascii="Arial" w:eastAsia="Calibri" w:hAnsi="Arial" w:cs="Arial"/>
          <w:b/>
          <w:bCs/>
          <w:lang w:val="es-ES_tradnl"/>
        </w:rPr>
        <w:t xml:space="preserve"> ocasiones? ¿existen actuaciones que demuestran en conocimiento cabal de este?</w:t>
      </w:r>
    </w:p>
    <w:p w14:paraId="5C92AAE0" w14:textId="77777777" w:rsidR="00F368CE" w:rsidRPr="00AC497C" w:rsidRDefault="00F368CE" w:rsidP="00F368CE">
      <w:pPr>
        <w:spacing w:after="210" w:line="360" w:lineRule="auto"/>
        <w:jc w:val="both"/>
        <w:rPr>
          <w:rFonts w:ascii="Arial" w:eastAsia="Calibri" w:hAnsi="Arial" w:cs="Arial"/>
          <w:b/>
          <w:bCs/>
          <w:lang w:val="es-ES_tradnl"/>
        </w:rPr>
      </w:pPr>
      <w:r w:rsidRPr="00AC497C">
        <w:rPr>
          <w:rFonts w:ascii="Arial" w:eastAsia="Calibri" w:hAnsi="Arial" w:cs="Arial"/>
          <w:b/>
          <w:bCs/>
          <w:highlight w:val="yellow"/>
          <w:lang w:val="es-ES_tradnl"/>
        </w:rPr>
        <w:fldChar w:fldCharType="begin"/>
      </w:r>
      <w:r w:rsidRPr="00AC497C">
        <w:rPr>
          <w:rFonts w:ascii="Arial" w:eastAsia="Calibri" w:hAnsi="Arial" w:cs="Arial"/>
          <w:b/>
          <w:bCs/>
          <w:highlight w:val="yellow"/>
          <w:lang w:val="es-ES_tradnl"/>
        </w:rPr>
        <w:instrText>persovalores_personalizable1344</w:instrText>
      </w:r>
      <w:r w:rsidRPr="00AC497C">
        <w:rPr>
          <w:rFonts w:ascii="Arial" w:eastAsia="Calibri" w:hAnsi="Arial" w:cs="Arial"/>
          <w:b/>
          <w:bCs/>
          <w:highlight w:val="yellow"/>
          <w:lang w:val="es-ES_tradnl"/>
        </w:rPr>
        <w:fldChar w:fldCharType="separate"/>
      </w:r>
      <w:r w:rsidRPr="00AC497C">
        <w:rPr>
          <w:rFonts w:ascii="Arial" w:eastAsia="Calibri" w:hAnsi="Arial" w:cs="Arial"/>
          <w:b/>
          <w:bCs/>
          <w:noProof/>
          <w:highlight w:val="yellow"/>
          <w:lang w:val="es-ES_tradnl"/>
        </w:rPr>
        <w:t>«WIZINK_CANTIDADES_COMPRAS/EFECTIVO»</w:t>
      </w:r>
      <w:r w:rsidRPr="00AC497C">
        <w:rPr>
          <w:rFonts w:ascii="Arial" w:eastAsia="Calibri" w:hAnsi="Arial" w:cs="Arial"/>
          <w:b/>
          <w:bCs/>
          <w:highlight w:val="yellow"/>
          <w:lang w:val="es-ES_tradnl"/>
        </w:rPr>
        <w:fldChar w:fldCharType="end"/>
      </w:r>
    </w:p>
    <w:p w14:paraId="1CA7C7D2" w14:textId="1E0F3A2A" w:rsidR="00F368CE" w:rsidRPr="00AC497C" w:rsidRDefault="00F368CE" w:rsidP="00F368CE">
      <w:pPr>
        <w:spacing w:after="210" w:line="360" w:lineRule="auto"/>
        <w:jc w:val="both"/>
        <w:rPr>
          <w:rFonts w:ascii="Arial" w:eastAsia="Calibri" w:hAnsi="Arial" w:cs="Arial"/>
          <w:b/>
          <w:bCs/>
          <w:lang w:val="es-ES_tradnl"/>
        </w:rPr>
      </w:pPr>
      <w:r w:rsidRPr="00AC497C">
        <w:rPr>
          <w:rFonts w:ascii="Arial" w:eastAsia="Calibri" w:hAnsi="Arial" w:cs="Arial"/>
          <w:b/>
          <w:bCs/>
          <w:highlight w:val="yellow"/>
          <w:lang w:val="es-ES_tradnl"/>
        </w:rPr>
        <w:fldChar w:fldCharType="begin"/>
      </w:r>
      <w:r w:rsidRPr="00AC497C">
        <w:rPr>
          <w:rFonts w:ascii="Arial" w:eastAsia="Calibri" w:hAnsi="Arial" w:cs="Arial"/>
          <w:b/>
          <w:bCs/>
          <w:highlight w:val="yellow"/>
          <w:lang w:val="es-ES_tradnl"/>
        </w:rPr>
        <w:instrText>persovalores_personalizable1215</w:instrText>
      </w:r>
      <w:r w:rsidRPr="00AC497C">
        <w:rPr>
          <w:rFonts w:ascii="Arial" w:eastAsia="Calibri" w:hAnsi="Arial" w:cs="Arial"/>
          <w:b/>
          <w:bCs/>
          <w:highlight w:val="yellow"/>
          <w:lang w:val="es-ES_tradnl"/>
        </w:rPr>
        <w:fldChar w:fldCharType="separate"/>
      </w:r>
      <w:r w:rsidRPr="00AC497C">
        <w:rPr>
          <w:rFonts w:ascii="Arial" w:eastAsia="Calibri" w:hAnsi="Arial" w:cs="Arial"/>
          <w:b/>
          <w:bCs/>
          <w:noProof/>
          <w:highlight w:val="yellow"/>
          <w:lang w:val="es-ES_tradnl"/>
        </w:rPr>
        <w:t>«WIZINK_NÚMERO_DE_CAMBIOS_MÉTODO_DE_PAGO»</w:t>
      </w:r>
      <w:r w:rsidRPr="00AC497C">
        <w:rPr>
          <w:rFonts w:ascii="Arial" w:eastAsia="Calibri" w:hAnsi="Arial" w:cs="Arial"/>
          <w:b/>
          <w:bCs/>
          <w:highlight w:val="yellow"/>
          <w:lang w:val="es-ES_tradnl"/>
        </w:rPr>
        <w:fldChar w:fldCharType="end"/>
      </w:r>
      <w:r w:rsidRPr="00AC497C">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4F5A8724" wp14:editId="280EBE25">
                <wp:simplePos x="0" y="0"/>
                <wp:positionH relativeFrom="margin">
                  <wp:align>left</wp:align>
                </wp:positionH>
                <wp:positionV relativeFrom="paragraph">
                  <wp:posOffset>490855</wp:posOffset>
                </wp:positionV>
                <wp:extent cx="5527675" cy="1143000"/>
                <wp:effectExtent l="0" t="0" r="15875" b="19050"/>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1143000"/>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Default="00C21824" w:rsidP="00C21824">
                            <w:r>
                              <w:t>Uso de la tarjeta por parte del cliente:</w:t>
                            </w:r>
                          </w:p>
                          <w:p w14:paraId="704E5136" w14:textId="6D15185E" w:rsidR="00C21824" w:rsidRDefault="001C7DA2" w:rsidP="00C21824">
                            <w:r>
                              <w:rPr>
                                <w:highlight w:val="yellow"/>
                              </w:rPr>
                              <w:fldChar w:fldCharType="begin"/>
                            </w:r>
                            <w:r>
                              <w:rPr>
                                <w:highlight w:val="yellow"/>
                              </w:rPr>
                              <w:instrText>persovalores_personalizable1344</w:instrText>
                            </w:r>
                            <w:r>
                              <w:rPr>
                                <w:highlight w:val="yellow"/>
                              </w:rPr>
                              <w:fldChar w:fldCharType="separate"/>
                            </w:r>
                            <w:r>
                              <w:rPr>
                                <w:noProof/>
                                <w:highlight w:val="yellow"/>
                              </w:rPr>
                              <w:t>«WIZINK_CANTIDADES_COMPRAS/EFECTIVO»</w:t>
                            </w:r>
                            <w:r>
                              <w:rPr>
                                <w:highlight w:val="yellow"/>
                              </w:rPr>
                              <w:fldChar w:fldCharType="end"/>
                            </w:r>
                            <w:r>
                              <w:t xml:space="preserve"> </w:t>
                            </w:r>
                            <w:r w:rsidR="00C21824">
                              <w:t>euros en disposiciones y compras</w:t>
                            </w:r>
                          </w:p>
                          <w:p w14:paraId="078E6534" w14:textId="0CEA3994" w:rsidR="00C21824" w:rsidRDefault="0086133A" w:rsidP="00C21824">
                            <w:pPr>
                              <w:rPr>
                                <w:sz w:val="21"/>
                                <w:szCs w:val="21"/>
                              </w:rPr>
                            </w:pPr>
                            <w:r>
                              <w:rPr>
                                <w:highlight w:val="yellow"/>
                              </w:rPr>
                              <w:fldChar w:fldCharType="begin"/>
                            </w:r>
                            <w:r>
                              <w:rPr>
                                <w:highlight w:val="yellow"/>
                              </w:rPr>
                              <w:instrText>persovalores_personalizable1215</w:instrText>
                            </w:r>
                            <w:r>
                              <w:rPr>
                                <w:highlight w:val="yellow"/>
                              </w:rPr>
                              <w:fldChar w:fldCharType="separate"/>
                            </w:r>
                            <w:r>
                              <w:rPr>
                                <w:noProof/>
                                <w:highlight w:val="yellow"/>
                              </w:rPr>
                              <w:t>«WIZINK_NÚMERO_DE_CAMBIOS_MÉTODO_DE_PAGO»</w:t>
                            </w:r>
                            <w:r>
                              <w:rPr>
                                <w:highlight w:val="yellow"/>
                              </w:rPr>
                              <w:fldChar w:fldCharType="end"/>
                            </w:r>
                            <w:r>
                              <w:t xml:space="preserve"> </w:t>
                            </w:r>
                            <w:r w:rsidR="00C21824">
                              <w:t xml:space="preserve">cambios del método de pago de </w:t>
                            </w:r>
                            <w:r w:rsidR="00C21824">
                              <w:rPr>
                                <w:i/>
                              </w:rPr>
                              <w:t>revolving</w:t>
                            </w:r>
                            <w:r w:rsidR="00C21824">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38.65pt;width:435.25pt;height:90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" o:allowoverlap="f" strokecolor="#8ea000">
                <v:textbox>
                  <w:txbxContent>
                    <w:p w14:paraId="28CD8AB0" w14:textId="77777777" w:rsidR="00C21824" w:rsidRDefault="00C21824" w:rsidP="00C21824">
                      <w:r>
                        <w:t>Uso de la tarjeta por parte del cliente:</w:t>
                      </w:r>
                    </w:p>
                    <w:p w14:paraId="704E5136" w14:textId="6D15185E" w:rsidR="00C21824" w:rsidRDefault="001C7DA2" w:rsidP="00C21824">
                      <w:r>
                        <w:rPr>
                          <w:highlight w:val="yellow"/>
                        </w:rPr>
                        <w:fldChar w:fldCharType="begin"/>
                      </w:r>
                      <w:r>
                        <w:rPr>
                          <w:highlight w:val="yellow"/>
                        </w:rPr>
                        <w:instrText>persovalores_personalizable1344</w:instrText>
                      </w:r>
                      <w:r>
                        <w:rPr>
                          <w:highlight w:val="yellow"/>
                        </w:rPr>
                        <w:fldChar w:fldCharType="separate"/>
                      </w:r>
                      <w:r>
                        <w:rPr>
                          <w:noProof/>
                          <w:highlight w:val="yellow"/>
                        </w:rPr>
                        <w:t>«WIZINK_CANTIDADES_COMPRAS/EFECTIVO»</w:t>
                      </w:r>
                      <w:r>
                        <w:rPr>
                          <w:highlight w:val="yellow"/>
                        </w:rPr>
                        <w:fldChar w:fldCharType="end"/>
                      </w:r>
                      <w:r>
                        <w:t xml:space="preserve"> </w:t>
                      </w:r>
                      <w:r w:rsidR="00C21824">
                        <w:t>euros en disposiciones y compras</w:t>
                      </w:r>
                    </w:p>
                    <w:p w14:paraId="078E6534" w14:textId="0CEA3994" w:rsidR="00C21824" w:rsidRDefault="0086133A" w:rsidP="00C21824">
                      <w:pPr>
                        <w:rPr>
                          <w:sz w:val="21"/>
                          <w:szCs w:val="21"/>
                        </w:rPr>
                      </w:pPr>
                      <w:r>
                        <w:rPr>
                          <w:highlight w:val="yellow"/>
                        </w:rPr>
                        <w:fldChar w:fldCharType="begin"/>
                      </w:r>
                      <w:r>
                        <w:rPr>
                          <w:highlight w:val="yellow"/>
                        </w:rPr>
                        <w:instrText>persovalores_personalizable1215</w:instrText>
                      </w:r>
                      <w:r>
                        <w:rPr>
                          <w:highlight w:val="yellow"/>
                        </w:rPr>
                        <w:fldChar w:fldCharType="separate"/>
                      </w:r>
                      <w:r>
                        <w:rPr>
                          <w:noProof/>
                          <w:highlight w:val="yellow"/>
                        </w:rPr>
                        <w:t>«WIZINK_NÚMERO_DE_CAMBIOS_MÉTODO_DE_PAGO»</w:t>
                      </w:r>
                      <w:r>
                        <w:rPr>
                          <w:highlight w:val="yellow"/>
                        </w:rPr>
                        <w:fldChar w:fldCharType="end"/>
                      </w:r>
                      <w:r>
                        <w:t xml:space="preserve"> </w:t>
                      </w:r>
                      <w:r w:rsidR="00C21824">
                        <w:t xml:space="preserve">cambios del método de pago de </w:t>
                      </w:r>
                      <w:r w:rsidR="00C21824">
                        <w:rPr>
                          <w:i/>
                        </w:rPr>
                        <w:t>revolving</w:t>
                      </w:r>
                      <w:r w:rsidR="00C21824">
                        <w:t xml:space="preserve"> a fin de mes</w:t>
                      </w:r>
                    </w:p>
                  </w:txbxContent>
                </v:textbox>
                <w10:wrap type="square" anchorx="margin"/>
              </v:shape>
            </w:pict>
          </mc:Fallback>
        </mc:AlternateContent>
      </w:r>
    </w:p>
    <w:p w14:paraId="3B557D5D" w14:textId="77777777" w:rsidR="00C21824" w:rsidRPr="00AC497C" w:rsidRDefault="00C21824" w:rsidP="00C21824">
      <w:pPr>
        <w:spacing w:after="210" w:line="360" w:lineRule="auto"/>
        <w:jc w:val="both"/>
        <w:rPr>
          <w:rFonts w:ascii="Arial" w:eastAsia="Arial Unicode MS" w:hAnsi="Arial" w:cs="Arial"/>
          <w:lang w:val="es-ES_tradnl" w:eastAsia="en-GB"/>
        </w:rPr>
      </w:pPr>
      <w:r w:rsidRPr="00AC497C">
        <w:rPr>
          <w:rFonts w:ascii="Arial" w:eastAsia="Arial Unicode MS" w:hAnsi="Arial" w:cs="Arial"/>
          <w:lang w:val="es-ES_tradnl"/>
        </w:rPr>
        <w:t>Es el cliente quien tiene la potestad de usar la tarjeta de la manera que considere, indicando este comportamiento que conocía que el funcionamiento y potenciales riesgos.</w:t>
      </w:r>
    </w:p>
    <w:p w14:paraId="59B71FE4" w14:textId="3DC379C9"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 xml:space="preserve">[si el cliente solo ha sido transactor] </w:t>
      </w:r>
      <w:r w:rsidR="00F368CE" w:rsidRPr="00AC497C">
        <w:rPr>
          <w:rFonts w:ascii="Arial" w:eastAsia="Arial Unicode MS" w:hAnsi="Arial" w:cs="Arial"/>
          <w:highlight w:val="green"/>
          <w:lang w:val="es-ES_tradnl"/>
        </w:rPr>
        <w:t>(cuando no se le han cobrado intereses, es decir, no ha hecho uso de la modalidad de pago aplazado)</w:t>
      </w:r>
      <w:r w:rsidR="00F368CE" w:rsidRPr="00AC497C">
        <w:rPr>
          <w:rFonts w:ascii="Arial" w:eastAsia="Arial Unicode MS" w:hAnsi="Arial" w:cs="Arial"/>
          <w:lang w:val="es-ES_tradnl"/>
        </w:rPr>
        <w:t xml:space="preserve"> </w:t>
      </w:r>
      <w:r w:rsidRPr="00AC497C">
        <w:rPr>
          <w:rFonts w:ascii="Arial" w:eastAsia="Arial Unicode MS" w:hAnsi="Arial" w:cs="Arial"/>
          <w:lang w:val="es-ES_tradnl"/>
        </w:rPr>
        <w:t>Es más, en este caso concreto, el cliente únicamente ha pagado en modalidad pago a fin de mes por lo que no ha tenido mayor impacto para él, el uso de esta tarjeta.</w:t>
      </w:r>
    </w:p>
    <w:p w14:paraId="614F5620" w14:textId="77777777" w:rsidR="00C21824" w:rsidRPr="00AC497C"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Default="00C21824" w:rsidP="00C2182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Default="00C21824" w:rsidP="00C2182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AC497C">
        <w:rPr>
          <w:rFonts w:ascii="Arial" w:eastAsia="Calibri" w:hAnsi="Arial" w:cs="Arial"/>
          <w:b/>
          <w:bCs/>
          <w:lang w:val="es-ES_tradnl"/>
        </w:rPr>
        <w:t>Comunicaciones enviadas al cliente</w:t>
      </w:r>
    </w:p>
    <w:p w14:paraId="3BA803D5"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¿Se realizan campañas de concienciación a los clientes? ¿mensuales?</w:t>
      </w:r>
    </w:p>
    <w:p w14:paraId="37A7E609"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La respuesta es sí. Y no porque los clientes no conocieran el funcionamiento y las consecuencias del uso de la tarjeta, sino porque de nuevo Wizink no quiere ni una mala relación con sus clientes, ni clientes cautivos, perpetuos y con efecto bola de nieve.</w:t>
      </w:r>
    </w:p>
    <w:p w14:paraId="3F30B113"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Default="00C21824" w:rsidP="00C2182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Default="00C21824" w:rsidP="00C2182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v:textbox>
                <w10:wrap type="square" anchorx="margin"/>
              </v:shape>
            </w:pict>
          </mc:Fallback>
        </mc:AlternateContent>
      </w:r>
      <w:r w:rsidRPr="00AC497C">
        <w:rPr>
          <w:rFonts w:ascii="Arial" w:eastAsia="Arial Unicode MS" w:hAnsi="Arial" w:cs="Arial"/>
          <w:b/>
          <w:bCs/>
          <w:kern w:val="0"/>
          <w:lang w:eastAsia="en-GB"/>
          <w14:ligatures w14:val="none"/>
        </w:rPr>
        <w:t>¿Quiere y promueve Wizink que sus clientes sean perpetuos y cautivos y que tengan deudas indefinidas?</w:t>
      </w:r>
    </w:p>
    <w:p w14:paraId="4A05FC85"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pro-consumidores han intentado trasladar a la industria, sobre el enorme beneficio (que hoy en día esta parte sigue sin entender) en que los clientes sean perpetuos, cautivos e indefinidos. </w:t>
      </w:r>
    </w:p>
    <w:p w14:paraId="62B55341"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¿Aviso al cliente con cuota mínima para que pague más cuota para reducir su deuda y pagar menos intereses?</w:t>
      </w:r>
    </w:p>
    <w:p w14:paraId="6147D5C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 primer lugar, Wizink identifica a los clientes que tiene forma de pago mínimo animándolos a que paguen una cuota más alta para que su deuda se reduzca más rápido y así pague menos intereses. Esta información se enviaba al cliente vía email, SMS, llamadas, en la propia app del banco. Así es obligación por parte del Banco indicarles a los clientes lo siguiente:</w:t>
      </w:r>
    </w:p>
    <w:p w14:paraId="1BE03198"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63B76D15" wp14:editId="3E54ACCD">
            <wp:extent cx="5762625" cy="1381125"/>
            <wp:effectExtent l="0" t="0" r="9525" b="9525"/>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381125"/>
                    </a:xfrm>
                    <a:prstGeom prst="rect">
                      <a:avLst/>
                    </a:prstGeom>
                    <a:noFill/>
                    <a:ln>
                      <a:noFill/>
                    </a:ln>
                  </pic:spPr>
                </pic:pic>
              </a:graphicData>
            </a:graphic>
          </wp:inline>
        </w:drawing>
      </w:r>
    </w:p>
    <w:p w14:paraId="02DB5DF4"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A través de la APP se le indica lo siguiente:</w:t>
      </w:r>
    </w:p>
    <w:p w14:paraId="34B002ED" w14:textId="77777777" w:rsidR="00C21824" w:rsidRPr="00AC497C" w:rsidRDefault="00C21824" w:rsidP="00C21824">
      <w:pPr>
        <w:spacing w:after="210" w:line="360" w:lineRule="auto"/>
        <w:jc w:val="both"/>
        <w:rPr>
          <w:rFonts w:ascii="Arial" w:eastAsia="Arial Unicode MS" w:hAnsi="Arial" w:cs="Arial"/>
          <w:noProof/>
          <w:lang w:eastAsia="en-GB"/>
        </w:rPr>
      </w:pPr>
      <w:r w:rsidRPr="00AC497C">
        <w:rPr>
          <w:rFonts w:ascii="Arial" w:eastAsia="Calibri" w:hAnsi="Arial" w:cs="Arial"/>
          <w:noProof/>
          <w:lang w:val="es-ES_tradnl"/>
        </w:rPr>
        <w:lastRenderedPageBreak/>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AC497C">
        <w:rPr>
          <w:rFonts w:ascii="Arial" w:eastAsia="Arial Unicode MS" w:hAnsi="Arial" w:cs="Arial"/>
          <w:noProof/>
        </w:rPr>
        <w:t xml:space="preserve"> </w:t>
      </w:r>
      <w:r w:rsidRPr="00AC497C">
        <w:rPr>
          <w:rFonts w:ascii="Arial" w:eastAsia="Calibri" w:hAnsi="Arial"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AC497C" w:rsidRDefault="00C21824" w:rsidP="00C21824">
      <w:pPr>
        <w:spacing w:after="210" w:line="360" w:lineRule="auto"/>
        <w:jc w:val="both"/>
        <w:rPr>
          <w:rFonts w:ascii="Arial" w:eastAsia="Arial Unicode MS" w:hAnsi="Arial" w:cs="Arial"/>
          <w:noProof/>
        </w:rPr>
      </w:pPr>
      <w:r w:rsidRPr="00AC497C">
        <w:rPr>
          <w:rFonts w:ascii="Arial" w:eastAsia="Arial Unicode MS" w:hAnsi="Arial" w:cs="Arial"/>
          <w:noProof/>
        </w:rPr>
        <w:t>Otro ejemplo de comunicaciones enviadas al cliente con pago minimo es la siguiente:</w:t>
      </w:r>
    </w:p>
    <w:p w14:paraId="77B7D54C" w14:textId="77777777" w:rsidR="00C21824" w:rsidRPr="00AC497C" w:rsidRDefault="00C21824" w:rsidP="00C21824">
      <w:pPr>
        <w:spacing w:after="210" w:line="360" w:lineRule="auto"/>
        <w:jc w:val="both"/>
        <w:rPr>
          <w:rFonts w:ascii="Arial" w:eastAsia="Arial Unicode MS" w:hAnsi="Arial" w:cs="Arial"/>
          <w:noProof/>
        </w:rPr>
      </w:pPr>
      <w:r w:rsidRPr="00AC497C">
        <w:rPr>
          <w:rFonts w:ascii="Arial" w:eastAsia="Arial Unicode MS" w:hAnsi="Arial" w:cs="Arial"/>
          <w:noProof/>
        </w:rPr>
        <w:drawing>
          <wp:inline distT="0" distB="0" distL="0" distR="0" wp14:anchorId="165C6A5F" wp14:editId="52D1F1F5">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AC497C" w:rsidRDefault="00C21824" w:rsidP="00C21824">
      <w:pPr>
        <w:spacing w:after="210" w:line="360" w:lineRule="auto"/>
        <w:jc w:val="both"/>
        <w:rPr>
          <w:rFonts w:ascii="Arial" w:eastAsia="Arial Unicode MS" w:hAnsi="Arial" w:cs="Arial"/>
          <w:noProof/>
        </w:rPr>
      </w:pPr>
      <w:r w:rsidRPr="00AC497C">
        <w:rPr>
          <w:rFonts w:ascii="Arial" w:eastAsia="Arial Unicode MS" w:hAnsi="Arial" w:cs="Arial"/>
          <w:noProof/>
        </w:rPr>
        <w:lastRenderedPageBreak/>
        <w:drawing>
          <wp:inline distT="0" distB="0" distL="0" distR="0" wp14:anchorId="53C7F740" wp14:editId="5C7A1705">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AC497C">
        <w:rPr>
          <w:rFonts w:ascii="Arial" w:eastAsia="Arial Unicode MS" w:hAnsi="Arial" w:cs="Arial"/>
          <w:noProof/>
        </w:rPr>
        <w:t xml:space="preserve"> </w:t>
      </w:r>
      <w:r w:rsidRPr="00AC497C">
        <w:rPr>
          <w:rFonts w:ascii="Arial" w:eastAsia="Arial Unicode MS" w:hAnsi="Arial" w:cs="Arial"/>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¿Aviso a los clientes de pago aplazado para que cambien el método de pago?</w:t>
      </w:r>
    </w:p>
    <w:p w14:paraId="7491A49F"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Otro ejemplo de esta comunicación para forzar al cliente a que no olvide que debe cambiar el pago es la siguiente:</w:t>
      </w:r>
    </w:p>
    <w:p w14:paraId="7C6E667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lastRenderedPageBreak/>
        <w:drawing>
          <wp:inline distT="0" distB="0" distL="0" distR="0" wp14:anchorId="02BE87C0" wp14:editId="21BFF72C">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Arial Unicode MS" w:hAnsi="Arial" w:cs="Arial"/>
          <w:noProof/>
        </w:rPr>
        <w:drawing>
          <wp:inline distT="0" distB="0" distL="0" distR="0" wp14:anchorId="2B96144A" wp14:editId="74F4621E">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lang w:val="es-ES_tradnl"/>
        </w:rPr>
        <w:t>Además, al cliente se le han remitido los extractos mensuales y la información trimestral.</w:t>
      </w:r>
    </w:p>
    <w:p w14:paraId="3C8479A7"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¿Qué información consta en los extractos mensuales?</w:t>
      </w:r>
    </w:p>
    <w:p w14:paraId="413BD129"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Wizink asume la obligación de enviar a los clientes extractos mensuales (ya sea vía correo postal o por correo interno a la cuenta personal del cliente, según éste elija) en los que el cliente puede comprobar: </w:t>
      </w:r>
    </w:p>
    <w:p w14:paraId="2ED3F567"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periodo de facturación en curso, </w:t>
      </w:r>
    </w:p>
    <w:p w14:paraId="147A2C4A"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cantidad de dinero máxima al mes a su disposición, </w:t>
      </w:r>
    </w:p>
    <w:p w14:paraId="2E01CB61"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importe del crédito efectivamente dispuesto; </w:t>
      </w:r>
    </w:p>
    <w:p w14:paraId="15E4206F"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el tipo de interés aplicado;</w:t>
      </w:r>
    </w:p>
    <w:p w14:paraId="6BBCEDC8"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importe de crédito disponible; </w:t>
      </w:r>
    </w:p>
    <w:p w14:paraId="49FAF8FB"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cuota mensual que tiene que pagar según la modalidad de uso que tenga activada, y (vii) la fecha de pago. </w:t>
      </w:r>
    </w:p>
    <w:p w14:paraId="3C2EA19B"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lastRenderedPageBreak/>
        <w:t xml:space="preserve">Adjuntamos como </w:t>
      </w:r>
      <w:r w:rsidRPr="00AC497C">
        <w:rPr>
          <w:rFonts w:ascii="Arial" w:eastAsia="Calibri" w:hAnsi="Arial" w:cs="Arial"/>
          <w:b/>
          <w:bCs/>
          <w:color w:val="00B050"/>
          <w:lang w:val="es-ES_tradnl"/>
        </w:rPr>
        <w:t xml:space="preserve">Documento 8 Contestación </w:t>
      </w:r>
      <w:r w:rsidRPr="00AC497C">
        <w:rPr>
          <w:rFonts w:ascii="Arial" w:eastAsia="Calibri" w:hAnsi="Arial" w:cs="Arial"/>
          <w:lang w:val="es-ES_tradnl"/>
        </w:rPr>
        <w:t>ejemplos de los recibos entregados al Cliente durante toda la vida del Contrato.</w:t>
      </w:r>
    </w:p>
    <w:p w14:paraId="63FA8AC7"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571618B6" w:rsidR="00C21824" w:rsidRPr="00AC497C" w:rsidRDefault="00F368CE" w:rsidP="00C21824">
      <w:pPr>
        <w:spacing w:after="210" w:line="360" w:lineRule="auto"/>
        <w:jc w:val="both"/>
        <w:rPr>
          <w:rFonts w:ascii="Arial" w:eastAsia="Calibri" w:hAnsi="Arial" w:cs="Arial"/>
          <w:lang w:val="es-ES_tradnl"/>
        </w:rPr>
      </w:pPr>
      <w:r w:rsidRPr="00AC497C">
        <w:rPr>
          <w:rFonts w:ascii="Arial" w:eastAsia="Calibri" w:hAnsi="Arial" w:cs="Arial"/>
          <w:highlight w:val="green"/>
          <w:lang w:val="es-ES_tradnl"/>
        </w:rPr>
        <w:t>(quitar si no consta esta información en los últimos extractos)</w:t>
      </w:r>
      <w:r w:rsidRPr="00AC497C">
        <w:rPr>
          <w:rFonts w:ascii="Arial" w:eastAsia="Calibri" w:hAnsi="Arial" w:cs="Arial"/>
          <w:lang w:val="es-ES_tradnl"/>
        </w:rPr>
        <w:t xml:space="preserve"> </w:t>
      </w:r>
      <w:r w:rsidR="00C21824" w:rsidRPr="00AC497C">
        <w:rPr>
          <w:rFonts w:ascii="Arial" w:eastAsia="Calibri" w:hAnsi="Arial" w:cs="Arial"/>
          <w:lang w:val="es-ES_tradnl"/>
        </w:rPr>
        <w:t>Además, el cliente también puede ver esta información en su documentación trimestral:</w:t>
      </w:r>
    </w:p>
    <w:p w14:paraId="3EB2690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Adjuntamos como </w:t>
      </w:r>
      <w:r w:rsidRPr="00AC497C">
        <w:rPr>
          <w:rFonts w:ascii="Arial" w:eastAsia="Calibri" w:hAnsi="Arial" w:cs="Arial"/>
          <w:b/>
          <w:bCs/>
          <w:color w:val="00B050"/>
          <w:lang w:val="es-ES_tradnl"/>
        </w:rPr>
        <w:t xml:space="preserve">Documento 9 Contestación </w:t>
      </w:r>
      <w:r w:rsidRPr="00AC497C">
        <w:rPr>
          <w:rFonts w:ascii="Arial" w:eastAsia="Calibri" w:hAnsi="Arial" w:cs="Arial"/>
          <w:lang w:val="es-ES_tradnl"/>
        </w:rPr>
        <w:t>ejemplos de la información trimestral recibida por el cliente.</w:t>
      </w:r>
    </w:p>
    <w:p w14:paraId="24A3965C" w14:textId="0C277FA7" w:rsidR="00C21824" w:rsidRPr="00AC497C" w:rsidRDefault="00C21824" w:rsidP="00C21824">
      <w:pPr>
        <w:numPr>
          <w:ilvl w:val="0"/>
          <w:numId w:val="13"/>
        </w:numPr>
        <w:spacing w:after="210" w:line="360" w:lineRule="auto"/>
        <w:ind w:left="567" w:hanging="567"/>
        <w:jc w:val="both"/>
        <w:rPr>
          <w:rFonts w:ascii="Arial" w:eastAsia="Calibri" w:hAnsi="Arial" w:cs="Arial"/>
          <w:lang w:val="es-ES_tradnl"/>
        </w:rPr>
      </w:pPr>
      <w:r w:rsidRPr="00AC497C">
        <w:rPr>
          <w:rFonts w:ascii="Arial" w:eastAsia="Arial Unicode MS" w:hAnsi="Arial" w:cs="Arial"/>
          <w:b/>
          <w:bCs/>
        </w:rPr>
        <w:t>Novaciones posteriores del Reglamento del cliente</w:t>
      </w:r>
      <w:r w:rsidR="00F368CE" w:rsidRPr="00AC497C">
        <w:rPr>
          <w:rFonts w:ascii="Arial" w:eastAsia="Arial Unicode MS" w:hAnsi="Arial" w:cs="Arial"/>
          <w:b/>
          <w:bCs/>
        </w:rPr>
        <w:t xml:space="preserve"> </w:t>
      </w:r>
      <w:r w:rsidR="00F368CE" w:rsidRPr="00AC497C">
        <w:rPr>
          <w:rFonts w:ascii="Arial" w:eastAsia="Arial Unicode MS" w:hAnsi="Arial" w:cs="Arial"/>
          <w:b/>
          <w:bCs/>
          <w:highlight w:val="yellow"/>
        </w:rPr>
        <w:t>(Quitar si la tarjeta se ha cancelado con anterioridad a 2020</w:t>
      </w:r>
      <w:r w:rsidR="00F368CE" w:rsidRPr="00AC497C">
        <w:rPr>
          <w:rFonts w:ascii="Arial" w:eastAsia="Arial Unicode MS" w:hAnsi="Arial" w:cs="Arial"/>
          <w:b/>
          <w:bCs/>
        </w:rPr>
        <w:t>)</w:t>
      </w:r>
    </w:p>
    <w:p w14:paraId="32CC0623" w14:textId="77777777" w:rsidR="00C21824" w:rsidRPr="00AC497C" w:rsidRDefault="00C21824" w:rsidP="00C21824">
      <w:pPr>
        <w:spacing w:after="0" w:line="360" w:lineRule="auto"/>
        <w:jc w:val="both"/>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¿Se ha novado el contrato del cliente?</w:t>
      </w: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Default="00C21824" w:rsidP="00C2182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Default="00C21824" w:rsidP="00C2182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v:textbox>
                <w10:wrap type="square" anchorx="margin"/>
              </v:shape>
            </w:pict>
          </mc:Fallback>
        </mc:AlternateContent>
      </w:r>
    </w:p>
    <w:p w14:paraId="581447D4" w14:textId="77777777" w:rsidR="00C21824" w:rsidRPr="00AC497C" w:rsidRDefault="00C21824" w:rsidP="00C21824">
      <w:pPr>
        <w:spacing w:after="0" w:line="360" w:lineRule="auto"/>
        <w:jc w:val="both"/>
        <w:rPr>
          <w:rFonts w:ascii="Arial" w:eastAsia="Calibri" w:hAnsi="Arial" w:cs="Arial"/>
          <w:kern w:val="0"/>
          <w14:ligatures w14:val="none"/>
        </w:rPr>
      </w:pPr>
      <w:r w:rsidRPr="00AC497C">
        <w:rPr>
          <w:rFonts w:ascii="Arial" w:eastAsia="Calibri" w:hAnsi="Arial" w:cs="Arial"/>
          <w:kern w:val="0"/>
          <w14:ligatures w14:val="none"/>
        </w:rPr>
        <w:t>Aunque el Tribunal Supremo afirmó que esta consideración se hacía “</w:t>
      </w:r>
      <w:r w:rsidRPr="00AC497C">
        <w:rPr>
          <w:rFonts w:ascii="Arial" w:eastAsia="Calibri" w:hAnsi="Arial" w:cs="Arial"/>
          <w:i/>
          <w:iCs/>
          <w:kern w:val="0"/>
          <w14:ligatures w14:val="none"/>
        </w:rPr>
        <w:t>a efectos de la aplicación de la Ley de Represión de la Usura</w:t>
      </w:r>
      <w:r w:rsidRPr="00AC497C">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AC497C" w:rsidRDefault="00C21824" w:rsidP="00C21824">
      <w:pPr>
        <w:spacing w:after="0" w:line="360" w:lineRule="auto"/>
        <w:jc w:val="both"/>
        <w:rPr>
          <w:rFonts w:ascii="Arial" w:eastAsia="Calibri" w:hAnsi="Arial" w:cs="Arial"/>
          <w:kern w:val="0"/>
          <w14:ligatures w14:val="none"/>
        </w:rPr>
      </w:pPr>
    </w:p>
    <w:p w14:paraId="3275D082" w14:textId="77777777" w:rsidR="00C21824" w:rsidRPr="00AC497C" w:rsidRDefault="00C21824" w:rsidP="00C21824">
      <w:pPr>
        <w:spacing w:after="0" w:line="360" w:lineRule="auto"/>
        <w:jc w:val="both"/>
        <w:rPr>
          <w:rFonts w:ascii="Arial" w:eastAsia="Calibri" w:hAnsi="Arial" w:cs="Arial"/>
          <w:kern w:val="0"/>
          <w14:ligatures w14:val="none"/>
        </w:rPr>
      </w:pPr>
      <w:r w:rsidRPr="00AC497C">
        <w:rPr>
          <w:rFonts w:ascii="Arial" w:eastAsia="Calibri" w:hAnsi="Arial" w:cs="Arial"/>
          <w:kern w:val="0"/>
          <w14:ligatures w14:val="none"/>
        </w:rPr>
        <w:lastRenderedPageBreak/>
        <w:t xml:space="preserve">Aun asumiendo a efectos meramente ilustrativos que existiera una falta de información sobre el posible efecto bola de nieve al inicio del contrato, no se puede pasar por alto, que Wizink actualiza los contratos de los clientes en base a la normativa vigente </w:t>
      </w:r>
      <w:r w:rsidRPr="00AC497C">
        <w:rPr>
          <w:rFonts w:ascii="Arial" w:eastAsia="Calibri" w:hAnsi="Arial" w:cs="Arial"/>
          <w:kern w:val="0"/>
          <w:lang w:val="es-ES_tradnl"/>
          <w14:ligatures w14:val="none"/>
        </w:rPr>
        <w:t>aplicable en relación con el tamaño de letra, destacado de epígrafes etc</w:t>
      </w:r>
      <w:r w:rsidRPr="00AC497C">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AC497C" w:rsidRDefault="00C21824" w:rsidP="00C21824">
      <w:pPr>
        <w:spacing w:after="0" w:line="360" w:lineRule="auto"/>
        <w:jc w:val="both"/>
        <w:rPr>
          <w:rFonts w:ascii="Arial" w:eastAsia="Calibri" w:hAnsi="Arial" w:cs="Arial"/>
          <w:kern w:val="0"/>
          <w14:ligatures w14:val="none"/>
        </w:rPr>
      </w:pPr>
    </w:p>
    <w:p w14:paraId="0AB357E7" w14:textId="21CBCFEE" w:rsidR="00C21824" w:rsidRPr="00AC497C" w:rsidRDefault="00C21824" w:rsidP="00C21824">
      <w:pPr>
        <w:spacing w:after="0" w:line="360" w:lineRule="auto"/>
        <w:jc w:val="both"/>
        <w:rPr>
          <w:rFonts w:ascii="Arial" w:eastAsia="Calibri" w:hAnsi="Arial" w:cs="Arial"/>
          <w:kern w:val="0"/>
          <w14:ligatures w14:val="none"/>
        </w:rPr>
      </w:pPr>
      <w:r w:rsidRPr="00AC497C">
        <w:rPr>
          <w:rFonts w:ascii="Arial" w:eastAsia="Calibri" w:hAnsi="Arial" w:cs="Arial"/>
          <w:kern w:val="0"/>
          <w14:ligatures w14:val="none"/>
        </w:rPr>
        <w:t xml:space="preserve">Así, siendo este un contrato del año </w:t>
      </w:r>
      <w:r w:rsidR="00172A6F" w:rsidRPr="00AC497C">
        <w:rPr>
          <w:rFonts w:ascii="Arial" w:eastAsia="Calibri" w:hAnsi="Arial" w:cs="Arial"/>
          <w:kern w:val="0"/>
          <w:highlight w:val="yellow"/>
          <w14:ligatures w14:val="none"/>
        </w:rPr>
        <w:fldChar w:fldCharType="begin"/>
      </w:r>
      <w:r w:rsidR="00172A6F" w:rsidRPr="00AC497C">
        <w:rPr>
          <w:rFonts w:ascii="Arial" w:eastAsia="Calibri" w:hAnsi="Arial" w:cs="Arial"/>
          <w:kern w:val="0"/>
          <w:highlight w:val="yellow"/>
          <w14:ligatures w14:val="none"/>
        </w:rPr>
        <w:instrText>persovalores_personalizable180</w:instrText>
      </w:r>
      <w:r w:rsidR="00172A6F" w:rsidRPr="00AC497C">
        <w:rPr>
          <w:rFonts w:ascii="Arial" w:eastAsia="Calibri" w:hAnsi="Arial" w:cs="Arial"/>
          <w:kern w:val="0"/>
          <w:highlight w:val="yellow"/>
          <w14:ligatures w14:val="none"/>
        </w:rPr>
        <w:fldChar w:fldCharType="separate"/>
      </w:r>
      <w:r w:rsidR="00172A6F" w:rsidRPr="00AC497C">
        <w:rPr>
          <w:rFonts w:ascii="Arial" w:eastAsia="Calibri" w:hAnsi="Arial" w:cs="Arial"/>
          <w:noProof/>
          <w:kern w:val="0"/>
          <w:highlight w:val="yellow"/>
          <w14:ligatures w14:val="none"/>
        </w:rPr>
        <w:t>«WIZINK_AÑO_DE_CONTRATACIÓN»</w:t>
      </w:r>
      <w:r w:rsidR="00172A6F" w:rsidRPr="00AC497C">
        <w:rPr>
          <w:rFonts w:ascii="Arial" w:eastAsia="Calibri" w:hAnsi="Arial" w:cs="Arial"/>
          <w:kern w:val="0"/>
          <w:highlight w:val="yellow"/>
          <w14:ligatures w14:val="none"/>
        </w:rPr>
        <w:fldChar w:fldCharType="end"/>
      </w:r>
      <w:r w:rsidR="00172A6F" w:rsidRPr="00AC497C">
        <w:rPr>
          <w:rFonts w:ascii="Arial" w:eastAsia="Calibri" w:hAnsi="Arial" w:cs="Arial"/>
          <w:kern w:val="0"/>
          <w14:ligatures w14:val="none"/>
        </w:rPr>
        <w:t xml:space="preserve"> </w:t>
      </w:r>
      <w:r w:rsidRPr="00AC497C">
        <w:rPr>
          <w:rFonts w:ascii="Arial" w:eastAsia="Calibri" w:hAnsi="Arial" w:cs="Arial"/>
          <w:kern w:val="0"/>
          <w14:ligatures w14:val="none"/>
        </w:rPr>
        <w:t>se ha novado en numerosas ocasiones, con lo cual únicamente se podría apreciar la falta de transparencia del primer contrato, pero, cuando menos, se debería revisar a los efectos de la transparencia, el resto de novaciones que se han producido.</w:t>
      </w:r>
    </w:p>
    <w:p w14:paraId="1D3FFFE1" w14:textId="77777777" w:rsidR="00C21824" w:rsidRPr="00AC497C" w:rsidRDefault="00C21824" w:rsidP="00C21824">
      <w:pPr>
        <w:spacing w:after="0" w:line="360" w:lineRule="auto"/>
        <w:jc w:val="both"/>
        <w:rPr>
          <w:rFonts w:ascii="Arial" w:eastAsia="Calibri" w:hAnsi="Arial" w:cs="Arial"/>
          <w:kern w:val="0"/>
          <w14:ligatures w14:val="none"/>
        </w:rPr>
      </w:pPr>
    </w:p>
    <w:p w14:paraId="3B480EBD" w14:textId="77777777" w:rsidR="00C21824" w:rsidRPr="00AC497C" w:rsidRDefault="00C21824" w:rsidP="00C21824">
      <w:pPr>
        <w:spacing w:after="0" w:line="360" w:lineRule="auto"/>
        <w:jc w:val="both"/>
        <w:rPr>
          <w:rFonts w:ascii="Arial" w:eastAsia="Calibri" w:hAnsi="Arial" w:cs="Arial"/>
          <w:b/>
          <w:bCs/>
          <w:kern w:val="0"/>
          <w:lang w:val="es-ES_tradnl"/>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4624" behindDoc="0" locked="0" layoutInCell="1" allowOverlap="0" wp14:anchorId="058D67E0" wp14:editId="58605F7C">
                <wp:simplePos x="0" y="0"/>
                <wp:positionH relativeFrom="margin">
                  <wp:align>center</wp:align>
                </wp:positionH>
                <wp:positionV relativeFrom="paragraph">
                  <wp:posOffset>554990</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Default="00C21824" w:rsidP="00C2182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0;margin-top:43.7pt;width:451.6pt;height:57.8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" o:allowoverlap="f" strokecolor="#8ea000">
                <v:textbox>
                  <w:txbxContent>
                    <w:p w14:paraId="19F2C4A1" w14:textId="77777777" w:rsidR="00C21824" w:rsidRDefault="00C21824" w:rsidP="00C2182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AC497C">
        <w:rPr>
          <w:rFonts w:ascii="Arial" w:eastAsia="Calibri" w:hAnsi="Arial" w:cs="Arial"/>
          <w:b/>
          <w:bCs/>
          <w:kern w:val="0"/>
          <w:lang w:val="es-ES_tradnl"/>
          <w14:ligatures w14:val="none"/>
        </w:rPr>
        <w:t>¿Qué pasó en abril del 2020? ¿Qué riesgos se volvieron a notificar e informar al cliente?</w:t>
      </w:r>
    </w:p>
    <w:p w14:paraId="566A44BF" w14:textId="77777777" w:rsidR="00C21824" w:rsidRPr="00AC497C" w:rsidRDefault="00C21824" w:rsidP="00C21824">
      <w:pPr>
        <w:spacing w:after="0" w:line="360" w:lineRule="auto"/>
        <w:jc w:val="both"/>
        <w:rPr>
          <w:rFonts w:ascii="Arial" w:eastAsia="Calibri" w:hAnsi="Arial" w:cs="Arial"/>
          <w:b/>
          <w:bCs/>
          <w:color w:val="00B050"/>
          <w:kern w:val="0"/>
          <w:lang w:val="es-ES_tradnl"/>
          <w14:ligatures w14:val="none"/>
        </w:rPr>
      </w:pPr>
      <w:r w:rsidRPr="00AC497C">
        <w:rPr>
          <w:rFonts w:ascii="Arial" w:eastAsia="Calibri" w:hAnsi="Arial" w:cs="Arial"/>
          <w:kern w:val="0"/>
          <w:lang w:val="es-ES_tradnl"/>
          <w14:ligatures w14:val="none"/>
        </w:rPr>
        <w:t>Así, se envió una comunicación a todos los clientes, incluido este, con las nuevas condiciones de su tarjeta. Lo acompañamos como</w:t>
      </w:r>
      <w:r w:rsidRPr="00AC497C">
        <w:rPr>
          <w:rFonts w:ascii="Arial" w:eastAsia="Arial Unicode MS" w:hAnsi="Arial" w:cs="Arial"/>
          <w:kern w:val="0"/>
          <w:lang w:eastAsia="en-GB"/>
          <w14:ligatures w14:val="none"/>
        </w:rPr>
        <w:t xml:space="preserve"> </w:t>
      </w:r>
      <w:r w:rsidRPr="00AC497C">
        <w:rPr>
          <w:rFonts w:ascii="Arial" w:eastAsia="Calibri" w:hAnsi="Arial" w:cs="Arial"/>
          <w:b/>
          <w:bCs/>
          <w:color w:val="00B050"/>
          <w:kern w:val="0"/>
          <w:lang w:val="es-ES_tradnl"/>
          <w14:ligatures w14:val="none"/>
        </w:rPr>
        <w:t>Documento 10 Contestación.</w:t>
      </w:r>
    </w:p>
    <w:p w14:paraId="45DC364B" w14:textId="77777777" w:rsidR="00C21824" w:rsidRPr="00AC497C"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3CA5EE2F"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lastRenderedPageBreak/>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AC497C" w:rsidRDefault="00C21824" w:rsidP="00C21824">
      <w:pPr>
        <w:spacing w:after="0" w:line="264"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AC497C" w:rsidRDefault="00C21824" w:rsidP="00C21824">
      <w:pPr>
        <w:spacing w:after="0" w:line="264" w:lineRule="auto"/>
        <w:jc w:val="both"/>
        <w:rPr>
          <w:rFonts w:ascii="Arial" w:eastAsia="Calibri" w:hAnsi="Arial" w:cs="Arial"/>
          <w:b/>
          <w:bCs/>
          <w:kern w:val="0"/>
          <w:lang w:val="es-ES_tradnl"/>
          <w14:ligatures w14:val="none"/>
        </w:rPr>
      </w:pPr>
    </w:p>
    <w:p w14:paraId="1BE9534E" w14:textId="113768BE" w:rsidR="00C21824" w:rsidRPr="00AC497C" w:rsidRDefault="003113E0"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eastAsia="en-GB"/>
        </w:rPr>
        <mc:AlternateContent>
          <mc:Choice Requires="wps">
            <w:drawing>
              <wp:anchor distT="45720" distB="45720" distL="114300" distR="114300" simplePos="0" relativeHeight="251677696" behindDoc="0" locked="0" layoutInCell="1" allowOverlap="0" wp14:anchorId="0CFB8552" wp14:editId="66C937A5">
                <wp:simplePos x="0" y="0"/>
                <wp:positionH relativeFrom="margin">
                  <wp:posOffset>43815</wp:posOffset>
                </wp:positionH>
                <wp:positionV relativeFrom="paragraph">
                  <wp:posOffset>1624965</wp:posOffset>
                </wp:positionV>
                <wp:extent cx="5735320" cy="609600"/>
                <wp:effectExtent l="0" t="0" r="17780" b="19050"/>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609600"/>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 xml:space="preserve">Falta de compensación </w:t>
                            </w:r>
                            <w:r w:rsidRPr="003113E0">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5" type="#_x0000_t202" style="position:absolute;left:0;text-align:left;margin-left:3.45pt;margin-top:127.95pt;width:451.6pt;height:48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" o:allowoverlap="f" strokecolor="#8ea000">
                <v:textbox>
                  <w:txbxContent>
                    <w:p w14:paraId="187754C0"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 xml:space="preserve">Falta de compensación </w:t>
                      </w:r>
                      <w:r w:rsidRPr="003113E0">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AC497C">
        <w:rPr>
          <w:rFonts w:ascii="Arial" w:eastAsia="Arial Unicode MS" w:hAnsi="Arial" w:cs="Arial"/>
          <w:noProof/>
          <w:lang w:val="en-GB" w:eastAsia="en-GB"/>
        </w:rPr>
        <mc:AlternateContent>
          <mc:Choice Requires="wps">
            <w:drawing>
              <wp:anchor distT="45720" distB="45720" distL="114300" distR="114300" simplePos="0" relativeHeight="251676672" behindDoc="0" locked="0" layoutInCell="1" allowOverlap="0" wp14:anchorId="13974499" wp14:editId="3C21533A">
                <wp:simplePos x="0" y="0"/>
                <wp:positionH relativeFrom="margin">
                  <wp:posOffset>34290</wp:posOffset>
                </wp:positionH>
                <wp:positionV relativeFrom="paragraph">
                  <wp:posOffset>405765</wp:posOffset>
                </wp:positionV>
                <wp:extent cx="5735320" cy="1009650"/>
                <wp:effectExtent l="0" t="0" r="17780" b="1905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0965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 xml:space="preserve">Falta de transparencia no implica automáticamente, abusividad. En palabras de la Directiva 93/13, la abusividad se produce si existe </w:t>
                            </w:r>
                            <w:r w:rsidRPr="003113E0">
                              <w:rPr>
                                <w:rFonts w:ascii="Arial" w:eastAsia="Calibri" w:hAnsi="Arial" w:cs="Arial"/>
                                <w:b/>
                                <w:bCs/>
                                <w:lang w:val="es-ES_tradnl"/>
                              </w:rPr>
                              <w:t>un desequilibrio importante entre los derechos y obligaciones de las partes</w:t>
                            </w:r>
                            <w:r w:rsidRPr="003113E0">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6" type="#_x0000_t202" style="position:absolute;left:0;text-align:left;margin-left:2.7pt;margin-top:31.95pt;width:451.6pt;height:79.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" o:allowoverlap="f" strokecolor="#8ea000">
                <v:textbox>
                  <w:txbxContent>
                    <w:p w14:paraId="44B30639"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 xml:space="preserve">Falta de transparencia no implica automáticamente, abusividad. En palabras de la Directiva 93/13, la abusividad se produce si existe </w:t>
                      </w:r>
                      <w:r w:rsidRPr="003113E0">
                        <w:rPr>
                          <w:rFonts w:ascii="Arial" w:eastAsia="Calibri" w:hAnsi="Arial" w:cs="Arial"/>
                          <w:b/>
                          <w:bCs/>
                          <w:lang w:val="es-ES_tradnl"/>
                        </w:rPr>
                        <w:t>un desequilibrio importante entre los derechos y obligaciones de las partes</w:t>
                      </w:r>
                      <w:r w:rsidRPr="003113E0">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AC497C">
        <w:rPr>
          <w:rFonts w:ascii="Arial" w:eastAsia="Calibri" w:hAnsi="Arial" w:cs="Arial"/>
          <w:b/>
          <w:bCs/>
          <w:lang w:val="es-ES_tradnl"/>
        </w:rPr>
        <w:t>Abusividad</w:t>
      </w:r>
    </w:p>
    <w:p w14:paraId="612D97C6" w14:textId="3C29232E" w:rsidR="00C21824" w:rsidRPr="00AC497C" w:rsidRDefault="00C21824" w:rsidP="00C21824">
      <w:pPr>
        <w:tabs>
          <w:tab w:val="left" w:pos="567"/>
        </w:tabs>
        <w:spacing w:after="210" w:line="360" w:lineRule="auto"/>
        <w:jc w:val="both"/>
        <w:rPr>
          <w:rFonts w:ascii="Arial" w:eastAsia="Calibri" w:hAnsi="Arial" w:cs="Arial"/>
          <w:b/>
          <w:bCs/>
          <w:lang w:val="es-ES_tradnl"/>
        </w:rPr>
      </w:pPr>
      <w:r w:rsidRPr="00AC497C">
        <w:rPr>
          <w:rFonts w:ascii="Arial" w:eastAsia="Calibri" w:hAnsi="Arial" w:cs="Arial"/>
          <w:b/>
          <w:bCs/>
          <w:lang w:val="es-ES_tradnl"/>
        </w:rPr>
        <w:t>¿Qué es desequilibrio?</w:t>
      </w:r>
    </w:p>
    <w:p w14:paraId="2D2468DD"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lang w:val="es-ES_tradnl"/>
        </w:rPr>
        <w:t>Para entender que significa este concepto, es necesario explicarlo primero en sentido positivo. Así, podemos entender equilibrio, en palabras de la RAE como “</w:t>
      </w:r>
      <w:r w:rsidRPr="00AC497C">
        <w:rPr>
          <w:rFonts w:ascii="Arial" w:eastAsia="Calibri" w:hAnsi="Arial" w:cs="Arial"/>
          <w:i/>
          <w:iCs/>
        </w:rPr>
        <w:t>Armonía o compensación entre cosas diferentes</w:t>
      </w:r>
      <w:r w:rsidRPr="00AC497C">
        <w:rPr>
          <w:rFonts w:ascii="Arial" w:eastAsia="Calibri" w:hAnsi="Arial" w:cs="Arial"/>
        </w:rPr>
        <w:t>”. Por tanto, no existirá equilibrio, en este caso concreto, si no existe compensación entre los derechos y obligaciones asumidos por el consumidor, y por el banco.</w:t>
      </w:r>
    </w:p>
    <w:p w14:paraId="68D7A945"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Sin embargo, en este caso concreto, ambas partes tienen compensación entre los derechos y las obligaciones que asumen.</w:t>
      </w:r>
    </w:p>
    <w:p w14:paraId="3485A4BE"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lastRenderedPageBreak/>
        <w:t xml:space="preserve">En líneas generales, con la tarjeta </w:t>
      </w:r>
      <w:r w:rsidRPr="00AC497C">
        <w:rPr>
          <w:rFonts w:ascii="Arial" w:eastAsia="Calibri" w:hAnsi="Arial" w:cs="Arial"/>
          <w:i/>
        </w:rPr>
        <w:t>revolving</w:t>
      </w:r>
      <w:r w:rsidRPr="00AC497C">
        <w:rPr>
          <w:rFonts w:ascii="Arial" w:eastAsia="Calibri" w:hAnsi="Arial"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060DDD5A"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r w:rsidRPr="00AC497C">
        <w:rPr>
          <w:rFonts w:ascii="Arial" w:eastAsia="Calibri" w:hAnsi="Arial" w:cs="Arial"/>
          <w:i/>
          <w:iCs/>
        </w:rPr>
        <w:t>scoring rate</w:t>
      </w:r>
      <w:r w:rsidRPr="00AC497C">
        <w:rPr>
          <w:rFonts w:ascii="Arial" w:eastAsia="Calibri" w:hAnsi="Arial" w:cs="Arial"/>
        </w:rPr>
        <w:t xml:space="preserve"> correcto).</w:t>
      </w:r>
    </w:p>
    <w:p w14:paraId="5CF16E61"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Por tanto, no parece existir ningún tipo de desequilibrio entre las partes en detrimento de una de ellas que haga que dicho contrato sea abusivo.</w:t>
      </w:r>
    </w:p>
    <w:p w14:paraId="35247148" w14:textId="77777777" w:rsidR="00C21824" w:rsidRPr="00AC497C" w:rsidRDefault="00C21824" w:rsidP="00C21824">
      <w:pPr>
        <w:tabs>
          <w:tab w:val="left" w:pos="567"/>
        </w:tabs>
        <w:spacing w:after="210" w:line="360" w:lineRule="auto"/>
        <w:jc w:val="both"/>
        <w:rPr>
          <w:rFonts w:ascii="Arial" w:eastAsia="Calibri" w:hAnsi="Arial" w:cs="Arial"/>
          <w:b/>
          <w:bCs/>
        </w:rPr>
      </w:pPr>
      <w:r w:rsidRPr="00AC497C">
        <w:rPr>
          <w:rFonts w:ascii="Arial" w:eastAsia="Arial Unicode MS" w:hAnsi="Arial" w:cs="Arial"/>
          <w:noProof/>
          <w:lang w:val="en-GB" w:eastAsia="en-GB"/>
        </w:rPr>
        <mc:AlternateContent>
          <mc:Choice Requires="wps">
            <w:drawing>
              <wp:anchor distT="45720" distB="45720" distL="114300" distR="114300" simplePos="0" relativeHeight="251679744" behindDoc="0" locked="0" layoutInCell="1" allowOverlap="0" wp14:anchorId="486DA0F7" wp14:editId="2E07FE8A">
                <wp:simplePos x="0" y="0"/>
                <wp:positionH relativeFrom="margin">
                  <wp:align>right</wp:align>
                </wp:positionH>
                <wp:positionV relativeFrom="paragraph">
                  <wp:posOffset>356870</wp:posOffset>
                </wp:positionV>
                <wp:extent cx="5735320" cy="619125"/>
                <wp:effectExtent l="0" t="0" r="17780" b="28575"/>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619125"/>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 xml:space="preserve">Los intereses altos del </w:t>
                            </w:r>
                            <w:r w:rsidRPr="003113E0">
                              <w:rPr>
                                <w:rFonts w:ascii="Arial" w:eastAsia="Calibri" w:hAnsi="Arial" w:cs="Arial"/>
                                <w:i/>
                                <w:lang w:val="es-ES_tradnl"/>
                              </w:rPr>
                              <w:t>revolving</w:t>
                            </w:r>
                            <w:r w:rsidRPr="003113E0">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48.7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" o:allowoverlap="f" strokecolor="#8ea000">
                <v:textbox>
                  <w:txbxContent>
                    <w:p w14:paraId="152AA821"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 xml:space="preserve">Los intereses altos del </w:t>
                      </w:r>
                      <w:r w:rsidRPr="003113E0">
                        <w:rPr>
                          <w:rFonts w:ascii="Arial" w:eastAsia="Calibri" w:hAnsi="Arial" w:cs="Arial"/>
                          <w:i/>
                          <w:lang w:val="es-ES_tradnl"/>
                        </w:rPr>
                        <w:t>revolving</w:t>
                      </w:r>
                      <w:r w:rsidRPr="003113E0">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AC497C">
        <w:rPr>
          <w:rFonts w:ascii="Arial" w:eastAsia="Calibri" w:hAnsi="Arial" w:cs="Arial"/>
          <w:b/>
          <w:bCs/>
        </w:rPr>
        <w:t>¿Abusivo es sinónimo de caro o barato?</w:t>
      </w:r>
    </w:p>
    <w:p w14:paraId="521A9C2A"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Desde luego que no. Esta parte no niega que el precio de los intereses derivados del aplazamiento del pago de la tarjeta </w:t>
      </w:r>
      <w:r w:rsidRPr="00AC497C">
        <w:rPr>
          <w:rFonts w:ascii="Arial" w:eastAsia="Calibri" w:hAnsi="Arial" w:cs="Arial"/>
          <w:i/>
        </w:rPr>
        <w:t>revolving</w:t>
      </w:r>
      <w:r w:rsidRPr="00AC497C">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Finalmente, es interesante resaltar, que el coste total que el cliente pagará con su tarjeta </w:t>
      </w:r>
      <w:r w:rsidRPr="00AC497C">
        <w:rPr>
          <w:rFonts w:ascii="Arial" w:eastAsia="Calibri" w:hAnsi="Arial" w:cs="Arial"/>
          <w:i/>
        </w:rPr>
        <w:t>revolving</w:t>
      </w:r>
      <w:r w:rsidRPr="00AC497C">
        <w:rPr>
          <w:rFonts w:ascii="Arial" w:eastAsia="Calibri" w:hAnsi="Arial" w:cs="Arial"/>
        </w:rPr>
        <w:t xml:space="preserve"> lo define él mismo. A la vista de la flexibilidad del sistema </w:t>
      </w:r>
      <w:r w:rsidRPr="00AC497C">
        <w:rPr>
          <w:rFonts w:ascii="Arial" w:eastAsia="Calibri" w:hAnsi="Arial" w:cs="Arial"/>
          <w:i/>
        </w:rPr>
        <w:t>revolving</w:t>
      </w:r>
      <w:r w:rsidRPr="00AC497C">
        <w:rPr>
          <w:rFonts w:ascii="Arial" w:eastAsia="Calibri" w:hAnsi="Arial"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AC497C" w:rsidRDefault="00C21824" w:rsidP="00C21824">
      <w:pPr>
        <w:tabs>
          <w:tab w:val="left" w:pos="567"/>
        </w:tabs>
        <w:spacing w:after="210" w:line="360" w:lineRule="auto"/>
        <w:jc w:val="both"/>
        <w:rPr>
          <w:rFonts w:ascii="Arial" w:eastAsia="Calibri" w:hAnsi="Arial" w:cs="Arial"/>
          <w:b/>
          <w:bCs/>
          <w:lang w:val="es-ES_tradnl"/>
        </w:rPr>
      </w:pPr>
      <w:r w:rsidRPr="00AC497C">
        <w:rPr>
          <w:rFonts w:ascii="Arial" w:eastAsia="Arial Unicode MS" w:hAnsi="Arial" w:cs="Arial"/>
          <w:noProof/>
          <w:lang w:val="en-GB" w:eastAsia="en-GB"/>
        </w:rPr>
        <w:lastRenderedPageBreak/>
        <mc:AlternateContent>
          <mc:Choice Requires="wps">
            <w:drawing>
              <wp:anchor distT="45720" distB="45720" distL="114300" distR="114300" simplePos="0" relativeHeight="251678720" behindDoc="0" locked="0" layoutInCell="1" allowOverlap="0" wp14:anchorId="136297A2" wp14:editId="4B85BE41">
                <wp:simplePos x="0" y="0"/>
                <wp:positionH relativeFrom="margin">
                  <wp:align>right</wp:align>
                </wp:positionH>
                <wp:positionV relativeFrom="paragraph">
                  <wp:posOffset>375920</wp:posOffset>
                </wp:positionV>
                <wp:extent cx="5735320" cy="666750"/>
                <wp:effectExtent l="0" t="0" r="17780" b="1905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66675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6pt;width:451.6pt;height:52.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" o:allowoverlap="f" strokecolor="#8ea000">
                <v:textbox>
                  <w:txbxContent>
                    <w:p w14:paraId="5BF55EDE"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AC497C">
        <w:rPr>
          <w:rFonts w:ascii="Arial" w:eastAsia="Calibri" w:hAnsi="Arial" w:cs="Arial"/>
          <w:b/>
          <w:bCs/>
          <w:lang w:val="es-ES_tradnl"/>
        </w:rPr>
        <w:t xml:space="preserve">¿Cuándo existe perjuicio? </w:t>
      </w:r>
    </w:p>
    <w:p w14:paraId="3A0B874D"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lang w:val="es-ES_tradnl"/>
        </w:rPr>
        <w:t>El concepto entendido como “</w:t>
      </w:r>
      <w:r w:rsidRPr="00AC497C">
        <w:rPr>
          <w:rFonts w:ascii="Arial" w:eastAsia="Calibri" w:hAnsi="Arial" w:cs="Arial"/>
        </w:rPr>
        <w:t>Daño o deterioro morales o materiales causados a alguien o algo”, desde luego no puede considerarse sinónimo de pagar intereses por un dinero prestado por un tercero.</w:t>
      </w:r>
    </w:p>
    <w:p w14:paraId="67526D16"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No obstante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AC497C" w:rsidRDefault="00C21824" w:rsidP="00C21824">
      <w:pPr>
        <w:tabs>
          <w:tab w:val="left" w:pos="567"/>
        </w:tabs>
        <w:spacing w:after="210" w:line="360" w:lineRule="auto"/>
        <w:jc w:val="both"/>
        <w:rPr>
          <w:rFonts w:ascii="Arial" w:eastAsia="Calibri" w:hAnsi="Arial" w:cs="Arial"/>
          <w:b/>
          <w:bCs/>
        </w:rPr>
      </w:pPr>
      <w:r w:rsidRPr="00AC497C">
        <w:rPr>
          <w:rFonts w:ascii="Arial" w:eastAsia="Calibri" w:hAnsi="Arial" w:cs="Arial"/>
          <w:b/>
          <w:bCs/>
        </w:rPr>
        <w:t xml:space="preserve">¿Es por ello perverso </w:t>
      </w:r>
      <w:r w:rsidRPr="00AC497C">
        <w:rPr>
          <w:rFonts w:ascii="Arial" w:eastAsia="Calibri" w:hAnsi="Arial" w:cs="Arial"/>
          <w:b/>
          <w:bCs/>
          <w:i/>
          <w:iCs/>
        </w:rPr>
        <w:t xml:space="preserve">per se </w:t>
      </w:r>
      <w:r w:rsidRPr="00AC497C">
        <w:rPr>
          <w:rFonts w:ascii="Arial" w:eastAsia="Calibri" w:hAnsi="Arial" w:cs="Arial"/>
          <w:b/>
          <w:bCs/>
        </w:rPr>
        <w:t xml:space="preserve">el método </w:t>
      </w:r>
      <w:r w:rsidRPr="00AC497C">
        <w:rPr>
          <w:rFonts w:ascii="Arial" w:eastAsia="Calibri" w:hAnsi="Arial" w:cs="Arial"/>
          <w:b/>
          <w:bCs/>
          <w:i/>
        </w:rPr>
        <w:t>revolving</w:t>
      </w:r>
      <w:r w:rsidRPr="00AC497C">
        <w:rPr>
          <w:rFonts w:ascii="Arial" w:eastAsia="Calibri" w:hAnsi="Arial" w:cs="Arial"/>
          <w:b/>
          <w:bCs/>
        </w:rPr>
        <w:t>?</w:t>
      </w:r>
    </w:p>
    <w:p w14:paraId="26399AB4"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Desde luego que no. Por poner un ejemplo absurdo, ¿es la lejía </w:t>
      </w:r>
      <w:r w:rsidRPr="00AC497C">
        <w:rPr>
          <w:rFonts w:ascii="Arial" w:eastAsia="Calibri" w:hAnsi="Arial" w:cs="Arial"/>
          <w:i/>
          <w:iCs/>
        </w:rPr>
        <w:t>per se</w:t>
      </w:r>
      <w:r w:rsidRPr="00AC497C">
        <w:rPr>
          <w:rFonts w:ascii="Arial" w:eastAsia="Calibri" w:hAnsi="Arial" w:cs="Arial"/>
        </w:rPr>
        <w:t xml:space="preserve"> dañina? No. Si se utiliza para limpiar y desinfectar en la dosis adecuada, no lo es. Ahora bien, si se ingiere por un humano, si lo es. Lo mismo ocurre con el </w:t>
      </w:r>
      <w:r w:rsidRPr="00AC497C">
        <w:rPr>
          <w:rFonts w:ascii="Arial" w:eastAsia="Calibri" w:hAnsi="Arial" w:cs="Arial"/>
          <w:i/>
        </w:rPr>
        <w:t>revolving</w:t>
      </w:r>
      <w:r w:rsidRPr="00AC497C">
        <w:rPr>
          <w:rFonts w:ascii="Arial" w:eastAsia="Calibri" w:hAnsi="Arial" w:cs="Arial"/>
        </w:rPr>
        <w:t>. Lo que define su posible nocividad es el uso que el cliente haga del producto, no las condiciones que la entidad ofrece a éste.</w:t>
      </w:r>
    </w:p>
    <w:p w14:paraId="0AF0B101" w14:textId="5A42BBBF" w:rsidR="00C21824" w:rsidRPr="00AC497C" w:rsidRDefault="00274152" w:rsidP="00C21824">
      <w:pPr>
        <w:spacing w:after="210" w:line="360" w:lineRule="auto"/>
        <w:jc w:val="both"/>
        <w:rPr>
          <w:rFonts w:ascii="Arial" w:eastAsia="Arial Unicode MS" w:hAnsi="Arial" w:cs="Arial"/>
          <w:b/>
          <w:bCs/>
          <w:lang w:eastAsia="en-GB"/>
        </w:rPr>
      </w:pPr>
      <w:r w:rsidRPr="00AC497C">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1FA1A807" wp14:editId="503C205F">
                <wp:simplePos x="0" y="0"/>
                <wp:positionH relativeFrom="margin">
                  <wp:align>right</wp:align>
                </wp:positionH>
                <wp:positionV relativeFrom="paragraph">
                  <wp:posOffset>438785</wp:posOffset>
                </wp:positionV>
                <wp:extent cx="5735320" cy="1038225"/>
                <wp:effectExtent l="0" t="0" r="17780" b="28575"/>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38225"/>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34.55pt;width:451.6pt;height:81.7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" o:allowoverlap="f" strokecolor="#8ea000">
                <v:textbox>
                  <w:txbxContent>
                    <w:p w14:paraId="4126FDDD" w14:textId="77777777" w:rsidR="00C21824" w:rsidRPr="003113E0" w:rsidRDefault="00C21824" w:rsidP="00C21824">
                      <w:pPr>
                        <w:pStyle w:val="Body1"/>
                        <w:tabs>
                          <w:tab w:val="left" w:pos="567"/>
                        </w:tabs>
                        <w:spacing w:line="360" w:lineRule="auto"/>
                        <w:rPr>
                          <w:rFonts w:ascii="Arial" w:eastAsia="Calibri" w:hAnsi="Arial" w:cs="Arial"/>
                          <w:lang w:val="es-ES_tradnl"/>
                        </w:rPr>
                      </w:pPr>
                      <w:r w:rsidRPr="003113E0">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AC497C">
        <w:rPr>
          <w:rFonts w:ascii="Arial" w:eastAsia="Arial Unicode MS" w:hAnsi="Arial" w:cs="Arial"/>
          <w:b/>
          <w:bCs/>
        </w:rPr>
        <w:t xml:space="preserve">¿Se justifica la gravosidad con la sanción? </w:t>
      </w:r>
    </w:p>
    <w:p w14:paraId="3A63DF61" w14:textId="77777777" w:rsidR="003113E0" w:rsidRDefault="003113E0" w:rsidP="00C21824">
      <w:pPr>
        <w:spacing w:after="210" w:line="360" w:lineRule="auto"/>
        <w:jc w:val="both"/>
        <w:rPr>
          <w:rFonts w:ascii="Arial" w:eastAsia="Arial Unicode MS" w:hAnsi="Arial" w:cs="Arial"/>
        </w:rPr>
      </w:pPr>
    </w:p>
    <w:p w14:paraId="4EC31D06" w14:textId="2DB2AB56"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Parece que en el contexto del mundo </w:t>
      </w:r>
      <w:r w:rsidRPr="00AC497C">
        <w:rPr>
          <w:rFonts w:ascii="Arial" w:eastAsia="Arial Unicode MS" w:hAnsi="Arial" w:cs="Arial"/>
          <w:i/>
        </w:rPr>
        <w:t>revolving</w:t>
      </w:r>
      <w:r w:rsidRPr="00AC497C">
        <w:rPr>
          <w:rFonts w:ascii="Arial" w:eastAsia="Arial Unicode MS" w:hAnsi="Arial" w:cs="Arial"/>
        </w:rPr>
        <w:t xml:space="preserve"> se olvida que, bajo la normativa española, el deudor deberá pagar un interés legal de la deuda contraída desde que incurre en mora. Así, si nada se dice por contrato, automáticamente se aplica el interés legal del dinero a quien presta dinero.</w:t>
      </w:r>
    </w:p>
    <w:p w14:paraId="2E3D48B8" w14:textId="77777777" w:rsidR="00C21824" w:rsidRPr="00AC497C" w:rsidRDefault="00C21824" w:rsidP="00C21824">
      <w:pPr>
        <w:tabs>
          <w:tab w:val="left" w:pos="567"/>
        </w:tabs>
        <w:spacing w:after="210" w:line="360" w:lineRule="auto"/>
        <w:jc w:val="both"/>
        <w:rPr>
          <w:rFonts w:ascii="Arial" w:eastAsia="Arial Unicode MS" w:hAnsi="Arial" w:cs="Arial"/>
          <w:lang w:val="es-ES_tradnl"/>
        </w:rPr>
      </w:pPr>
      <w:r w:rsidRPr="00AC497C">
        <w:rPr>
          <w:rFonts w:ascii="Arial" w:eastAsia="Arial Unicode MS" w:hAnsi="Arial" w:cs="Arial"/>
        </w:rPr>
        <w:t xml:space="preserve">Pues bien, con este recordatorio, no parece tener sentido que en el mundo </w:t>
      </w:r>
      <w:r w:rsidRPr="00AC497C">
        <w:rPr>
          <w:rFonts w:ascii="Arial" w:eastAsia="Arial Unicode MS" w:hAnsi="Arial" w:cs="Arial"/>
          <w:i/>
        </w:rPr>
        <w:t>revolving</w:t>
      </w:r>
      <w:r w:rsidRPr="00AC497C">
        <w:rPr>
          <w:rFonts w:ascii="Arial" w:eastAsia="Arial Unicode MS" w:hAnsi="Arial" w:cs="Arial"/>
        </w:rPr>
        <w:t xml:space="preserve"> se establezca una sanción tan gravosa como que la consecuencia implique que la entidad </w:t>
      </w:r>
      <w:r w:rsidRPr="00AC497C">
        <w:rPr>
          <w:rFonts w:ascii="Arial" w:eastAsia="Arial Unicode MS" w:hAnsi="Arial" w:cs="Arial"/>
        </w:rPr>
        <w:lastRenderedPageBreak/>
        <w:t xml:space="preserve">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8"/>
    <w:p w14:paraId="001B9703" w14:textId="77777777" w:rsidR="00C21824" w:rsidRPr="00AC497C" w:rsidRDefault="00C21824" w:rsidP="00172A6F">
      <w:pPr>
        <w:spacing w:after="210" w:line="360" w:lineRule="auto"/>
        <w:jc w:val="both"/>
        <w:rPr>
          <w:rFonts w:ascii="Arial" w:eastAsia="Arial Unicode MS" w:hAnsi="Arial" w:cs="Arial"/>
          <w:b/>
          <w:bCs/>
        </w:rPr>
      </w:pPr>
      <w:r w:rsidRPr="00AC497C">
        <w:rPr>
          <w:rFonts w:ascii="Arial" w:eastAsia="Arial Unicode MS" w:hAnsi="Arial" w:cs="Arial"/>
          <w:b/>
          <w:bCs/>
        </w:rPr>
        <w:t xml:space="preserve">SEGUNDO.- </w:t>
      </w:r>
      <w:r w:rsidRPr="00AC497C">
        <w:rPr>
          <w:rFonts w:ascii="Arial" w:eastAsia="Arial Unicode MS" w:hAnsi="Arial" w:cs="Arial"/>
          <w:b/>
          <w:bCs/>
          <w:caps/>
          <w:lang w:val="es-ES_tradnl"/>
        </w:rPr>
        <w:t xml:space="preserve">LA TARJETA NO ES USURARIA TENIENDO EN CUENTA LOS TIPOS DE INTERÉS NORMALES EN EL MOMENTO DE LA CONTRATACIÓN </w:t>
      </w:r>
    </w:p>
    <w:p w14:paraId="3D7CEB3D" w14:textId="77777777" w:rsidR="00C21824" w:rsidRPr="00AC497C" w:rsidRDefault="00C21824" w:rsidP="00C21824">
      <w:pPr>
        <w:spacing w:after="210" w:line="360" w:lineRule="auto"/>
        <w:jc w:val="both"/>
        <w:rPr>
          <w:rFonts w:ascii="Arial" w:eastAsia="Arial Unicode MS" w:hAnsi="Arial" w:cs="Arial"/>
          <w:color w:val="FF0000"/>
        </w:rPr>
      </w:pPr>
      <w:r w:rsidRPr="00AC497C">
        <w:rPr>
          <w:rFonts w:ascii="Arial" w:eastAsia="Arial Unicode MS" w:hAnsi="Arial" w:cs="Arial"/>
        </w:rPr>
        <w:t>Debemos destacar el informe “</w:t>
      </w:r>
      <w:r w:rsidRPr="00AC497C">
        <w:rPr>
          <w:rFonts w:ascii="Arial" w:eastAsia="Arial Unicode MS" w:hAnsi="Arial" w:cs="Arial"/>
          <w:i/>
          <w:iCs/>
        </w:rPr>
        <w:t>Tipos de interés en la financiación con tarjetas de crédito</w:t>
      </w:r>
      <w:r w:rsidRPr="00AC497C">
        <w:rPr>
          <w:rFonts w:ascii="Arial" w:eastAsia="Arial Unicode MS" w:hAnsi="Arial" w:cs="Arial"/>
        </w:rPr>
        <w:t xml:space="preserve">” realizado por la entidad independiente AFI y que ha sido publicado por ASNEF junto con su resumen Acompañamos el resumen del informe de AFI publicado en ASNEF como </w:t>
      </w:r>
      <w:r w:rsidRPr="00AC497C">
        <w:rPr>
          <w:rFonts w:ascii="Arial" w:eastAsia="Calibri" w:hAnsi="Arial" w:cs="Arial"/>
          <w:b/>
          <w:bCs/>
          <w:color w:val="00B050"/>
          <w:lang w:val="es-ES_tradnl"/>
        </w:rPr>
        <w:t>Documento 2 Contestación.</w:t>
      </w:r>
    </w:p>
    <w:p w14:paraId="7C594FE3"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el objeto del informe realizado por los expertos de AFI es extraer de los datos publicados del Banco de España la TAE habitual de mercado que sirva de base comparativa para realizar el test de usura de las tarjetas </w:t>
      </w:r>
      <w:r w:rsidRPr="00AC497C">
        <w:rPr>
          <w:rFonts w:ascii="Arial" w:eastAsia="Arial Unicode MS" w:hAnsi="Arial" w:cs="Arial"/>
          <w:i/>
        </w:rPr>
        <w:t>revolving</w:t>
      </w:r>
      <w:r w:rsidRPr="00AC497C">
        <w:rPr>
          <w:rFonts w:ascii="Arial" w:eastAsia="Arial Unicode MS" w:hAnsi="Arial" w:cs="Arial"/>
          <w:vertAlign w:val="superscript"/>
        </w:rPr>
        <w:footnoteReference w:id="32"/>
      </w:r>
      <w:r w:rsidRPr="00AC497C">
        <w:rPr>
          <w:rFonts w:ascii="Arial" w:eastAsia="Arial Unicode MS" w:hAnsi="Arial" w:cs="Arial"/>
        </w:rPr>
        <w:t>.</w:t>
      </w:r>
    </w:p>
    <w:p w14:paraId="095A9FB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dado que no siempre se han reportado los datos de manera homogénea y bajo el mismo término de referencia, para la obtención de la TAE habitual de mercado el informe de AFI ha diferenciado los siguientes periodos</w:t>
      </w:r>
      <w:r w:rsidRPr="00AC497C">
        <w:rPr>
          <w:rFonts w:ascii="Arial" w:eastAsia="Arial Unicode MS" w:hAnsi="Arial" w:cs="Arial"/>
          <w:vertAlign w:val="superscript"/>
        </w:rPr>
        <w:footnoteReference w:id="33"/>
      </w:r>
      <w:r w:rsidRPr="00AC497C">
        <w:rPr>
          <w:rFonts w:ascii="Arial" w:eastAsia="Arial Unicode MS" w:hAnsi="Arial" w:cs="Arial"/>
        </w:rPr>
        <w:t>:</w:t>
      </w:r>
    </w:p>
    <w:p w14:paraId="74AD1640"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anterior al 3</w:t>
      </w:r>
      <w:r w:rsidRPr="00AC497C">
        <w:rPr>
          <w:rFonts w:ascii="Arial" w:eastAsia="Arial Unicode MS" w:hAnsi="Arial" w:cs="Arial"/>
          <w:vertAlign w:val="superscript"/>
        </w:rPr>
        <w:t>er</w:t>
      </w:r>
      <w:r w:rsidRPr="00AC497C">
        <w:rPr>
          <w:rFonts w:ascii="Arial" w:eastAsia="Arial Unicode MS" w:hAnsi="Arial" w:cs="Arial"/>
        </w:rPr>
        <w:t xml:space="preserve"> trimestre de 2010.</w:t>
      </w:r>
    </w:p>
    <w:p w14:paraId="2F3B83FF"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desde el 3</w:t>
      </w:r>
      <w:r w:rsidRPr="00AC497C">
        <w:rPr>
          <w:rFonts w:ascii="Arial" w:eastAsia="Arial Unicode MS" w:hAnsi="Arial" w:cs="Arial"/>
          <w:vertAlign w:val="superscript"/>
        </w:rPr>
        <w:t>er</w:t>
      </w:r>
      <w:r w:rsidRPr="00AC497C">
        <w:rPr>
          <w:rFonts w:ascii="Arial" w:eastAsia="Arial Unicode MS" w:hAnsi="Arial" w:cs="Arial"/>
        </w:rPr>
        <w:t xml:space="preserve"> trimestre de 2010 hasta el 3</w:t>
      </w:r>
      <w:r w:rsidRPr="00AC497C">
        <w:rPr>
          <w:rFonts w:ascii="Arial" w:eastAsia="Arial Unicode MS" w:hAnsi="Arial" w:cs="Arial"/>
          <w:vertAlign w:val="superscript"/>
        </w:rPr>
        <w:t>er</w:t>
      </w:r>
      <w:r w:rsidRPr="00AC497C">
        <w:rPr>
          <w:rFonts w:ascii="Arial" w:eastAsia="Arial Unicode MS" w:hAnsi="Arial" w:cs="Arial"/>
        </w:rPr>
        <w:t xml:space="preserve"> trimestre de 2012.</w:t>
      </w:r>
    </w:p>
    <w:p w14:paraId="19439319"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desde el 4</w:t>
      </w:r>
      <w:r w:rsidRPr="00AC497C">
        <w:rPr>
          <w:rFonts w:ascii="Arial" w:eastAsia="Arial Unicode MS" w:hAnsi="Arial" w:cs="Arial"/>
          <w:vertAlign w:val="superscript"/>
        </w:rPr>
        <w:t xml:space="preserve">o </w:t>
      </w:r>
      <w:r w:rsidRPr="00AC497C">
        <w:rPr>
          <w:rFonts w:ascii="Arial" w:eastAsia="Arial Unicode MS" w:hAnsi="Arial" w:cs="Arial"/>
        </w:rPr>
        <w:t>trimestre de 2012 hasta la actualidad.</w:t>
      </w:r>
    </w:p>
    <w:p w14:paraId="506EE82B" w14:textId="32BAC605"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En nuestro caso, atendiendo a que el Contrato fue formalizado el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persovalores_personalizable176</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«WIZINK_FECHA_DE_CONTRATACIÓN»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en aras de poder confirmar si la TAE de pactada por las partes se encuentra dentro de los precios habituales del mercado o no, nos centraremos en </w:t>
      </w:r>
      <w:r w:rsidRPr="00AC497C">
        <w:rPr>
          <w:rFonts w:ascii="Arial" w:eastAsia="Arial Unicode MS" w:hAnsi="Arial" w:cs="Arial"/>
          <w:highlight w:val="cyan"/>
        </w:rPr>
        <w:t xml:space="preserve">el periodo anterior al 3er trimestre de 2010 / </w:t>
      </w:r>
      <w:r w:rsidR="00C95C37" w:rsidRPr="00AC497C">
        <w:rPr>
          <w:rFonts w:ascii="Arial" w:eastAsia="Arial Unicode MS" w:hAnsi="Arial" w:cs="Arial"/>
          <w:highlight w:val="cyan"/>
        </w:rPr>
        <w:t xml:space="preserve">el periodo </w:t>
      </w:r>
      <w:r w:rsidRPr="00AC497C">
        <w:rPr>
          <w:rFonts w:ascii="Arial" w:eastAsia="Arial Unicode MS" w:hAnsi="Arial" w:cs="Arial"/>
          <w:highlight w:val="cyan"/>
        </w:rPr>
        <w:t>comprendido entre el 3er trimestre de 2010 y el 3er trimestre de 2012 / el período posterior al 4o trimestre de 2012 analizado por AFI.</w:t>
      </w:r>
    </w:p>
    <w:p w14:paraId="49CD9B67" w14:textId="77777777" w:rsidR="00C21824" w:rsidRPr="00AC497C" w:rsidRDefault="00C21824" w:rsidP="00C21824">
      <w:pPr>
        <w:numPr>
          <w:ilvl w:val="0"/>
          <w:numId w:val="20"/>
        </w:numPr>
        <w:spacing w:after="210" w:line="360" w:lineRule="auto"/>
        <w:ind w:left="567" w:hanging="567"/>
        <w:jc w:val="both"/>
        <w:rPr>
          <w:rFonts w:ascii="Arial" w:eastAsia="Arial Unicode MS" w:hAnsi="Arial" w:cs="Arial"/>
        </w:rPr>
      </w:pPr>
      <w:r w:rsidRPr="00AC497C">
        <w:rPr>
          <w:rFonts w:ascii="Arial" w:eastAsia="Arial Unicode MS" w:hAnsi="Arial" w:cs="Arial"/>
          <w:b/>
          <w:bCs/>
        </w:rPr>
        <w:t>Diferencias entre TAE y TEDR y por qué es más adecuado tener en cuenta la TAE media de mercado y no el TEDR</w:t>
      </w:r>
      <w:r w:rsidRPr="00AC497C">
        <w:rPr>
          <w:rFonts w:ascii="Arial" w:eastAsia="Arial Unicode MS" w:hAnsi="Arial" w:cs="Arial"/>
        </w:rPr>
        <w:t xml:space="preserve"> </w:t>
      </w:r>
    </w:p>
    <w:p w14:paraId="6FCF99D4"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Como ya hemos visto, la aplicación práctica de lo indicado por el TS no es fácil ni homogénea, al no existir en España una fuente oficial de precios de mercado, en términos de TAE (directamente comparable) de la categoría de producto </w:t>
      </w:r>
      <w:r w:rsidRPr="00AC497C">
        <w:rPr>
          <w:rFonts w:ascii="Arial" w:eastAsia="Arial Unicode MS" w:hAnsi="Arial" w:cs="Arial"/>
          <w:i/>
          <w:iCs/>
        </w:rPr>
        <w:t>revolving</w:t>
      </w:r>
      <w:r w:rsidRPr="00AC497C">
        <w:rPr>
          <w:rFonts w:ascii="Arial" w:eastAsia="Arial Unicode MS" w:hAnsi="Arial" w:cs="Arial"/>
        </w:rPr>
        <w:t>.</w:t>
      </w:r>
    </w:p>
    <w:p w14:paraId="0A4D4AF0"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AC497C" w:rsidRDefault="00C21824" w:rsidP="00C21824">
      <w:pPr>
        <w:spacing w:after="210" w:line="360" w:lineRule="auto"/>
        <w:ind w:left="284"/>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Los tipos TEDR no incluyen los gastos conexos, tales como las primas por seguros de amortización y las comisiones que compensen costes directos relacionados. </w:t>
      </w:r>
      <w:r w:rsidRPr="00AC497C">
        <w:rPr>
          <w:rFonts w:ascii="Arial" w:eastAsia="Arial Unicode MS" w:hAnsi="Arial"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AC497C">
        <w:rPr>
          <w:rFonts w:ascii="Arial" w:eastAsia="Arial Unicode MS" w:hAnsi="Arial" w:cs="Arial"/>
        </w:rPr>
        <w:t>.” [la negrita es nuestra]</w:t>
      </w:r>
    </w:p>
    <w:p w14:paraId="0FDA390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este sentido, no es solo que los tipos TEDR recogidos en el Boletín Estadístico no incluyan comisiones (que deben incluirse en el cálculo de la TAE), sino que, como sostiene AFI (</w:t>
      </w:r>
      <w:r w:rsidRPr="00AC497C">
        <w:rPr>
          <w:rFonts w:ascii="Arial" w:eastAsia="Arial Unicode MS" w:hAnsi="Arial" w:cs="Arial"/>
          <w:i/>
          <w:iCs/>
        </w:rPr>
        <w:t>vid</w:t>
      </w:r>
      <w:r w:rsidRPr="00AC497C">
        <w:rPr>
          <w:rFonts w:ascii="Arial" w:eastAsia="Arial Unicode MS" w:hAnsi="Arial" w:cs="Arial"/>
        </w:rPr>
        <w:t xml:space="preserve">. Págs. 6 y ss. de su informe), </w:t>
      </w:r>
      <w:r w:rsidRPr="00AC497C">
        <w:rPr>
          <w:rFonts w:ascii="Arial" w:eastAsia="Arial Unicode MS" w:hAnsi="Arial" w:cs="Arial"/>
          <w:b/>
          <w:bCs/>
          <w:u w:val="single"/>
        </w:rPr>
        <w:t>la base de comparación no es válida</w:t>
      </w:r>
      <w:r w:rsidRPr="00AC497C">
        <w:rPr>
          <w:rFonts w:ascii="Arial" w:eastAsia="Arial Unicode MS" w:hAnsi="Arial" w:cs="Arial"/>
        </w:rPr>
        <w:t xml:space="preserve"> ya que no se corresponde con tarjetas comercializadas en un periodo concreto, incluyendo, además, productos bonificados y no homogéneos.</w:t>
      </w:r>
    </w:p>
    <w:p w14:paraId="41CA3F3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Por lo tanto, de acuerdo con lo recogido por AFI, </w:t>
      </w:r>
      <w:r w:rsidRPr="00AC497C">
        <w:rPr>
          <w:rFonts w:ascii="Arial" w:eastAsia="Arial Unicode MS" w:hAnsi="Arial" w:cs="Arial"/>
          <w:b/>
          <w:bCs/>
        </w:rPr>
        <w:t>es necesario analizar la evolución de los tipos TAE a los que se han formalizado las operaciones de financiación instrumentadas de tarjetas de crédito (</w:t>
      </w:r>
      <w:r w:rsidRPr="00AC497C">
        <w:rPr>
          <w:rFonts w:ascii="Arial" w:eastAsia="Arial Unicode MS" w:hAnsi="Arial" w:cs="Arial"/>
          <w:b/>
          <w:bCs/>
          <w:i/>
          <w:iCs/>
        </w:rPr>
        <w:t>revolving</w:t>
      </w:r>
      <w:r w:rsidRPr="00AC497C">
        <w:rPr>
          <w:rFonts w:ascii="Arial" w:eastAsia="Arial Unicode MS" w:hAnsi="Arial" w:cs="Arial"/>
          <w:b/>
          <w:bCs/>
        </w:rPr>
        <w:t>)</w:t>
      </w:r>
      <w:r w:rsidRPr="00AC497C">
        <w:rPr>
          <w:rFonts w:ascii="Arial" w:eastAsia="Arial Unicode MS" w:hAnsi="Arial" w:cs="Arial"/>
        </w:rPr>
        <w:t xml:space="preserve">, para saber el tipo de interés normal o habitual de mercado de estas operaciones en el tiempo </w:t>
      </w:r>
      <w:r w:rsidRPr="00AC497C">
        <w:rPr>
          <w:rFonts w:ascii="Arial" w:eastAsia="Arial Unicode MS" w:hAnsi="Arial" w:cs="Arial"/>
          <w:b/>
          <w:bCs/>
        </w:rPr>
        <w:t>y así obtener una base comparable válida y fidedigna</w:t>
      </w:r>
      <w:r w:rsidRPr="00AC497C">
        <w:rPr>
          <w:rFonts w:ascii="Arial" w:eastAsia="Arial Unicode MS" w:hAnsi="Arial" w:cs="Arial"/>
        </w:rPr>
        <w:t>.</w:t>
      </w:r>
    </w:p>
    <w:p w14:paraId="06E82F5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highlight w:val="yellow"/>
        </w:rPr>
        <w:t>A continuación, nos centraremos en el periodo concreto de la tarjeta contratada.</w:t>
      </w:r>
    </w:p>
    <w:p w14:paraId="146D214E" w14:textId="77777777" w:rsidR="00C21824" w:rsidRPr="00AC497C" w:rsidRDefault="00C21824" w:rsidP="00C21824">
      <w:pPr>
        <w:numPr>
          <w:ilvl w:val="0"/>
          <w:numId w:val="21"/>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Periodo anterior al </w:t>
      </w:r>
      <w:bookmarkStart w:id="17" w:name="_Hlk175913610"/>
      <w:r w:rsidRPr="00AC497C">
        <w:rPr>
          <w:rFonts w:ascii="Arial" w:eastAsia="Arial Unicode MS" w:hAnsi="Arial" w:cs="Arial"/>
          <w:b/>
          <w:bCs/>
        </w:rPr>
        <w:t>3</w:t>
      </w:r>
      <w:r w:rsidRPr="00AC497C">
        <w:rPr>
          <w:rFonts w:ascii="Arial" w:eastAsia="Arial Unicode MS" w:hAnsi="Arial" w:cs="Arial"/>
          <w:b/>
          <w:bCs/>
          <w:vertAlign w:val="superscript"/>
        </w:rPr>
        <w:t>er</w:t>
      </w:r>
      <w:bookmarkEnd w:id="17"/>
      <w:r w:rsidRPr="00AC497C">
        <w:rPr>
          <w:rFonts w:ascii="Arial" w:eastAsia="Arial Unicode MS" w:hAnsi="Arial" w:cs="Arial"/>
          <w:b/>
          <w:bCs/>
        </w:rPr>
        <w:t xml:space="preserve"> trimestre de 2010 </w:t>
      </w:r>
      <w:r w:rsidRPr="00AC497C">
        <w:rPr>
          <w:rFonts w:ascii="Arial" w:eastAsia="Arial Unicode MS" w:hAnsi="Arial" w:cs="Arial"/>
          <w:b/>
          <w:bCs/>
          <w:highlight w:val="green"/>
        </w:rPr>
        <w:t>[Incluir en este periodo – contratos firmados antes de JUNIO 2010 (incluido)]</w:t>
      </w:r>
    </w:p>
    <w:p w14:paraId="39A37B1D" w14:textId="7C855EA8" w:rsidR="00C21824" w:rsidRPr="00AC497C" w:rsidRDefault="00C21824" w:rsidP="00C21824">
      <w:pPr>
        <w:tabs>
          <w:tab w:val="left" w:pos="567"/>
        </w:tabs>
        <w:spacing w:after="210" w:line="360" w:lineRule="auto"/>
        <w:jc w:val="both"/>
        <w:rPr>
          <w:rFonts w:ascii="Arial" w:eastAsia="Arial Unicode MS" w:hAnsi="Arial" w:cs="Arial"/>
        </w:rPr>
      </w:pPr>
      <w:r w:rsidRPr="00AC497C">
        <w:rPr>
          <w:rFonts w:ascii="Arial" w:eastAsia="Arial Unicode MS" w:hAnsi="Arial" w:cs="Arial"/>
        </w:rPr>
        <w:t xml:space="preserve">La TAE habitual de mercado obtenida por AFI para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y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era de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«WIZINK_TAE_MERCADO»</w:t>
      </w:r>
      <w:r w:rsidR="00172A6F" w:rsidRPr="00AC497C">
        <w:rPr>
          <w:rFonts w:ascii="Arial" w:eastAsia="Arial Unicode MS" w:hAnsi="Arial" w:cs="Arial"/>
          <w:highlight w:val="yellow"/>
        </w:rPr>
        <w:fldChar w:fldCharType="end"/>
      </w:r>
      <w:r w:rsidRPr="00AC497C">
        <w:rPr>
          <w:rFonts w:ascii="Arial" w:eastAsia="Arial Unicode MS" w:hAnsi="Arial" w:cs="Arial"/>
        </w:rPr>
        <w:t>%. Por tanto, la diferencia con la TAE de Wizink no supera los 6 puntos. Lo vemos.</w:t>
      </w:r>
    </w:p>
    <w:p w14:paraId="4FB6CFD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Así las cosas, para la estimación de la TAE habitual para este periodo</w:t>
      </w:r>
      <w:r w:rsidRPr="00AC497C">
        <w:rPr>
          <w:rFonts w:ascii="Arial" w:eastAsia="Arial Unicode MS" w:hAnsi="Arial" w:cs="Arial"/>
          <w:vertAlign w:val="superscript"/>
        </w:rPr>
        <w:footnoteReference w:id="34"/>
      </w:r>
      <w:r w:rsidRPr="00AC497C">
        <w:rPr>
          <w:rFonts w:ascii="Arial" w:eastAsia="Arial Unicode MS"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AC497C" w:rsidRDefault="00C21824" w:rsidP="00C21824">
      <w:pPr>
        <w:numPr>
          <w:ilvl w:val="0"/>
          <w:numId w:val="22"/>
        </w:numPr>
        <w:spacing w:after="210" w:line="360" w:lineRule="auto"/>
        <w:ind w:left="567" w:hanging="567"/>
        <w:jc w:val="both"/>
        <w:rPr>
          <w:rFonts w:ascii="Arial" w:eastAsia="Arial Unicode MS" w:hAnsi="Arial" w:cs="Arial"/>
          <w:u w:val="single"/>
        </w:rPr>
      </w:pPr>
      <w:r w:rsidRPr="00AC497C">
        <w:rPr>
          <w:rFonts w:ascii="Arial" w:eastAsia="Arial Unicode MS" w:hAnsi="Arial" w:cs="Arial"/>
          <w:u w:val="single"/>
        </w:rPr>
        <w:t xml:space="preserve">Análisis de AFI de los distintos datos disponibles publicados por el Banco de España </w:t>
      </w:r>
    </w:p>
    <w:p w14:paraId="2B1296D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AC497C">
        <w:rPr>
          <w:rFonts w:ascii="Arial" w:eastAsia="Arial Unicode MS" w:hAnsi="Arial" w:cs="Arial"/>
          <w:i/>
          <w:iCs/>
        </w:rPr>
        <w:t xml:space="preserve">revolving </w:t>
      </w:r>
      <w:r w:rsidRPr="00AC497C">
        <w:rPr>
          <w:rFonts w:ascii="Arial" w:eastAsia="Arial Unicode MS" w:hAnsi="Arial" w:cs="Arial"/>
        </w:rPr>
        <w:t>en los periodos en los que si se publicaban estos datos (desde el 4er trimestre de 2012 en adelante) con otras variables para los que sí existen datos para este periodo y así poder realizar una extrapolación lo más real posible.</w:t>
      </w:r>
    </w:p>
    <w:p w14:paraId="0331530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Según los expertos de AFI, la variable comparativa con la que existe mayor correlación (entre consumo, vivienda y otros fines) y una ratio de relación más estable es con la </w:t>
      </w:r>
      <w:r w:rsidRPr="00AC497C">
        <w:rPr>
          <w:rFonts w:ascii="Arial" w:eastAsia="Arial Unicode MS" w:hAnsi="Arial" w:cs="Arial"/>
          <w:u w:val="single"/>
        </w:rPr>
        <w:t>TAE del crédito al consumo</w:t>
      </w:r>
      <w:r w:rsidRPr="00AC497C">
        <w:rPr>
          <w:rFonts w:ascii="Arial" w:eastAsia="Arial Unicode MS" w:hAnsi="Arial" w:cs="Arial"/>
        </w:rPr>
        <w:t xml:space="preserve"> por el tipo de producto (crédito con escasa garantía) y la duración de éste e importes.</w:t>
      </w:r>
    </w:p>
    <w:p w14:paraId="164B11B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AC497C" w:rsidRDefault="00C21824" w:rsidP="00C21824">
      <w:pPr>
        <w:numPr>
          <w:ilvl w:val="0"/>
          <w:numId w:val="22"/>
        </w:numPr>
        <w:spacing w:after="210" w:line="360" w:lineRule="auto"/>
        <w:ind w:left="567" w:hanging="567"/>
        <w:jc w:val="both"/>
        <w:rPr>
          <w:rFonts w:ascii="Arial" w:eastAsia="Arial Unicode MS" w:hAnsi="Arial" w:cs="Arial"/>
          <w:u w:val="single"/>
        </w:rPr>
      </w:pPr>
      <w:r w:rsidRPr="00AC497C">
        <w:rPr>
          <w:rFonts w:ascii="Arial" w:eastAsia="Arial Unicode MS" w:hAnsi="Arial" w:cs="Arial"/>
          <w:u w:val="single"/>
        </w:rPr>
        <w:t>Comparativa y obtención de la TAE habitual de mercado anterior al 3</w:t>
      </w:r>
      <w:r w:rsidRPr="00AC497C">
        <w:rPr>
          <w:rFonts w:ascii="Arial" w:eastAsia="Arial Unicode MS" w:hAnsi="Arial" w:cs="Arial"/>
          <w:u w:val="single"/>
          <w:vertAlign w:val="superscript"/>
        </w:rPr>
        <w:t>er</w:t>
      </w:r>
      <w:r w:rsidRPr="00AC497C">
        <w:rPr>
          <w:rFonts w:ascii="Arial" w:eastAsia="Arial Unicode MS" w:hAnsi="Arial" w:cs="Arial"/>
          <w:u w:val="single"/>
        </w:rPr>
        <w:t xml:space="preserve"> trimestre de 2010</w:t>
      </w:r>
    </w:p>
    <w:p w14:paraId="21B57D7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que AFI ha obtenido la TAE habitual de mercado para el periodo en el que sí se disponen de datos suficientes publicados por el Banco de España</w:t>
      </w:r>
      <w:r w:rsidRPr="00AC497C">
        <w:rPr>
          <w:rFonts w:ascii="Arial" w:eastAsia="Arial Unicode MS" w:hAnsi="Arial" w:cs="Arial"/>
          <w:vertAlign w:val="superscript"/>
        </w:rPr>
        <w:footnoteReference w:id="35"/>
      </w:r>
      <w:r w:rsidRPr="00AC497C">
        <w:rPr>
          <w:rFonts w:ascii="Arial" w:eastAsia="Arial Unicode MS" w:hAnsi="Arial" w:cs="Arial"/>
        </w:rPr>
        <w:t xml:space="preserve"> (desde el 4er trimestre de 2012 en adelante) y la TAE media trimestral del crédito al consumo (que es </w:t>
      </w:r>
      <w:r w:rsidRPr="00AC497C">
        <w:rPr>
          <w:rFonts w:ascii="Arial" w:eastAsia="Arial Unicode MS" w:hAnsi="Arial" w:cs="Arial"/>
        </w:rPr>
        <w:lastRenderedPageBreak/>
        <w:t xml:space="preserve">la variable con la que AFI afirma que existe mayor correlación y cuyos datos son publicados por el Banco de España desde antes de 2010), ha comparado ambos datos. </w:t>
      </w:r>
    </w:p>
    <w:p w14:paraId="4A9BB29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como puede observase en el cuadro 7 del informe de AFI, la TAE del crédito al consumo es notablemente superior a la TAE media del mercado para tarjetas. En concreto,</w:t>
      </w:r>
      <w:r w:rsidRPr="00AC497C">
        <w:rPr>
          <w:rFonts w:ascii="Arial" w:eastAsia="Arial Unicode MS" w:hAnsi="Arial" w:cs="Arial"/>
          <w:b/>
          <w:bCs/>
        </w:rPr>
        <w:t xml:space="preserve"> la diferencia media entre ambas magnitudes se sitúa en 2,6</w:t>
      </w:r>
      <w:r w:rsidRPr="00AC497C">
        <w:rPr>
          <w:rFonts w:ascii="Arial" w:eastAsia="Arial Unicode MS" w:hAnsi="Arial" w:cs="Arial"/>
        </w:rPr>
        <w:t>.</w:t>
      </w:r>
    </w:p>
    <w:p w14:paraId="521E718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Por tanto, AFI halla la TAE media de mercado para tarjetas en el periodo anterior al 3</w:t>
      </w:r>
      <w:r w:rsidRPr="00AC497C">
        <w:rPr>
          <w:rFonts w:ascii="Arial" w:eastAsia="Arial Unicode MS" w:hAnsi="Arial" w:cs="Arial"/>
          <w:vertAlign w:val="superscript"/>
        </w:rPr>
        <w:t>er</w:t>
      </w:r>
      <w:r w:rsidRPr="00AC497C">
        <w:rPr>
          <w:rFonts w:ascii="Arial" w:eastAsia="Arial Unicode MS" w:hAnsi="Arial" w:cs="Arial"/>
        </w:rPr>
        <w:t xml:space="preserve"> trimestre de 2010 (en el que no se dispone de datos), multiplicando por 2,6 la TAE del crédito al consumo (cuadro 8 del informe).</w:t>
      </w:r>
    </w:p>
    <w:p w14:paraId="74F6A78D"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 litis.</w:t>
      </w:r>
    </w:p>
    <w:p w14:paraId="3AEF587C" w14:textId="0B2265B1" w:rsidR="00274152"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mes y año de contratación de la Tarjeta fue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Pr="00AC497C">
        <w:rPr>
          <w:rFonts w:ascii="Arial" w:eastAsia="Arial Unicode MS" w:hAnsi="Arial" w:cs="Arial"/>
        </w:rPr>
        <w:t xml:space="preserve">, según los expertos de AFI la TAE habitual de mercado en el momento de la contratación era </w:t>
      </w:r>
      <w:r w:rsidR="00172A6F" w:rsidRPr="00274152">
        <w:rPr>
          <w:rFonts w:ascii="Arial" w:eastAsia="Arial Unicode MS" w:hAnsi="Arial" w:cs="Arial"/>
          <w:highlight w:val="yellow"/>
        </w:rPr>
        <w:fldChar w:fldCharType="begin"/>
      </w:r>
      <w:r w:rsidR="00172A6F" w:rsidRPr="00274152">
        <w:rPr>
          <w:rFonts w:ascii="Arial" w:eastAsia="Arial Unicode MS" w:hAnsi="Arial" w:cs="Arial"/>
          <w:highlight w:val="yellow"/>
        </w:rPr>
        <w:instrText>persovalores_personalizable1450</w:instrText>
      </w:r>
      <w:r w:rsidR="00172A6F" w:rsidRPr="00274152">
        <w:rPr>
          <w:rFonts w:ascii="Arial" w:eastAsia="Arial Unicode MS" w:hAnsi="Arial" w:cs="Arial"/>
          <w:highlight w:val="yellow"/>
        </w:rPr>
        <w:fldChar w:fldCharType="separate"/>
      </w:r>
      <w:r w:rsidR="00172A6F" w:rsidRPr="00274152">
        <w:rPr>
          <w:rFonts w:ascii="Arial" w:eastAsia="Arial Unicode MS" w:hAnsi="Arial" w:cs="Arial"/>
          <w:noProof/>
          <w:highlight w:val="yellow"/>
        </w:rPr>
        <w:t>«WIZINK_TAE_MERCADO»</w:t>
      </w:r>
      <w:r w:rsidR="00172A6F" w:rsidRPr="00274152">
        <w:rPr>
          <w:rFonts w:ascii="Arial" w:eastAsia="Arial Unicode MS" w:hAnsi="Arial" w:cs="Arial"/>
          <w:highlight w:val="yellow"/>
        </w:rPr>
        <w:fldChar w:fldCharType="end"/>
      </w:r>
      <w:r w:rsidRPr="00AC497C">
        <w:rPr>
          <w:rFonts w:ascii="Arial" w:eastAsia="Arial Unicode MS" w:hAnsi="Arial" w:cs="Arial"/>
          <w:highlight w:val="yellow"/>
        </w:rPr>
        <w:t>.</w:t>
      </w:r>
    </w:p>
    <w:p w14:paraId="0E68EE6A" w14:textId="043C0F09"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litigioso </w:t>
      </w:r>
      <w:r w:rsidRPr="00AC497C">
        <w:rPr>
          <w:rFonts w:ascii="Arial" w:eastAsia="Arial Unicode MS" w:hAnsi="Arial" w:cs="Arial"/>
          <w:highlight w:val="yellow"/>
        </w:rPr>
        <w:t>(</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persovalores_personalizable169</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persovalores_personalizable1412</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«WIZINK_TAE_CALCULADA»</w:t>
      </w:r>
      <w:r w:rsidR="00172A6F"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47C34DDB" w14:textId="3CB3A1D9" w:rsidR="00274152" w:rsidRDefault="00274152" w:rsidP="00C21824">
      <w:pPr>
        <w:spacing w:after="210" w:line="360" w:lineRule="auto"/>
        <w:jc w:val="both"/>
        <w:rPr>
          <w:rFonts w:ascii="Arial" w:eastAsia="Arial Unicode MS" w:hAnsi="Arial" w:cs="Arial"/>
        </w:rPr>
      </w:pPr>
      <w:r w:rsidRPr="00274152">
        <w:rPr>
          <w:rFonts w:ascii="Arial" w:eastAsia="Arial Unicode MS" w:hAnsi="Arial" w:cs="Arial"/>
          <w:highlight w:val="cyan"/>
        </w:rPr>
        <w:t>TAE MIXTA</w:t>
      </w:r>
    </w:p>
    <w:p w14:paraId="4F8A239D" w14:textId="77777777" w:rsidR="00274152" w:rsidRPr="00274152" w:rsidRDefault="00274152" w:rsidP="00274152">
      <w:pPr>
        <w:spacing w:after="210" w:line="360" w:lineRule="auto"/>
        <w:jc w:val="both"/>
        <w:rPr>
          <w:rFonts w:ascii="Arial" w:eastAsia="Arial Unicode MS" w:hAnsi="Arial" w:cs="Arial"/>
        </w:rPr>
      </w:pPr>
      <w:r w:rsidRPr="00274152">
        <w:rPr>
          <w:rFonts w:ascii="Arial" w:eastAsia="Arial Unicode MS" w:hAnsi="Arial" w:cs="Arial"/>
        </w:rPr>
        <w:t xml:space="preserve">Con un simple cálculo podemos concluir que la TAE aplicada en el contrato litigioso </w:t>
      </w:r>
      <w:r w:rsidRPr="00274152">
        <w:rPr>
          <w:rFonts w:ascii="Arial" w:eastAsia="Arial Unicode MS" w:hAnsi="Arial" w:cs="Arial"/>
          <w:highlight w:val="yellow"/>
        </w:rPr>
        <w:t>24,71% para compras y 26,82% para disposiciones de efectivo</w:t>
      </w:r>
      <w:r w:rsidRPr="00274152">
        <w:rPr>
          <w:rFonts w:ascii="Arial" w:eastAsia="Arial Unicode MS" w:hAnsi="Arial" w:cs="Arial"/>
        </w:rPr>
        <w:t xml:space="preserve"> -</w:t>
      </w:r>
      <w:r w:rsidRPr="00274152">
        <w:rPr>
          <w:rFonts w:ascii="Arial" w:eastAsia="Arial Unicode MS" w:hAnsi="Arial" w:cs="Arial"/>
          <w:b/>
          <w:bCs/>
          <w:u w:val="single"/>
        </w:rPr>
        <w:t xml:space="preserve"> </w:t>
      </w:r>
      <w:r w:rsidRPr="00274152">
        <w:rPr>
          <w:rFonts w:ascii="Arial" w:eastAsia="Arial Unicode MS" w:hAnsi="Arial" w:cs="Arial"/>
          <w:b/>
          <w:bCs/>
          <w:highlight w:val="cyan"/>
          <w:u w:val="single"/>
        </w:rPr>
        <w:t>[</w:t>
      </w:r>
      <w:r w:rsidRPr="00274152">
        <w:rPr>
          <w:rFonts w:ascii="Arial" w:eastAsia="Arial Unicode MS" w:hAnsi="Arial" w:cs="Arial"/>
          <w:highlight w:val="cyan"/>
        </w:rPr>
        <w:t>BORRAR FRASE RESALTADA SI SE USAN AMBAS]</w:t>
      </w:r>
      <w:r w:rsidRPr="00274152">
        <w:rPr>
          <w:rFonts w:ascii="Arial" w:eastAsia="Arial Unicode MS" w:hAnsi="Arial" w:cs="Arial"/>
          <w:b/>
          <w:bCs/>
          <w:u w:val="single"/>
        </w:rPr>
        <w:t xml:space="preserve"> </w:t>
      </w:r>
      <w:r w:rsidRPr="00274152">
        <w:rPr>
          <w:rFonts w:ascii="Arial" w:eastAsia="Arial Unicode MS" w:hAnsi="Arial" w:cs="Arial"/>
          <w:highlight w:val="yellow"/>
        </w:rPr>
        <w:t>si bien esta última no se ha aplicado a lo largo de la vida de la tarjeta-)</w:t>
      </w:r>
      <w:r w:rsidRPr="00274152">
        <w:rPr>
          <w:rFonts w:ascii="Arial" w:eastAsia="Arial Unicode MS" w:hAnsi="Arial" w:cs="Arial"/>
        </w:rPr>
        <w:t xml:space="preserve"> no es manifiestamente superior, es decir, superior en 6 puntos, al precio normal de mercado. </w:t>
      </w:r>
    </w:p>
    <w:p w14:paraId="3AA22D1E" w14:textId="77777777" w:rsidR="00274152" w:rsidRPr="00AC497C" w:rsidRDefault="00274152" w:rsidP="00C21824">
      <w:pPr>
        <w:spacing w:after="210" w:line="360" w:lineRule="auto"/>
        <w:jc w:val="both"/>
        <w:rPr>
          <w:rFonts w:ascii="Arial" w:eastAsia="Arial Unicode MS" w:hAnsi="Arial" w:cs="Arial"/>
        </w:rPr>
      </w:pPr>
    </w:p>
    <w:p w14:paraId="6A8F1E7D" w14:textId="77777777" w:rsidR="00C21824" w:rsidRPr="00AC497C" w:rsidRDefault="00C21824" w:rsidP="00C21824">
      <w:pPr>
        <w:numPr>
          <w:ilvl w:val="0"/>
          <w:numId w:val="21"/>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Periodo desde el 3</w:t>
      </w:r>
      <w:r w:rsidRPr="00AC497C">
        <w:rPr>
          <w:rFonts w:ascii="Arial" w:eastAsia="Arial Unicode MS" w:hAnsi="Arial" w:cs="Arial"/>
          <w:b/>
          <w:bCs/>
          <w:vertAlign w:val="superscript"/>
        </w:rPr>
        <w:t>er</w:t>
      </w:r>
      <w:r w:rsidRPr="00AC497C">
        <w:rPr>
          <w:rFonts w:ascii="Arial" w:eastAsia="Arial Unicode MS" w:hAnsi="Arial" w:cs="Arial"/>
          <w:b/>
          <w:bCs/>
        </w:rPr>
        <w:t xml:space="preserve"> trimestre de 2010 hasta el 3</w:t>
      </w:r>
      <w:r w:rsidRPr="00AC497C">
        <w:rPr>
          <w:rFonts w:ascii="Arial" w:eastAsia="Arial Unicode MS" w:hAnsi="Arial" w:cs="Arial"/>
          <w:b/>
          <w:bCs/>
          <w:vertAlign w:val="superscript"/>
        </w:rPr>
        <w:t>er</w:t>
      </w:r>
      <w:r w:rsidRPr="00AC497C">
        <w:rPr>
          <w:rFonts w:ascii="Arial" w:eastAsia="Arial Unicode MS" w:hAnsi="Arial" w:cs="Arial"/>
          <w:b/>
          <w:bCs/>
        </w:rPr>
        <w:t xml:space="preserve"> trimestre de 2012 </w:t>
      </w:r>
      <w:r w:rsidRPr="00AC497C">
        <w:rPr>
          <w:rFonts w:ascii="Arial" w:eastAsia="Arial Unicode MS" w:hAnsi="Arial" w:cs="Arial"/>
          <w:b/>
          <w:bCs/>
          <w:highlight w:val="green"/>
        </w:rPr>
        <w:t>[Incluir en este periodo]</w:t>
      </w:r>
    </w:p>
    <w:p w14:paraId="0F919447" w14:textId="390C2060" w:rsidR="00C21824" w:rsidRPr="00AC497C" w:rsidRDefault="00C21824" w:rsidP="00C21824">
      <w:pPr>
        <w:tabs>
          <w:tab w:val="left" w:pos="567"/>
        </w:tabs>
        <w:spacing w:after="210" w:line="360" w:lineRule="auto"/>
        <w:jc w:val="both"/>
        <w:rPr>
          <w:rFonts w:ascii="Arial" w:eastAsia="Arial Unicode MS" w:hAnsi="Arial" w:cs="Arial"/>
        </w:rPr>
      </w:pPr>
      <w:bookmarkStart w:id="18" w:name="_Hlk175911727"/>
      <w:r w:rsidRPr="00AC497C">
        <w:rPr>
          <w:rFonts w:ascii="Arial" w:eastAsia="Arial Unicode MS" w:hAnsi="Arial" w:cs="Arial"/>
        </w:rPr>
        <w:t xml:space="preserve">La TAE habitual de mercado obtenida por AFI para el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era de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rPr>
        <w:t>%. Por tanto, la diferencia con la TAE de Wizink no supera los 6 puntos. Lo vemos.</w:t>
      </w:r>
    </w:p>
    <w:bookmarkEnd w:id="18"/>
    <w:p w14:paraId="5EF22CBA" w14:textId="77777777" w:rsidR="00C21824" w:rsidRPr="00AC497C" w:rsidRDefault="00C21824" w:rsidP="00C21824">
      <w:pPr>
        <w:spacing w:after="21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val="es-ES_tradnl" w:eastAsia="en-GB"/>
          <w14:ligatures w14:val="none"/>
        </w:rPr>
        <w:lastRenderedPageBreak/>
        <w:t xml:space="preserve">Para la obtención de la TAE habitual de mercado de </w:t>
      </w:r>
      <w:r w:rsidRPr="00AC497C">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AC497C">
        <w:rPr>
          <w:rFonts w:ascii="Arial" w:eastAsia="Arial Unicode MS" w:hAnsi="Arial" w:cs="Arial"/>
          <w:kern w:val="0"/>
          <w:u w:val="single"/>
          <w:lang w:eastAsia="en-GB"/>
          <w14:ligatures w14:val="none"/>
        </w:rPr>
        <w:t>cuenta la limitación de la información publicada por el Banco de España en este periodo</w:t>
      </w:r>
      <w:r w:rsidRPr="00AC497C">
        <w:rPr>
          <w:rFonts w:ascii="Arial" w:eastAsia="Arial Unicode MS" w:hAnsi="Arial" w:cs="Arial"/>
          <w:kern w:val="0"/>
          <w:lang w:eastAsia="en-GB"/>
          <w14:ligatures w14:val="none"/>
        </w:rPr>
        <w:t>.</w:t>
      </w:r>
    </w:p>
    <w:p w14:paraId="0BAAB99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AC497C">
        <w:rPr>
          <w:rFonts w:ascii="Arial" w:eastAsia="Arial Unicode MS" w:hAnsi="Arial" w:cs="Arial"/>
          <w:i/>
          <w:iCs/>
        </w:rPr>
        <w:t>vid</w:t>
      </w:r>
      <w:r w:rsidRPr="00AC497C">
        <w:rPr>
          <w:rFonts w:ascii="Arial" w:eastAsia="Arial Unicode MS" w:hAnsi="Arial" w:cs="Arial"/>
        </w:rPr>
        <w:t>. Pág. 4 del resumen de AFI).</w:t>
      </w:r>
    </w:p>
    <w:p w14:paraId="2F9F4793" w14:textId="77777777" w:rsidR="00C21824" w:rsidRPr="00AC497C" w:rsidRDefault="00C21824" w:rsidP="00C21824">
      <w:pPr>
        <w:numPr>
          <w:ilvl w:val="0"/>
          <w:numId w:val="23"/>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Obtención por AFI de la TAE habitual de mercado con los distintos datos publicados por el Banco de España </w:t>
      </w:r>
    </w:p>
    <w:p w14:paraId="0C89AB3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AC497C">
        <w:rPr>
          <w:rFonts w:ascii="Arial" w:eastAsia="Arial Unicode MS" w:hAnsi="Arial" w:cs="Arial"/>
          <w:vertAlign w:val="superscript"/>
        </w:rPr>
        <w:footnoteReference w:id="36"/>
      </w:r>
      <w:r w:rsidRPr="00AC497C">
        <w:rPr>
          <w:rFonts w:ascii="Arial" w:eastAsia="Arial Unicode MS" w:hAnsi="Arial" w:cs="Arial"/>
        </w:rPr>
        <w:t xml:space="preserve">. </w:t>
      </w:r>
    </w:p>
    <w:p w14:paraId="545BA5F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AC497C">
        <w:rPr>
          <w:rFonts w:ascii="Arial" w:eastAsia="Arial Unicode MS" w:hAnsi="Arial" w:cs="Arial"/>
          <w:vertAlign w:val="superscript"/>
        </w:rPr>
        <w:footnoteReference w:id="37"/>
      </w:r>
      <w:r w:rsidRPr="00AC497C">
        <w:rPr>
          <w:rFonts w:ascii="Arial" w:eastAsia="Arial Unicode MS" w:hAnsi="Arial" w:cs="Arial"/>
        </w:rPr>
        <w:t xml:space="preserve">. </w:t>
      </w:r>
    </w:p>
    <w:p w14:paraId="5AFB182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w:t>
      </w:r>
      <w:r w:rsidRPr="00AC497C">
        <w:rPr>
          <w:rFonts w:ascii="Arial" w:eastAsia="Arial Unicode MS" w:hAnsi="Arial" w:cs="Arial"/>
        </w:rPr>
        <w:lastRenderedPageBreak/>
        <w:t>para tarjetas de crédito, también se ha añadido la diferencia TEDR-TAE para la categoría de tarjetas de crédito</w:t>
      </w:r>
      <w:r w:rsidRPr="00AC497C">
        <w:rPr>
          <w:rFonts w:ascii="Arial" w:eastAsia="Arial Unicode MS" w:hAnsi="Arial" w:cs="Arial"/>
          <w:vertAlign w:val="superscript"/>
        </w:rPr>
        <w:footnoteReference w:id="38"/>
      </w:r>
      <w:r w:rsidRPr="00AC497C">
        <w:rPr>
          <w:rFonts w:ascii="Arial" w:eastAsia="Arial Unicode MS" w:hAnsi="Arial" w:cs="Arial"/>
        </w:rPr>
        <w:t xml:space="preserve">. </w:t>
      </w:r>
    </w:p>
    <w:p w14:paraId="6DDA60B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AC497C">
        <w:rPr>
          <w:rFonts w:ascii="Arial" w:eastAsia="Arial Unicode MS" w:hAnsi="Arial" w:cs="Arial"/>
          <w:vertAlign w:val="superscript"/>
        </w:rPr>
        <w:footnoteReference w:id="39"/>
      </w:r>
      <w:r w:rsidRPr="00AC497C">
        <w:rPr>
          <w:rFonts w:ascii="Arial" w:eastAsia="Arial Unicode MS" w:hAnsi="Arial" w:cs="Arial"/>
        </w:rPr>
        <w:t xml:space="preserve">. </w:t>
      </w:r>
    </w:p>
    <w:p w14:paraId="6DBD306F" w14:textId="77777777" w:rsidR="00C21824" w:rsidRPr="00AC497C" w:rsidRDefault="00C21824" w:rsidP="00C21824">
      <w:pPr>
        <w:numPr>
          <w:ilvl w:val="0"/>
          <w:numId w:val="23"/>
        </w:numPr>
        <w:spacing w:after="210" w:line="360" w:lineRule="auto"/>
        <w:ind w:left="567" w:hanging="567"/>
        <w:jc w:val="both"/>
        <w:rPr>
          <w:rFonts w:ascii="Arial" w:eastAsia="Arial Unicode MS" w:hAnsi="Arial" w:cs="Arial"/>
        </w:rPr>
      </w:pPr>
      <w:r w:rsidRPr="00AC497C">
        <w:rPr>
          <w:rFonts w:ascii="Arial" w:eastAsia="Arial Unicode MS" w:hAnsi="Arial" w:cs="Arial"/>
        </w:rPr>
        <w:t>Comparativa y obtención por AFI de la TAE habitual de mercado anterior al 3er trimestre de 2012</w:t>
      </w:r>
    </w:p>
    <w:p w14:paraId="0DF7F82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AFI ha obtenido la TAE habitual de mercado para el periodo en el que disponemos de datos suficientes publicados por el Banco de España (desde el 3</w:t>
      </w:r>
      <w:r w:rsidRPr="00AC497C">
        <w:rPr>
          <w:rFonts w:ascii="Arial" w:eastAsia="Arial Unicode MS" w:hAnsi="Arial" w:cs="Arial"/>
          <w:vertAlign w:val="superscript"/>
        </w:rPr>
        <w:t>er</w:t>
      </w:r>
      <w:r w:rsidRPr="00AC497C">
        <w:rPr>
          <w:rFonts w:ascii="Arial" w:eastAsia="Arial Unicode MS"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7CF7C44F"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AFI ha realizado esta conversión de estos porcentajes en un valor numérico absoluto que representa la diferencia media entre TAE y TEDR arroja una cifra de </w:t>
      </w:r>
      <w:r w:rsidRPr="00AC497C">
        <w:rPr>
          <w:rFonts w:ascii="Arial" w:eastAsia="Arial Unicode MS" w:hAnsi="Arial" w:cs="Arial"/>
          <w:b/>
          <w:bCs/>
        </w:rPr>
        <w:t>3,03</w:t>
      </w:r>
      <w:r w:rsidRPr="00AC497C">
        <w:rPr>
          <w:rFonts w:ascii="Arial" w:eastAsia="Arial Unicode MS" w:hAnsi="Arial" w:cs="Arial"/>
          <w:vertAlign w:val="superscript"/>
        </w:rPr>
        <w:footnoteReference w:id="40"/>
      </w:r>
      <w:r w:rsidRPr="00AC497C">
        <w:rPr>
          <w:rFonts w:ascii="Arial" w:eastAsia="Arial Unicode MS" w:hAnsi="Arial" w:cs="Arial"/>
          <w:b/>
          <w:bCs/>
        </w:rPr>
        <w:t xml:space="preserve"> </w:t>
      </w:r>
      <w:r w:rsidRPr="00AC497C">
        <w:rPr>
          <w:rFonts w:ascii="Arial" w:eastAsia="Arial Unicode MS" w:hAnsi="Arial" w:cs="Arial"/>
        </w:rPr>
        <w:t>(</w:t>
      </w:r>
      <w:r w:rsidRPr="00AC497C">
        <w:rPr>
          <w:rFonts w:ascii="Arial" w:eastAsia="Arial Unicode MS" w:hAnsi="Arial" w:cs="Arial"/>
          <w:i/>
          <w:iCs/>
        </w:rPr>
        <w:t>Vid</w:t>
      </w:r>
      <w:r w:rsidRPr="00AC497C">
        <w:rPr>
          <w:rFonts w:ascii="Arial" w:eastAsia="Arial Unicode MS" w:hAnsi="Arial" w:cs="Arial"/>
        </w:rPr>
        <w:t>. Cuadro 6 del informe de AFI).</w:t>
      </w:r>
    </w:p>
    <w:p w14:paraId="48330A3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691C32E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Una vez sentado lo anterior y habiendo obtenido AFI la estimación de la TAE habitual de mercado, es necesario aplicarlo al Contrato objeto de litis.</w:t>
      </w:r>
    </w:p>
    <w:p w14:paraId="79D9ADF8" w14:textId="19EE54B3"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período de contratación de la Tarjeta fue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según los expertos de AFI la TAE habitual de mercado en el momento de la contratación era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p>
    <w:p w14:paraId="2EF3EC12" w14:textId="0F1990D5"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w:t>
      </w:r>
      <w:r w:rsidRPr="00AC497C">
        <w:rPr>
          <w:rFonts w:ascii="Arial" w:eastAsia="Arial Unicode MS" w:hAnsi="Arial" w:cs="Arial"/>
          <w:highlight w:val="yellow"/>
        </w:rPr>
        <w:t>litigioso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persovalores_personalizable169</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persovalores_personalizable1412</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«WIZINK_TAE_CALCULADA»</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1D2227D7" w14:textId="6EA5FBCD" w:rsidR="004B27D8" w:rsidRDefault="004B27D8" w:rsidP="00C21824">
      <w:pPr>
        <w:spacing w:after="210" w:line="360" w:lineRule="auto"/>
        <w:jc w:val="both"/>
        <w:rPr>
          <w:rFonts w:ascii="Arial" w:eastAsia="Arial Unicode MS" w:hAnsi="Arial" w:cs="Arial"/>
        </w:rPr>
      </w:pPr>
      <w:r w:rsidRPr="004B27D8">
        <w:rPr>
          <w:rFonts w:ascii="Arial" w:eastAsia="Arial Unicode MS" w:hAnsi="Arial" w:cs="Arial"/>
          <w:highlight w:val="cyan"/>
        </w:rPr>
        <w:t>TAE MIXTA</w:t>
      </w:r>
    </w:p>
    <w:p w14:paraId="1E85615A" w14:textId="77777777"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t xml:space="preserve">Con un simple cálculo podemos concluir que la TAE aplicada en el contrato </w:t>
      </w:r>
      <w:r w:rsidRPr="004B27D8">
        <w:rPr>
          <w:rFonts w:ascii="Arial" w:eastAsia="Arial Unicode MS" w:hAnsi="Arial" w:cs="Arial"/>
          <w:highlight w:val="yellow"/>
        </w:rPr>
        <w:t>litigioso 24,71% para compras y 26,82% para disposiciones de efectivo -</w:t>
      </w:r>
      <w:r w:rsidRPr="004B27D8">
        <w:rPr>
          <w:rFonts w:ascii="Arial" w:eastAsia="Arial Unicode MS" w:hAnsi="Arial" w:cs="Arial"/>
          <w:b/>
          <w:bCs/>
          <w:u w:val="single"/>
        </w:rPr>
        <w:t xml:space="preserve"> </w:t>
      </w:r>
      <w:r w:rsidRPr="004B27D8">
        <w:rPr>
          <w:rFonts w:ascii="Arial" w:eastAsia="Arial Unicode MS" w:hAnsi="Arial" w:cs="Arial"/>
          <w:b/>
          <w:bCs/>
          <w:highlight w:val="cyan"/>
          <w:u w:val="single"/>
        </w:rPr>
        <w:t>[</w:t>
      </w:r>
      <w:r w:rsidRPr="004B27D8">
        <w:rPr>
          <w:rFonts w:ascii="Arial" w:eastAsia="Arial Unicode MS" w:hAnsi="Arial" w:cs="Arial"/>
          <w:highlight w:val="cyan"/>
        </w:rPr>
        <w:t>BORRAR FRASE RESALTADA SI SE USAN AMBAS]</w:t>
      </w:r>
      <w:r w:rsidRPr="004B27D8">
        <w:rPr>
          <w:rFonts w:ascii="Arial" w:eastAsia="Arial Unicode MS" w:hAnsi="Arial" w:cs="Arial"/>
          <w:b/>
          <w:bCs/>
          <w:u w:val="single"/>
        </w:rPr>
        <w:t xml:space="preserve"> </w:t>
      </w:r>
      <w:r w:rsidRPr="004B27D8">
        <w:rPr>
          <w:rFonts w:ascii="Arial" w:eastAsia="Arial Unicode MS" w:hAnsi="Arial" w:cs="Arial"/>
          <w:highlight w:val="yellow"/>
        </w:rPr>
        <w:t>si bien esta última no se ha aplicado a lo largo de la vida de la tarjeta-)</w:t>
      </w:r>
      <w:r w:rsidRPr="004B27D8">
        <w:rPr>
          <w:rFonts w:ascii="Arial" w:eastAsia="Arial Unicode MS" w:hAnsi="Arial" w:cs="Arial"/>
        </w:rPr>
        <w:t xml:space="preserve"> no es manifiestamente superior, es decir, superior en 6 puntos, al precio normal de mercado. </w:t>
      </w:r>
    </w:p>
    <w:p w14:paraId="26363264" w14:textId="77777777" w:rsidR="004B27D8" w:rsidRPr="00AC497C" w:rsidRDefault="004B27D8" w:rsidP="00C21824">
      <w:pPr>
        <w:spacing w:after="210" w:line="360" w:lineRule="auto"/>
        <w:jc w:val="both"/>
        <w:rPr>
          <w:rFonts w:ascii="Arial" w:eastAsia="Arial Unicode MS" w:hAnsi="Arial" w:cs="Arial"/>
        </w:rPr>
      </w:pPr>
    </w:p>
    <w:p w14:paraId="5EB43472" w14:textId="77777777" w:rsidR="00C21824" w:rsidRPr="00AC497C" w:rsidRDefault="00C21824" w:rsidP="00C21824">
      <w:pPr>
        <w:numPr>
          <w:ilvl w:val="0"/>
          <w:numId w:val="24"/>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Periodo desde el 4</w:t>
      </w:r>
      <w:r w:rsidRPr="00AC497C">
        <w:rPr>
          <w:rFonts w:ascii="Arial" w:eastAsia="Arial Unicode MS" w:hAnsi="Arial" w:cs="Arial"/>
          <w:b/>
          <w:bCs/>
          <w:vertAlign w:val="superscript"/>
        </w:rPr>
        <w:t>o</w:t>
      </w:r>
      <w:r w:rsidRPr="00AC497C">
        <w:rPr>
          <w:rFonts w:ascii="Arial" w:eastAsia="Arial Unicode MS" w:hAnsi="Arial" w:cs="Arial"/>
          <w:b/>
          <w:bCs/>
        </w:rPr>
        <w:t xml:space="preserve"> trimestre de 2012 hasta la actualidad </w:t>
      </w:r>
      <w:r w:rsidRPr="00AC497C">
        <w:rPr>
          <w:rFonts w:ascii="Arial" w:eastAsia="Arial Unicode MS" w:hAnsi="Arial" w:cs="Arial"/>
          <w:b/>
          <w:bCs/>
          <w:highlight w:val="green"/>
        </w:rPr>
        <w:t>[Incluir en este periodo]</w:t>
      </w:r>
    </w:p>
    <w:p w14:paraId="424CE550" w14:textId="601756A4" w:rsidR="00C21824" w:rsidRPr="00AC497C" w:rsidRDefault="00C21824" w:rsidP="00C21824">
      <w:pPr>
        <w:tabs>
          <w:tab w:val="left" w:pos="567"/>
        </w:tabs>
        <w:spacing w:after="210" w:line="360" w:lineRule="auto"/>
        <w:jc w:val="both"/>
        <w:rPr>
          <w:rFonts w:ascii="Arial" w:eastAsia="Arial Unicode MS" w:hAnsi="Arial" w:cs="Arial"/>
        </w:rPr>
      </w:pPr>
      <w:r w:rsidRPr="00AC497C">
        <w:rPr>
          <w:rFonts w:ascii="Arial" w:eastAsia="Arial Unicode MS" w:hAnsi="Arial" w:cs="Arial"/>
        </w:rPr>
        <w:t xml:space="preserve">La TAE habitual de mercado obtenida por AFI para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y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rPr>
        <w:t xml:space="preserve"> </w:t>
      </w:r>
      <w:r w:rsidRPr="00AC497C">
        <w:rPr>
          <w:rFonts w:ascii="Arial" w:eastAsia="Arial Unicode MS" w:hAnsi="Arial" w:cs="Arial"/>
        </w:rPr>
        <w:t xml:space="preserve">era de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rPr>
        <w:t>%. Por tanto, la diferencia con la TAE de Wizink no supera los 6 puntos. Lo vemos.</w:t>
      </w:r>
    </w:p>
    <w:p w14:paraId="1B05F71F" w14:textId="77777777" w:rsidR="00C21824" w:rsidRPr="00AC497C" w:rsidRDefault="00C21824" w:rsidP="00C21824">
      <w:pPr>
        <w:spacing w:after="21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val="es-ES_tradnl" w:eastAsia="en-GB"/>
          <w14:ligatures w14:val="none"/>
        </w:rPr>
        <w:t xml:space="preserve">Para la obtención de la TAE habitual de mercado de </w:t>
      </w:r>
      <w:r w:rsidRPr="00AC497C">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AC497C"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AC497C">
        <w:rPr>
          <w:rFonts w:ascii="Arial" w:eastAsia="Arial Unicode MS" w:hAnsi="Arial" w:cs="Arial"/>
        </w:rPr>
        <w:t>Dentro de la web del Banco de España (</w:t>
      </w:r>
      <w:hyperlink r:id="rId38" w:history="1">
        <w:r w:rsidRPr="00AC497C">
          <w:rPr>
            <w:rFonts w:ascii="Arial" w:eastAsia="Arial Unicode MS" w:hAnsi="Arial" w:cs="Arial"/>
            <w:color w:val="0000FF"/>
            <w:u w:val="single"/>
          </w:rPr>
          <w:t>https://clientebancario.bde.es/pcb/es/</w:t>
        </w:r>
      </w:hyperlink>
      <w:r w:rsidRPr="00AC497C">
        <w:rPr>
          <w:rFonts w:ascii="Arial" w:eastAsia="Arial Unicode MS" w:hAnsi="Arial" w:cs="Arial"/>
        </w:rPr>
        <w:t>), ha acudido al portal del cliente bancario – TAE y a la categoría “</w:t>
      </w:r>
      <w:r w:rsidRPr="00AC497C">
        <w:rPr>
          <w:rFonts w:ascii="Arial" w:eastAsia="Arial Unicode MS" w:hAnsi="Arial" w:cs="Arial"/>
          <w:i/>
          <w:iCs/>
        </w:rPr>
        <w:t>facilidad de crédito hasta 4.000 € no vinculado</w:t>
      </w:r>
      <w:r w:rsidRPr="00AC497C">
        <w:rPr>
          <w:rFonts w:ascii="Arial" w:eastAsia="Arial Unicode MS" w:hAnsi="Arial" w:cs="Arial"/>
        </w:rPr>
        <w:t>”.</w:t>
      </w:r>
    </w:p>
    <w:p w14:paraId="6C22A4BC" w14:textId="77777777" w:rsidR="00C21824" w:rsidRPr="00AC497C"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AC497C">
        <w:rPr>
          <w:rFonts w:ascii="Arial" w:eastAsia="Arial Unicode MS" w:hAnsi="Arial" w:cs="Arial"/>
          <w:lang w:val="es-ES_tradnl"/>
        </w:rPr>
        <w:t>A continuación, dentro de “</w:t>
      </w:r>
      <w:r w:rsidRPr="00AC497C">
        <w:rPr>
          <w:rFonts w:ascii="Arial" w:eastAsia="Arial Unicode MS" w:hAnsi="Arial" w:cs="Arial"/>
          <w:i/>
          <w:iCs/>
          <w:lang w:val="es-ES_tradnl"/>
        </w:rPr>
        <w:t>Tipos de Interés de la Circular 5/2012</w:t>
      </w:r>
      <w:r w:rsidRPr="00AC497C">
        <w:rPr>
          <w:rFonts w:ascii="Arial" w:eastAsia="Arial Unicode MS" w:hAnsi="Arial" w:cs="Arial"/>
          <w:lang w:val="es-ES_tradnl"/>
        </w:rPr>
        <w:t xml:space="preserve">” y de la información pública trimestral publicada por cada entidad, AFI ha tenido en cuenta </w:t>
      </w:r>
      <w:r w:rsidRPr="00AC497C">
        <w:rPr>
          <w:rFonts w:ascii="Arial" w:eastAsia="Arial Unicode MS" w:hAnsi="Arial" w:cs="Arial"/>
          <w:lang w:val="es-ES_tradnl"/>
        </w:rPr>
        <w:lastRenderedPageBreak/>
        <w:t xml:space="preserve">la </w:t>
      </w:r>
      <w:r w:rsidRPr="00AC497C">
        <w:rPr>
          <w:rFonts w:ascii="Arial" w:eastAsia="Arial Unicode MS" w:hAnsi="Arial" w:cs="Arial"/>
          <w:u w:val="single"/>
          <w:lang w:val="es-ES_tradnl"/>
        </w:rPr>
        <w:t>opción A.2.6</w:t>
      </w:r>
      <w:r w:rsidRPr="00AC497C">
        <w:rPr>
          <w:rFonts w:ascii="Arial" w:eastAsia="Arial Unicode MS" w:hAnsi="Arial" w:cs="Arial"/>
          <w:lang w:val="es-ES_tradnl"/>
        </w:rPr>
        <w:t xml:space="preserve"> “</w:t>
      </w:r>
      <w:r w:rsidRPr="00AC497C">
        <w:rPr>
          <w:rFonts w:ascii="Arial" w:eastAsia="Arial Unicode MS" w:hAnsi="Arial" w:cs="Arial"/>
          <w:i/>
          <w:iCs/>
          <w:lang w:val="es-ES_tradnl"/>
        </w:rPr>
        <w:t>Facilidad de crédito de hasta 4.000 euros en tarjetas de crédito cuando contratación no esté vinculada a contratación de bienes de consumo</w:t>
      </w:r>
      <w:r w:rsidRPr="00AC497C">
        <w:rPr>
          <w:rFonts w:ascii="Arial" w:eastAsia="Arial Unicode MS" w:hAnsi="Arial" w:cs="Arial"/>
          <w:lang w:val="es-ES_tradnl"/>
        </w:rPr>
        <w:t>”</w:t>
      </w:r>
      <w:r w:rsidRPr="00AC497C">
        <w:rPr>
          <w:rFonts w:ascii="Arial" w:eastAsia="Arial Unicode MS" w:hAnsi="Arial" w:cs="Arial"/>
          <w:vertAlign w:val="superscript"/>
          <w:lang w:val="es-ES_tradnl"/>
        </w:rPr>
        <w:footnoteReference w:id="41"/>
      </w:r>
      <w:r w:rsidRPr="00AC497C">
        <w:rPr>
          <w:rFonts w:ascii="Arial" w:eastAsia="Arial Unicode MS" w:hAnsi="Arial" w:cs="Arial"/>
          <w:lang w:val="es-ES_tradnl"/>
        </w:rPr>
        <w:t>.</w:t>
      </w:r>
    </w:p>
    <w:p w14:paraId="0816ADB2" w14:textId="77777777" w:rsidR="00C21824" w:rsidRPr="00AC497C" w:rsidRDefault="00C21824" w:rsidP="00C21824">
      <w:pPr>
        <w:numPr>
          <w:ilvl w:val="0"/>
          <w:numId w:val="25"/>
        </w:numPr>
        <w:spacing w:before="120" w:after="210" w:line="312" w:lineRule="auto"/>
        <w:ind w:left="567" w:hanging="425"/>
        <w:contextualSpacing/>
        <w:jc w:val="both"/>
        <w:rPr>
          <w:rFonts w:ascii="Arial" w:eastAsia="Arial Unicode MS" w:hAnsi="Arial" w:cs="Arial"/>
          <w:lang w:val="es-ES_tradnl"/>
        </w:rPr>
      </w:pPr>
      <w:r w:rsidRPr="00AC497C">
        <w:rPr>
          <w:rFonts w:ascii="Arial" w:eastAsia="Arial Unicode MS" w:hAnsi="Arial" w:cs="Arial"/>
          <w:lang w:val="es-ES_tradnl"/>
        </w:rPr>
        <w:t>Una vez dentro la opción A.2.6 publicada por el Banco de España, es posible consultar la TAE (%) aplicada trimestralmente para esta categoría por cada entidad financiera desde el 4</w:t>
      </w:r>
      <w:r w:rsidRPr="00AC497C">
        <w:rPr>
          <w:rFonts w:ascii="Arial" w:eastAsia="Arial Unicode MS" w:hAnsi="Arial" w:cs="Arial"/>
          <w:vertAlign w:val="superscript"/>
          <w:lang w:val="es-ES_tradnl"/>
        </w:rPr>
        <w:t>o</w:t>
      </w:r>
      <w:r w:rsidRPr="00AC497C">
        <w:rPr>
          <w:rFonts w:ascii="Arial" w:eastAsia="Arial Unicode MS" w:hAnsi="Arial" w:cs="Arial"/>
          <w:lang w:val="es-ES_tradnl"/>
        </w:rPr>
        <w:t xml:space="preserve"> trimestre de 2012.</w:t>
      </w:r>
    </w:p>
    <w:p w14:paraId="691240A1" w14:textId="77777777" w:rsidR="00C21824" w:rsidRPr="00AC497C" w:rsidRDefault="00C21824" w:rsidP="00C21824">
      <w:pPr>
        <w:spacing w:after="210" w:line="312"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r w:rsidRPr="00AC497C">
        <w:rPr>
          <w:rFonts w:ascii="Arial" w:eastAsia="Arial Unicode MS" w:hAnsi="Arial" w:cs="Arial"/>
          <w:kern w:val="0"/>
          <w:vertAlign w:val="superscript"/>
          <w:lang w:eastAsia="en-GB"/>
          <w14:ligatures w14:val="none"/>
        </w:rPr>
        <w:t>er</w:t>
      </w:r>
      <w:r w:rsidRPr="00AC497C">
        <w:rPr>
          <w:rFonts w:ascii="Arial" w:eastAsia="Arial Unicode MS" w:hAnsi="Arial" w:cs="Arial"/>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AC497C" w:rsidRDefault="00C21824" w:rsidP="00C21824">
      <w:pPr>
        <w:spacing w:after="210" w:line="312" w:lineRule="auto"/>
        <w:jc w:val="both"/>
        <w:rPr>
          <w:rFonts w:ascii="Arial" w:eastAsia="Arial Unicode MS" w:hAnsi="Arial" w:cs="Arial"/>
        </w:rPr>
      </w:pPr>
      <w:r w:rsidRPr="00AC497C">
        <w:rPr>
          <w:rFonts w:ascii="Arial" w:eastAsia="Arial Unicode MS"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consumo</w:t>
      </w:r>
      <w:r w:rsidRPr="00AC497C">
        <w:rPr>
          <w:rFonts w:ascii="Arial" w:eastAsia="Arial Unicode MS" w:hAnsi="Arial" w:cs="Arial"/>
          <w:vertAlign w:val="superscript"/>
        </w:rPr>
        <w:footnoteReference w:id="42"/>
      </w:r>
      <w:r w:rsidRPr="00AC497C">
        <w:rPr>
          <w:rFonts w:ascii="Arial" w:eastAsia="Arial Unicode MS" w:hAnsi="Arial" w:cs="Arial"/>
        </w:rPr>
        <w:t xml:space="preserve"> con gran peso en el mercado concreto de tarjetas de crédito (sin obligación de reportar sus precios de tarjetas conforme a la Circular 5/2012).</w:t>
      </w:r>
    </w:p>
    <w:p w14:paraId="32B05B35" w14:textId="77777777" w:rsidR="00C21824" w:rsidRPr="00AC497C" w:rsidRDefault="00C21824" w:rsidP="00C21824">
      <w:pPr>
        <w:spacing w:after="210" w:line="312" w:lineRule="auto"/>
        <w:jc w:val="both"/>
        <w:rPr>
          <w:rFonts w:ascii="Arial" w:eastAsia="Arial Unicode MS" w:hAnsi="Arial" w:cs="Arial"/>
        </w:rPr>
      </w:pPr>
      <w:r w:rsidRPr="00AC497C">
        <w:rPr>
          <w:rFonts w:ascii="Arial" w:eastAsia="Arial Unicode MS" w:hAnsi="Arial" w:cs="Arial"/>
        </w:rPr>
        <w:t xml:space="preserve">Así AFI ha obtenido la TAE habitual de mercado que se corresponde con la media más frecuente del mercado de tarjetas de crédito </w:t>
      </w:r>
      <w:r w:rsidRPr="00AC497C">
        <w:rPr>
          <w:rFonts w:ascii="Arial" w:eastAsia="Arial Unicode MS" w:hAnsi="Arial" w:cs="Arial"/>
          <w:i/>
        </w:rPr>
        <w:t>revolving</w:t>
      </w:r>
      <w:r w:rsidRPr="00AC497C">
        <w:rPr>
          <w:rFonts w:ascii="Arial" w:eastAsia="Arial Unicode MS" w:hAnsi="Arial" w:cs="Arial"/>
          <w:vertAlign w:val="superscript"/>
        </w:rPr>
        <w:footnoteReference w:id="43"/>
      </w:r>
      <w:r w:rsidRPr="00AC497C">
        <w:rPr>
          <w:rFonts w:ascii="Arial" w:eastAsia="Arial Unicode MS" w:hAnsi="Arial" w:cs="Arial"/>
        </w:rPr>
        <w:t xml:space="preserve">. </w:t>
      </w:r>
    </w:p>
    <w:p w14:paraId="32A7CDA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noProof/>
        </w:rPr>
        <w:lastRenderedPageBreak/>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w:t>
      </w:r>
      <w:r w:rsidRPr="00AC497C">
        <w:rPr>
          <w:rFonts w:ascii="Arial" w:eastAsia="Arial Unicode MS" w:hAnsi="Arial" w:cs="Arial"/>
          <w:i/>
          <w:iCs/>
        </w:rPr>
        <w:t xml:space="preserve"> litis</w:t>
      </w:r>
      <w:r w:rsidRPr="00AC497C">
        <w:rPr>
          <w:rFonts w:ascii="Arial" w:eastAsia="Arial Unicode MS" w:hAnsi="Arial" w:cs="Arial"/>
        </w:rPr>
        <w:t>.</w:t>
      </w:r>
    </w:p>
    <w:p w14:paraId="35E1D7DE" w14:textId="7528197C"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mes y año de contratación de la Tarjeta fue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según la metodología expresada en punto anterior la TAE habitual de mercado en el momento de la contratación era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0086133A" w:rsidRPr="00AC497C">
        <w:rPr>
          <w:rFonts w:ascii="Arial" w:eastAsia="Arial Unicode MS" w:hAnsi="Arial" w:cs="Arial"/>
        </w:rPr>
        <w:t>.</w:t>
      </w:r>
    </w:p>
    <w:p w14:paraId="34233C69" w14:textId="62D5F692"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w:t>
      </w:r>
      <w:r w:rsidRPr="00AC497C">
        <w:rPr>
          <w:rFonts w:ascii="Arial" w:eastAsia="Arial Unicode MS" w:hAnsi="Arial" w:cs="Arial"/>
          <w:highlight w:val="yellow"/>
        </w:rPr>
        <w:t>litigioso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persovalores_personalizable169</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persovalores_personalizable1412</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«WIZINK_TAE_CALCULADA»</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3C918F1E" w14:textId="6445CB58" w:rsidR="004B27D8" w:rsidRDefault="004B27D8" w:rsidP="00C21824">
      <w:pPr>
        <w:spacing w:after="210" w:line="360" w:lineRule="auto"/>
        <w:jc w:val="both"/>
        <w:rPr>
          <w:rFonts w:ascii="Arial" w:eastAsia="Arial Unicode MS" w:hAnsi="Arial" w:cs="Arial"/>
        </w:rPr>
      </w:pPr>
      <w:r w:rsidRPr="004B27D8">
        <w:rPr>
          <w:rFonts w:ascii="Arial" w:eastAsia="Arial Unicode MS" w:hAnsi="Arial" w:cs="Arial"/>
          <w:highlight w:val="cyan"/>
        </w:rPr>
        <w:t>TAE MIXTA</w:t>
      </w:r>
    </w:p>
    <w:p w14:paraId="5FEE2208" w14:textId="77777777"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t xml:space="preserve">Con un simple cálculo podemos concluir que la TAE aplicada en el contrato </w:t>
      </w:r>
      <w:r w:rsidRPr="004B27D8">
        <w:rPr>
          <w:rFonts w:ascii="Arial" w:eastAsia="Arial Unicode MS" w:hAnsi="Arial" w:cs="Arial"/>
          <w:highlight w:val="yellow"/>
        </w:rPr>
        <w:t>litigioso 24,71% para compras y 26,82% para disposiciones de efectivo</w:t>
      </w:r>
      <w:r w:rsidRPr="004B27D8">
        <w:rPr>
          <w:rFonts w:ascii="Arial" w:eastAsia="Arial Unicode MS" w:hAnsi="Arial" w:cs="Arial"/>
        </w:rPr>
        <w:t xml:space="preserve"> -</w:t>
      </w:r>
      <w:r w:rsidRPr="004B27D8">
        <w:rPr>
          <w:rFonts w:ascii="Arial" w:eastAsia="Arial Unicode MS" w:hAnsi="Arial" w:cs="Arial"/>
          <w:b/>
          <w:bCs/>
          <w:u w:val="single"/>
        </w:rPr>
        <w:t xml:space="preserve"> </w:t>
      </w:r>
      <w:r w:rsidRPr="004B27D8">
        <w:rPr>
          <w:rFonts w:ascii="Arial" w:eastAsia="Arial Unicode MS" w:hAnsi="Arial" w:cs="Arial"/>
          <w:b/>
          <w:bCs/>
          <w:highlight w:val="cyan"/>
          <w:u w:val="single"/>
        </w:rPr>
        <w:t>[</w:t>
      </w:r>
      <w:r w:rsidRPr="004B27D8">
        <w:rPr>
          <w:rFonts w:ascii="Arial" w:eastAsia="Arial Unicode MS" w:hAnsi="Arial" w:cs="Arial"/>
          <w:highlight w:val="cyan"/>
        </w:rPr>
        <w:t>BORRAR FRASE RESALTADA SI SE USAN AMBAS]</w:t>
      </w:r>
      <w:r w:rsidRPr="004B27D8">
        <w:rPr>
          <w:rFonts w:ascii="Arial" w:eastAsia="Arial Unicode MS" w:hAnsi="Arial" w:cs="Arial"/>
          <w:b/>
          <w:bCs/>
          <w:u w:val="single"/>
        </w:rPr>
        <w:t xml:space="preserve"> </w:t>
      </w:r>
      <w:r w:rsidRPr="004B27D8">
        <w:rPr>
          <w:rFonts w:ascii="Arial" w:eastAsia="Arial Unicode MS" w:hAnsi="Arial" w:cs="Arial"/>
          <w:highlight w:val="yellow"/>
        </w:rPr>
        <w:t xml:space="preserve">si bien esta última no se ha aplicado a lo largo de la </w:t>
      </w:r>
      <w:r w:rsidRPr="004B27D8">
        <w:rPr>
          <w:rFonts w:ascii="Arial" w:eastAsia="Arial Unicode MS" w:hAnsi="Arial" w:cs="Arial"/>
          <w:highlight w:val="yellow"/>
        </w:rPr>
        <w:lastRenderedPageBreak/>
        <w:t>vida de la tarjeta-)</w:t>
      </w:r>
      <w:r w:rsidRPr="004B27D8">
        <w:rPr>
          <w:rFonts w:ascii="Arial" w:eastAsia="Arial Unicode MS" w:hAnsi="Arial" w:cs="Arial"/>
        </w:rPr>
        <w:t xml:space="preserve"> no es manifiestamente superior, es decir, superior en 6 puntos, al precio normal de mercado. </w:t>
      </w:r>
    </w:p>
    <w:p w14:paraId="3038CF37" w14:textId="77777777" w:rsidR="004B27D8" w:rsidRPr="004B27D8" w:rsidRDefault="004B27D8" w:rsidP="004B27D8">
      <w:pPr>
        <w:numPr>
          <w:ilvl w:val="0"/>
          <w:numId w:val="28"/>
        </w:numPr>
        <w:spacing w:after="210" w:line="360" w:lineRule="auto"/>
        <w:jc w:val="both"/>
        <w:rPr>
          <w:rFonts w:ascii="Arial" w:eastAsia="Arial Unicode MS" w:hAnsi="Arial" w:cs="Arial"/>
          <w:b/>
          <w:bCs/>
        </w:rPr>
      </w:pPr>
      <w:r w:rsidRPr="004B27D8">
        <w:rPr>
          <w:rFonts w:ascii="Arial" w:eastAsia="Arial Unicode MS" w:hAnsi="Arial" w:cs="Arial"/>
          <w:b/>
          <w:bCs/>
        </w:rPr>
        <w:t xml:space="preserve">La Tarjeta tampoco es usuraria si atendemos a pies juntillas a la jurisprudencia </w:t>
      </w:r>
      <w:r w:rsidRPr="004B27D8">
        <w:rPr>
          <w:rFonts w:ascii="Arial" w:eastAsia="Arial Unicode MS" w:hAnsi="Arial" w:cs="Arial"/>
          <w:b/>
          <w:bCs/>
          <w:highlight w:val="green"/>
        </w:rPr>
        <w:t>[incluir en casos de TAE mixta – solo uso de la más baja – y por tanto verde]</w:t>
      </w:r>
    </w:p>
    <w:p w14:paraId="0E7238B1" w14:textId="77777777"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4EF58B42" w14:textId="77777777"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t xml:space="preserve">Como decíamos en el Hecho Previo, el litigio que nos ocupa se limita a esclarecer si el tipo de interés remuneratorio pactado en el Contrato puede considerarse usurario. El tipo de interés controvertido es de </w:t>
      </w:r>
      <w:r w:rsidRPr="004B27D8">
        <w:rPr>
          <w:rFonts w:ascii="Arial" w:eastAsia="Arial Unicode MS" w:hAnsi="Arial" w:cs="Arial"/>
          <w:highlight w:val="yellow"/>
        </w:rPr>
        <w:t>24,71 % TAE para compras y 26,82 % TAE para disposición de efectivo.</w:t>
      </w:r>
      <w:r w:rsidRPr="004B27D8">
        <w:rPr>
          <w:rFonts w:ascii="Arial" w:eastAsia="Arial Unicode MS" w:hAnsi="Arial" w:cs="Arial"/>
        </w:rPr>
        <w:t xml:space="preserve"> </w:t>
      </w:r>
    </w:p>
    <w:p w14:paraId="3CEC3C37" w14:textId="77777777"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t xml:space="preserve">Y si bien este dato de TAE mixta o diferenciada se aprecia claramente en el Contrato -menor, para compras, y mayor, para disposiciones de efectivo-, véase que, como hemos manifestado con anterioridad, </w:t>
      </w:r>
      <w:r w:rsidRPr="004B27D8">
        <w:rPr>
          <w:rFonts w:ascii="Arial" w:eastAsia="Arial Unicode MS" w:hAnsi="Arial" w:cs="Arial"/>
          <w:b/>
          <w:bCs/>
          <w:u w:val="single"/>
        </w:rPr>
        <w:t>la parte Demandante nunca ha hecho uso de la tarjeta para las operaciones que devengaban la TAE más alta de las retiradas de efectivo, sino que sólo la usó para compras, por las que se devengó un interés remuneratorio del 24,71% TAE</w:t>
      </w:r>
      <w:r w:rsidRPr="004B27D8">
        <w:rPr>
          <w:rFonts w:ascii="Arial" w:eastAsia="Arial Unicode MS" w:hAnsi="Arial" w:cs="Arial"/>
        </w:rPr>
        <w:t xml:space="preserve">, que desde luego se encuentra por debajo de los 6 puntos de margen marcados por el Alto Tribunal por encima del tipo de interés de mercado como límite de la usura. </w:t>
      </w:r>
    </w:p>
    <w:p w14:paraId="4DCEF0A2" w14:textId="77777777"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4B27D8">
        <w:rPr>
          <w:rFonts w:ascii="Arial" w:eastAsia="Arial Unicode MS" w:hAnsi="Arial" w:cs="Arial"/>
          <w:b/>
          <w:bCs/>
        </w:rPr>
        <w:t>Ley de Usura</w:t>
      </w:r>
      <w:r w:rsidRPr="004B27D8">
        <w:rPr>
          <w:rFonts w:ascii="Arial" w:eastAsia="Arial Unicode MS" w:hAnsi="Arial" w:cs="Arial"/>
        </w:rPr>
        <w:t>”). En resumen, la fórmula utilizada por el Alto Tribunal para considerar si una tarjeta es usuraria es la siguiente:</w:t>
      </w:r>
    </w:p>
    <w:p w14:paraId="16F24AD9" w14:textId="77777777" w:rsidR="004B27D8" w:rsidRPr="004B27D8" w:rsidRDefault="004B27D8" w:rsidP="004B27D8">
      <w:pPr>
        <w:spacing w:after="210" w:line="360" w:lineRule="auto"/>
        <w:jc w:val="both"/>
        <w:rPr>
          <w:rFonts w:ascii="Arial" w:eastAsia="Arial Unicode MS" w:hAnsi="Arial" w:cs="Arial"/>
          <w:b/>
          <w:bCs/>
        </w:rPr>
      </w:pPr>
      <w:r w:rsidRPr="004B27D8">
        <w:rPr>
          <w:rFonts w:ascii="Arial" w:eastAsia="Arial Unicode MS" w:hAnsi="Arial" w:cs="Arial"/>
          <w:b/>
          <w:bCs/>
        </w:rPr>
        <w:t>Usura = TAE pactado – [TEDR publicado por el Banco de España el año de la contratación + 0,3</w:t>
      </w:r>
      <w:r w:rsidRPr="004B27D8">
        <w:rPr>
          <w:rFonts w:ascii="Arial" w:eastAsia="Arial Unicode MS" w:hAnsi="Arial" w:cs="Arial"/>
          <w:b/>
          <w:bCs/>
          <w:vertAlign w:val="superscript"/>
        </w:rPr>
        <w:footnoteReference w:id="44"/>
      </w:r>
      <w:r w:rsidRPr="004B27D8">
        <w:rPr>
          <w:rFonts w:ascii="Arial" w:eastAsia="Arial Unicode MS" w:hAnsi="Arial" w:cs="Arial"/>
          <w:b/>
          <w:bCs/>
        </w:rPr>
        <w:t xml:space="preserve"> (comisiones)] &gt; 6 puntos</w:t>
      </w:r>
    </w:p>
    <w:p w14:paraId="682E320F" w14:textId="07E6B992" w:rsidR="004B27D8" w:rsidRPr="004B27D8" w:rsidRDefault="004B27D8" w:rsidP="004B27D8">
      <w:pPr>
        <w:spacing w:after="210" w:line="360" w:lineRule="auto"/>
        <w:jc w:val="both"/>
        <w:rPr>
          <w:rFonts w:ascii="Arial" w:eastAsia="Arial Unicode MS" w:hAnsi="Arial" w:cs="Arial"/>
        </w:rPr>
      </w:pPr>
      <w:r w:rsidRPr="004B27D8">
        <w:rPr>
          <w:rFonts w:ascii="Arial" w:eastAsia="Arial Unicode MS" w:hAnsi="Arial" w:cs="Arial"/>
        </w:rPr>
        <w:lastRenderedPageBreak/>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Pr="004B27D8">
        <w:rPr>
          <w:rFonts w:ascii="Arial" w:eastAsia="Arial Unicode MS" w:hAnsi="Arial" w:cs="Arial"/>
          <w:highlight w:val="yellow"/>
        </w:rPr>
        <w:fldChar w:fldCharType="begin"/>
      </w:r>
      <w:r w:rsidRPr="004B27D8">
        <w:rPr>
          <w:rFonts w:ascii="Arial" w:eastAsia="Arial Unicode MS" w:hAnsi="Arial" w:cs="Arial"/>
          <w:highlight w:val="yellow"/>
        </w:rPr>
        <w:instrText>persovalores_personalizable180</w:instrText>
      </w:r>
      <w:r w:rsidRPr="004B27D8">
        <w:rPr>
          <w:rFonts w:ascii="Arial" w:eastAsia="Arial Unicode MS" w:hAnsi="Arial" w:cs="Arial"/>
          <w:highlight w:val="yellow"/>
        </w:rPr>
        <w:fldChar w:fldCharType="separate"/>
      </w:r>
      <w:r w:rsidRPr="004B27D8">
        <w:rPr>
          <w:rFonts w:ascii="Arial" w:eastAsia="Arial Unicode MS" w:hAnsi="Arial" w:cs="Arial"/>
          <w:noProof/>
          <w:highlight w:val="yellow"/>
        </w:rPr>
        <w:t>«WIZINK_AÑO_DE_CONTRATACIÓN»</w:t>
      </w:r>
      <w:r w:rsidRPr="004B27D8">
        <w:rPr>
          <w:rFonts w:ascii="Arial" w:eastAsia="Arial Unicode MS" w:hAnsi="Arial" w:cs="Arial"/>
          <w:highlight w:val="yellow"/>
        </w:rPr>
        <w:fldChar w:fldCharType="end"/>
      </w:r>
      <w:r>
        <w:rPr>
          <w:rFonts w:ascii="Arial" w:eastAsia="Arial Unicode MS" w:hAnsi="Arial" w:cs="Arial"/>
        </w:rPr>
        <w:t xml:space="preserve"> </w:t>
      </w:r>
      <w:r w:rsidRPr="004B27D8">
        <w:rPr>
          <w:rFonts w:ascii="Arial" w:eastAsia="Arial Unicode MS" w:hAnsi="Arial" w:cs="Arial"/>
        </w:rPr>
        <w:t xml:space="preserve">las comisiones son inferiores a seis puntos. </w:t>
      </w:r>
    </w:p>
    <w:p w14:paraId="50A97696" w14:textId="77777777" w:rsidR="004B27D8" w:rsidRPr="00AC497C" w:rsidRDefault="004B27D8" w:rsidP="00C21824">
      <w:pPr>
        <w:spacing w:after="210" w:line="360" w:lineRule="auto"/>
        <w:jc w:val="both"/>
        <w:rPr>
          <w:rFonts w:ascii="Arial" w:eastAsia="Arial Unicode MS" w:hAnsi="Arial" w:cs="Arial"/>
        </w:rPr>
      </w:pPr>
    </w:p>
    <w:p w14:paraId="46D15D0A" w14:textId="77777777" w:rsidR="00C21824" w:rsidRPr="00AC497C" w:rsidRDefault="00C21824" w:rsidP="00C21824">
      <w:pPr>
        <w:numPr>
          <w:ilvl w:val="0"/>
          <w:numId w:val="20"/>
        </w:numPr>
        <w:spacing w:after="210" w:line="312" w:lineRule="auto"/>
        <w:ind w:left="567" w:hanging="567"/>
        <w:jc w:val="both"/>
        <w:rPr>
          <w:rFonts w:ascii="Arial" w:eastAsia="Arial Unicode MS" w:hAnsi="Arial" w:cs="Arial"/>
        </w:rPr>
      </w:pPr>
      <w:r w:rsidRPr="00AC497C">
        <w:rPr>
          <w:rFonts w:ascii="Arial" w:eastAsia="Arial Unicode MS" w:hAnsi="Arial" w:cs="Arial"/>
          <w:b/>
          <w:bCs/>
        </w:rPr>
        <w:t>Subsidiariamente, la nulidad por usura debe afectar solo a los períodos en que, efectivamente, se prestó o financió a interés usurario</w:t>
      </w:r>
    </w:p>
    <w:p w14:paraId="68EB1AC1"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Como hemos adelantado en el resumen ejecutivo, para el hipotético supuesto en el que se considere que la TAE pactada en el contrato es usuraria, de conformidad con lo estipulado en el Acuerdo de Unificación de Criterios de las Secciones Civiles de la Ilma. Audiencia Provincial de Barcelona (</w:t>
      </w:r>
      <w:r w:rsidRPr="00AC497C">
        <w:rPr>
          <w:rFonts w:ascii="Arial" w:eastAsia="Arial Unicode MS" w:hAnsi="Arial" w:cs="Arial"/>
          <w:i/>
          <w:iCs/>
        </w:rPr>
        <w:t>vid</w:t>
      </w:r>
      <w:r w:rsidRPr="00AC497C">
        <w:rPr>
          <w:rFonts w:ascii="Arial" w:eastAsia="Arial Unicode MS" w:hAnsi="Arial" w:cs="Arial"/>
        </w:rPr>
        <w:t xml:space="preserve">. </w:t>
      </w:r>
      <w:r w:rsidRPr="00AC497C">
        <w:rPr>
          <w:rFonts w:ascii="Arial" w:eastAsia="Arial Unicode MS" w:hAnsi="Arial" w:cs="Arial"/>
          <w:b/>
          <w:bCs/>
          <w:color w:val="00B050"/>
        </w:rPr>
        <w:t>documento 3 Contestación</w:t>
      </w:r>
      <w:r w:rsidRPr="00AC497C">
        <w:rPr>
          <w:rFonts w:ascii="Arial" w:eastAsia="Arial Unicode MS" w:hAnsi="Arial" w:cs="Arial"/>
        </w:rPr>
        <w:t xml:space="preserve">), </w:t>
      </w:r>
      <w:r w:rsidRPr="00AC497C">
        <w:rPr>
          <w:rFonts w:ascii="Arial" w:eastAsia="Arial Unicode MS" w:hAnsi="Arial"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AC497C">
        <w:rPr>
          <w:rFonts w:ascii="Arial" w:eastAsia="Arial Unicode MS" w:hAnsi="Arial" w:cs="Arial"/>
        </w:rPr>
        <w:t>:</w:t>
      </w:r>
    </w:p>
    <w:p w14:paraId="1E6E3AF4"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Solo hay usura cuando se presta o se hace algo equivalente a interés excesivo. </w:t>
      </w:r>
      <w:r w:rsidRPr="00AC497C">
        <w:rPr>
          <w:rFonts w:ascii="Arial" w:eastAsia="Arial Unicode MS" w:hAnsi="Arial" w:cs="Arial"/>
          <w:b/>
          <w:bCs/>
          <w:i/>
          <w:iCs/>
          <w:u w:val="single"/>
        </w:rPr>
        <w:t>Por eso el crédito en sí no puede anularse por la usura registrada en los actos de aplicación realizados en un período determinado</w:t>
      </w:r>
      <w:r w:rsidRPr="00AC497C">
        <w:rPr>
          <w:rFonts w:ascii="Arial" w:eastAsia="Arial Unicode MS" w:hAnsi="Arial" w:cs="Arial"/>
          <w:i/>
          <w:iCs/>
          <w:u w:val="single"/>
        </w:rPr>
        <w:t xml:space="preserve">. </w:t>
      </w:r>
      <w:r w:rsidRPr="00AC497C">
        <w:rPr>
          <w:rFonts w:ascii="Arial" w:eastAsia="Arial Unicode MS" w:hAnsi="Arial" w:cs="Arial"/>
          <w:b/>
          <w:bCs/>
          <w:i/>
          <w:iCs/>
          <w:u w:val="single"/>
        </w:rPr>
        <w:t>La nulidad por usura debe afectar solo a los períodos en que, efectivamente, se prestó o financió a interés usurario.</w:t>
      </w:r>
      <w:r w:rsidRPr="00AC497C">
        <w:rPr>
          <w:rFonts w:ascii="Arial" w:eastAsia="Arial Unicode MS" w:hAnsi="Arial" w:cs="Arial"/>
          <w:i/>
          <w:iCs/>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AC497C">
        <w:rPr>
          <w:rFonts w:ascii="Arial" w:eastAsia="Arial Unicode MS" w:hAnsi="Arial" w:cs="Arial"/>
          <w:b/>
          <w:bCs/>
          <w:i/>
          <w:iCs/>
          <w:u w:val="single"/>
        </w:rPr>
        <w:t>como cuando desaparece después de haber existido con anterioridad</w:t>
      </w:r>
      <w:r w:rsidRPr="00AC497C">
        <w:rPr>
          <w:rFonts w:ascii="Arial" w:eastAsia="Arial Unicode MS" w:hAnsi="Arial" w:cs="Arial"/>
        </w:rPr>
        <w:t>” [El subrayado y la negrita es nuestro].</w:t>
      </w:r>
    </w:p>
    <w:p w14:paraId="05D85825" w14:textId="77777777" w:rsidR="00C21824" w:rsidRPr="00AC497C" w:rsidRDefault="00C21824" w:rsidP="00C21824">
      <w:pPr>
        <w:spacing w:after="210" w:line="360" w:lineRule="auto"/>
        <w:jc w:val="both"/>
        <w:rPr>
          <w:rFonts w:ascii="Arial" w:eastAsia="Arial Unicode MS" w:hAnsi="Arial" w:cs="Arial"/>
        </w:rPr>
      </w:pPr>
    </w:p>
    <w:p w14:paraId="57BA2B14" w14:textId="77777777" w:rsidR="00C21824" w:rsidRPr="00AC497C" w:rsidRDefault="00C21824" w:rsidP="0086133A">
      <w:pPr>
        <w:spacing w:after="210" w:line="360" w:lineRule="auto"/>
        <w:jc w:val="both"/>
        <w:rPr>
          <w:rFonts w:ascii="Arial" w:eastAsia="Arial Unicode MS" w:hAnsi="Arial" w:cs="Arial"/>
          <w:b/>
          <w:bCs/>
          <w:caps/>
          <w:lang w:val="es-ES_tradnl"/>
        </w:rPr>
      </w:pPr>
      <w:r w:rsidRPr="00AC497C">
        <w:rPr>
          <w:rFonts w:ascii="Arial" w:eastAsia="Arial Unicode MS" w:hAnsi="Arial" w:cs="Arial"/>
          <w:b/>
          <w:bCs/>
        </w:rPr>
        <w:t xml:space="preserve">TERCERO. - </w:t>
      </w:r>
      <w:r w:rsidRPr="00AC497C">
        <w:rPr>
          <w:rFonts w:ascii="Arial" w:eastAsia="Arial Unicode MS" w:hAnsi="Arial" w:cs="Arial"/>
          <w:b/>
          <w:bCs/>
        </w:rPr>
        <w:tab/>
      </w:r>
      <w:r w:rsidRPr="00AC497C">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El actor aduce también la nulidad, por abusiva, de la comisión por reclamación de cuota impagada. Así, en su demanda solicita la declaración de nulidad de la mencionada cláusula y en caso de que se declare dicha nulidad reclama el reintegro de las </w:t>
      </w:r>
      <w:r w:rsidRPr="00AC497C">
        <w:rPr>
          <w:rFonts w:ascii="Arial" w:eastAsia="Calibri" w:hAnsi="Arial" w:cs="Arial"/>
          <w:kern w:val="0"/>
          <w:lang w:val="es-ES_tradnl"/>
          <w14:ligatures w14:val="none"/>
        </w:rPr>
        <w:lastRenderedPageBreak/>
        <w:t>cantidades cobradas por este concepto. Pero todo ello de forma abstracta sin ni siguiera especificar si se le ha cobrado, y en este caso, que cantidad ha sido cobrada.</w:t>
      </w:r>
    </w:p>
    <w:p w14:paraId="3274CFA9"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segundo lugar, conviene destacar el hecho que la parte demandante omite deliberadamente en su demanda que por parte de Wizink se devolvió en sede de reclamación extrajudicial la cantidad de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euros. Lo vemos.</w:t>
      </w:r>
    </w:p>
    <w:p w14:paraId="5EE9BCCA"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AC497C" w:rsidRDefault="00C21824" w:rsidP="00C21824">
      <w:pPr>
        <w:spacing w:after="0" w:line="360" w:lineRule="auto"/>
        <w:ind w:right="77"/>
        <w:jc w:val="both"/>
        <w:rPr>
          <w:rFonts w:ascii="Arial" w:eastAsia="Book Antiqua" w:hAnsi="Arial" w:cs="Arial"/>
          <w:kern w:val="0"/>
          <w:lang w:eastAsia="en-GB"/>
          <w14:ligatures w14:val="none"/>
        </w:rPr>
      </w:pPr>
      <w:r w:rsidRPr="00AC497C">
        <w:rPr>
          <w:rFonts w:ascii="Arial" w:eastAsia="Book Antiqua" w:hAnsi="Arial" w:cs="Arial"/>
          <w:kern w:val="0"/>
          <w:highlight w:val="cyan"/>
          <w:lang w:eastAsia="en-GB"/>
          <w14:ligatures w14:val="none"/>
        </w:rPr>
        <w:t>[Adaptar con la reclamación]</w:t>
      </w:r>
      <w:r w:rsidRPr="00AC497C">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AC497C"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AC497C"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AC497C">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AC497C">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el </w:t>
      </w:r>
      <w:r w:rsidRPr="00AC497C">
        <w:rPr>
          <w:rFonts w:ascii="Arial" w:eastAsia="Book Antiqua" w:hAnsi="Arial" w:cs="Arial"/>
          <w:kern w:val="0"/>
          <w:highlight w:val="yellow"/>
          <w:lang w:eastAsia="en-GB"/>
          <w14:ligatures w14:val="none"/>
        </w:rPr>
        <w:t>XXXX de XX de XXXX</w:t>
      </w:r>
      <w:r w:rsidRPr="00AC497C">
        <w:rPr>
          <w:rFonts w:ascii="Arial" w:eastAsia="Book Antiqua" w:hAnsi="Arial" w:cs="Arial"/>
          <w:kern w:val="0"/>
          <w:lang w:eastAsia="en-GB"/>
          <w14:ligatures w14:val="none"/>
        </w:rPr>
        <w:t xml:space="preserve"> indicando, en lo que se refiere a las posiciones deudoras le indicó que </w:t>
      </w:r>
      <w:r w:rsidRPr="00AC497C">
        <w:rPr>
          <w:rFonts w:ascii="Arial" w:eastAsia="Book Antiqua" w:hAnsi="Arial" w:cs="Arial"/>
          <w:kern w:val="0"/>
          <w:highlight w:val="cyan"/>
          <w:lang w:eastAsia="en-GB"/>
          <w14:ligatures w14:val="none"/>
        </w:rPr>
        <w:t>[explicar el contenido de la contestación]</w:t>
      </w:r>
    </w:p>
    <w:p w14:paraId="00FBF342" w14:textId="77777777" w:rsidR="00C21824" w:rsidRPr="00AC497C"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606C0B88" w14:textId="469A1A94" w:rsidR="00C21824" w:rsidRPr="00AC497C" w:rsidRDefault="00C21824" w:rsidP="00C21824">
      <w:pPr>
        <w:tabs>
          <w:tab w:val="left" w:pos="567"/>
        </w:tabs>
        <w:spacing w:after="0" w:line="360" w:lineRule="auto"/>
        <w:jc w:val="both"/>
        <w:rPr>
          <w:rFonts w:ascii="Arial" w:eastAsia="Book Antiqua" w:hAnsi="Arial" w:cs="Arial"/>
          <w:kern w:val="0"/>
          <w:lang w:eastAsia="en-GB"/>
          <w14:ligatures w14:val="none"/>
        </w:rPr>
      </w:pPr>
      <w:r w:rsidRPr="00AC497C">
        <w:rPr>
          <w:rFonts w:ascii="Arial" w:eastAsia="Book Antiqua" w:hAnsi="Arial" w:cs="Arial"/>
          <w:kern w:val="0"/>
          <w:lang w:eastAsia="en-GB"/>
          <w14:ligatures w14:val="none"/>
        </w:rPr>
        <w:t>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w:t>
      </w:r>
    </w:p>
    <w:p w14:paraId="2C033A6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highlight w:val="yellow"/>
          <w:lang w:val="es-ES_tradnl"/>
          <w14:ligatures w14:val="none"/>
        </w:rPr>
        <w:t>Finalmente,</w:t>
      </w:r>
      <w:r w:rsidRPr="00AC497C">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AC497C">
        <w:rPr>
          <w:rFonts w:ascii="Arial" w:eastAsia="Calibri" w:hAnsi="Arial" w:cs="Arial"/>
          <w:b/>
          <w:bCs/>
          <w:kern w:val="0"/>
          <w:lang w:val="es-ES_tradnl"/>
          <w14:ligatures w14:val="none"/>
        </w:rPr>
        <w:t>otorga plena validez a dicha comisión</w:t>
      </w:r>
      <w:r w:rsidRPr="00AC497C">
        <w:rPr>
          <w:rFonts w:ascii="Arial" w:eastAsia="Calibri" w:hAnsi="Arial" w:cs="Arial"/>
          <w:kern w:val="0"/>
          <w:lang w:val="es-ES_tradnl"/>
          <w14:ligatures w14:val="none"/>
        </w:rPr>
        <w:t>.</w:t>
      </w:r>
    </w:p>
    <w:p w14:paraId="52EB9F1F" w14:textId="77777777" w:rsidR="00C21824" w:rsidRPr="00AC497C"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AC497C"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lastRenderedPageBreak/>
        <w:t>Requisitos ambos que, como veremos a continuación, se cumplen en nuestro caso.</w:t>
      </w:r>
    </w:p>
    <w:p w14:paraId="045B68B6" w14:textId="77777777" w:rsidR="00C21824" w:rsidRPr="00AC497C"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4B3F5782"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86133A" w:rsidRPr="00AC497C">
        <w:rPr>
          <w:rFonts w:ascii="Arial" w:eastAsia="Calibri" w:hAnsi="Arial" w:cs="Arial"/>
          <w:kern w:val="0"/>
          <w:highlight w:val="yellow"/>
          <w:lang w:val="es-ES_tradnl"/>
          <w14:ligatures w14:val="none"/>
        </w:rPr>
        <w:fldChar w:fldCharType="begin"/>
      </w:r>
      <w:r w:rsidR="0086133A" w:rsidRPr="00AC497C">
        <w:rPr>
          <w:rFonts w:ascii="Arial" w:eastAsia="Calibri" w:hAnsi="Arial" w:cs="Arial"/>
          <w:kern w:val="0"/>
          <w:highlight w:val="yellow"/>
          <w:lang w:val="es-ES_tradnl"/>
          <w14:ligatures w14:val="none"/>
        </w:rPr>
        <w:instrText>persovalores_personalizable176</w:instrText>
      </w:r>
      <w:r w:rsidR="0086133A" w:rsidRPr="00AC497C">
        <w:rPr>
          <w:rFonts w:ascii="Arial" w:eastAsia="Calibri" w:hAnsi="Arial" w:cs="Arial"/>
          <w:kern w:val="0"/>
          <w:highlight w:val="yellow"/>
          <w:lang w:val="es-ES_tradnl"/>
          <w14:ligatures w14:val="none"/>
        </w:rPr>
        <w:fldChar w:fldCharType="separate"/>
      </w:r>
      <w:r w:rsidR="0086133A" w:rsidRPr="00AC497C">
        <w:rPr>
          <w:rFonts w:ascii="Arial" w:eastAsia="Calibri" w:hAnsi="Arial" w:cs="Arial"/>
          <w:noProof/>
          <w:kern w:val="0"/>
          <w:highlight w:val="yellow"/>
          <w:lang w:val="es-ES_tradnl"/>
          <w14:ligatures w14:val="none"/>
        </w:rPr>
        <w:t>«WIZINK_FECHA_DE_CONTRATACIÓN»</w:t>
      </w:r>
      <w:r w:rsidR="0086133A" w:rsidRPr="00AC497C">
        <w:rPr>
          <w:rFonts w:ascii="Arial" w:eastAsia="Calibri" w:hAnsi="Arial" w:cs="Arial"/>
          <w:kern w:val="0"/>
          <w:highlight w:val="yellow"/>
          <w:lang w:val="es-ES_tradnl"/>
          <w14:ligatures w14:val="none"/>
        </w:rPr>
        <w:fldChar w:fldCharType="end"/>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en concreto dicha comisión se encuentra recogida en la cláusula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bajo la denominación de </w:t>
      </w:r>
      <w:r w:rsidRPr="00AC497C">
        <w:rPr>
          <w:rFonts w:ascii="Arial" w:eastAsia="Calibri" w:hAnsi="Arial" w:cs="Arial"/>
          <w:kern w:val="0"/>
          <w:highlight w:val="yellow"/>
          <w:lang w:val="es-ES_tradnl"/>
          <w14:ligatures w14:val="none"/>
        </w:rPr>
        <w:t>“</w:t>
      </w:r>
      <w:r w:rsidR="0086133A" w:rsidRPr="00AC497C">
        <w:rPr>
          <w:rFonts w:ascii="Arial" w:eastAsia="Calibri" w:hAnsi="Arial" w:cs="Arial"/>
          <w:kern w:val="0"/>
          <w:highlight w:val="yellow"/>
          <w:lang w:val="es-ES_tradnl"/>
          <w14:ligatures w14:val="none"/>
        </w:rPr>
        <w:t>Qué ocurre si se produce un impago</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donde consta claramente el importe que se aplica, para mayor facilidad extractamos pantallazo.</w:t>
      </w:r>
    </w:p>
    <w:p w14:paraId="66D859A4"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AC497C" w:rsidRDefault="00C21824" w:rsidP="00C21824">
      <w:pPr>
        <w:tabs>
          <w:tab w:val="left" w:pos="567"/>
        </w:tabs>
        <w:spacing w:after="0" w:line="360" w:lineRule="auto"/>
        <w:jc w:val="center"/>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PANTALLAZO DE LA CLÁUSULA</w:t>
      </w:r>
    </w:p>
    <w:p w14:paraId="670EADB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38BBAB9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AC497C" w:rsidRDefault="00C21824" w:rsidP="00C21824">
      <w:pPr>
        <w:tabs>
          <w:tab w:val="left" w:pos="567"/>
        </w:tabs>
        <w:spacing w:after="0" w:line="360" w:lineRule="auto"/>
        <w:jc w:val="center"/>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Además, hay que incidir en que la comisión de cuota impagada </w:t>
      </w:r>
      <w:r w:rsidRPr="00AC497C">
        <w:rPr>
          <w:rFonts w:ascii="Arial" w:eastAsia="Calibri" w:hAnsi="Arial" w:cs="Arial"/>
          <w:b/>
          <w:bCs/>
          <w:kern w:val="0"/>
          <w:lang w:val="es-ES_tradnl"/>
          <w14:ligatures w14:val="none"/>
        </w:rPr>
        <w:t>no es automática</w:t>
      </w:r>
      <w:r w:rsidRPr="00AC497C">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Más a más, todas las reclamaciones extrajudiciales para el recobro de cuotas impagadas comparten una serie de comunicaciones que se envían cada vez que impaga un recibo adecuando el contenido al número de recibos impagados, es decir, que de </w:t>
      </w:r>
      <w:r w:rsidRPr="00AC497C">
        <w:rPr>
          <w:rFonts w:ascii="Arial" w:eastAsia="Calibri" w:hAnsi="Arial" w:cs="Arial"/>
          <w:kern w:val="0"/>
          <w:lang w:val="es-ES_tradnl"/>
          <w14:ligatures w14:val="none"/>
        </w:rPr>
        <w:lastRenderedPageBreak/>
        <w:t>manera que aumenta el número de recibos impagados se van sumando acciones a las que tienen en común todas las cuotas pendientes.</w:t>
      </w:r>
    </w:p>
    <w:p w14:paraId="46461B7A"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28B3403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Arial Unicode MS" w:hAnsi="Arial" w:cs="Arial"/>
          <w:noProof/>
          <w:kern w:val="0"/>
          <w:lang w:eastAsia="es-ES"/>
          <w14:ligatures w14:val="none"/>
        </w:rPr>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AC497C"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AC497C">
        <w:rPr>
          <w:rFonts w:ascii="Arial" w:eastAsia="Book Antiqua" w:hAnsi="Arial" w:cs="Arial"/>
          <w:kern w:val="0"/>
          <w:lang w:val="es-ES_tradnl" w:eastAsia="en-GB"/>
          <w14:ligatures w14:val="none"/>
        </w:rPr>
        <w:t>Por todo ello y tal como se ha explicado detalladamente,</w:t>
      </w:r>
      <w:r w:rsidRPr="00AC497C">
        <w:rPr>
          <w:rFonts w:ascii="Arial" w:eastAsia="Book Antiqua" w:hAnsi="Arial" w:cs="Arial"/>
          <w:spacing w:val="17"/>
          <w:kern w:val="0"/>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sí</w:t>
      </w:r>
      <w:r w:rsidRPr="00AC497C">
        <w:rPr>
          <w:rFonts w:ascii="Arial" w:eastAsia="Book Antiqua" w:hAnsi="Arial" w:cs="Arial"/>
          <w:b/>
          <w:bCs/>
          <w:spacing w:val="16"/>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e</w:t>
      </w:r>
      <w:r w:rsidRPr="00AC497C">
        <w:rPr>
          <w:rFonts w:ascii="Arial" w:eastAsia="Book Antiqua" w:hAnsi="Arial" w:cs="Arial"/>
          <w:b/>
          <w:bCs/>
          <w:spacing w:val="-1"/>
          <w:kern w:val="0"/>
          <w:u w:val="single"/>
          <w:lang w:val="es-ES_tradnl" w:eastAsia="en-GB"/>
          <w14:ligatures w14:val="none"/>
        </w:rPr>
        <w:t>x</w:t>
      </w:r>
      <w:r w:rsidRPr="00AC497C">
        <w:rPr>
          <w:rFonts w:ascii="Arial" w:eastAsia="Book Antiqua" w:hAnsi="Arial" w:cs="Arial"/>
          <w:b/>
          <w:bCs/>
          <w:kern w:val="0"/>
          <w:u w:val="single"/>
          <w:lang w:val="es-ES_tradnl" w:eastAsia="en-GB"/>
          <w14:ligatures w14:val="none"/>
        </w:rPr>
        <w:t>i</w:t>
      </w:r>
      <w:r w:rsidRPr="00AC497C">
        <w:rPr>
          <w:rFonts w:ascii="Arial" w:eastAsia="Book Antiqua" w:hAnsi="Arial" w:cs="Arial"/>
          <w:b/>
          <w:bCs/>
          <w:spacing w:val="-2"/>
          <w:kern w:val="0"/>
          <w:u w:val="single"/>
          <w:lang w:val="es-ES_tradnl" w:eastAsia="en-GB"/>
          <w14:ligatures w14:val="none"/>
        </w:rPr>
        <w:t>s</w:t>
      </w:r>
      <w:r w:rsidRPr="00AC497C">
        <w:rPr>
          <w:rFonts w:ascii="Arial" w:eastAsia="Book Antiqua" w:hAnsi="Arial" w:cs="Arial"/>
          <w:b/>
          <w:bCs/>
          <w:kern w:val="0"/>
          <w:u w:val="single"/>
          <w:lang w:val="es-ES_tradnl" w:eastAsia="en-GB"/>
          <w14:ligatures w14:val="none"/>
        </w:rPr>
        <w:t>te</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spacing w:val="-4"/>
          <w:kern w:val="0"/>
          <w:u w:val="single"/>
          <w:lang w:val="es-ES_tradnl" w:eastAsia="en-GB"/>
          <w14:ligatures w14:val="none"/>
        </w:rPr>
        <w:t>u</w:t>
      </w:r>
      <w:r w:rsidRPr="00AC497C">
        <w:rPr>
          <w:rFonts w:ascii="Arial" w:eastAsia="Book Antiqua" w:hAnsi="Arial" w:cs="Arial"/>
          <w:b/>
          <w:bCs/>
          <w:kern w:val="0"/>
          <w:u w:val="single"/>
          <w:lang w:val="es-ES_tradnl" w:eastAsia="en-GB"/>
          <w14:ligatures w14:val="none"/>
        </w:rPr>
        <w:t>n</w:t>
      </w:r>
      <w:r w:rsidRPr="00AC497C">
        <w:rPr>
          <w:rFonts w:ascii="Arial" w:eastAsia="Book Antiqua" w:hAnsi="Arial" w:cs="Arial"/>
          <w:b/>
          <w:bCs/>
          <w:spacing w:val="20"/>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se</w:t>
      </w:r>
      <w:r w:rsidRPr="00AC497C">
        <w:rPr>
          <w:rFonts w:ascii="Arial" w:eastAsia="Book Antiqua" w:hAnsi="Arial" w:cs="Arial"/>
          <w:b/>
          <w:bCs/>
          <w:spacing w:val="-1"/>
          <w:kern w:val="0"/>
          <w:u w:val="single"/>
          <w:lang w:val="es-ES_tradnl" w:eastAsia="en-GB"/>
          <w14:ligatures w14:val="none"/>
        </w:rPr>
        <w:t>r</w:t>
      </w:r>
      <w:r w:rsidRPr="00AC497C">
        <w:rPr>
          <w:rFonts w:ascii="Arial" w:eastAsia="Book Antiqua" w:hAnsi="Arial" w:cs="Arial"/>
          <w:b/>
          <w:bCs/>
          <w:spacing w:val="-2"/>
          <w:kern w:val="0"/>
          <w:u w:val="single"/>
          <w:lang w:val="es-ES_tradnl" w:eastAsia="en-GB"/>
          <w14:ligatures w14:val="none"/>
        </w:rPr>
        <w:t>v</w:t>
      </w:r>
      <w:r w:rsidRPr="00AC497C">
        <w:rPr>
          <w:rFonts w:ascii="Arial" w:eastAsia="Book Antiqua" w:hAnsi="Arial" w:cs="Arial"/>
          <w:b/>
          <w:bCs/>
          <w:kern w:val="0"/>
          <w:u w:val="single"/>
          <w:lang w:val="es-ES_tradnl" w:eastAsia="en-GB"/>
          <w14:ligatures w14:val="none"/>
        </w:rPr>
        <w:t>i</w:t>
      </w:r>
      <w:r w:rsidRPr="00AC497C">
        <w:rPr>
          <w:rFonts w:ascii="Arial" w:eastAsia="Book Antiqua" w:hAnsi="Arial" w:cs="Arial"/>
          <w:b/>
          <w:bCs/>
          <w:spacing w:val="1"/>
          <w:kern w:val="0"/>
          <w:u w:val="single"/>
          <w:lang w:val="es-ES_tradnl" w:eastAsia="en-GB"/>
          <w14:ligatures w14:val="none"/>
        </w:rPr>
        <w:t>c</w:t>
      </w:r>
      <w:r w:rsidRPr="00AC497C">
        <w:rPr>
          <w:rFonts w:ascii="Arial" w:eastAsia="Book Antiqua" w:hAnsi="Arial" w:cs="Arial"/>
          <w:b/>
          <w:bCs/>
          <w:kern w:val="0"/>
          <w:u w:val="single"/>
          <w:lang w:val="es-ES_tradnl" w:eastAsia="en-GB"/>
          <w14:ligatures w14:val="none"/>
        </w:rPr>
        <w:t>io</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spacing w:val="-1"/>
          <w:kern w:val="0"/>
          <w:u w:val="single"/>
          <w:lang w:val="es-ES_tradnl" w:eastAsia="en-GB"/>
          <w14:ligatures w14:val="none"/>
        </w:rPr>
        <w:t>r</w:t>
      </w:r>
      <w:r w:rsidRPr="00AC497C">
        <w:rPr>
          <w:rFonts w:ascii="Arial" w:eastAsia="Book Antiqua" w:hAnsi="Arial" w:cs="Arial"/>
          <w:b/>
          <w:bCs/>
          <w:kern w:val="0"/>
          <w:u w:val="single"/>
          <w:lang w:val="es-ES_tradnl" w:eastAsia="en-GB"/>
          <w14:ligatures w14:val="none"/>
        </w:rPr>
        <w:t>e</w:t>
      </w:r>
      <w:r w:rsidRPr="00AC497C">
        <w:rPr>
          <w:rFonts w:ascii="Arial" w:eastAsia="Book Antiqua" w:hAnsi="Arial" w:cs="Arial"/>
          <w:b/>
          <w:bCs/>
          <w:spacing w:val="-3"/>
          <w:kern w:val="0"/>
          <w:u w:val="single"/>
          <w:lang w:val="es-ES_tradnl" w:eastAsia="en-GB"/>
          <w14:ligatures w14:val="none"/>
        </w:rPr>
        <w:t>a</w:t>
      </w:r>
      <w:r w:rsidRPr="00AC497C">
        <w:rPr>
          <w:rFonts w:ascii="Arial" w:eastAsia="Book Antiqua" w:hAnsi="Arial" w:cs="Arial"/>
          <w:b/>
          <w:bCs/>
          <w:kern w:val="0"/>
          <w:u w:val="single"/>
          <w:lang w:val="es-ES_tradnl" w:eastAsia="en-GB"/>
          <w14:ligatures w14:val="none"/>
        </w:rPr>
        <w:t>l</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spacing w:val="-1"/>
          <w:kern w:val="0"/>
          <w:u w:val="single"/>
          <w:lang w:val="es-ES_tradnl" w:eastAsia="en-GB"/>
          <w14:ligatures w14:val="none"/>
        </w:rPr>
        <w:t>pr</w:t>
      </w:r>
      <w:r w:rsidRPr="00AC497C">
        <w:rPr>
          <w:rFonts w:ascii="Arial" w:eastAsia="Book Antiqua" w:hAnsi="Arial" w:cs="Arial"/>
          <w:b/>
          <w:bCs/>
          <w:kern w:val="0"/>
          <w:u w:val="single"/>
          <w:lang w:val="es-ES_tradnl" w:eastAsia="en-GB"/>
          <w14:ligatures w14:val="none"/>
        </w:rPr>
        <w:t>esta</w:t>
      </w:r>
      <w:r w:rsidRPr="00AC497C">
        <w:rPr>
          <w:rFonts w:ascii="Arial" w:eastAsia="Book Antiqua" w:hAnsi="Arial" w:cs="Arial"/>
          <w:b/>
          <w:bCs/>
          <w:spacing w:val="-1"/>
          <w:kern w:val="0"/>
          <w:u w:val="single"/>
          <w:lang w:val="es-ES_tradnl" w:eastAsia="en-GB"/>
          <w14:ligatures w14:val="none"/>
        </w:rPr>
        <w:t>d</w:t>
      </w:r>
      <w:r w:rsidRPr="00AC497C">
        <w:rPr>
          <w:rFonts w:ascii="Arial" w:eastAsia="Book Antiqua" w:hAnsi="Arial" w:cs="Arial"/>
          <w:b/>
          <w:bCs/>
          <w:kern w:val="0"/>
          <w:u w:val="single"/>
          <w:lang w:val="es-ES_tradnl" w:eastAsia="en-GB"/>
          <w14:ligatures w14:val="none"/>
        </w:rPr>
        <w:t>o</w:t>
      </w:r>
      <w:r w:rsidRPr="00AC497C">
        <w:rPr>
          <w:rFonts w:ascii="Arial" w:eastAsia="Book Antiqua" w:hAnsi="Arial" w:cs="Arial"/>
          <w:b/>
          <w:bCs/>
          <w:spacing w:val="11"/>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al</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c</w:t>
      </w:r>
      <w:r w:rsidRPr="00AC497C">
        <w:rPr>
          <w:rFonts w:ascii="Arial" w:eastAsia="Book Antiqua" w:hAnsi="Arial" w:cs="Arial"/>
          <w:b/>
          <w:bCs/>
          <w:spacing w:val="-2"/>
          <w:kern w:val="0"/>
          <w:u w:val="single"/>
          <w:lang w:val="es-ES_tradnl" w:eastAsia="en-GB"/>
          <w14:ligatures w14:val="none"/>
        </w:rPr>
        <w:t>l</w:t>
      </w:r>
      <w:r w:rsidRPr="00AC497C">
        <w:rPr>
          <w:rFonts w:ascii="Arial" w:eastAsia="Book Antiqua" w:hAnsi="Arial" w:cs="Arial"/>
          <w:b/>
          <w:bCs/>
          <w:kern w:val="0"/>
          <w:u w:val="single"/>
          <w:lang w:val="es-ES_tradnl" w:eastAsia="en-GB"/>
          <w14:ligatures w14:val="none"/>
        </w:rPr>
        <w:t>i</w:t>
      </w:r>
      <w:r w:rsidRPr="00AC497C">
        <w:rPr>
          <w:rFonts w:ascii="Arial" w:eastAsia="Book Antiqua" w:hAnsi="Arial" w:cs="Arial"/>
          <w:b/>
          <w:bCs/>
          <w:spacing w:val="-2"/>
          <w:kern w:val="0"/>
          <w:u w:val="single"/>
          <w:lang w:val="es-ES_tradnl" w:eastAsia="en-GB"/>
          <w14:ligatures w14:val="none"/>
        </w:rPr>
        <w:t>e</w:t>
      </w:r>
      <w:r w:rsidRPr="00AC497C">
        <w:rPr>
          <w:rFonts w:ascii="Arial" w:eastAsia="Book Antiqua" w:hAnsi="Arial" w:cs="Arial"/>
          <w:b/>
          <w:bCs/>
          <w:spacing w:val="1"/>
          <w:kern w:val="0"/>
          <w:u w:val="single"/>
          <w:lang w:val="es-ES_tradnl" w:eastAsia="en-GB"/>
          <w14:ligatures w14:val="none"/>
        </w:rPr>
        <w:t>n</w:t>
      </w:r>
      <w:r w:rsidRPr="00AC497C">
        <w:rPr>
          <w:rFonts w:ascii="Arial" w:eastAsia="Book Antiqua" w:hAnsi="Arial" w:cs="Arial"/>
          <w:b/>
          <w:bCs/>
          <w:kern w:val="0"/>
          <w:u w:val="single"/>
          <w:lang w:val="es-ES_tradnl" w:eastAsia="en-GB"/>
          <w14:ligatures w14:val="none"/>
        </w:rPr>
        <w:t>te</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y</w:t>
      </w:r>
      <w:r w:rsidRPr="00AC497C">
        <w:rPr>
          <w:rFonts w:ascii="Arial" w:eastAsia="Book Antiqua" w:hAnsi="Arial" w:cs="Arial"/>
          <w:b/>
          <w:bCs/>
          <w:spacing w:val="16"/>
          <w:kern w:val="0"/>
          <w:u w:val="single"/>
          <w:lang w:val="es-ES_tradnl" w:eastAsia="en-GB"/>
          <w14:ligatures w14:val="none"/>
        </w:rPr>
        <w:t xml:space="preserve"> </w:t>
      </w:r>
      <w:r w:rsidRPr="00AC497C">
        <w:rPr>
          <w:rFonts w:ascii="Arial" w:eastAsia="Book Antiqua" w:hAnsi="Arial" w:cs="Arial"/>
          <w:b/>
          <w:bCs/>
          <w:spacing w:val="-4"/>
          <w:kern w:val="0"/>
          <w:u w:val="single"/>
          <w:lang w:val="es-ES_tradnl" w:eastAsia="en-GB"/>
          <w14:ligatures w14:val="none"/>
        </w:rPr>
        <w:t>u</w:t>
      </w:r>
      <w:r w:rsidRPr="00AC497C">
        <w:rPr>
          <w:rFonts w:ascii="Arial" w:eastAsia="Book Antiqua" w:hAnsi="Arial" w:cs="Arial"/>
          <w:b/>
          <w:bCs/>
          <w:kern w:val="0"/>
          <w:u w:val="single"/>
          <w:lang w:val="es-ES_tradnl" w:eastAsia="en-GB"/>
          <w14:ligatures w14:val="none"/>
        </w:rPr>
        <w:t>n</w:t>
      </w:r>
      <w:r w:rsidRPr="00AC497C">
        <w:rPr>
          <w:rFonts w:ascii="Arial" w:eastAsia="Book Antiqua" w:hAnsi="Arial" w:cs="Arial"/>
          <w:b/>
          <w:bCs/>
          <w:spacing w:val="18"/>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gasto</w:t>
      </w:r>
      <w:r w:rsidRPr="00AC497C">
        <w:rPr>
          <w:rFonts w:ascii="Arial" w:eastAsia="Book Antiqua" w:hAnsi="Arial" w:cs="Arial"/>
          <w:b/>
          <w:bCs/>
          <w:spacing w:val="13"/>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oc</w:t>
      </w:r>
      <w:r w:rsidRPr="00AC497C">
        <w:rPr>
          <w:rFonts w:ascii="Arial" w:eastAsia="Book Antiqua" w:hAnsi="Arial" w:cs="Arial"/>
          <w:b/>
          <w:bCs/>
          <w:spacing w:val="-3"/>
          <w:kern w:val="0"/>
          <w:u w:val="single"/>
          <w:lang w:val="es-ES_tradnl" w:eastAsia="en-GB"/>
          <w14:ligatures w14:val="none"/>
        </w:rPr>
        <w:t>a</w:t>
      </w:r>
      <w:r w:rsidRPr="00AC497C">
        <w:rPr>
          <w:rFonts w:ascii="Arial" w:eastAsia="Book Antiqua" w:hAnsi="Arial" w:cs="Arial"/>
          <w:b/>
          <w:bCs/>
          <w:kern w:val="0"/>
          <w:u w:val="single"/>
          <w:lang w:val="es-ES_tradnl" w:eastAsia="en-GB"/>
          <w14:ligatures w14:val="none"/>
        </w:rPr>
        <w:t>sio</w:t>
      </w:r>
      <w:r w:rsidRPr="00AC497C">
        <w:rPr>
          <w:rFonts w:ascii="Arial" w:eastAsia="Book Antiqua" w:hAnsi="Arial" w:cs="Arial"/>
          <w:b/>
          <w:bCs/>
          <w:spacing w:val="1"/>
          <w:kern w:val="0"/>
          <w:u w:val="single"/>
          <w:lang w:val="es-ES_tradnl" w:eastAsia="en-GB"/>
          <w14:ligatures w14:val="none"/>
        </w:rPr>
        <w:t>n</w:t>
      </w:r>
      <w:r w:rsidRPr="00AC497C">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AC497C"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425A5A25" w:rsidR="00C21824" w:rsidRPr="00AC497C"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AC497C">
        <w:rPr>
          <w:rFonts w:ascii="Arial" w:eastAsia="Book Antiqua" w:hAnsi="Arial" w:cs="Arial"/>
          <w:kern w:val="0"/>
          <w:lang w:val="es-ES_tradnl" w:eastAsia="en-GB"/>
          <w14:ligatures w14:val="none"/>
        </w:rPr>
        <w:t xml:space="preserve">Adjuntamos, a modo de ejemplo, </w:t>
      </w:r>
      <w:r w:rsidRPr="008576A7">
        <w:rPr>
          <w:rFonts w:ascii="Arial" w:eastAsia="Book Antiqua" w:hAnsi="Arial" w:cs="Arial"/>
          <w:kern w:val="0"/>
          <w:highlight w:val="yellow"/>
          <w:lang w:val="es-ES_tradnl" w:eastAsia="en-GB"/>
          <w14:ligatures w14:val="none"/>
        </w:rPr>
        <w:t>modelos de comunicaciones anteriormente mencionadas</w:t>
      </w:r>
      <w:r w:rsidR="008576A7">
        <w:rPr>
          <w:rFonts w:ascii="Arial" w:eastAsia="Book Antiqua" w:hAnsi="Arial" w:cs="Arial"/>
          <w:kern w:val="0"/>
          <w:lang w:val="es-ES_tradnl" w:eastAsia="en-GB"/>
          <w14:ligatures w14:val="none"/>
        </w:rPr>
        <w:t xml:space="preserve">/ </w:t>
      </w:r>
      <w:r w:rsidR="008576A7" w:rsidRPr="008576A7">
        <w:rPr>
          <w:rFonts w:ascii="Arial" w:eastAsia="Book Antiqua" w:hAnsi="Arial" w:cs="Arial"/>
          <w:kern w:val="0"/>
          <w:highlight w:val="cyan"/>
          <w:lang w:val="es-ES_tradnl" w:eastAsia="en-GB"/>
          <w14:ligatures w14:val="none"/>
        </w:rPr>
        <w:t>comunicaciones relativas a la comisión por impago</w:t>
      </w:r>
      <w:r w:rsidRPr="00AC497C">
        <w:rPr>
          <w:rFonts w:ascii="Arial" w:eastAsia="Book Antiqua" w:hAnsi="Arial" w:cs="Arial"/>
          <w:kern w:val="0"/>
          <w:lang w:val="es-ES_tradnl" w:eastAsia="en-GB"/>
          <w14:ligatures w14:val="none"/>
        </w:rPr>
        <w:t xml:space="preserve"> como </w:t>
      </w:r>
      <w:r w:rsidRPr="00AC497C">
        <w:rPr>
          <w:rFonts w:ascii="Arial" w:eastAsia="Book Antiqua" w:hAnsi="Arial" w:cs="Arial"/>
          <w:b/>
          <w:color w:val="00B050"/>
          <w:kern w:val="0"/>
          <w:highlight w:val="yellow"/>
          <w:lang w:val="es-ES_tradnl" w:eastAsia="en-GB"/>
          <w14:ligatures w14:val="none"/>
        </w:rPr>
        <w:t>Documento 1</w:t>
      </w:r>
      <w:r w:rsidR="00037B41" w:rsidRPr="00AC497C">
        <w:rPr>
          <w:rFonts w:ascii="Arial" w:eastAsia="Book Antiqua" w:hAnsi="Arial" w:cs="Arial"/>
          <w:b/>
          <w:color w:val="00B050"/>
          <w:kern w:val="0"/>
          <w:highlight w:val="yellow"/>
          <w:lang w:val="es-ES_tradnl" w:eastAsia="en-GB"/>
          <w14:ligatures w14:val="none"/>
        </w:rPr>
        <w:t>9</w:t>
      </w:r>
      <w:r w:rsidRPr="00AC497C">
        <w:rPr>
          <w:rFonts w:ascii="Arial" w:eastAsia="Book Antiqua" w:hAnsi="Arial" w:cs="Arial"/>
          <w:b/>
          <w:color w:val="00B050"/>
          <w:kern w:val="0"/>
          <w:highlight w:val="yellow"/>
          <w:lang w:val="es-ES_tradnl" w:eastAsia="en-GB"/>
          <w14:ligatures w14:val="none"/>
        </w:rPr>
        <w:t>.</w:t>
      </w:r>
      <w:r w:rsidRPr="00AC497C">
        <w:rPr>
          <w:rFonts w:ascii="Arial" w:eastAsia="Book Antiqua" w:hAnsi="Arial" w:cs="Arial"/>
          <w:b/>
          <w:color w:val="00B050"/>
          <w:kern w:val="0"/>
          <w:lang w:val="es-ES_tradnl" w:eastAsia="en-GB"/>
          <w14:ligatures w14:val="none"/>
        </w:rPr>
        <w:t xml:space="preserve">  </w:t>
      </w:r>
    </w:p>
    <w:p w14:paraId="3697CD2D" w14:textId="77777777" w:rsidR="00C21824" w:rsidRPr="00AC497C"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 xml:space="preserve"> [dependiendo del caso concreto pueden que se hayan devuelto o no]</w:t>
      </w:r>
      <w:r w:rsidRPr="00AC497C">
        <w:rPr>
          <w:rFonts w:ascii="Arial" w:eastAsia="Calibri" w:hAnsi="Arial" w:cs="Arial"/>
          <w:kern w:val="0"/>
          <w:lang w:val="es-ES_tradnl"/>
          <w14:ligatures w14:val="none"/>
        </w:rPr>
        <w:t xml:space="preserve"> En el caso de este cliente, ha llegado a tener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periodos de facturación impagados y se le han cobrado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en concepto de comisiones de posiciones deudoras, </w:t>
      </w:r>
      <w:r w:rsidRPr="00AC497C">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AC497C">
        <w:rPr>
          <w:rFonts w:ascii="Arial" w:eastAsia="Calibri" w:hAnsi="Arial" w:cs="Arial"/>
          <w:kern w:val="0"/>
          <w:lang w:val="es-ES_tradnl"/>
          <w14:ligatures w14:val="none"/>
        </w:rPr>
        <w:t xml:space="preserve"> </w:t>
      </w:r>
      <w:r w:rsidRPr="00AC497C">
        <w:rPr>
          <w:rFonts w:ascii="Arial" w:eastAsia="Calibri" w:hAnsi="Arial" w:cs="Arial"/>
          <w:kern w:val="0"/>
          <w:highlight w:val="yellow"/>
          <w:lang w:val="es-ES_tradnl"/>
          <w14:ligatures w14:val="none"/>
        </w:rPr>
        <w:t>(borrar final de la frase si no se le han devuelto)</w:t>
      </w:r>
    </w:p>
    <w:p w14:paraId="3B9EB7DF"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[En este punto es muy importante consultar la ficha del cliente que se encuentra subido a jump y dónde se recoge la información relativa a los contactos mantenido por Wizink con el demandante en los últimos 12 contactos]</w:t>
      </w:r>
      <w:r w:rsidRPr="00AC497C">
        <w:rPr>
          <w:rFonts w:ascii="Arial" w:eastAsia="Calibri" w:hAnsi="Arial" w:cs="Arial"/>
          <w:kern w:val="0"/>
          <w:lang w:val="es-ES_tradnl"/>
          <w14:ligatures w14:val="none"/>
        </w:rPr>
        <w:t xml:space="preserve"> En cuanto a las gestiones llevadas a cabo, además de todas las llamadas realizadas, se le han enviado: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mensajes,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sms y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cartas, en total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reclamaciones </w:t>
      </w:r>
    </w:p>
    <w:p w14:paraId="5B91051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0F1264C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4991A66F" w14:textId="77777777" w:rsidR="00C21824" w:rsidRPr="00AC497C" w:rsidRDefault="00C21824" w:rsidP="00C21824">
      <w:pPr>
        <w:spacing w:after="210" w:line="360" w:lineRule="auto"/>
        <w:jc w:val="both"/>
        <w:rPr>
          <w:rFonts w:ascii="Arial" w:eastAsia="Arial Unicode MS" w:hAnsi="Arial" w:cs="Arial"/>
          <w:lang w:eastAsia="en-GB"/>
        </w:rPr>
      </w:pPr>
    </w:p>
    <w:p w14:paraId="73AAD6C0" w14:textId="77777777"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 xml:space="preserve">CUARTO. - </w:t>
      </w:r>
      <w:r w:rsidRPr="00AC497C">
        <w:rPr>
          <w:rFonts w:ascii="Arial" w:eastAsia="Arial Unicode MS" w:hAnsi="Arial" w:cs="Arial"/>
          <w:b/>
          <w:bCs/>
        </w:rPr>
        <w:tab/>
      </w:r>
      <w:r w:rsidRPr="00AC497C">
        <w:rPr>
          <w:rFonts w:ascii="Arial" w:eastAsia="Arial Unicode MS" w:hAnsi="Arial" w:cs="Arial"/>
          <w:b/>
          <w:bCs/>
          <w:highlight w:val="green"/>
        </w:rPr>
        <w:t>[SI APLICA]</w:t>
      </w:r>
      <w:r w:rsidRPr="00AC497C">
        <w:rPr>
          <w:rFonts w:ascii="Arial" w:eastAsia="Arial Unicode MS" w:hAnsi="Arial" w:cs="Arial"/>
          <w:b/>
          <w:bCs/>
        </w:rPr>
        <w:t xml:space="preserve"> PRESCRIPCIÓN DE LA ACCIÓN RESTITUTORIA </w:t>
      </w:r>
    </w:p>
    <w:p w14:paraId="7BFD6933"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43B9C7A2" w14:textId="77777777" w:rsidR="00C21824" w:rsidRPr="00AC497C"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Usura</w:t>
      </w:r>
    </w:p>
    <w:p w14:paraId="492C604D" w14:textId="77777777" w:rsidR="00C21824" w:rsidRPr="00AC497C"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AC497C">
        <w:rPr>
          <w:rFonts w:ascii="Arial" w:eastAsia="Arial Unicode MS" w:hAnsi="Arial" w:cs="Arial"/>
          <w:kern w:val="0"/>
          <w:lang w:eastAsia="en-GB"/>
          <w14:ligatures w14:val="none"/>
        </w:rPr>
        <w:t xml:space="preserve">Pues bien, a los efectos de la </w:t>
      </w:r>
      <w:r w:rsidRPr="00AC497C">
        <w:rPr>
          <w:rFonts w:ascii="Arial" w:eastAsia="Arial Unicode MS" w:hAnsi="Arial" w:cs="Arial"/>
          <w:b/>
          <w:bCs/>
          <w:kern w:val="0"/>
          <w:u w:val="single"/>
          <w:lang w:eastAsia="en-GB"/>
          <w14:ligatures w14:val="none"/>
        </w:rPr>
        <w:t>usura</w:t>
      </w:r>
      <w:r w:rsidRPr="00AC497C">
        <w:rPr>
          <w:rFonts w:ascii="Arial" w:eastAsia="Arial Unicode MS" w:hAnsi="Arial" w:cs="Arial"/>
          <w:kern w:val="0"/>
          <w:u w:val="single"/>
          <w:lang w:eastAsia="en-GB"/>
          <w14:ligatures w14:val="none"/>
        </w:rPr>
        <w:t xml:space="preserve">, </w:t>
      </w:r>
      <w:r w:rsidRPr="00AC497C">
        <w:rPr>
          <w:rFonts w:ascii="Arial" w:eastAsia="Times New Roman" w:hAnsi="Arial" w:cs="Arial"/>
          <w:b/>
          <w:bCs/>
          <w:kern w:val="0"/>
          <w:u w:val="single"/>
          <w14:ligatures w14:val="none"/>
        </w:rPr>
        <w:t>el Pleno de la Sala Primera del Tribunal Supremo, en su sentencia núm. 350/2025, de 5 de marzo</w:t>
      </w:r>
      <w:r w:rsidRPr="00AC497C">
        <w:rPr>
          <w:rFonts w:ascii="Arial" w:eastAsia="Times New Roman" w:hAnsi="Arial" w:cs="Arial"/>
          <w:b/>
          <w:bCs/>
          <w:kern w:val="0"/>
          <w14:ligatures w14:val="none"/>
        </w:rPr>
        <w:t xml:space="preserve"> </w:t>
      </w:r>
      <w:r w:rsidRPr="00AC497C">
        <w:rPr>
          <w:rFonts w:ascii="Arial" w:eastAsia="Times New Roman" w:hAnsi="Arial" w:cs="Arial"/>
          <w:kern w:val="0"/>
          <w14:ligatures w14:val="none"/>
        </w:rPr>
        <w:t xml:space="preserve">ha concluido que </w:t>
      </w:r>
      <w:r w:rsidRPr="00AC497C">
        <w:rPr>
          <w:rFonts w:ascii="Arial" w:eastAsia="Times New Roman" w:hAnsi="Arial" w:cs="Arial"/>
          <w:kern w:val="0"/>
          <w:lang w:val="es-ES_tradnl" w:eastAsia="ar-SA"/>
          <w14:ligatures w14:val="none"/>
        </w:rPr>
        <w:t xml:space="preserve">la fecha </w:t>
      </w:r>
      <w:r w:rsidRPr="00AC497C">
        <w:rPr>
          <w:rFonts w:ascii="Arial" w:eastAsia="Times New Roman" w:hAnsi="Arial" w:cs="Arial"/>
          <w:kern w:val="0"/>
          <w:lang w:val="es-ES_tradnl" w:eastAsia="ar-SA"/>
          <w14:ligatures w14:val="none"/>
        </w:rPr>
        <w:lastRenderedPageBreak/>
        <w:t xml:space="preserve">a la que debe atenderse como </w:t>
      </w:r>
      <w:r w:rsidRPr="00AC497C">
        <w:rPr>
          <w:rFonts w:ascii="Arial" w:eastAsia="Times New Roman" w:hAnsi="Arial" w:cs="Arial"/>
          <w:i/>
          <w:kern w:val="0"/>
          <w:lang w:val="es-ES_tradnl" w:eastAsia="ar-SA"/>
          <w14:ligatures w14:val="none"/>
        </w:rPr>
        <w:t>dies a quo</w:t>
      </w:r>
      <w:r w:rsidRPr="00AC497C">
        <w:rPr>
          <w:rFonts w:ascii="Arial" w:eastAsia="Times New Roman" w:hAnsi="Arial" w:cs="Arial"/>
          <w:kern w:val="0"/>
          <w:lang w:val="es-ES_tradnl" w:eastAsia="ar-SA"/>
          <w14:ligatures w14:val="none"/>
        </w:rPr>
        <w:t xml:space="preserve"> </w:t>
      </w:r>
      <w:r w:rsidRPr="00AC497C">
        <w:rPr>
          <w:rFonts w:ascii="Arial" w:eastAsia="Times New Roman" w:hAnsi="Arial" w:cs="Arial"/>
          <w:b/>
          <w:bCs/>
          <w:kern w:val="0"/>
          <w:u w:val="single"/>
          <w:lang w:val="es-ES_tradnl" w:eastAsia="ar-SA"/>
          <w14:ligatures w14:val="none"/>
        </w:rPr>
        <w:t>es el momento de cada pago de los intereses considerados usurarios.</w:t>
      </w:r>
    </w:p>
    <w:p w14:paraId="46774AA1" w14:textId="2ED3680A" w:rsidR="00C21824" w:rsidRPr="00AC497C" w:rsidRDefault="00C21824" w:rsidP="00C21824">
      <w:pPr>
        <w:tabs>
          <w:tab w:val="left" w:pos="708"/>
        </w:tabs>
        <w:spacing w:after="210" w:line="360" w:lineRule="auto"/>
        <w:jc w:val="both"/>
        <w:rPr>
          <w:rFonts w:ascii="Arial" w:eastAsia="Times New Roman" w:hAnsi="Arial" w:cs="Arial"/>
          <w:kern w:val="0"/>
          <w14:ligatures w14:val="none"/>
        </w:rPr>
      </w:pPr>
      <w:r w:rsidRPr="00AC497C">
        <w:rPr>
          <w:rFonts w:ascii="Arial" w:eastAsia="Times New Roman" w:hAnsi="Arial" w:cs="Arial"/>
          <w:kern w:val="0"/>
          <w:lang w:val="es-ES_tradnl" w:eastAsia="ar-SA"/>
          <w14:ligatures w14:val="none"/>
        </w:rPr>
        <w:t>De este modo, el Alto Tribunal ha indicado que, atendiendo al plazo de prescripción de</w:t>
      </w:r>
      <w:r w:rsidRPr="00AC497C">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86133A" w:rsidRPr="00AC497C">
        <w:rPr>
          <w:rFonts w:ascii="Arial" w:eastAsia="Times New Roman" w:hAnsi="Arial" w:cs="Arial"/>
          <w:kern w:val="0"/>
          <w:highlight w:val="yellow"/>
          <w14:ligatures w14:val="none"/>
        </w:rPr>
        <w:fldChar w:fldCharType="begin"/>
      </w:r>
      <w:r w:rsidR="0086133A" w:rsidRPr="00AC497C">
        <w:rPr>
          <w:rFonts w:ascii="Arial" w:eastAsia="Times New Roman" w:hAnsi="Arial" w:cs="Arial"/>
          <w:kern w:val="0"/>
          <w:highlight w:val="yellow"/>
          <w14:ligatures w14:val="none"/>
        </w:rPr>
        <w:instrText>persovalores_personalizable178</w:instrText>
      </w:r>
      <w:r w:rsidR="0086133A" w:rsidRPr="00AC497C">
        <w:rPr>
          <w:rFonts w:ascii="Arial" w:eastAsia="Times New Roman" w:hAnsi="Arial" w:cs="Arial"/>
          <w:kern w:val="0"/>
          <w:highlight w:val="yellow"/>
          <w14:ligatures w14:val="none"/>
        </w:rPr>
        <w:fldChar w:fldCharType="separate"/>
      </w:r>
      <w:r w:rsidR="0086133A" w:rsidRPr="00AC497C">
        <w:rPr>
          <w:rFonts w:ascii="Arial" w:eastAsia="Times New Roman" w:hAnsi="Arial" w:cs="Arial"/>
          <w:noProof/>
          <w:kern w:val="0"/>
          <w:highlight w:val="yellow"/>
          <w14:ligatures w14:val="none"/>
        </w:rPr>
        <w:t>«WIZINK_FECHA_DE_RECLAMACIÓN»</w:t>
      </w:r>
      <w:r w:rsidR="0086133A" w:rsidRPr="00AC497C">
        <w:rPr>
          <w:rFonts w:ascii="Arial" w:eastAsia="Times New Roman" w:hAnsi="Arial" w:cs="Arial"/>
          <w:kern w:val="0"/>
          <w:highlight w:val="yellow"/>
          <w14:ligatures w14:val="none"/>
        </w:rPr>
        <w:fldChar w:fldCharType="end"/>
      </w:r>
      <w:r w:rsidRPr="00AC497C">
        <w:rPr>
          <w:rFonts w:ascii="Arial" w:eastAsia="Times New Roman" w:hAnsi="Arial" w:cs="Arial"/>
          <w:kern w:val="0"/>
          <w:highlight w:val="yellow"/>
          <w14:ligatures w14:val="none"/>
        </w:rPr>
        <w:t>,</w:t>
      </w:r>
      <w:r w:rsidRPr="00AC497C">
        <w:rPr>
          <w:rFonts w:ascii="Arial" w:eastAsia="Times New Roman" w:hAnsi="Arial" w:cs="Arial"/>
          <w:kern w:val="0"/>
          <w14:ligatures w14:val="none"/>
        </w:rPr>
        <w:t xml:space="preserve"> la Parte actora solo podría reclamar los pagos realizados después del </w:t>
      </w:r>
      <w:r w:rsidR="0086133A" w:rsidRPr="00AC497C">
        <w:rPr>
          <w:rFonts w:ascii="Arial" w:eastAsia="Times New Roman" w:hAnsi="Arial" w:cs="Arial"/>
          <w:kern w:val="0"/>
          <w:highlight w:val="yellow"/>
          <w14:ligatures w14:val="none"/>
        </w:rPr>
        <w:fldChar w:fldCharType="begin"/>
      </w:r>
      <w:r w:rsidR="0086133A" w:rsidRPr="00AC497C">
        <w:rPr>
          <w:rFonts w:ascii="Arial" w:eastAsia="Times New Roman" w:hAnsi="Arial" w:cs="Arial"/>
          <w:kern w:val="0"/>
          <w:highlight w:val="yellow"/>
          <w14:ligatures w14:val="none"/>
        </w:rPr>
        <w:instrText>persovalores_personalizable179</w:instrText>
      </w:r>
      <w:r w:rsidR="0086133A" w:rsidRPr="00AC497C">
        <w:rPr>
          <w:rFonts w:ascii="Arial" w:eastAsia="Times New Roman" w:hAnsi="Arial" w:cs="Arial"/>
          <w:kern w:val="0"/>
          <w:highlight w:val="yellow"/>
          <w14:ligatures w14:val="none"/>
        </w:rPr>
        <w:fldChar w:fldCharType="separate"/>
      </w:r>
      <w:r w:rsidR="0086133A" w:rsidRPr="00AC497C">
        <w:rPr>
          <w:rFonts w:ascii="Arial" w:eastAsia="Times New Roman" w:hAnsi="Arial" w:cs="Arial"/>
          <w:noProof/>
          <w:kern w:val="0"/>
          <w:highlight w:val="yellow"/>
          <w14:ligatures w14:val="none"/>
        </w:rPr>
        <w:t>«WIZINK_FECHA_INICIO_DE_CÓMPUTO»</w:t>
      </w:r>
      <w:r w:rsidR="0086133A" w:rsidRPr="00AC497C">
        <w:rPr>
          <w:rFonts w:ascii="Arial" w:eastAsia="Times New Roman" w:hAnsi="Arial" w:cs="Arial"/>
          <w:kern w:val="0"/>
          <w:highlight w:val="yellow"/>
          <w14:ligatures w14:val="none"/>
        </w:rPr>
        <w:fldChar w:fldCharType="end"/>
      </w:r>
      <w:r w:rsidR="0086133A" w:rsidRPr="00AC497C">
        <w:rPr>
          <w:rFonts w:ascii="Arial" w:eastAsia="Times New Roman" w:hAnsi="Arial" w:cs="Arial"/>
          <w:kern w:val="0"/>
          <w14:ligatures w14:val="none"/>
        </w:rPr>
        <w:t xml:space="preserve"> </w:t>
      </w:r>
      <w:r w:rsidRPr="00AC497C">
        <w:rPr>
          <w:rFonts w:ascii="Arial" w:eastAsia="Times New Roman" w:hAnsi="Arial" w:cs="Arial"/>
          <w:kern w:val="0"/>
          <w14:ligatures w14:val="none"/>
        </w:rPr>
        <w:t>más 82 días de suspensión por el Estado de Alarma, esto es desde el *</w:t>
      </w:r>
      <w:r w:rsidRPr="00AC497C">
        <w:rPr>
          <w:rFonts w:ascii="Arial" w:eastAsia="Times New Roman" w:hAnsi="Arial" w:cs="Arial"/>
          <w:kern w:val="0"/>
          <w:highlight w:val="yellow"/>
          <w14:ligatures w14:val="none"/>
        </w:rPr>
        <w:t>FECHA CORTE*</w:t>
      </w:r>
      <w:r w:rsidRPr="00AC497C">
        <w:rPr>
          <w:rFonts w:ascii="Arial" w:eastAsia="Times New Roman" w:hAnsi="Arial" w:cs="Arial"/>
          <w:kern w:val="0"/>
          <w14:ligatures w14:val="none"/>
        </w:rPr>
        <w:t xml:space="preserve"> .</w:t>
      </w:r>
    </w:p>
    <w:p w14:paraId="6976E877" w14:textId="77777777" w:rsidR="00C21824" w:rsidRPr="00AC497C"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Transparencia</w:t>
      </w:r>
    </w:p>
    <w:p w14:paraId="11C0FF3D"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Por su parte, la devolución de cantidades derivada de la declaración de nulidad por falta de </w:t>
      </w:r>
      <w:r w:rsidRPr="00AC497C">
        <w:rPr>
          <w:rFonts w:ascii="Arial" w:eastAsia="Arial Unicode MS" w:hAnsi="Arial" w:cs="Arial"/>
          <w:b/>
          <w:bCs/>
          <w:kern w:val="0"/>
          <w:u w:val="single"/>
          <w:lang w:eastAsia="en-GB"/>
          <w14:ligatures w14:val="none"/>
        </w:rPr>
        <w:t>transparencia</w:t>
      </w:r>
      <w:r w:rsidRPr="00AC497C">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AC497C"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AC497C">
        <w:rPr>
          <w:rFonts w:ascii="Arial" w:eastAsia="Arial Unicode MS" w:hAnsi="Arial" w:cs="Arial"/>
          <w:b/>
          <w:bCs/>
          <w:i/>
          <w:iCs/>
          <w:kern w:val="0"/>
          <w:lang w:eastAsia="en-GB"/>
          <w14:ligatures w14:val="none"/>
        </w:rPr>
        <w:t>Banco Santander</w:t>
      </w:r>
      <w:r w:rsidRPr="00AC497C">
        <w:rPr>
          <w:rFonts w:ascii="Arial" w:eastAsia="Arial Unicode MS" w:hAnsi="Arial" w:cs="Arial"/>
          <w:b/>
          <w:bCs/>
          <w:kern w:val="0"/>
          <w:vertAlign w:val="superscript"/>
          <w:lang w:eastAsia="en-GB"/>
          <w14:ligatures w14:val="none"/>
        </w:rPr>
        <w:footnoteReference w:id="45"/>
      </w:r>
      <w:r w:rsidRPr="00AC497C">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AC497C">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AC497C">
        <w:rPr>
          <w:rFonts w:ascii="Arial" w:eastAsia="Arial Unicode MS" w:hAnsi="Arial" w:cs="Arial"/>
          <w:kern w:val="0"/>
          <w:vertAlign w:val="superscript"/>
          <w:lang w:eastAsia="en-GB"/>
          <w14:ligatures w14:val="none"/>
        </w:rPr>
        <w:footnoteReference w:id="46"/>
      </w:r>
      <w:r w:rsidRPr="00AC497C">
        <w:rPr>
          <w:rFonts w:ascii="Arial" w:eastAsia="Arial Unicode MS" w:hAnsi="Arial" w:cs="Arial"/>
          <w:kern w:val="0"/>
          <w:lang w:eastAsia="en-GB"/>
          <w14:ligatures w14:val="none"/>
        </w:rPr>
        <w:t>.</w:t>
      </w:r>
    </w:p>
    <w:p w14:paraId="534C450D" w14:textId="77777777" w:rsidR="00C21824" w:rsidRPr="00AC497C"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AC497C">
        <w:rPr>
          <w:rFonts w:ascii="Arial" w:eastAsia="Arial Unicode MS" w:hAnsi="Arial" w:cs="Arial"/>
          <w:kern w:val="0"/>
          <w:lang w:eastAsia="en-GB"/>
          <w14:ligatures w14:val="none"/>
        </w:rPr>
        <w:t xml:space="preserve">Para que ocurra lo anterior, es preciso que concurran </w:t>
      </w:r>
      <w:r w:rsidRPr="00AC497C">
        <w:rPr>
          <w:rFonts w:ascii="Arial" w:eastAsia="Arial Unicode MS" w:hAnsi="Arial" w:cs="Arial"/>
          <w:kern w:val="0"/>
          <w:u w:val="single"/>
          <w:lang w:eastAsia="en-GB"/>
          <w14:ligatures w14:val="none"/>
        </w:rPr>
        <w:t>dos requisitos</w:t>
      </w:r>
      <w:r w:rsidRPr="00AC497C">
        <w:rPr>
          <w:rFonts w:ascii="Arial" w:eastAsia="Arial Unicode MS" w:hAnsi="Arial" w:cs="Arial"/>
          <w:kern w:val="0"/>
          <w:lang w:eastAsia="en-GB"/>
          <w14:ligatures w14:val="none"/>
        </w:rPr>
        <w:t xml:space="preserve">: (i) que sea la regla aplicable para la determinación de los efectos restitutorios de las </w:t>
      </w:r>
      <w:r w:rsidRPr="00AC497C">
        <w:rPr>
          <w:rFonts w:ascii="Arial" w:eastAsia="Arial Unicode MS" w:hAnsi="Arial" w:cs="Arial"/>
          <w:kern w:val="0"/>
          <w:u w:val="single"/>
          <w:lang w:eastAsia="en-GB"/>
          <w14:ligatures w14:val="none"/>
        </w:rPr>
        <w:t>acciones que no encuentran su fundamento en la Directiva 93/13</w:t>
      </w:r>
      <w:r w:rsidRPr="00AC497C">
        <w:rPr>
          <w:rFonts w:ascii="Arial" w:eastAsia="Arial Unicode MS" w:hAnsi="Arial" w:cs="Arial"/>
          <w:b/>
          <w:bCs/>
          <w:kern w:val="0"/>
          <w:lang w:eastAsia="en-GB"/>
          <w14:ligatures w14:val="none"/>
        </w:rPr>
        <w:t xml:space="preserve"> </w:t>
      </w:r>
      <w:r w:rsidRPr="00AC497C">
        <w:rPr>
          <w:rFonts w:ascii="Arial" w:eastAsia="Arial Unicode MS" w:hAnsi="Arial" w:cs="Arial"/>
          <w:kern w:val="0"/>
          <w:lang w:eastAsia="en-GB"/>
          <w14:ligatures w14:val="none"/>
        </w:rPr>
        <w:t xml:space="preserve">y (ii) que sea la regla propia de acciones basadas en Derecho nacional que, en particular, </w:t>
      </w:r>
      <w:r w:rsidRPr="00AC497C">
        <w:rPr>
          <w:rFonts w:ascii="Arial" w:eastAsia="Arial Unicode MS" w:hAnsi="Arial" w:cs="Arial"/>
          <w:kern w:val="0"/>
          <w:u w:val="single"/>
          <w:lang w:eastAsia="en-GB"/>
          <w14:ligatures w14:val="none"/>
        </w:rPr>
        <w:t xml:space="preserve">sean semejantes desde el punto de </w:t>
      </w:r>
      <w:r w:rsidRPr="00AC497C">
        <w:rPr>
          <w:rFonts w:ascii="Arial" w:eastAsia="Arial Unicode MS" w:hAnsi="Arial" w:cs="Arial"/>
          <w:kern w:val="0"/>
          <w:u w:val="single"/>
          <w:lang w:eastAsia="en-GB"/>
          <w14:ligatures w14:val="none"/>
        </w:rPr>
        <w:lastRenderedPageBreak/>
        <w:t>vista de su objeto, su causa y sus elementos esenciales a las acciones basadas en la Directiva 93/13.</w:t>
      </w:r>
    </w:p>
    <w:p w14:paraId="3001F59D" w14:textId="77777777" w:rsidR="00C21824" w:rsidRPr="00AC497C"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AC497C">
        <w:rPr>
          <w:rFonts w:ascii="Arial" w:eastAsia="Arial Unicode MS" w:hAnsi="Arial" w:cs="Arial"/>
          <w:kern w:val="0"/>
          <w:lang w:eastAsia="en-GB"/>
          <w14:ligatures w14:val="none"/>
        </w:rPr>
        <w:t xml:space="preserve">Pues bien, </w:t>
      </w:r>
      <w:r w:rsidRPr="00AC497C">
        <w:rPr>
          <w:rFonts w:ascii="Arial" w:eastAsia="Arial Unicode MS" w:hAnsi="Arial" w:cs="Arial"/>
          <w:kern w:val="0"/>
          <w:u w:val="single"/>
          <w:lang w:eastAsia="en-GB"/>
          <w14:ligatures w14:val="none"/>
        </w:rPr>
        <w:t>comenzando por el primer requisito</w:t>
      </w:r>
      <w:r w:rsidRPr="00AC497C">
        <w:rPr>
          <w:rFonts w:ascii="Arial" w:eastAsia="Arial Unicode MS" w:hAnsi="Arial" w:cs="Arial"/>
          <w:kern w:val="0"/>
          <w:lang w:eastAsia="en-GB"/>
          <w14:ligatures w14:val="none"/>
        </w:rPr>
        <w:t xml:space="preserve">, es preciso tener en cuenta que el Tribunal Supremo se ha pronunciado de manera clara sobre la </w:t>
      </w:r>
      <w:r w:rsidRPr="00AC497C">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Lo ha hecho, en primer lugar, en su </w:t>
      </w:r>
      <w:r w:rsidRPr="00AC497C">
        <w:rPr>
          <w:rFonts w:ascii="Arial" w:eastAsia="Arial Unicode MS" w:hAnsi="Arial" w:cs="Arial"/>
          <w:kern w:val="0"/>
          <w:u w:val="single"/>
          <w:lang w:eastAsia="en-GB"/>
          <w14:ligatures w14:val="none"/>
        </w:rPr>
        <w:t>sentencia núm. 1662/2024, de 10 de diciembre</w:t>
      </w:r>
      <w:r w:rsidRPr="00AC497C">
        <w:rPr>
          <w:rFonts w:ascii="Arial" w:eastAsia="Arial Unicode MS" w:hAnsi="Arial" w:cs="Arial"/>
          <w:kern w:val="0"/>
          <w:vertAlign w:val="superscript"/>
          <w:lang w:eastAsia="en-GB"/>
          <w14:ligatures w14:val="none"/>
        </w:rPr>
        <w:footnoteReference w:id="47"/>
      </w:r>
      <w:r w:rsidRPr="00AC497C">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AC497C">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AC497C"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u w:val="single"/>
          <w:lang w:eastAsia="en-GB"/>
          <w14:ligatures w14:val="none"/>
        </w:rPr>
        <w:t>En cuanto al segundo requisito</w:t>
      </w:r>
      <w:r w:rsidRPr="00AC497C">
        <w:rPr>
          <w:rFonts w:ascii="Arial" w:eastAsia="Arial Unicode MS" w:hAnsi="Arial" w:cs="Arial"/>
          <w:kern w:val="0"/>
          <w:lang w:eastAsia="en-GB"/>
          <w14:ligatures w14:val="none"/>
        </w:rPr>
        <w:t>, en la sentencia núm. 1662/2024, de 10 de diciembre</w:t>
      </w:r>
      <w:r w:rsidRPr="00AC497C">
        <w:rPr>
          <w:rFonts w:ascii="Arial" w:eastAsia="Arial Unicode MS" w:hAnsi="Arial" w:cs="Arial"/>
          <w:kern w:val="0"/>
          <w:vertAlign w:val="superscript"/>
          <w:lang w:eastAsia="en-GB"/>
          <w14:ligatures w14:val="none"/>
        </w:rPr>
        <w:footnoteReference w:id="48"/>
      </w:r>
      <w:r w:rsidRPr="00AC497C">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Wizink, no es posible concebir una acción con mayor grado de semejanza a la del presente caso.</w:t>
      </w:r>
    </w:p>
    <w:p w14:paraId="5BAD2EB5"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Por lo que se refiere a la sentencia núm. 350/2025, de 5 de marzo</w:t>
      </w:r>
      <w:r w:rsidRPr="00AC497C">
        <w:rPr>
          <w:rFonts w:ascii="Arial" w:eastAsia="Arial Unicode MS" w:hAnsi="Arial" w:cs="Arial"/>
          <w:kern w:val="0"/>
          <w:vertAlign w:val="superscript"/>
          <w:lang w:eastAsia="en-GB"/>
          <w14:ligatures w14:val="none"/>
        </w:rPr>
        <w:footnoteReference w:id="49"/>
      </w:r>
      <w:r w:rsidRPr="00AC497C">
        <w:rPr>
          <w:rFonts w:ascii="Arial" w:eastAsia="Arial Unicode MS" w:hAnsi="Arial" w:cs="Arial"/>
          <w:kern w:val="0"/>
          <w:lang w:eastAsia="en-GB"/>
          <w14:ligatures w14:val="none"/>
        </w:rPr>
        <w:t xml:space="preserve">, si bien se ha dictado en materia de usura, es preciso tener en cuenta que (i) el Pleno del Tribunal Supremo </w:t>
      </w:r>
      <w:r w:rsidRPr="00AC497C">
        <w:rPr>
          <w:rFonts w:ascii="Arial" w:eastAsia="Arial Unicode MS" w:hAnsi="Arial" w:cs="Arial"/>
          <w:kern w:val="0"/>
          <w:lang w:eastAsia="en-GB"/>
          <w14:ligatures w14:val="none"/>
        </w:rPr>
        <w:lastRenderedPageBreak/>
        <w:t xml:space="preserve">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(ii) trata, además, sobre un contrato de crédito </w:t>
      </w:r>
      <w:r w:rsidRPr="00AC497C">
        <w:rPr>
          <w:rFonts w:ascii="Arial" w:eastAsia="Arial Unicode MS" w:hAnsi="Arial" w:cs="Arial"/>
          <w:i/>
          <w:iCs/>
          <w:kern w:val="0"/>
          <w:lang w:eastAsia="en-GB"/>
          <w14:ligatures w14:val="none"/>
        </w:rPr>
        <w:t>revolving</w:t>
      </w:r>
      <w:r w:rsidRPr="00AC497C">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784E8B43"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supuesto de que se considere que en este caso el contrato de crédito </w:t>
      </w:r>
      <w:r w:rsidRPr="00AC497C">
        <w:rPr>
          <w:rFonts w:ascii="Arial" w:eastAsia="Arial Unicode MS" w:hAnsi="Arial" w:cs="Arial"/>
          <w:b/>
          <w:bCs/>
          <w:i/>
          <w:iCs/>
          <w:kern w:val="0"/>
          <w:lang w:eastAsia="en-GB"/>
          <w14:ligatures w14:val="none"/>
        </w:rPr>
        <w:t xml:space="preserve">revolving </w:t>
      </w:r>
      <w:r w:rsidRPr="00AC497C">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AC497C">
        <w:rPr>
          <w:rFonts w:ascii="Arial" w:eastAsia="Arial Unicode MS" w:hAnsi="Arial" w:cs="Arial"/>
          <w:b/>
          <w:bCs/>
          <w:kern w:val="0"/>
          <w:highlight w:val="green"/>
          <w:lang w:eastAsia="en-GB"/>
          <w14:ligatures w14:val="none"/>
        </w:rPr>
        <w:t>[incluir fecha demanda].</w:t>
      </w:r>
      <w:r w:rsidRPr="00AC497C">
        <w:rPr>
          <w:rFonts w:ascii="Arial" w:eastAsia="Arial Unicode MS" w:hAnsi="Arial" w:cs="Arial"/>
          <w:b/>
          <w:bCs/>
          <w:kern w:val="0"/>
          <w:lang w:eastAsia="en-GB"/>
          <w14:ligatures w14:val="none"/>
        </w:rPr>
        <w:t xml:space="preserve"> // a la reclamación extrajudicial formulada </w:t>
      </w:r>
      <w:r w:rsidRPr="00AC497C">
        <w:rPr>
          <w:rFonts w:ascii="Arial" w:eastAsia="Arial Unicode MS" w:hAnsi="Arial" w:cs="Arial"/>
          <w:b/>
          <w:bCs/>
          <w:kern w:val="0"/>
          <w:highlight w:val="green"/>
          <w:lang w:eastAsia="en-GB"/>
          <w14:ligatures w14:val="none"/>
        </w:rPr>
        <w:t xml:space="preserve">el </w:t>
      </w:r>
      <w:r w:rsidR="00526E39" w:rsidRPr="00AC497C">
        <w:rPr>
          <w:rFonts w:ascii="Arial" w:eastAsia="Arial Unicode MS" w:hAnsi="Arial" w:cs="Arial"/>
          <w:b/>
          <w:bCs/>
          <w:kern w:val="0"/>
          <w:highlight w:val="green"/>
          <w:lang w:eastAsia="en-GB"/>
          <w14:ligatures w14:val="none"/>
        </w:rPr>
        <w:fldChar w:fldCharType="begin"/>
      </w:r>
      <w:r w:rsidR="00526E39" w:rsidRPr="00AC497C">
        <w:rPr>
          <w:rFonts w:ascii="Arial" w:eastAsia="Arial Unicode MS" w:hAnsi="Arial" w:cs="Arial"/>
          <w:b/>
          <w:bCs/>
          <w:kern w:val="0"/>
          <w:highlight w:val="green"/>
          <w:lang w:eastAsia="en-GB"/>
          <w14:ligatures w14:val="none"/>
        </w:rPr>
        <w:instrText>persovalores_personalizable178</w:instrText>
      </w:r>
      <w:r w:rsidR="00526E39" w:rsidRPr="00AC497C">
        <w:rPr>
          <w:rFonts w:ascii="Arial" w:eastAsia="Arial Unicode MS" w:hAnsi="Arial" w:cs="Arial"/>
          <w:b/>
          <w:bCs/>
          <w:kern w:val="0"/>
          <w:highlight w:val="green"/>
          <w:lang w:eastAsia="en-GB"/>
          <w14:ligatures w14:val="none"/>
        </w:rPr>
        <w:fldChar w:fldCharType="separate"/>
      </w:r>
      <w:r w:rsidR="00526E39" w:rsidRPr="00AC497C">
        <w:rPr>
          <w:rFonts w:ascii="Arial" w:eastAsia="Arial Unicode MS" w:hAnsi="Arial" w:cs="Arial"/>
          <w:b/>
          <w:bCs/>
          <w:noProof/>
          <w:kern w:val="0"/>
          <w:highlight w:val="green"/>
          <w:lang w:eastAsia="en-GB"/>
          <w14:ligatures w14:val="none"/>
        </w:rPr>
        <w:t>«WIZINK_FECHA_DE_RECLAMACIÓN»</w:t>
      </w:r>
      <w:r w:rsidR="00526E39" w:rsidRPr="00AC497C">
        <w:rPr>
          <w:rFonts w:ascii="Arial" w:eastAsia="Arial Unicode MS" w:hAnsi="Arial" w:cs="Arial"/>
          <w:b/>
          <w:bCs/>
          <w:kern w:val="0"/>
          <w:highlight w:val="green"/>
          <w:lang w:eastAsia="en-GB"/>
          <w14:ligatures w14:val="none"/>
        </w:rPr>
        <w:fldChar w:fldCharType="end"/>
      </w:r>
    </w:p>
    <w:p w14:paraId="10DB9CE4"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bCs/>
          <w:kern w:val="0"/>
          <w:u w:val="single"/>
          <w:lang w:eastAsia="en-GB"/>
          <w14:ligatures w14:val="none"/>
        </w:rPr>
        <w:t>Subsidiariamente lo anterior</w:t>
      </w:r>
      <w:r w:rsidRPr="00AC497C">
        <w:rPr>
          <w:rFonts w:ascii="Arial" w:eastAsia="Arial Unicode MS" w:hAnsi="Arial" w:cs="Arial"/>
          <w:kern w:val="0"/>
          <w:lang w:eastAsia="en-GB"/>
          <w14:ligatures w14:val="none"/>
        </w:rPr>
        <w:t xml:space="preserve">, el TJUE indica como premisa necesaria para la fijación de un </w:t>
      </w:r>
      <w:r w:rsidRPr="00AC497C">
        <w:rPr>
          <w:rFonts w:ascii="Arial" w:eastAsia="Arial Unicode MS" w:hAnsi="Arial" w:cs="Arial"/>
          <w:i/>
          <w:iCs/>
          <w:kern w:val="0"/>
          <w:lang w:eastAsia="en-GB"/>
          <w14:ligatures w14:val="none"/>
        </w:rPr>
        <w:t>dies a quo</w:t>
      </w:r>
      <w:r w:rsidRPr="00AC497C">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AC497C">
        <w:rPr>
          <w:rFonts w:ascii="Arial" w:eastAsia="Arial Unicode MS" w:hAnsi="Arial" w:cs="Arial"/>
          <w:b/>
          <w:bCs/>
          <w:i/>
          <w:iCs/>
          <w:kern w:val="0"/>
          <w:u w:val="single"/>
          <w:lang w:eastAsia="en-GB"/>
          <w14:ligatures w14:val="none"/>
        </w:rPr>
        <w:t>dies a quo</w:t>
      </w:r>
      <w:r w:rsidRPr="00AC497C">
        <w:rPr>
          <w:rFonts w:ascii="Arial" w:eastAsia="Arial Unicode MS" w:hAnsi="Arial" w:cs="Arial"/>
          <w:b/>
          <w:bCs/>
          <w:kern w:val="0"/>
          <w:u w:val="single"/>
          <w:lang w:eastAsia="en-GB"/>
          <w14:ligatures w14:val="none"/>
        </w:rPr>
        <w:t xml:space="preserve"> del plazo de prescripción el 25 de mayo de 2017</w:t>
      </w:r>
      <w:r w:rsidRPr="00AC497C">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AC497C">
        <w:rPr>
          <w:rFonts w:ascii="Arial" w:eastAsia="Arial Unicode MS" w:hAnsi="Arial" w:cs="Arial"/>
          <w:b/>
          <w:bCs/>
          <w:kern w:val="0"/>
          <w:lang w:eastAsia="en-GB"/>
          <w14:ligatures w14:val="none"/>
        </w:rPr>
        <w:t>han ido preparando el terreno para la conciencia colectiva de una posible abusividad</w:t>
      </w:r>
      <w:r w:rsidRPr="00AC497C">
        <w:rPr>
          <w:rFonts w:ascii="Arial" w:eastAsia="Arial Unicode MS" w:hAnsi="Arial" w:cs="Arial"/>
          <w:kern w:val="0"/>
          <w:lang w:eastAsia="en-GB"/>
          <w14:ligatures w14:val="none"/>
        </w:rPr>
        <w:t xml:space="preserve">, se puede afirmar sin género de dudas que un consumidor, </w:t>
      </w:r>
      <w:r w:rsidRPr="00AC497C">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77777777" w:rsidR="00C21824" w:rsidRPr="00AC497C"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AC497C">
        <w:rPr>
          <w:rFonts w:ascii="Arial" w:eastAsia="Arial Unicode MS" w:hAnsi="Arial" w:cs="Arial"/>
          <w:b/>
          <w:bCs/>
          <w:kern w:val="0"/>
          <w:u w:val="single"/>
          <w:lang w:eastAsia="en-GB"/>
          <w14:ligatures w14:val="none"/>
        </w:rPr>
        <w:t xml:space="preserve">25 de mayo de 2017 la </w:t>
      </w:r>
      <w:r w:rsidRPr="00AC497C">
        <w:rPr>
          <w:rFonts w:ascii="Arial" w:eastAsia="Arial Unicode MS" w:hAnsi="Arial" w:cs="Arial"/>
          <w:b/>
          <w:bCs/>
          <w:kern w:val="0"/>
          <w:u w:val="single"/>
          <w:lang w:val="es-ES_tradnl" w:eastAsia="en-GB"/>
          <w14:ligatures w14:val="none"/>
        </w:rPr>
        <w:t>especialización de 54 juzgados</w:t>
      </w:r>
      <w:r w:rsidRPr="00AC497C">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multidivisa (</w:t>
      </w:r>
      <w:r w:rsidRPr="00AC497C">
        <w:rPr>
          <w:rFonts w:ascii="Arial" w:eastAsia="Calibri" w:hAnsi="Arial" w:cs="Arial"/>
          <w:b/>
          <w:bCs/>
          <w:kern w:val="0"/>
          <w:highlight w:val="yellow"/>
          <w:lang w:val="es-ES_tradnl" w:eastAsia="en-GB"/>
          <w14:ligatures w14:val="none"/>
        </w:rPr>
        <w:t>Documento 11 y 12 Contestación</w:t>
      </w:r>
      <w:r w:rsidRPr="00AC497C">
        <w:rPr>
          <w:rFonts w:ascii="Arial" w:eastAsia="Arial Unicode MS" w:hAnsi="Arial" w:cs="Arial"/>
          <w:kern w:val="0"/>
          <w:lang w:val="es-ES_tradnl" w:eastAsia="en-GB"/>
          <w14:ligatures w14:val="none"/>
        </w:rPr>
        <w:t>).</w:t>
      </w:r>
    </w:p>
    <w:p w14:paraId="72606898" w14:textId="77777777" w:rsidR="00C21824" w:rsidRPr="00AC497C"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lastRenderedPageBreak/>
        <w:t xml:space="preserve">Es más, en la </w:t>
      </w:r>
      <w:r w:rsidRPr="00AC497C">
        <w:rPr>
          <w:rFonts w:ascii="Arial" w:eastAsia="Arial Unicode MS" w:hAnsi="Arial" w:cs="Arial"/>
          <w:b/>
          <w:bCs/>
          <w:kern w:val="0"/>
          <w:u w:val="single"/>
          <w:lang w:val="es-ES_tradnl" w:eastAsia="en-GB"/>
          <w14:ligatures w14:val="none"/>
        </w:rPr>
        <w:t>Memoria de Reclamaciones de 2017 publicada por el Banco de España</w:t>
      </w:r>
      <w:r w:rsidRPr="00AC497C">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AC497C">
        <w:rPr>
          <w:rFonts w:ascii="Arial" w:eastAsia="Arial Unicode MS" w:hAnsi="Arial" w:cs="Arial"/>
          <w:i/>
          <w:iCs/>
          <w:kern w:val="0"/>
          <w:lang w:val="es-ES_tradnl" w:eastAsia="en-GB"/>
          <w14:ligatures w14:val="none"/>
        </w:rPr>
        <w:t>vid</w:t>
      </w:r>
      <w:r w:rsidRPr="00AC497C">
        <w:rPr>
          <w:rFonts w:ascii="Arial" w:eastAsia="Arial Unicode MS" w:hAnsi="Arial" w:cs="Arial"/>
          <w:kern w:val="0"/>
          <w:lang w:val="es-ES_tradnl" w:eastAsia="en-GB"/>
          <w14:ligatures w14:val="none"/>
        </w:rPr>
        <w:t>. gráfico 2.2 de la Memoria</w:t>
      </w:r>
      <w:r w:rsidRPr="00AC497C">
        <w:rPr>
          <w:rFonts w:ascii="Arial" w:eastAsia="Arial Unicode MS" w:hAnsi="Arial" w:cs="Arial"/>
          <w:bCs/>
          <w:kern w:val="0"/>
          <w:vertAlign w:val="superscript"/>
          <w:lang w:val="es-ES_tradnl" w:eastAsia="en-GB"/>
          <w14:ligatures w14:val="none"/>
        </w:rPr>
        <w:footnoteReference w:id="50"/>
      </w:r>
      <w:r w:rsidRPr="00AC497C">
        <w:rPr>
          <w:rFonts w:ascii="Arial" w:eastAsia="Arial Unicode MS" w:hAnsi="Arial" w:cs="Arial"/>
          <w:kern w:val="0"/>
          <w:lang w:val="es-ES_tradnl" w:eastAsia="en-GB"/>
          <w14:ligatures w14:val="none"/>
        </w:rPr>
        <w:t>):</w:t>
      </w:r>
    </w:p>
    <w:p w14:paraId="779975DE" w14:textId="77777777" w:rsidR="00C21824" w:rsidRPr="00AC497C"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noProof/>
          <w:kern w:val="0"/>
          <w:lang w:val="en-GB" w:eastAsia="en-GB"/>
          <w14:ligatures w14:val="none"/>
        </w:rPr>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AC497C">
        <w:rPr>
          <w:rFonts w:ascii="Arial" w:eastAsia="Arial Unicode MS" w:hAnsi="Arial" w:cs="Arial"/>
          <w:b/>
          <w:kern w:val="0"/>
          <w:lang w:val="es-ES_tradnl" w:eastAsia="en-GB"/>
          <w14:ligatures w14:val="none"/>
        </w:rPr>
        <w:t>CENDOJ</w:t>
      </w:r>
      <w:r w:rsidRPr="00AC497C">
        <w:rPr>
          <w:rFonts w:ascii="Arial" w:eastAsia="Arial Unicode MS" w:hAnsi="Arial" w:cs="Arial"/>
          <w:bCs/>
          <w:kern w:val="0"/>
          <w:lang w:val="es-ES_tradnl" w:eastAsia="en-GB"/>
          <w14:ligatures w14:val="none"/>
        </w:rPr>
        <w:t xml:space="preserve">, en 2017 </w:t>
      </w:r>
      <w:r w:rsidRPr="00AC497C">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AC497C">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AC497C">
        <w:rPr>
          <w:rFonts w:ascii="Arial" w:eastAsia="Arial Unicode MS" w:hAnsi="Arial" w:cs="Arial"/>
          <w:bCs/>
          <w:kern w:val="0"/>
          <w:lang w:val="es-ES_tradnl" w:eastAsia="en-GB"/>
          <w14:ligatures w14:val="none"/>
        </w:rPr>
        <w:t>:</w:t>
      </w:r>
    </w:p>
    <w:p w14:paraId="62264737"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AC497C">
        <w:rPr>
          <w:rFonts w:ascii="Arial" w:eastAsia="Arial Unicode MS" w:hAnsi="Arial" w:cs="Arial"/>
          <w:bCs/>
          <w:kern w:val="0"/>
          <w:lang w:val="es-ES_tradnl" w:eastAsia="en-GB"/>
          <w14:ligatures w14:val="none"/>
        </w:rPr>
        <w:t xml:space="preserve"> </w:t>
      </w:r>
    </w:p>
    <w:p w14:paraId="71870356"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Por su parte, a lo largo de los años y, en especial, </w:t>
      </w:r>
      <w:r w:rsidRPr="00AC497C">
        <w:rPr>
          <w:rFonts w:ascii="Arial" w:eastAsia="Arial Unicode MS" w:hAnsi="Arial" w:cs="Arial"/>
          <w:b/>
          <w:kern w:val="0"/>
          <w:lang w:val="es-ES_tradnl" w:eastAsia="en-GB"/>
          <w14:ligatures w14:val="none"/>
        </w:rPr>
        <w:t>en el año 2017</w:t>
      </w:r>
      <w:r w:rsidRPr="00AC497C">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AC497C">
        <w:rPr>
          <w:rFonts w:ascii="Arial" w:eastAsia="Arial Unicode MS" w:hAnsi="Arial" w:cs="Arial"/>
          <w:bCs/>
          <w:kern w:val="0"/>
          <w:highlight w:val="yellow"/>
          <w:lang w:val="es-ES_tradnl" w:eastAsia="en-GB"/>
          <w14:ligatures w14:val="none"/>
        </w:rPr>
        <w:t xml:space="preserve">a título de ejemplo, </w:t>
      </w:r>
      <w:r w:rsidRPr="00AC497C">
        <w:rPr>
          <w:rFonts w:ascii="Arial" w:eastAsia="Calibri" w:hAnsi="Arial" w:cs="Arial"/>
          <w:b/>
          <w:bCs/>
          <w:kern w:val="0"/>
          <w:highlight w:val="yellow"/>
          <w:lang w:val="es-ES_tradnl" w:eastAsia="en-GB"/>
          <w14:ligatures w14:val="none"/>
        </w:rPr>
        <w:t>Documento 13 Contestación</w:t>
      </w:r>
      <w:r w:rsidRPr="00AC497C">
        <w:rPr>
          <w:rFonts w:ascii="Arial" w:eastAsia="Arial Unicode MS" w:hAnsi="Arial" w:cs="Arial"/>
          <w:bCs/>
          <w:kern w:val="0"/>
          <w:lang w:val="es-ES_tradnl" w:eastAsia="en-GB"/>
          <w14:ligatures w14:val="none"/>
        </w:rPr>
        <w:t xml:space="preserve">). Por otro lado, la creación de los Juzgados </w:t>
      </w:r>
      <w:r w:rsidRPr="00AC497C">
        <w:rPr>
          <w:rFonts w:ascii="Arial" w:eastAsia="Arial Unicode MS" w:hAnsi="Arial" w:cs="Arial"/>
          <w:bCs/>
          <w:kern w:val="0"/>
          <w:lang w:val="es-ES_tradnl" w:eastAsia="en-GB"/>
          <w14:ligatures w14:val="none"/>
        </w:rPr>
        <w:lastRenderedPageBreak/>
        <w:t>especializados fue objeto de difusión mediática en diferentes medios informativos (</w:t>
      </w:r>
      <w:r w:rsidRPr="00AC497C">
        <w:rPr>
          <w:rFonts w:ascii="Arial" w:eastAsia="Arial Unicode MS" w:hAnsi="Arial" w:cs="Arial"/>
          <w:bCs/>
          <w:kern w:val="0"/>
          <w:highlight w:val="yellow"/>
          <w:lang w:val="es-ES_tradnl" w:eastAsia="en-GB"/>
          <w14:ligatures w14:val="none"/>
        </w:rPr>
        <w:t xml:space="preserve">a título de ejemplo, </w:t>
      </w:r>
      <w:r w:rsidRPr="00AC497C">
        <w:rPr>
          <w:rFonts w:ascii="Arial" w:eastAsia="Calibri" w:hAnsi="Arial" w:cs="Arial"/>
          <w:b/>
          <w:bCs/>
          <w:kern w:val="0"/>
          <w:highlight w:val="yellow"/>
          <w:lang w:val="es-ES_tradnl" w:eastAsia="en-GB"/>
          <w14:ligatures w14:val="none"/>
        </w:rPr>
        <w:t>Documento 14 Contestación</w:t>
      </w:r>
      <w:r w:rsidRPr="00AC497C">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AC497C">
        <w:rPr>
          <w:rFonts w:ascii="Arial" w:eastAsia="Arial Unicode MS" w:hAnsi="Arial" w:cs="Arial"/>
          <w:bCs/>
          <w:kern w:val="0"/>
          <w:highlight w:val="yellow"/>
          <w:lang w:val="es-ES_tradnl" w:eastAsia="en-GB"/>
          <w14:ligatures w14:val="none"/>
        </w:rPr>
        <w:t xml:space="preserve">a título de ejemplo, </w:t>
      </w:r>
      <w:r w:rsidRPr="00AC497C">
        <w:rPr>
          <w:rFonts w:ascii="Arial" w:eastAsia="Calibri" w:hAnsi="Arial" w:cs="Arial"/>
          <w:b/>
          <w:bCs/>
          <w:kern w:val="0"/>
          <w:highlight w:val="yellow"/>
          <w:lang w:val="es-ES_tradnl" w:eastAsia="en-GB"/>
          <w14:ligatures w14:val="none"/>
        </w:rPr>
        <w:t>Documento 15 Contestación</w:t>
      </w:r>
      <w:r w:rsidRPr="00AC497C">
        <w:rPr>
          <w:rFonts w:ascii="Arial" w:eastAsia="Arial Unicode MS" w:hAnsi="Arial" w:cs="Arial"/>
          <w:bCs/>
          <w:kern w:val="0"/>
          <w:highlight w:val="yellow"/>
          <w:lang w:val="es-ES_tradnl" w:eastAsia="en-GB"/>
          <w14:ligatures w14:val="none"/>
        </w:rPr>
        <w:t>).</w:t>
      </w:r>
      <w:r w:rsidRPr="00AC497C">
        <w:rPr>
          <w:rFonts w:ascii="Arial" w:eastAsia="Arial Unicode MS" w:hAnsi="Arial" w:cs="Arial"/>
          <w:bCs/>
          <w:kern w:val="0"/>
          <w:lang w:val="es-ES_tradnl" w:eastAsia="en-GB"/>
          <w14:ligatures w14:val="none"/>
        </w:rPr>
        <w:t xml:space="preserve"> Por último, aportamos como </w:t>
      </w:r>
      <w:r w:rsidRPr="00AC497C">
        <w:rPr>
          <w:rFonts w:ascii="Arial" w:eastAsia="Calibri" w:hAnsi="Arial" w:cs="Arial"/>
          <w:b/>
          <w:bCs/>
          <w:kern w:val="0"/>
          <w:highlight w:val="yellow"/>
          <w:lang w:val="es-ES_tradnl" w:eastAsia="en-GB"/>
          <w14:ligatures w14:val="none"/>
        </w:rPr>
        <w:t>Documento 16 Contestación</w:t>
      </w:r>
      <w:r w:rsidRPr="00AC497C">
        <w:rPr>
          <w:rFonts w:ascii="Arial" w:eastAsia="Calibri" w:hAnsi="Arial" w:cs="Arial"/>
          <w:b/>
          <w:bCs/>
          <w:kern w:val="0"/>
          <w:lang w:val="es-ES_tradnl" w:eastAsia="en-GB"/>
          <w14:ligatures w14:val="none"/>
        </w:rPr>
        <w:t xml:space="preserve"> </w:t>
      </w:r>
      <w:r w:rsidRPr="00AC497C">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6397EBD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En este mismo sentido se ha pronunciado la </w:t>
      </w:r>
      <w:r w:rsidRPr="00AC497C">
        <w:rPr>
          <w:rFonts w:ascii="Arial" w:eastAsia="Arial Unicode MS" w:hAnsi="Arial" w:cs="Arial"/>
          <w:b/>
          <w:kern w:val="0"/>
          <w:lang w:val="es-ES_tradnl" w:eastAsia="en-GB"/>
          <w14:ligatures w14:val="none"/>
        </w:rPr>
        <w:t>Sección 15ª de la Audiencia Provincial de Barcelona, (</w:t>
      </w:r>
      <w:r w:rsidRPr="00AC497C">
        <w:rPr>
          <w:rFonts w:ascii="Arial" w:eastAsia="Arial Unicode MS" w:hAnsi="Arial" w:cs="Arial"/>
          <w:b/>
          <w:i/>
          <w:iCs/>
          <w:kern w:val="0"/>
          <w:lang w:val="es-ES_tradnl" w:eastAsia="en-GB"/>
          <w14:ligatures w14:val="none"/>
        </w:rPr>
        <w:t>vid</w:t>
      </w:r>
      <w:r w:rsidRPr="00AC497C">
        <w:rPr>
          <w:rFonts w:ascii="Arial" w:eastAsia="Arial Unicode MS" w:hAnsi="Arial" w:cs="Arial"/>
          <w:b/>
          <w:kern w:val="0"/>
          <w:lang w:val="es-ES_tradnl" w:eastAsia="en-GB"/>
          <w14:ligatures w14:val="none"/>
        </w:rPr>
        <w:t>. entre otras, sentencia núm. 64/2024, de 15 de marzo)</w:t>
      </w:r>
      <w:r w:rsidRPr="00AC497C">
        <w:rPr>
          <w:rFonts w:ascii="Arial" w:eastAsia="Arial Unicode MS" w:hAnsi="Arial" w:cs="Arial"/>
          <w:bCs/>
          <w:kern w:val="0"/>
          <w:lang w:val="es-ES_tradnl" w:eastAsia="en-GB"/>
          <w14:ligatures w14:val="none"/>
        </w:rPr>
        <w:t xml:space="preserve">, </w:t>
      </w:r>
      <w:r w:rsidRPr="00AC497C">
        <w:rPr>
          <w:rFonts w:ascii="Arial" w:eastAsia="Arial Unicode MS" w:hAnsi="Arial" w:cs="Arial"/>
          <w:b/>
          <w:kern w:val="0"/>
          <w:lang w:val="es-ES_tradnl" w:eastAsia="en-GB"/>
          <w14:ligatures w14:val="none"/>
        </w:rPr>
        <w:t xml:space="preserve">en la que fija el </w:t>
      </w:r>
      <w:r w:rsidRPr="00AC497C">
        <w:rPr>
          <w:rFonts w:ascii="Arial" w:eastAsia="Arial Unicode MS" w:hAnsi="Arial" w:cs="Arial"/>
          <w:b/>
          <w:i/>
          <w:iCs/>
          <w:kern w:val="0"/>
          <w:lang w:val="es-ES_tradnl" w:eastAsia="en-GB"/>
          <w14:ligatures w14:val="none"/>
        </w:rPr>
        <w:t>dies a quo</w:t>
      </w:r>
      <w:r w:rsidRPr="00AC497C">
        <w:rPr>
          <w:rFonts w:ascii="Arial" w:eastAsia="Arial Unicode MS" w:hAnsi="Arial" w:cs="Arial"/>
          <w:b/>
          <w:kern w:val="0"/>
          <w:lang w:val="es-ES_tradnl" w:eastAsia="en-GB"/>
          <w14:ligatures w14:val="none"/>
        </w:rPr>
        <w:t xml:space="preserve"> entre finales del 2016 y principios del 2017</w:t>
      </w:r>
      <w:r w:rsidRPr="00AC497C">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9" w:name="_Hlk195088429"/>
      <w:r w:rsidRPr="00AC497C">
        <w:rPr>
          <w:rFonts w:ascii="Arial" w:eastAsia="Arial Unicode MS" w:hAnsi="Arial" w:cs="Arial"/>
          <w:bCs/>
          <w:kern w:val="0"/>
          <w:lang w:eastAsia="en-GB"/>
          <w14:ligatures w14:val="none"/>
        </w:rPr>
        <w:t xml:space="preserve">Subsidiariamente, para el supuesto de que Iltre. Juzgado no comparta lo anterior, a juicio de esta parte, el </w:t>
      </w:r>
      <w:r w:rsidRPr="00AC497C">
        <w:rPr>
          <w:rFonts w:ascii="Arial" w:eastAsia="Arial Unicode MS" w:hAnsi="Arial" w:cs="Arial"/>
          <w:bCs/>
          <w:i/>
          <w:iCs/>
          <w:kern w:val="0"/>
          <w:lang w:eastAsia="en-GB"/>
          <w14:ligatures w14:val="none"/>
        </w:rPr>
        <w:t>dies a quo</w:t>
      </w:r>
      <w:r w:rsidRPr="00AC497C">
        <w:rPr>
          <w:rFonts w:ascii="Arial" w:eastAsia="Arial Unicode MS" w:hAnsi="Arial" w:cs="Arial"/>
          <w:bCs/>
          <w:kern w:val="0"/>
          <w:lang w:eastAsia="en-GB"/>
          <w14:ligatures w14:val="none"/>
        </w:rPr>
        <w:t xml:space="preserve"> no podría quedar fijado en </w:t>
      </w:r>
      <w:r w:rsidRPr="00AC497C">
        <w:rPr>
          <w:rFonts w:ascii="Arial" w:eastAsia="Arial Unicode MS" w:hAnsi="Arial" w:cs="Arial"/>
          <w:b/>
          <w:kern w:val="0"/>
          <w:u w:val="single"/>
          <w:lang w:eastAsia="en-GB"/>
          <w14:ligatures w14:val="none"/>
        </w:rPr>
        <w:t>marzo de 2020</w:t>
      </w:r>
      <w:r w:rsidRPr="00AC497C">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9"/>
      <w:r w:rsidRPr="00AC497C">
        <w:rPr>
          <w:rFonts w:ascii="Arial" w:eastAsia="Arial Unicode MS" w:hAnsi="Arial" w:cs="Arial"/>
          <w:bCs/>
          <w:kern w:val="0"/>
          <w:lang w:eastAsia="en-GB"/>
          <w14:ligatures w14:val="none"/>
        </w:rPr>
        <w:t>.</w:t>
      </w:r>
    </w:p>
    <w:p w14:paraId="5179B1B4"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AC497C">
        <w:rPr>
          <w:rFonts w:ascii="Arial" w:eastAsia="Arial Unicode MS" w:hAnsi="Arial" w:cs="Arial"/>
          <w:b/>
          <w:kern w:val="0"/>
          <w:lang w:eastAsia="en-GB"/>
          <w14:ligatures w14:val="none"/>
        </w:rPr>
        <w:t>vicio del consentimiento</w:t>
      </w:r>
      <w:r w:rsidRPr="00AC497C">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De este modo, se cumplen los dos requisitos exigidos por la sentencia dictada por el TJUE en el asunto </w:t>
      </w:r>
      <w:r w:rsidRPr="00AC497C">
        <w:rPr>
          <w:rFonts w:ascii="Arial" w:eastAsia="Arial Unicode MS" w:hAnsi="Arial" w:cs="Arial"/>
          <w:bCs/>
          <w:i/>
          <w:iCs/>
          <w:kern w:val="0"/>
          <w:lang w:eastAsia="en-GB"/>
          <w14:ligatures w14:val="none"/>
        </w:rPr>
        <w:t>Banco Santander</w:t>
      </w:r>
      <w:r w:rsidRPr="00AC497C">
        <w:rPr>
          <w:rFonts w:ascii="Arial" w:eastAsia="Arial Unicode MS" w:hAnsi="Arial" w:cs="Arial"/>
          <w:bCs/>
          <w:kern w:val="0"/>
          <w:vertAlign w:val="superscript"/>
          <w:lang w:eastAsia="en-GB"/>
          <w14:ligatures w14:val="none"/>
        </w:rPr>
        <w:footnoteReference w:id="51"/>
      </w:r>
      <w:r w:rsidRPr="00AC497C">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lastRenderedPageBreak/>
        <w:t xml:space="preserve">En consecuencia, conforme al artículo 4, apartado 1 CC, procede la aplicación analógica del </w:t>
      </w:r>
      <w:r w:rsidRPr="00AC497C">
        <w:rPr>
          <w:rFonts w:ascii="Arial" w:eastAsia="Arial Unicode MS" w:hAnsi="Arial" w:cs="Arial"/>
          <w:b/>
          <w:kern w:val="0"/>
          <w:u w:val="single"/>
          <w:lang w:eastAsia="en-GB"/>
          <w14:ligatures w14:val="none"/>
        </w:rPr>
        <w:t>plazo de prescripción de 4 años</w:t>
      </w:r>
      <w:r w:rsidRPr="00AC497C">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AC497C">
        <w:rPr>
          <w:rFonts w:ascii="Arial" w:eastAsia="Arial Unicode MS" w:hAnsi="Arial" w:cs="Arial"/>
          <w:bCs/>
          <w:kern w:val="0"/>
          <w:vertAlign w:val="superscript"/>
          <w:lang w:val="en-US" w:eastAsia="en-GB"/>
          <w14:ligatures w14:val="none"/>
        </w:rPr>
        <w:footnoteReference w:id="52"/>
      </w:r>
      <w:r w:rsidRPr="00AC497C">
        <w:rPr>
          <w:rFonts w:ascii="Arial" w:eastAsia="Arial Unicode MS" w:hAnsi="Arial" w:cs="Arial"/>
          <w:bCs/>
          <w:kern w:val="0"/>
          <w:lang w:eastAsia="en-GB"/>
          <w14:ligatures w14:val="none"/>
        </w:rPr>
        <w:t xml:space="preserve">. El </w:t>
      </w:r>
      <w:r w:rsidRPr="00AC497C">
        <w:rPr>
          <w:rFonts w:ascii="Arial" w:eastAsia="Arial Unicode MS" w:hAnsi="Arial" w:cs="Arial"/>
          <w:bCs/>
          <w:i/>
          <w:kern w:val="0"/>
          <w:lang w:eastAsia="en-GB"/>
          <w14:ligatures w14:val="none"/>
        </w:rPr>
        <w:t>dies a quo</w:t>
      </w:r>
      <w:r w:rsidRPr="00AC497C">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previsto en el artículo 1.301 CC debe computarse desde que el contratante tuvo o pudo razonablemente tener conocimiento del error que vició su consentimiento y no desde la entrega del dinero del préstamo (momento de consumación del contrato)</w:t>
      </w:r>
      <w:r w:rsidRPr="00AC497C">
        <w:rPr>
          <w:rFonts w:ascii="Arial" w:eastAsia="Arial Unicode MS" w:hAnsi="Arial" w:cs="Arial"/>
          <w:bCs/>
          <w:kern w:val="0"/>
          <w:vertAlign w:val="superscript"/>
          <w:lang w:val="en-US" w:eastAsia="en-GB"/>
          <w14:ligatures w14:val="none"/>
        </w:rPr>
        <w:footnoteReference w:id="53"/>
      </w:r>
      <w:r w:rsidRPr="00AC497C">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multidivisa.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AC497C">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AC497C">
        <w:rPr>
          <w:rFonts w:ascii="Arial" w:eastAsia="Arial Unicode MS" w:hAnsi="Arial" w:cs="Arial"/>
          <w:bCs/>
          <w:kern w:val="0"/>
          <w:lang w:eastAsia="en-GB"/>
          <w14:ligatures w14:val="none"/>
        </w:rPr>
        <w:t>”</w:t>
      </w:r>
      <w:r w:rsidRPr="00AC497C">
        <w:rPr>
          <w:rFonts w:ascii="Arial" w:eastAsia="Arial Unicode MS" w:hAnsi="Arial" w:cs="Arial"/>
          <w:bCs/>
          <w:kern w:val="0"/>
          <w:vertAlign w:val="superscript"/>
          <w:lang w:val="en-US" w:eastAsia="en-GB"/>
          <w14:ligatures w14:val="none"/>
        </w:rPr>
        <w:footnoteReference w:id="54"/>
      </w:r>
    </w:p>
    <w:p w14:paraId="39C02EC1"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w:t>
      </w:r>
      <w:r w:rsidRPr="00AC497C">
        <w:rPr>
          <w:rFonts w:ascii="Arial" w:eastAsia="Arial Unicode MS" w:hAnsi="Arial" w:cs="Arial"/>
          <w:bCs/>
          <w:kern w:val="0"/>
          <w:highlight w:val="green"/>
          <w:lang w:eastAsia="en-GB"/>
          <w14:ligatures w14:val="none"/>
        </w:rPr>
        <w:t>solo si la reclamación es posterior a enero de 2025</w:t>
      </w:r>
      <w:r w:rsidRPr="00AC497C">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w:t>
      </w:r>
      <w:r w:rsidRPr="00AC497C">
        <w:rPr>
          <w:rFonts w:ascii="Arial" w:eastAsia="Arial Unicode MS" w:hAnsi="Arial" w:cs="Arial"/>
          <w:bCs/>
          <w:kern w:val="0"/>
          <w:lang w:eastAsia="en-GB"/>
          <w14:ligatures w14:val="none"/>
        </w:rPr>
        <w:lastRenderedPageBreak/>
        <w:t xml:space="preserve">los riesgos y el funcionamiento del contrato desde que recibió mes tras mes la información requerida por la Orden ETD/699/2020. De este modo, </w:t>
      </w:r>
      <w:r w:rsidRPr="00AC497C">
        <w:rPr>
          <w:rFonts w:ascii="Arial" w:eastAsia="Arial Unicode MS" w:hAnsi="Arial" w:cs="Arial"/>
          <w:b/>
          <w:kern w:val="0"/>
          <w:u w:val="single"/>
          <w:lang w:eastAsia="en-GB"/>
          <w14:ligatures w14:val="none"/>
        </w:rPr>
        <w:t>desde enero de 2021</w:t>
      </w:r>
      <w:r w:rsidRPr="00AC497C">
        <w:rPr>
          <w:rFonts w:ascii="Arial" w:eastAsia="Arial Unicode MS" w:hAnsi="Arial" w:cs="Arial"/>
          <w:bCs/>
          <w:kern w:val="0"/>
          <w:lang w:eastAsia="en-GB"/>
          <w14:ligatures w14:val="none"/>
        </w:rPr>
        <w:t xml:space="preserve">,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De este modo, recibida dicha información desde enero de 2021 se concluye fácilmente 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AC497C">
        <w:rPr>
          <w:rFonts w:ascii="Arial" w:eastAsia="Arial Unicode MS" w:hAnsi="Arial" w:cs="Arial"/>
          <w:bCs/>
          <w:kern w:val="0"/>
          <w:highlight w:val="yellow"/>
          <w:lang w:eastAsia="en-GB"/>
          <w14:ligatures w14:val="none"/>
        </w:rPr>
        <w:t>(iii) enero de 2025</w:t>
      </w:r>
      <w:r w:rsidRPr="00AC497C">
        <w:rPr>
          <w:rFonts w:ascii="Arial" w:eastAsia="Arial Unicode MS" w:hAnsi="Arial" w:cs="Arial"/>
          <w:bCs/>
          <w:kern w:val="0"/>
          <w:lang w:eastAsia="en-GB"/>
          <w14:ligatures w14:val="none"/>
        </w:rPr>
        <w:t>. Dado que no lo ha hecho, la acción estaría prescrita</w:t>
      </w:r>
      <w:r w:rsidRPr="00AC497C">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highlight w:val="green"/>
          <w:lang w:eastAsia="en-GB"/>
          <w14:ligatures w14:val="none"/>
        </w:rPr>
        <w:t>[Si aplica]</w:t>
      </w:r>
      <w:r w:rsidRPr="00AC497C">
        <w:rPr>
          <w:rFonts w:ascii="Arial" w:eastAsia="Arial Unicode MS" w:hAnsi="Arial" w:cs="Arial"/>
          <w:kern w:val="0"/>
          <w:lang w:eastAsia="en-GB"/>
          <w14:ligatures w14:val="none"/>
        </w:rPr>
        <w:t xml:space="preserve"> En lo relativo al plazo para el ejercicio de la </w:t>
      </w:r>
      <w:r w:rsidRPr="00AC497C">
        <w:rPr>
          <w:rFonts w:ascii="Arial" w:eastAsia="Arial Unicode MS" w:hAnsi="Arial" w:cs="Arial"/>
          <w:b/>
          <w:bCs/>
          <w:kern w:val="0"/>
          <w:u w:val="single"/>
          <w:lang w:eastAsia="en-GB"/>
          <w14:ligatures w14:val="none"/>
        </w:rPr>
        <w:t>acción restitutoria derivada de la declaración de abusividad de cláusulas accesorias</w:t>
      </w:r>
      <w:r w:rsidRPr="00AC497C">
        <w:rPr>
          <w:rFonts w:ascii="Arial" w:eastAsia="Arial Unicode MS" w:hAnsi="Arial" w:cs="Arial"/>
          <w:kern w:val="0"/>
          <w:lang w:eastAsia="en-GB"/>
          <w14:ligatures w14:val="none"/>
        </w:rPr>
        <w:t xml:space="preserve"> ya hemos indicado que se encuentra igualmente sujeto a prescripción desde </w:t>
      </w:r>
      <w:r w:rsidRPr="00AC497C">
        <w:rPr>
          <w:rFonts w:ascii="Arial" w:eastAsia="Times New Roman" w:hAnsi="Arial" w:cs="Arial"/>
          <w:kern w:val="0"/>
          <w:u w:val="single"/>
          <w14:ligatures w14:val="none"/>
        </w:rPr>
        <w:t>el momento en que el cliente adquiere conocimiento de su cobro</w:t>
      </w:r>
      <w:r w:rsidRPr="00AC497C">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Pr="00AC497C" w:rsidRDefault="00C21824" w:rsidP="00C21824">
      <w:pPr>
        <w:spacing w:after="0" w:line="360" w:lineRule="auto"/>
        <w:jc w:val="both"/>
        <w:rPr>
          <w:rFonts w:ascii="Arial" w:eastAsia="Arial Unicode MS" w:hAnsi="Arial" w:cs="Arial"/>
          <w:i/>
          <w:iCs/>
          <w:kern w:val="0"/>
          <w:lang w:val="es-ES_tradnl" w:eastAsia="en-GB"/>
          <w14:ligatures w14:val="none"/>
        </w:rPr>
      </w:pPr>
      <w:r w:rsidRPr="00AC497C">
        <w:rPr>
          <w:rFonts w:ascii="Arial" w:eastAsia="Arial Unicode MS" w:hAnsi="Arial" w:cs="Arial"/>
          <w:kern w:val="0"/>
          <w:lang w:eastAsia="en-GB"/>
          <w14:ligatures w14:val="none"/>
        </w:rPr>
        <w:t>En este mismo sentido se ha pronunciado el profesor Ramón Durán: “</w:t>
      </w:r>
      <w:r w:rsidRPr="00AC497C">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dies a quo en el momento en el que se abonan tiene más visos de verosimilitud. En esta hipótesis, la existencia del desembolso, su alcance y el eventual </w:t>
      </w:r>
      <w:r w:rsidRPr="00AC497C">
        <w:rPr>
          <w:rFonts w:ascii="Arial" w:eastAsia="Arial Unicode MS" w:hAnsi="Arial" w:cs="Arial"/>
          <w:i/>
          <w:iCs/>
          <w:kern w:val="0"/>
          <w:lang w:val="es-ES_tradnl" w:eastAsia="en-GB"/>
          <w14:ligatures w14:val="none"/>
        </w:rPr>
        <w:lastRenderedPageBreak/>
        <w:t>carácter abusivo se percibe ipso facto, sin que sea preciso realizar ningún juicio de valor adicional, como para los intereses</w:t>
      </w:r>
      <w:r w:rsidRPr="00AC497C">
        <w:rPr>
          <w:rFonts w:ascii="Arial" w:eastAsia="Arial Unicode MS" w:hAnsi="Arial" w:cs="Arial"/>
          <w:iCs/>
          <w:kern w:val="0"/>
          <w:vertAlign w:val="superscript"/>
          <w:lang w:val="es-ES_tradnl" w:eastAsia="en-GB"/>
          <w14:ligatures w14:val="none"/>
        </w:rPr>
        <w:footnoteReference w:id="55"/>
      </w:r>
      <w:r w:rsidRPr="00AC497C">
        <w:rPr>
          <w:rFonts w:ascii="Arial" w:eastAsia="Arial Unicode MS" w:hAnsi="Arial" w:cs="Arial"/>
          <w:i/>
          <w:iCs/>
          <w:kern w:val="0"/>
          <w:lang w:val="es-ES_tradnl" w:eastAsia="en-GB"/>
          <w14:ligatures w14:val="none"/>
        </w:rPr>
        <w:t>”.</w:t>
      </w:r>
    </w:p>
    <w:p w14:paraId="5FAD137F" w14:textId="77777777" w:rsidR="00037B41" w:rsidRPr="00AC497C" w:rsidRDefault="00037B41" w:rsidP="00C21824">
      <w:pPr>
        <w:spacing w:after="0" w:line="360" w:lineRule="auto"/>
        <w:jc w:val="both"/>
        <w:rPr>
          <w:rFonts w:ascii="Arial" w:eastAsia="Arial Unicode MS" w:hAnsi="Arial" w:cs="Arial"/>
          <w:i/>
          <w:iCs/>
          <w:kern w:val="0"/>
          <w:lang w:val="es-ES_tradnl" w:eastAsia="en-GB"/>
          <w14:ligatures w14:val="none"/>
        </w:rPr>
      </w:pPr>
    </w:p>
    <w:p w14:paraId="45E99B8B" w14:textId="77777777" w:rsidR="00037B41" w:rsidRPr="00AC497C" w:rsidRDefault="00037B41" w:rsidP="00C21824">
      <w:pPr>
        <w:spacing w:after="0" w:line="360" w:lineRule="auto"/>
        <w:jc w:val="both"/>
        <w:rPr>
          <w:rFonts w:ascii="Arial" w:eastAsia="Arial Unicode MS" w:hAnsi="Arial" w:cs="Arial"/>
          <w:i/>
          <w:iCs/>
          <w:kern w:val="0"/>
          <w:lang w:val="es-ES_tradnl" w:eastAsia="en-GB"/>
          <w14:ligatures w14:val="none"/>
        </w:rPr>
      </w:pPr>
    </w:p>
    <w:p w14:paraId="65AE6F17"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6FE8A962" w14:textId="77777777" w:rsidR="00C21824" w:rsidRPr="00AC497C"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AC497C">
        <w:rPr>
          <w:rFonts w:ascii="Arial" w:eastAsia="Times New Roman" w:hAnsi="Arial" w:cs="Arial"/>
          <w:b/>
          <w:kern w:val="28"/>
          <w:u w:val="single"/>
          <w:lang w:val="es-ES_tradnl"/>
          <w14:ligatures w14:val="none"/>
        </w:rPr>
        <w:t>FUNDAMENTOS DE DERECHO</w:t>
      </w:r>
    </w:p>
    <w:p w14:paraId="4BB7013F" w14:textId="77777777" w:rsidR="00C21824" w:rsidRPr="00AC497C"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a) jurídico-procesales</w:t>
      </w:r>
    </w:p>
    <w:p w14:paraId="46B7B669" w14:textId="77777777" w:rsidR="00C21824" w:rsidRPr="00AC497C"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AC497C">
        <w:rPr>
          <w:rFonts w:ascii="Arial" w:eastAsia="Times New Roman" w:hAnsi="Arial" w:cs="Arial"/>
          <w:b/>
          <w:bCs/>
          <w:caps/>
          <w:kern w:val="28"/>
          <w:lang w:val="es-ES_tradnl"/>
          <w14:ligatures w14:val="none"/>
        </w:rPr>
        <w:t>-i-</w:t>
      </w:r>
    </w:p>
    <w:p w14:paraId="10DDC2E6"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Jurisdicción y competencia</w:t>
      </w:r>
    </w:p>
    <w:p w14:paraId="268AA27C"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Se acepta la jurisdicción y competencia del Juzgado.</w:t>
      </w:r>
    </w:p>
    <w:p w14:paraId="2F8839FA" w14:textId="77777777" w:rsidR="00C21824" w:rsidRPr="00AC497C" w:rsidRDefault="00C21824" w:rsidP="00C21824">
      <w:pPr>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-ii-</w:t>
      </w:r>
    </w:p>
    <w:p w14:paraId="1824F7E0"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Capacidad, legitimación y postulación</w:t>
      </w:r>
    </w:p>
    <w:p w14:paraId="5D460DDC"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Nada que objetar a lo manifestado por la parte Demandante.</w:t>
      </w:r>
    </w:p>
    <w:p w14:paraId="638EA7AE" w14:textId="77777777" w:rsidR="00C21824" w:rsidRPr="00AC497C" w:rsidRDefault="00C21824" w:rsidP="00C21824">
      <w:pPr>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-III-</w:t>
      </w:r>
    </w:p>
    <w:p w14:paraId="72C3BA97"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Procedimiento</w:t>
      </w:r>
    </w:p>
    <w:p w14:paraId="4153DE89" w14:textId="7E1DCC2D" w:rsidR="00854D04" w:rsidRPr="00AC497C" w:rsidRDefault="00854D04" w:rsidP="00854D04">
      <w:pPr>
        <w:spacing w:after="210" w:line="360" w:lineRule="auto"/>
        <w:rPr>
          <w:rFonts w:ascii="Arial" w:eastAsia="Times New Roman" w:hAnsi="Arial" w:cs="Arial"/>
          <w:b/>
          <w:kern w:val="28"/>
          <w:lang w:val="es-ES_tradnl"/>
          <w14:ligatures w14:val="none"/>
        </w:rPr>
      </w:pPr>
      <w:r w:rsidRPr="00AC497C">
        <w:rPr>
          <w:rFonts w:ascii="Arial" w:eastAsia="Times New Roman" w:hAnsi="Arial" w:cs="Arial"/>
          <w:b/>
          <w:kern w:val="28"/>
          <w:highlight w:val="green"/>
          <w:lang w:val="es-ES_tradnl"/>
          <w14:ligatures w14:val="none"/>
        </w:rPr>
        <w:t>ORDINARIO</w:t>
      </w:r>
    </w:p>
    <w:p w14:paraId="59DA20C6"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highlight w:val="green"/>
          <w:lang w:val="es-ES_tradnl"/>
          <w14:ligatures w14:val="none"/>
        </w:rPr>
        <w:t>[Si impugnamos cuantía]</w:t>
      </w:r>
      <w:r w:rsidRPr="00AC497C">
        <w:rPr>
          <w:rFonts w:ascii="Arial" w:eastAsia="Times New Roman" w:hAnsi="Arial" w:cs="Arial"/>
          <w:kern w:val="28"/>
          <w:lang w:val="es-ES_tradnl"/>
          <w14:ligatures w14:val="none"/>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202837C1"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highlight w:val="green"/>
          <w:lang w:val="es-ES_tradnl"/>
          <w14:ligatures w14:val="none"/>
        </w:rPr>
        <w:t>[Si no impugnamos cuantía]</w:t>
      </w:r>
      <w:r w:rsidRPr="00AC497C">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A54D005" w14:textId="3E497F52" w:rsidR="00854D04" w:rsidRPr="00AC497C" w:rsidRDefault="00854D04" w:rsidP="00C21824">
      <w:pPr>
        <w:spacing w:after="210" w:line="360" w:lineRule="auto"/>
        <w:jc w:val="both"/>
        <w:rPr>
          <w:rFonts w:ascii="Arial" w:eastAsia="Times New Roman" w:hAnsi="Arial" w:cs="Arial"/>
          <w:b/>
          <w:bCs/>
          <w:kern w:val="28"/>
          <w:lang w:val="es-ES_tradnl"/>
          <w14:ligatures w14:val="none"/>
        </w:rPr>
      </w:pPr>
      <w:r w:rsidRPr="00AC497C">
        <w:rPr>
          <w:rFonts w:ascii="Arial" w:eastAsia="Times New Roman" w:hAnsi="Arial" w:cs="Arial"/>
          <w:b/>
          <w:bCs/>
          <w:kern w:val="28"/>
          <w:highlight w:val="cyan"/>
          <w:lang w:val="es-ES_tradnl"/>
          <w14:ligatures w14:val="none"/>
        </w:rPr>
        <w:t>VERBAL</w:t>
      </w:r>
    </w:p>
    <w:p w14:paraId="4244CD12" w14:textId="77777777" w:rsidR="00854D04" w:rsidRPr="00AC497C" w:rsidRDefault="00854D04" w:rsidP="00854D0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LEC. </w:t>
      </w:r>
      <w:r w:rsidRPr="00AC497C">
        <w:rPr>
          <w:rFonts w:ascii="Arial" w:eastAsia="Times New Roman" w:hAnsi="Arial" w:cs="Arial"/>
          <w:kern w:val="28"/>
          <w:highlight w:val="cyan"/>
          <w:lang w:val="es-ES_tradnl"/>
          <w14:ligatures w14:val="none"/>
        </w:rPr>
        <w:t xml:space="preserve">[SI ES VERBAL </w:t>
      </w:r>
      <w:r w:rsidRPr="00AC497C">
        <w:rPr>
          <w:rFonts w:ascii="Arial" w:eastAsia="Times New Roman" w:hAnsi="Arial" w:cs="Arial"/>
          <w:kern w:val="28"/>
          <w:highlight w:val="cyan"/>
          <w:lang w:val="es-ES_tradnl"/>
          <w14:ligatures w14:val="none"/>
        </w:rPr>
        <w:lastRenderedPageBreak/>
        <w:t>POR MATERIA AL TRATARSE DE CONDICIONES GENERALES DE LA CONTRATACIÓN nuevo artículo 250.1.14 LEC]</w:t>
      </w:r>
    </w:p>
    <w:p w14:paraId="647C05AD" w14:textId="77777777" w:rsidR="00854D04" w:rsidRPr="00AC497C" w:rsidRDefault="00854D04" w:rsidP="00854D0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 xml:space="preserve">Conformes con la tramitación del procedimiento por las normas del juicio verbal por razón de la cuantía en virtud de lo establecido en el artículo 250.2 LEC </w:t>
      </w:r>
      <w:r w:rsidRPr="00AC497C">
        <w:rPr>
          <w:rFonts w:ascii="Arial" w:eastAsia="Times New Roman" w:hAnsi="Arial" w:cs="Arial"/>
          <w:kern w:val="28"/>
          <w:highlight w:val="cyan"/>
          <w:lang w:val="es-ES_tradnl"/>
          <w14:ligatures w14:val="none"/>
        </w:rPr>
        <w:t>[SI ES VERBAL POR CUANTÍA AL HABERSE DETERMINADO 250.2 LEC]</w:t>
      </w:r>
    </w:p>
    <w:p w14:paraId="0374BA71" w14:textId="77777777" w:rsidR="00854D04" w:rsidRPr="00AC497C" w:rsidRDefault="00854D04" w:rsidP="00C21824">
      <w:pPr>
        <w:spacing w:after="210" w:line="360" w:lineRule="auto"/>
        <w:jc w:val="both"/>
        <w:rPr>
          <w:rFonts w:ascii="Arial" w:eastAsia="Times New Roman" w:hAnsi="Arial" w:cs="Arial"/>
          <w:b/>
          <w:bCs/>
          <w:kern w:val="28"/>
          <w:lang w:val="es-ES_tradnl"/>
          <w14:ligatures w14:val="none"/>
        </w:rPr>
      </w:pPr>
    </w:p>
    <w:p w14:paraId="212A9880" w14:textId="5E0336C5" w:rsidR="00854D04" w:rsidRPr="00AC497C" w:rsidRDefault="00854D04" w:rsidP="00854D04">
      <w:pPr>
        <w:spacing w:after="210" w:line="360" w:lineRule="auto"/>
        <w:jc w:val="center"/>
        <w:rPr>
          <w:rFonts w:ascii="Arial" w:eastAsia="Times New Roman" w:hAnsi="Arial" w:cs="Arial"/>
          <w:kern w:val="28"/>
          <w:lang w:val="es-ES_tradnl"/>
          <w14:ligatures w14:val="none"/>
        </w:rPr>
      </w:pPr>
      <w:r w:rsidRPr="00AC497C">
        <w:rPr>
          <w:rFonts w:ascii="Arial" w:eastAsia="Times New Roman" w:hAnsi="Arial" w:cs="Arial"/>
          <w:kern w:val="28"/>
          <w:highlight w:val="magenta"/>
          <w:lang w:val="es-ES_tradnl"/>
          <w14:ligatures w14:val="none"/>
        </w:rPr>
        <w:t>104 BIS DE MADRID</w:t>
      </w:r>
    </w:p>
    <w:p w14:paraId="67D4DBBC" w14:textId="77777777" w:rsidR="00854D04" w:rsidRPr="00AC497C" w:rsidRDefault="00854D04" w:rsidP="00854D0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highlight w:val="cyan"/>
          <w:lang w:val="es-ES_tradnl"/>
          <w14:ligatures w14:val="none"/>
        </w:rPr>
        <w:t>[Demanda combinada].</w:t>
      </w:r>
      <w:r w:rsidRPr="00AC497C">
        <w:rPr>
          <w:rFonts w:ascii="Arial" w:eastAsia="Arial Unicode MS" w:hAnsi="Arial" w:cs="Arial"/>
          <w:kern w:val="0"/>
          <w:lang w:val="es-ES_tradnl" w:eastAsia="en-GB"/>
          <w14:ligatures w14:val="none"/>
        </w:rPr>
        <w:t xml:space="preserve"> </w:t>
      </w:r>
      <w:r w:rsidRPr="00AC497C">
        <w:rPr>
          <w:rFonts w:ascii="Arial" w:eastAsia="Times New Roman" w:hAnsi="Arial" w:cs="Arial"/>
          <w:kern w:val="28"/>
          <w:lang w:val="es-ES_tradnl"/>
          <w14:ligatures w14:val="none"/>
        </w:rPr>
        <w:t>Conformes con la tramitación del procedimiento por las normas del juicio verbal por razón de la materia en virtud de lo establecido en el artículo 250.1 LEC</w:t>
      </w:r>
      <w:r w:rsidRPr="00AC497C">
        <w:rPr>
          <w:rFonts w:ascii="Arial" w:eastAsia="Times New Roman" w:hAnsi="Arial" w:cs="Arial"/>
          <w:kern w:val="28"/>
          <w:highlight w:val="cyan"/>
          <w:lang w:val="es-ES_tradnl"/>
          <w14:ligatures w14:val="none"/>
        </w:rPr>
        <w:t>. [SI ES VERBAL POR ESE MOTIVO AL TRATARSE DE CONDICIONES GENERALES DE LA CONTRATACIÓN nuevo artículo 250.1.14 LEC]</w:t>
      </w:r>
    </w:p>
    <w:p w14:paraId="1B99CD06" w14:textId="77777777" w:rsidR="00854D04" w:rsidRPr="00AC497C"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-IV-</w:t>
      </w:r>
    </w:p>
    <w:p w14:paraId="223AEB50"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 xml:space="preserve">Cuantía </w:t>
      </w:r>
    </w:p>
    <w:p w14:paraId="4962111D" w14:textId="77777777" w:rsidR="00C21824" w:rsidRPr="00AC497C" w:rsidRDefault="00C21824" w:rsidP="00C21824">
      <w:pPr>
        <w:spacing w:after="210" w:line="360" w:lineRule="auto"/>
        <w:jc w:val="both"/>
        <w:rPr>
          <w:rFonts w:ascii="Arial" w:eastAsia="Times New Roman" w:hAnsi="Arial" w:cs="Arial"/>
          <w:bCs/>
          <w:caps/>
          <w:kern w:val="28"/>
          <w:lang w:val="es-ES_tradnl"/>
          <w14:ligatures w14:val="none"/>
        </w:rPr>
      </w:pPr>
      <w:r w:rsidRPr="00AC497C">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AC497C">
        <w:rPr>
          <w:rFonts w:ascii="Arial" w:eastAsia="Times New Roman" w:hAnsi="Arial" w:cs="Arial"/>
          <w:bCs/>
          <w:kern w:val="28"/>
          <w:lang w:val="es-ES_tradnl"/>
          <w14:ligatures w14:val="none"/>
        </w:rPr>
        <w:t xml:space="preserve"> Conformes con la cuantía fijada de adverso.</w:t>
      </w:r>
    </w:p>
    <w:p w14:paraId="52375017"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r w:rsidRPr="00AC497C">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AC497C">
        <w:rPr>
          <w:rFonts w:ascii="Arial" w:eastAsia="Times New Roman" w:hAnsi="Arial" w:cs="Arial"/>
          <w:kern w:val="28"/>
          <w:lang w:val="es-ES_tradnl"/>
          <w14:ligatures w14:val="none"/>
        </w:rPr>
        <w:t xml:space="preserve"> </w:t>
      </w:r>
      <w:r w:rsidRPr="00AC497C">
        <w:rPr>
          <w:rFonts w:ascii="Arial" w:eastAsia="Arial Unicode MS" w:hAnsi="Arial" w:cs="Arial"/>
          <w:kern w:val="0"/>
          <w:lang w:val="es-ES_tradnl" w:eastAsia="en-GB"/>
          <w14:ligatures w14:val="none"/>
        </w:rPr>
        <w:t xml:space="preserve">Disconformes con lo manifestado sobre la cuantía, </w:t>
      </w:r>
      <w:r w:rsidRPr="00AC497C">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AC497C">
        <w:rPr>
          <w:rFonts w:ascii="Arial" w:eastAsia="Arial Unicode MS" w:hAnsi="Arial" w:cs="Arial"/>
          <w:kern w:val="0"/>
          <w:lang w:val="es-ES_tradnl" w:eastAsia="en-GB"/>
          <w14:ligatures w14:val="none"/>
        </w:rPr>
        <w:t xml:space="preserve">. </w:t>
      </w:r>
      <w:r w:rsidRPr="00AC497C">
        <w:rPr>
          <w:rFonts w:ascii="Arial" w:eastAsia="Arial Unicode MS" w:hAnsi="Arial" w:cs="Arial"/>
          <w:kern w:val="0"/>
          <w:highlight w:val="cyan"/>
          <w:lang w:val="es-ES_tradnl" w:eastAsia="en-GB"/>
          <w14:ligatures w14:val="none"/>
        </w:rPr>
        <w:t>[SI SE HA RECURRIDO EL DECRETO DE ADMISION-COMPROBAR]</w:t>
      </w:r>
    </w:p>
    <w:p w14:paraId="2CFD69AC" w14:textId="77777777" w:rsidR="00156BB2" w:rsidRPr="00AC497C" w:rsidRDefault="00156BB2" w:rsidP="00C21824">
      <w:pPr>
        <w:spacing w:after="0" w:line="360" w:lineRule="auto"/>
        <w:jc w:val="both"/>
        <w:rPr>
          <w:rFonts w:ascii="Arial" w:eastAsia="Arial Unicode MS" w:hAnsi="Arial" w:cs="Arial"/>
          <w:kern w:val="0"/>
          <w:lang w:val="es-ES_tradnl" w:eastAsia="en-GB"/>
          <w14:ligatures w14:val="none"/>
        </w:rPr>
      </w:pPr>
    </w:p>
    <w:p w14:paraId="7FD9DF84" w14:textId="77777777" w:rsidR="00F368CE" w:rsidRPr="00AC497C" w:rsidRDefault="00F368CE" w:rsidP="00F368CE">
      <w:pPr>
        <w:spacing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La parte Demandante fija la cuantía del presente procedimiento como </w:t>
      </w:r>
      <w:r w:rsidRPr="00AC497C">
        <w:rPr>
          <w:rFonts w:ascii="Arial" w:eastAsia="Arial Unicode MS" w:hAnsi="Arial" w:cs="Arial"/>
          <w:kern w:val="0"/>
          <w:highlight w:val="yellow"/>
          <w:lang w:val="es-ES_tradnl" w:eastAsia="en-GB"/>
          <w14:ligatures w14:val="none"/>
        </w:rPr>
        <w:t>“indeterminada”</w:t>
      </w:r>
      <w:r w:rsidRPr="00AC497C">
        <w:rPr>
          <w:rFonts w:ascii="Arial" w:eastAsia="Arial Unicode MS" w:hAnsi="Arial" w:cs="Arial"/>
          <w:kern w:val="0"/>
          <w:lang w:val="es-ES_tradnl" w:eastAsia="en-GB"/>
          <w14:ligatures w14:val="none"/>
        </w:rPr>
        <w:t xml:space="preserve"> / La parte Demandante fija la cuantía del presente procedimiento en </w:t>
      </w:r>
      <w:r w:rsidRPr="00AC497C">
        <w:rPr>
          <w:rFonts w:ascii="Arial" w:eastAsia="Arial Unicode MS" w:hAnsi="Arial" w:cs="Arial"/>
          <w:kern w:val="0"/>
          <w:highlight w:val="yellow"/>
          <w:lang w:val="es-ES_tradnl" w:eastAsia="en-GB"/>
          <w14:ligatures w14:val="none"/>
        </w:rPr>
        <w:t>X</w:t>
      </w:r>
      <w:r w:rsidRPr="00AC497C">
        <w:rPr>
          <w:rFonts w:ascii="Arial" w:eastAsia="Arial Unicode MS" w:hAnsi="Arial" w:cs="Arial"/>
          <w:kern w:val="0"/>
          <w:lang w:val="es-ES_tradnl" w:eastAsia="en-GB"/>
          <w14:ligatures w14:val="none"/>
        </w:rPr>
        <w:t xml:space="preserve"> €.</w:t>
      </w:r>
    </w:p>
    <w:p w14:paraId="5332F5FA" w14:textId="77777777" w:rsidR="00F368CE" w:rsidRPr="00AC497C" w:rsidRDefault="00F368CE"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No obstante lo anterior, el art. 251.1ª de la LEC dispone que la cuantía se fijará según el interés económico de la demanda y se calculará en función de la cantidad de dinero reclamada. </w:t>
      </w:r>
    </w:p>
    <w:p w14:paraId="2F152F1D"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055780C0"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green"/>
          <w:lang w:val="es-ES_tradnl" w:eastAsia="en-GB"/>
          <w14:ligatures w14:val="none"/>
        </w:rPr>
        <w:lastRenderedPageBreak/>
        <w:t>[Adaptar según las acciones ejercitadas]</w:t>
      </w:r>
      <w:r w:rsidRPr="00AC497C">
        <w:rPr>
          <w:rFonts w:ascii="Arial" w:eastAsia="Arial Unicode MS" w:hAnsi="Arial" w:cs="Arial"/>
          <w:kern w:val="0"/>
          <w:lang w:val="es-ES_tradnl" w:eastAsia="en-GB"/>
          <w14:ligatures w14:val="none"/>
        </w:rPr>
        <w:t xml:space="preserve"> Por tanto, teniendo en cuenta que en la demanda se ejercita una acción de </w:t>
      </w:r>
      <w:r w:rsidRPr="00AC497C">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AC497C">
        <w:rPr>
          <w:rFonts w:ascii="Arial" w:eastAsia="Arial Unicode MS" w:hAnsi="Arial" w:cs="Arial"/>
          <w:kern w:val="0"/>
          <w:lang w:val="es-ES_tradnl" w:eastAsia="en-GB"/>
          <w14:ligatures w14:val="none"/>
        </w:rPr>
        <w:t xml:space="preserve">, </w:t>
      </w:r>
      <w:r w:rsidRPr="00AC497C">
        <w:rPr>
          <w:rFonts w:ascii="Arial" w:eastAsia="Arial Unicode MS" w:hAnsi="Arial" w:cs="Arial"/>
          <w:b/>
          <w:bCs/>
          <w:kern w:val="0"/>
          <w:u w:val="single"/>
          <w:lang w:val="es-ES_tradnl" w:eastAsia="en-GB"/>
          <w14:ligatures w14:val="none"/>
        </w:rPr>
        <w:t xml:space="preserve">la cuantía de la presente demanda deberá ascender a </w:t>
      </w:r>
      <w:r w:rsidR="0086133A" w:rsidRPr="00AC497C">
        <w:rPr>
          <w:rFonts w:ascii="Arial" w:eastAsia="Arial Unicode MS" w:hAnsi="Arial" w:cs="Arial"/>
          <w:b/>
          <w:bCs/>
          <w:kern w:val="0"/>
          <w:highlight w:val="yellow"/>
          <w:u w:val="single"/>
          <w:lang w:val="es-ES_tradnl" w:eastAsia="en-GB"/>
          <w14:ligatures w14:val="none"/>
        </w:rPr>
        <w:fldChar w:fldCharType="begin"/>
      </w:r>
      <w:r w:rsidR="0086133A" w:rsidRPr="00AC497C">
        <w:rPr>
          <w:rFonts w:ascii="Arial" w:eastAsia="Arial Unicode MS" w:hAnsi="Arial" w:cs="Arial"/>
          <w:b/>
          <w:bCs/>
          <w:kern w:val="0"/>
          <w:highlight w:val="yellow"/>
          <w:u w:val="single"/>
          <w:lang w:val="es-ES_tradnl" w:eastAsia="en-GB"/>
          <w14:ligatures w14:val="none"/>
        </w:rPr>
        <w:instrText>persovalores_personalizable184</w:instrText>
      </w:r>
      <w:r w:rsidR="0086133A" w:rsidRPr="00AC497C">
        <w:rPr>
          <w:rFonts w:ascii="Arial" w:eastAsia="Arial Unicode MS" w:hAnsi="Arial" w:cs="Arial"/>
          <w:b/>
          <w:bCs/>
          <w:kern w:val="0"/>
          <w:highlight w:val="yellow"/>
          <w:u w:val="single"/>
          <w:lang w:val="es-ES_tradnl" w:eastAsia="en-GB"/>
          <w14:ligatures w14:val="none"/>
        </w:rPr>
        <w:fldChar w:fldCharType="separate"/>
      </w:r>
      <w:r w:rsidR="0086133A" w:rsidRPr="00AC497C">
        <w:rPr>
          <w:rFonts w:ascii="Arial" w:eastAsia="Arial Unicode MS" w:hAnsi="Arial" w:cs="Arial"/>
          <w:b/>
          <w:bCs/>
          <w:noProof/>
          <w:kern w:val="0"/>
          <w:highlight w:val="yellow"/>
          <w:u w:val="single"/>
          <w:lang w:val="es-ES_tradnl" w:eastAsia="en-GB"/>
          <w14:ligatures w14:val="none"/>
        </w:rPr>
        <w:t>«WIZINK_CUANTÍA»</w:t>
      </w:r>
      <w:r w:rsidR="0086133A" w:rsidRPr="00AC497C">
        <w:rPr>
          <w:rFonts w:ascii="Arial" w:eastAsia="Arial Unicode MS" w:hAnsi="Arial" w:cs="Arial"/>
          <w:b/>
          <w:bCs/>
          <w:kern w:val="0"/>
          <w:highlight w:val="yellow"/>
          <w:u w:val="single"/>
          <w:lang w:val="es-ES_tradnl" w:eastAsia="en-GB"/>
          <w14:ligatures w14:val="none"/>
        </w:rPr>
        <w:fldChar w:fldCharType="end"/>
      </w:r>
      <w:r w:rsidRPr="00AC497C">
        <w:rPr>
          <w:rFonts w:ascii="Arial" w:eastAsia="Arial Unicode MS" w:hAnsi="Arial" w:cs="Arial"/>
          <w:b/>
          <w:bCs/>
          <w:kern w:val="0"/>
          <w:highlight w:val="yellow"/>
          <w:u w:val="single"/>
          <w:lang w:val="es-ES_tradnl" w:eastAsia="en-GB"/>
          <w14:ligatures w14:val="none"/>
        </w:rPr>
        <w:t xml:space="preserve"> €</w:t>
      </w:r>
      <w:r w:rsidRPr="00AC497C">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AC497C">
        <w:rPr>
          <w:rFonts w:ascii="Arial" w:eastAsia="Arial Unicode MS" w:hAnsi="Arial" w:cs="Arial"/>
          <w:b/>
          <w:bCs/>
          <w:kern w:val="0"/>
          <w:highlight w:val="yellow"/>
          <w:u w:val="single"/>
          <w:lang w:val="es-ES_tradnl" w:eastAsia="en-GB"/>
          <w14:ligatures w14:val="none"/>
        </w:rPr>
        <w:t>a la parte Demandante / a mi representada</w:t>
      </w:r>
      <w:r w:rsidRPr="00AC497C">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AC497C">
        <w:rPr>
          <w:rFonts w:ascii="Arial" w:eastAsia="Arial Unicode MS" w:hAnsi="Arial" w:cs="Arial"/>
          <w:kern w:val="0"/>
          <w:lang w:val="es-ES_tradnl" w:eastAsia="en-GB"/>
          <w14:ligatures w14:val="none"/>
        </w:rPr>
        <w:t xml:space="preserve">. </w:t>
      </w:r>
    </w:p>
    <w:p w14:paraId="266C6FF8" w14:textId="77777777" w:rsidR="00C21824" w:rsidRPr="00AC497C"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AC497C">
        <w:rPr>
          <w:rFonts w:ascii="Arial" w:eastAsia="Arial Unicode MS" w:hAnsi="Arial" w:cs="Arial"/>
          <w:kern w:val="0"/>
          <w:lang w:val="es-ES_tradnl" w:eastAsia="en-GB"/>
          <w14:ligatures w14:val="none"/>
        </w:rPr>
        <w:t xml:space="preserve">Se aporta detalle de liquidaciones como </w:t>
      </w:r>
      <w:r w:rsidRPr="00AC497C">
        <w:rPr>
          <w:rFonts w:ascii="Arial" w:eastAsia="Arial Unicode MS" w:hAnsi="Arial" w:cs="Arial"/>
          <w:b/>
          <w:bCs/>
          <w:color w:val="00B050"/>
          <w:kern w:val="0"/>
          <w:lang w:val="es-ES_tradnl" w:eastAsia="en-GB"/>
          <w14:ligatures w14:val="none"/>
        </w:rPr>
        <w:t>Documento 17 Contestación.</w:t>
      </w:r>
    </w:p>
    <w:p w14:paraId="2910391D" w14:textId="77777777" w:rsidR="00C21824" w:rsidRPr="00AC497C"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AC497C">
        <w:rPr>
          <w:rFonts w:ascii="Arial" w:eastAsia="Times New Roman" w:hAnsi="Arial" w:cs="Arial"/>
          <w:b/>
          <w:bCs/>
          <w:caps/>
          <w:kern w:val="28"/>
          <w:lang w:val="es-ES_tradnl"/>
          <w14:ligatures w14:val="none"/>
        </w:rPr>
        <w:t>b) jurídico-materiales</w:t>
      </w:r>
    </w:p>
    <w:p w14:paraId="6E6BD3F7" w14:textId="77777777" w:rsidR="00C21824" w:rsidRPr="00AC497C"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-V-</w:t>
      </w:r>
    </w:p>
    <w:p w14:paraId="39AFA10B"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La Tarjeta supera el juicio de usura</w:t>
      </w:r>
    </w:p>
    <w:p w14:paraId="21C1F5A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En aras de economía procesal, nos remitimos a lo ya indicado en los hechos del presente escrito.</w:t>
      </w:r>
    </w:p>
    <w:p w14:paraId="28F97BD5" w14:textId="77777777" w:rsidR="00C21824" w:rsidRPr="00AC497C"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-VI-</w:t>
      </w:r>
    </w:p>
    <w:p w14:paraId="06105966"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La Tarjeta supera el doble control de transparencia</w:t>
      </w:r>
    </w:p>
    <w:p w14:paraId="3C42485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AC497C">
        <w:rPr>
          <w:rFonts w:ascii="Arial" w:eastAsia="Calibri" w:hAnsi="Arial" w:cs="Arial"/>
          <w:b/>
          <w:bCs/>
          <w:color w:val="00B050"/>
          <w:lang w:val="es-ES_tradnl"/>
        </w:rPr>
        <w:t>Documento 18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para mayor facilidad del Juzgador, la sentencia núm. 192/2025, de 7 de febrero, dictada por la sección 1ª de la Ilma. Audiencia Provincial de Cáceres que valida el Reglamento de Wizink.</w:t>
      </w:r>
    </w:p>
    <w:p w14:paraId="55DD0FFC" w14:textId="08942BDE" w:rsidR="00C21824" w:rsidRPr="00AC497C" w:rsidRDefault="00C21824" w:rsidP="00C21824">
      <w:pPr>
        <w:widowControl w:val="0"/>
        <w:spacing w:after="210" w:line="360" w:lineRule="auto"/>
        <w:jc w:val="center"/>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-VI</w:t>
      </w:r>
      <w:r w:rsidR="00526E39" w:rsidRPr="00AC497C">
        <w:rPr>
          <w:rFonts w:ascii="Arial" w:eastAsia="Calibri" w:hAnsi="Arial" w:cs="Arial"/>
          <w:b/>
          <w:bCs/>
          <w:kern w:val="0"/>
          <w:lang w:val="es-ES_tradnl"/>
          <w14:ligatures w14:val="none"/>
        </w:rPr>
        <w:t>I</w:t>
      </w:r>
      <w:r w:rsidRPr="00AC497C">
        <w:rPr>
          <w:rFonts w:ascii="Arial" w:eastAsia="Calibri" w:hAnsi="Arial" w:cs="Arial"/>
          <w:b/>
          <w:bCs/>
          <w:kern w:val="0"/>
          <w:lang w:val="es-ES_tradnl"/>
          <w14:ligatures w14:val="none"/>
        </w:rPr>
        <w:t>-</w:t>
      </w:r>
    </w:p>
    <w:p w14:paraId="1CBB181B" w14:textId="77777777" w:rsidR="00C21824" w:rsidRPr="00AC497C"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AC497C">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AC497C"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AC497C"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AC497C"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AC497C"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lastRenderedPageBreak/>
        <w:t>Es</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kern w:val="0"/>
          <w:lang w:val="es-ES_tradnl" w:eastAsia="en-GB"/>
          <w14:ligatures w14:val="none"/>
        </w:rPr>
        <w:t>más,</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da</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7"/>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S</w:t>
      </w:r>
      <w:r w:rsidRPr="00AC497C">
        <w:rPr>
          <w:rFonts w:ascii="Arial" w:eastAsia="Book Antiqua" w:hAnsi="Arial" w:cs="Arial"/>
          <w:b/>
          <w:bCs/>
          <w:kern w:val="0"/>
          <w:lang w:val="es-ES_tradnl" w:eastAsia="en-GB"/>
          <w14:ligatures w14:val="none"/>
        </w:rPr>
        <w:t>e</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kern w:val="0"/>
          <w:lang w:val="es-ES_tradnl" w:eastAsia="en-GB"/>
          <w14:ligatures w14:val="none"/>
        </w:rPr>
        <w:t>t</w:t>
      </w:r>
      <w:r w:rsidRPr="00AC497C">
        <w:rPr>
          <w:rFonts w:ascii="Arial" w:eastAsia="Book Antiqua" w:hAnsi="Arial" w:cs="Arial"/>
          <w:b/>
          <w:bCs/>
          <w:spacing w:val="-3"/>
          <w:kern w:val="0"/>
          <w:lang w:val="es-ES_tradnl" w:eastAsia="en-GB"/>
          <w14:ligatures w14:val="none"/>
        </w:rPr>
        <w:t>e</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kern w:val="0"/>
          <w:lang w:val="es-ES_tradnl" w:eastAsia="en-GB"/>
          <w14:ligatures w14:val="none"/>
        </w:rPr>
        <w:t>c</w:t>
      </w:r>
      <w:r w:rsidRPr="00AC497C">
        <w:rPr>
          <w:rFonts w:ascii="Arial" w:eastAsia="Book Antiqua" w:hAnsi="Arial" w:cs="Arial"/>
          <w:b/>
          <w:bCs/>
          <w:spacing w:val="-2"/>
          <w:kern w:val="0"/>
          <w:lang w:val="es-ES_tradnl" w:eastAsia="en-GB"/>
          <w14:ligatures w14:val="none"/>
        </w:rPr>
        <w:t>i</w:t>
      </w:r>
      <w:r w:rsidRPr="00AC497C">
        <w:rPr>
          <w:rFonts w:ascii="Arial" w:eastAsia="Book Antiqua" w:hAnsi="Arial" w:cs="Arial"/>
          <w:b/>
          <w:bCs/>
          <w:kern w:val="0"/>
          <w:lang w:val="es-ES_tradnl" w:eastAsia="en-GB"/>
          <w14:ligatures w14:val="none"/>
        </w:rPr>
        <w:t>a</w:t>
      </w:r>
      <w:r w:rsidRPr="00AC497C">
        <w:rPr>
          <w:rFonts w:ascii="Arial" w:eastAsia="Book Antiqua" w:hAnsi="Arial" w:cs="Arial"/>
          <w:b/>
          <w:bCs/>
          <w:spacing w:val="17"/>
          <w:kern w:val="0"/>
          <w:lang w:val="es-ES_tradnl" w:eastAsia="en-GB"/>
          <w14:ligatures w14:val="none"/>
        </w:rPr>
        <w:t xml:space="preserve"> </w:t>
      </w:r>
      <w:r w:rsidRPr="00AC497C">
        <w:rPr>
          <w:rFonts w:ascii="Arial" w:eastAsia="Book Antiqua" w:hAnsi="Arial" w:cs="Arial"/>
          <w:b/>
          <w:bCs/>
          <w:kern w:val="0"/>
          <w:lang w:val="es-ES_tradnl" w:eastAsia="en-GB"/>
          <w14:ligatures w14:val="none"/>
        </w:rPr>
        <w:t>d</w:t>
      </w:r>
      <w:r w:rsidRPr="00AC497C">
        <w:rPr>
          <w:rFonts w:ascii="Arial" w:eastAsia="Book Antiqua" w:hAnsi="Arial" w:cs="Arial"/>
          <w:b/>
          <w:bCs/>
          <w:spacing w:val="-1"/>
          <w:kern w:val="0"/>
          <w:lang w:val="es-ES_tradnl" w:eastAsia="en-GB"/>
          <w14:ligatures w14:val="none"/>
        </w:rPr>
        <w:t>e</w:t>
      </w:r>
      <w:r w:rsidRPr="00AC497C">
        <w:rPr>
          <w:rFonts w:ascii="Arial" w:eastAsia="Book Antiqua" w:hAnsi="Arial" w:cs="Arial"/>
          <w:b/>
          <w:bCs/>
          <w:kern w:val="0"/>
          <w:lang w:val="es-ES_tradnl" w:eastAsia="en-GB"/>
          <w14:ligatures w14:val="none"/>
        </w:rPr>
        <w:t>l</w:t>
      </w:r>
      <w:r w:rsidRPr="00AC497C">
        <w:rPr>
          <w:rFonts w:ascii="Arial" w:eastAsia="Book Antiqua" w:hAnsi="Arial" w:cs="Arial"/>
          <w:b/>
          <w:bCs/>
          <w:spacing w:val="17"/>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Tr</w:t>
      </w:r>
      <w:r w:rsidRPr="00AC497C">
        <w:rPr>
          <w:rFonts w:ascii="Arial" w:eastAsia="Book Antiqua" w:hAnsi="Arial" w:cs="Arial"/>
          <w:b/>
          <w:bCs/>
          <w:kern w:val="0"/>
          <w:lang w:val="es-ES_tradnl" w:eastAsia="en-GB"/>
          <w14:ligatures w14:val="none"/>
        </w:rPr>
        <w:t>i</w:t>
      </w:r>
      <w:r w:rsidRPr="00AC497C">
        <w:rPr>
          <w:rFonts w:ascii="Arial" w:eastAsia="Book Antiqua" w:hAnsi="Arial" w:cs="Arial"/>
          <w:b/>
          <w:bCs/>
          <w:spacing w:val="1"/>
          <w:kern w:val="0"/>
          <w:lang w:val="es-ES_tradnl" w:eastAsia="en-GB"/>
          <w14:ligatures w14:val="none"/>
        </w:rPr>
        <w:t>b</w:t>
      </w:r>
      <w:r w:rsidRPr="00AC497C">
        <w:rPr>
          <w:rFonts w:ascii="Arial" w:eastAsia="Book Antiqua" w:hAnsi="Arial" w:cs="Arial"/>
          <w:b/>
          <w:bCs/>
          <w:spacing w:val="-4"/>
          <w:kern w:val="0"/>
          <w:lang w:val="es-ES_tradnl" w:eastAsia="en-GB"/>
          <w14:ligatures w14:val="none"/>
        </w:rPr>
        <w:t>u</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kern w:val="0"/>
          <w:lang w:val="es-ES_tradnl" w:eastAsia="en-GB"/>
          <w14:ligatures w14:val="none"/>
        </w:rPr>
        <w:t>al</w:t>
      </w:r>
      <w:r w:rsidRPr="00AC497C">
        <w:rPr>
          <w:rFonts w:ascii="Arial" w:eastAsia="Book Antiqua" w:hAnsi="Arial" w:cs="Arial"/>
          <w:b/>
          <w:bCs/>
          <w:spacing w:val="15"/>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Supr</w:t>
      </w:r>
      <w:r w:rsidRPr="00AC497C">
        <w:rPr>
          <w:rFonts w:ascii="Arial" w:eastAsia="Book Antiqua" w:hAnsi="Arial" w:cs="Arial"/>
          <w:b/>
          <w:bCs/>
          <w:kern w:val="0"/>
          <w:lang w:val="es-ES_tradnl" w:eastAsia="en-GB"/>
          <w14:ligatures w14:val="none"/>
        </w:rPr>
        <w:t>e</w:t>
      </w:r>
      <w:r w:rsidRPr="00AC497C">
        <w:rPr>
          <w:rFonts w:ascii="Arial" w:eastAsia="Book Antiqua" w:hAnsi="Arial" w:cs="Arial"/>
          <w:b/>
          <w:bCs/>
          <w:spacing w:val="-1"/>
          <w:kern w:val="0"/>
          <w:lang w:val="es-ES_tradnl" w:eastAsia="en-GB"/>
          <w14:ligatures w14:val="none"/>
        </w:rPr>
        <w:t>m</w:t>
      </w:r>
      <w:r w:rsidRPr="00AC497C">
        <w:rPr>
          <w:rFonts w:ascii="Arial" w:eastAsia="Book Antiqua" w:hAnsi="Arial" w:cs="Arial"/>
          <w:b/>
          <w:bCs/>
          <w:kern w:val="0"/>
          <w:lang w:val="es-ES_tradnl" w:eastAsia="en-GB"/>
          <w14:ligatures w14:val="none"/>
        </w:rPr>
        <w:t>o</w:t>
      </w:r>
      <w:r w:rsidRPr="00AC497C">
        <w:rPr>
          <w:rFonts w:ascii="Arial" w:eastAsia="Book Antiqua" w:hAnsi="Arial" w:cs="Arial"/>
          <w:b/>
          <w:bCs/>
          <w:spacing w:val="16"/>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spacing w:val="-1"/>
          <w:kern w:val="0"/>
          <w:lang w:val="es-ES_tradnl" w:eastAsia="en-GB"/>
          <w14:ligatures w14:val="none"/>
        </w:rPr>
        <w:t>ú</w:t>
      </w:r>
      <w:r w:rsidRPr="00AC497C">
        <w:rPr>
          <w:rFonts w:ascii="Arial" w:eastAsia="Book Antiqua" w:hAnsi="Arial" w:cs="Arial"/>
          <w:b/>
          <w:bCs/>
          <w:kern w:val="0"/>
          <w:lang w:val="es-ES_tradnl" w:eastAsia="en-GB"/>
          <w14:ligatures w14:val="none"/>
        </w:rPr>
        <w:t>m.</w:t>
      </w:r>
      <w:r w:rsidRPr="00AC497C">
        <w:rPr>
          <w:rFonts w:ascii="Arial" w:eastAsia="Book Antiqua" w:hAnsi="Arial" w:cs="Arial"/>
          <w:b/>
          <w:bCs/>
          <w:spacing w:val="16"/>
          <w:kern w:val="0"/>
          <w:lang w:val="es-ES_tradnl" w:eastAsia="en-GB"/>
          <w14:ligatures w14:val="none"/>
        </w:rPr>
        <w:t xml:space="preserve"> </w:t>
      </w:r>
      <w:r w:rsidRPr="00AC497C">
        <w:rPr>
          <w:rFonts w:ascii="Arial" w:eastAsia="Book Antiqua" w:hAnsi="Arial" w:cs="Arial"/>
          <w:b/>
          <w:bCs/>
          <w:kern w:val="0"/>
          <w:lang w:val="es-ES_tradnl" w:eastAsia="en-GB"/>
          <w14:ligatures w14:val="none"/>
        </w:rPr>
        <w:t>566/</w:t>
      </w:r>
      <w:r w:rsidRPr="00AC497C">
        <w:rPr>
          <w:rFonts w:ascii="Arial" w:eastAsia="Book Antiqua" w:hAnsi="Arial" w:cs="Arial"/>
          <w:b/>
          <w:bCs/>
          <w:spacing w:val="-2"/>
          <w:kern w:val="0"/>
          <w:lang w:val="es-ES_tradnl" w:eastAsia="en-GB"/>
          <w14:ligatures w14:val="none"/>
        </w:rPr>
        <w:t>2</w:t>
      </w:r>
      <w:r w:rsidRPr="00AC497C">
        <w:rPr>
          <w:rFonts w:ascii="Arial" w:eastAsia="Book Antiqua" w:hAnsi="Arial" w:cs="Arial"/>
          <w:b/>
          <w:bCs/>
          <w:kern w:val="0"/>
          <w:lang w:val="es-ES_tradnl" w:eastAsia="en-GB"/>
          <w14:ligatures w14:val="none"/>
        </w:rPr>
        <w:t>0</w:t>
      </w:r>
      <w:r w:rsidRPr="00AC497C">
        <w:rPr>
          <w:rFonts w:ascii="Arial" w:eastAsia="Book Antiqua" w:hAnsi="Arial" w:cs="Arial"/>
          <w:b/>
          <w:bCs/>
          <w:spacing w:val="-2"/>
          <w:kern w:val="0"/>
          <w:lang w:val="es-ES_tradnl" w:eastAsia="en-GB"/>
          <w14:ligatures w14:val="none"/>
        </w:rPr>
        <w:t>1</w:t>
      </w:r>
      <w:r w:rsidRPr="00AC497C">
        <w:rPr>
          <w:rFonts w:ascii="Arial" w:eastAsia="Book Antiqua" w:hAnsi="Arial" w:cs="Arial"/>
          <w:b/>
          <w:bCs/>
          <w:kern w:val="0"/>
          <w:lang w:val="es-ES_tradnl" w:eastAsia="en-GB"/>
          <w14:ligatures w14:val="none"/>
        </w:rPr>
        <w:t>9</w:t>
      </w:r>
      <w:r w:rsidRPr="00AC497C">
        <w:rPr>
          <w:rFonts w:ascii="Arial" w:eastAsia="Book Antiqua" w:hAnsi="Arial" w:cs="Arial"/>
          <w:b/>
          <w:bCs/>
          <w:spacing w:val="17"/>
          <w:kern w:val="0"/>
          <w:lang w:val="es-ES_tradnl" w:eastAsia="en-GB"/>
          <w14:ligatures w14:val="none"/>
        </w:rPr>
        <w:t xml:space="preserve"> </w:t>
      </w:r>
      <w:r w:rsidRPr="00AC497C">
        <w:rPr>
          <w:rFonts w:ascii="Arial" w:eastAsia="Book Antiqua" w:hAnsi="Arial" w:cs="Arial"/>
          <w:b/>
          <w:bCs/>
          <w:kern w:val="0"/>
          <w:lang w:val="es-ES_tradnl" w:eastAsia="en-GB"/>
          <w14:ligatures w14:val="none"/>
        </w:rPr>
        <w:t>de</w:t>
      </w:r>
      <w:r w:rsidRPr="00AC497C">
        <w:rPr>
          <w:rFonts w:ascii="Arial" w:eastAsia="Book Antiqua" w:hAnsi="Arial" w:cs="Arial"/>
          <w:b/>
          <w:bCs/>
          <w:spacing w:val="16"/>
          <w:kern w:val="0"/>
          <w:lang w:val="es-ES_tradnl" w:eastAsia="en-GB"/>
          <w14:ligatures w14:val="none"/>
        </w:rPr>
        <w:t xml:space="preserve"> </w:t>
      </w:r>
      <w:r w:rsidRPr="00AC497C">
        <w:rPr>
          <w:rFonts w:ascii="Arial" w:eastAsia="Book Antiqua" w:hAnsi="Arial" w:cs="Arial"/>
          <w:b/>
          <w:bCs/>
          <w:kern w:val="0"/>
          <w:lang w:val="es-ES_tradnl" w:eastAsia="en-GB"/>
          <w14:ligatures w14:val="none"/>
        </w:rPr>
        <w:t>25 oct</w:t>
      </w:r>
      <w:r w:rsidRPr="00AC497C">
        <w:rPr>
          <w:rFonts w:ascii="Arial" w:eastAsia="Book Antiqua" w:hAnsi="Arial" w:cs="Arial"/>
          <w:b/>
          <w:bCs/>
          <w:spacing w:val="-1"/>
          <w:kern w:val="0"/>
          <w:lang w:val="es-ES_tradnl" w:eastAsia="en-GB"/>
          <w14:ligatures w14:val="none"/>
        </w:rPr>
        <w:t>u</w:t>
      </w:r>
      <w:r w:rsidRPr="00AC497C">
        <w:rPr>
          <w:rFonts w:ascii="Arial" w:eastAsia="Book Antiqua" w:hAnsi="Arial" w:cs="Arial"/>
          <w:b/>
          <w:bCs/>
          <w:kern w:val="0"/>
          <w:lang w:val="es-ES_tradnl" w:eastAsia="en-GB"/>
          <w14:ligatures w14:val="none"/>
        </w:rPr>
        <w:t>bre</w:t>
      </w:r>
      <w:r w:rsidRPr="00AC497C">
        <w:rPr>
          <w:rFonts w:ascii="Arial" w:eastAsia="Book Antiqua" w:hAnsi="Arial" w:cs="Arial"/>
          <w:spacing w:val="-2"/>
          <w:kern w:val="0"/>
          <w:lang w:val="es-ES_tradnl" w:eastAsia="en-GB"/>
          <w14:ligatures w14:val="none"/>
        </w:rPr>
        <w:t>”</w:t>
      </w:r>
      <w:r w:rsidRPr="00AC497C">
        <w:rPr>
          <w:rFonts w:ascii="Arial" w:eastAsia="Book Antiqua" w:hAnsi="Arial" w:cs="Arial"/>
          <w:spacing w:val="-2"/>
          <w:kern w:val="0"/>
          <w:vertAlign w:val="superscript"/>
          <w:lang w:val="en-GB" w:eastAsia="en-GB"/>
          <w14:ligatures w14:val="none"/>
        </w:rPr>
        <w:footnoteReference w:id="56"/>
      </w:r>
      <w:r w:rsidRPr="00AC497C">
        <w:rPr>
          <w:rFonts w:ascii="Arial" w:eastAsia="Book Antiqua" w:hAnsi="Arial" w:cs="Arial"/>
          <w:kern w:val="0"/>
          <w:lang w:val="es-ES_tradnl" w:eastAsia="en-GB"/>
          <w14:ligatures w14:val="none"/>
        </w:rPr>
        <w:t>., el p</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io Ban</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 xml:space="preserve">o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 xml:space="preserve">e </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ñ</w:t>
      </w:r>
      <w:r w:rsidRPr="00AC497C">
        <w:rPr>
          <w:rFonts w:ascii="Arial" w:eastAsia="Book Antiqua" w:hAnsi="Arial" w:cs="Arial"/>
          <w:kern w:val="0"/>
          <w:lang w:val="es-ES_tradnl" w:eastAsia="en-GB"/>
          <w14:ligatures w14:val="none"/>
        </w:rPr>
        <w:t>a, le</w:t>
      </w:r>
      <w:r w:rsidRPr="00AC497C">
        <w:rPr>
          <w:rFonts w:ascii="Arial" w:eastAsia="Book Antiqua" w:hAnsi="Arial" w:cs="Arial"/>
          <w:spacing w:val="1"/>
          <w:kern w:val="0"/>
          <w:lang w:val="es-ES_tradnl" w:eastAsia="en-GB"/>
          <w14:ligatures w14:val="none"/>
        </w:rPr>
        <w:t>j</w:t>
      </w:r>
      <w:r w:rsidRPr="00AC497C">
        <w:rPr>
          <w:rFonts w:ascii="Arial" w:eastAsia="Book Antiqua" w:hAnsi="Arial" w:cs="Arial"/>
          <w:kern w:val="0"/>
          <w:lang w:val="es-ES_tradnl" w:eastAsia="en-GB"/>
          <w14:ligatures w14:val="none"/>
        </w:rPr>
        <w:t xml:space="preserve">os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e c</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esti</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ar</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su</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val</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spacing w:val="-2"/>
          <w:kern w:val="0"/>
          <w:lang w:val="es-ES_tradnl" w:eastAsia="en-GB"/>
          <w14:ligatures w14:val="none"/>
        </w:rPr>
        <w:t>z</w:t>
      </w:r>
      <w:r w:rsidRPr="00AC497C">
        <w:rPr>
          <w:rFonts w:ascii="Arial" w:eastAsia="Book Antiqua" w:hAnsi="Arial" w:cs="Arial"/>
          <w:kern w:val="0"/>
          <w:lang w:val="es-ES_tradnl" w:eastAsia="en-GB"/>
          <w14:ligatures w14:val="none"/>
        </w:rPr>
        <w:t>, 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mi</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a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2"/>
          <w:kern w:val="0"/>
          <w:lang w:val="es-ES_tradnl" w:eastAsia="en-GB"/>
          <w14:ligatures w14:val="none"/>
        </w:rPr>
        <w:t>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ón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por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r</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c</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ón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p</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1"/>
          <w:kern w:val="0"/>
          <w:lang w:val="es-ES_tradnl" w:eastAsia="en-GB"/>
          <w14:ligatures w14:val="none"/>
        </w:rPr>
        <w:t>si</w:t>
      </w:r>
      <w:r w:rsidRPr="00AC497C">
        <w:rPr>
          <w:rFonts w:ascii="Arial" w:eastAsia="Book Antiqua" w:hAnsi="Arial" w:cs="Arial"/>
          <w:i/>
          <w:spacing w:val="-1"/>
          <w:kern w:val="0"/>
          <w:lang w:val="es-ES_tradnl" w:eastAsia="en-GB"/>
          <w14:ligatures w14:val="none"/>
        </w:rPr>
        <w:t>ci</w:t>
      </w:r>
      <w:r w:rsidRPr="00AC497C">
        <w:rPr>
          <w:rFonts w:ascii="Arial" w:eastAsia="Book Antiqua" w:hAnsi="Arial" w:cs="Arial"/>
          <w:i/>
          <w:kern w:val="0"/>
          <w:lang w:val="es-ES_tradnl" w:eastAsia="en-GB"/>
          <w14:ligatures w14:val="none"/>
        </w:rPr>
        <w:t>ones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d</w:t>
      </w:r>
      <w:r w:rsidRPr="00AC497C">
        <w:rPr>
          <w:rFonts w:ascii="Arial" w:eastAsia="Book Antiqua" w:hAnsi="Arial" w:cs="Arial"/>
          <w:i/>
          <w:kern w:val="0"/>
          <w:lang w:val="es-ES_tradnl" w:eastAsia="en-GB"/>
          <w14:ligatures w14:val="none"/>
        </w:rPr>
        <w:t>eudo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2"/>
          <w:kern w:val="0"/>
          <w:lang w:val="es-ES_tradnl" w:eastAsia="en-GB"/>
          <w14:ligatures w14:val="none"/>
        </w:rPr>
        <w:t>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p</w:t>
      </w:r>
      <w:r w:rsidRPr="00AC497C">
        <w:rPr>
          <w:rFonts w:ascii="Arial" w:eastAsia="Book Antiqua" w:hAnsi="Arial" w:cs="Arial"/>
          <w:i/>
          <w:spacing w:val="-2"/>
          <w:kern w:val="0"/>
          <w:lang w:val="es-ES_tradnl" w:eastAsia="en-GB"/>
          <w14:ligatures w14:val="none"/>
        </w:rPr>
        <w:t>e</w:t>
      </w:r>
      <w:r w:rsidRPr="00AC497C">
        <w:rPr>
          <w:rFonts w:ascii="Arial" w:eastAsia="Book Antiqua" w:hAnsi="Arial" w:cs="Arial"/>
          <w:i/>
          <w:kern w:val="0"/>
          <w:lang w:val="es-ES_tradnl" w:eastAsia="en-GB"/>
          <w14:ligatures w14:val="none"/>
        </w:rPr>
        <w:t>nsa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 en</w:t>
      </w:r>
      <w:r w:rsidRPr="00AC497C">
        <w:rPr>
          <w:rFonts w:ascii="Arial" w:eastAsia="Book Antiqua" w:hAnsi="Arial" w:cs="Arial"/>
          <w:i/>
          <w:spacing w:val="1"/>
          <w:kern w:val="0"/>
          <w:lang w:val="es-ES_tradnl" w:eastAsia="en-GB"/>
          <w14:ligatures w14:val="none"/>
        </w:rPr>
        <w:t>t</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dad por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g</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s</w:t>
      </w:r>
      <w:r w:rsidRPr="00AC497C">
        <w:rPr>
          <w:rFonts w:ascii="Arial" w:eastAsia="Book Antiqua" w:hAnsi="Arial" w:cs="Arial"/>
          <w:i/>
          <w:spacing w:val="1"/>
          <w:kern w:val="0"/>
          <w:lang w:val="es-ES_tradnl" w:eastAsia="en-GB"/>
          <w14:ligatures w14:val="none"/>
        </w:rPr>
        <w:t>ti</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n</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e</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ec</w:t>
      </w:r>
      <w:r w:rsidRPr="00AC497C">
        <w:rPr>
          <w:rFonts w:ascii="Arial" w:eastAsia="Book Antiqua" w:hAnsi="Arial" w:cs="Arial"/>
          <w:i/>
          <w:spacing w:val="-2"/>
          <w:kern w:val="0"/>
          <w:lang w:val="es-ES_tradnl" w:eastAsia="en-GB"/>
          <w14:ligatures w14:val="none"/>
        </w:rPr>
        <w:t>t</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vas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r</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z</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das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pa</w:t>
      </w:r>
      <w:r w:rsidRPr="00AC497C">
        <w:rPr>
          <w:rFonts w:ascii="Arial" w:eastAsia="Book Antiqua" w:hAnsi="Arial" w:cs="Arial"/>
          <w:i/>
          <w:spacing w:val="-2"/>
          <w:kern w:val="0"/>
          <w:lang w:val="es-ES_tradnl" w:eastAsia="en-GB"/>
          <w14:ligatures w14:val="none"/>
        </w:rPr>
        <w:t>r</w:t>
      </w:r>
      <w:r w:rsidRPr="00AC497C">
        <w:rPr>
          <w:rFonts w:ascii="Arial" w:eastAsia="Book Antiqua" w:hAnsi="Arial" w:cs="Arial"/>
          <w:i/>
          <w:kern w:val="0"/>
          <w:lang w:val="es-ES_tradnl" w:eastAsia="en-GB"/>
          <w14:ligatures w14:val="none"/>
        </w:rPr>
        <w:t>a r</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spacing w:val="-4"/>
          <w:kern w:val="0"/>
          <w:lang w:val="es-ES_tradnl" w:eastAsia="en-GB"/>
          <w14:ligatures w14:val="none"/>
        </w:rPr>
        <w:t>c</w:t>
      </w:r>
      <w:r w:rsidRPr="00AC497C">
        <w:rPr>
          <w:rFonts w:ascii="Arial" w:eastAsia="Book Antiqua" w:hAnsi="Arial" w:cs="Arial"/>
          <w:i/>
          <w:kern w:val="0"/>
          <w:lang w:val="es-ES_tradnl" w:eastAsia="en-GB"/>
          <w14:ligatures w14:val="none"/>
        </w:rPr>
        <w:t>uper</w:t>
      </w:r>
      <w:r w:rsidRPr="00AC497C">
        <w:rPr>
          <w:rFonts w:ascii="Arial" w:eastAsia="Book Antiqua" w:hAnsi="Arial" w:cs="Arial"/>
          <w:i/>
          <w:spacing w:val="1"/>
          <w:kern w:val="0"/>
          <w:lang w:val="es-ES_tradnl" w:eastAsia="en-GB"/>
          <w14:ligatures w14:val="none"/>
        </w:rPr>
        <w:t>a</w:t>
      </w:r>
      <w:r w:rsidRPr="00AC497C">
        <w:rPr>
          <w:rFonts w:ascii="Arial" w:eastAsia="Book Antiqua" w:hAnsi="Arial" w:cs="Arial"/>
          <w:i/>
          <w:kern w:val="0"/>
          <w:lang w:val="es-ES_tradnl" w:eastAsia="en-GB"/>
          <w14:ligatures w14:val="none"/>
        </w:rPr>
        <w:t xml:space="preserve">r </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d</w:t>
      </w:r>
      <w:r w:rsidRPr="00AC497C">
        <w:rPr>
          <w:rFonts w:ascii="Arial" w:eastAsia="Book Antiqua" w:hAnsi="Arial" w:cs="Arial"/>
          <w:i/>
          <w:kern w:val="0"/>
          <w:lang w:val="es-ES_tradnl" w:eastAsia="en-GB"/>
          <w14:ligatures w14:val="none"/>
        </w:rPr>
        <w:t xml:space="preserve">euda </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pa</w:t>
      </w:r>
      <w:r w:rsidRPr="00AC497C">
        <w:rPr>
          <w:rFonts w:ascii="Arial" w:eastAsia="Book Antiqua" w:hAnsi="Arial" w:cs="Arial"/>
          <w:i/>
          <w:spacing w:val="-2"/>
          <w:kern w:val="0"/>
          <w:lang w:val="es-ES_tradnl" w:eastAsia="en-GB"/>
          <w14:ligatures w14:val="none"/>
        </w:rPr>
        <w:t>g</w:t>
      </w:r>
      <w:r w:rsidRPr="00AC497C">
        <w:rPr>
          <w:rFonts w:ascii="Arial" w:eastAsia="Book Antiqua" w:hAnsi="Arial" w:cs="Arial"/>
          <w:i/>
          <w:kern w:val="0"/>
          <w:lang w:val="es-ES_tradnl" w:eastAsia="en-GB"/>
          <w14:ligatures w14:val="none"/>
        </w:rPr>
        <w:t>ada por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su </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1"/>
          <w:kern w:val="0"/>
          <w:lang w:val="es-ES_tradnl" w:eastAsia="en-GB"/>
          <w14:ligatures w14:val="none"/>
        </w:rPr>
        <w:t>li</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2"/>
          <w:kern w:val="0"/>
          <w:lang w:val="es-ES_tradnl" w:eastAsia="en-GB"/>
          <w14:ligatures w14:val="none"/>
        </w:rPr>
        <w:t>n</w:t>
      </w:r>
      <w:r w:rsidRPr="00AC497C">
        <w:rPr>
          <w:rFonts w:ascii="Arial" w:eastAsia="Book Antiqua" w:hAnsi="Arial" w:cs="Arial"/>
          <w:i/>
          <w:spacing w:val="1"/>
          <w:kern w:val="0"/>
          <w:lang w:val="es-ES_tradnl" w:eastAsia="en-GB"/>
          <w14:ligatures w14:val="none"/>
        </w:rPr>
        <w:t>te</w:t>
      </w:r>
      <w:r w:rsidRPr="00AC497C">
        <w:rPr>
          <w:rFonts w:ascii="Arial" w:eastAsia="Book Antiqua" w:hAnsi="Arial" w:cs="Arial"/>
          <w:spacing w:val="-2"/>
          <w:kern w:val="0"/>
          <w:lang w:val="es-ES_tradnl" w:eastAsia="en-GB"/>
          <w14:ligatures w14:val="none"/>
        </w:rPr>
        <w:t>”</w:t>
      </w:r>
      <w:r w:rsidRPr="00AC497C">
        <w:rPr>
          <w:rFonts w:ascii="Arial" w:eastAsia="Book Antiqua" w:hAnsi="Arial" w:cs="Arial"/>
          <w:spacing w:val="-2"/>
          <w:kern w:val="0"/>
          <w:vertAlign w:val="superscript"/>
          <w:lang w:val="en-GB" w:eastAsia="en-GB"/>
          <w14:ligatures w14:val="none"/>
        </w:rPr>
        <w:footnoteReference w:id="57"/>
      </w:r>
      <w:r w:rsidRPr="00AC497C">
        <w:rPr>
          <w:rFonts w:ascii="Arial" w:eastAsia="Book Antiqua" w:hAnsi="Arial" w:cs="Arial"/>
          <w:kern w:val="0"/>
          <w:lang w:val="es-ES_tradnl" w:eastAsia="en-GB"/>
          <w14:ligatures w14:val="none"/>
        </w:rPr>
        <w:t>.</w:t>
      </w:r>
    </w:p>
    <w:p w14:paraId="643061D2" w14:textId="77777777" w:rsidR="00C21824" w:rsidRPr="00AC497C"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AC497C"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b</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
          <w:kern w:val="0"/>
          <w:lang w:val="es-ES_tradnl" w:eastAsia="en-GB"/>
          <w14:ligatures w14:val="none"/>
        </w:rPr>
        <w:t>s</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3"/>
          <w:kern w:val="0"/>
          <w:lang w:val="es-ES_tradnl" w:eastAsia="en-GB"/>
          <w14:ligatures w14:val="none"/>
        </w:rPr>
        <w:t>B</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ió</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s</w:t>
      </w:r>
      <w:r w:rsidRPr="00AC497C">
        <w:rPr>
          <w:rFonts w:ascii="Arial" w:eastAsia="Book Antiqua" w:hAnsi="Arial" w:cs="Arial"/>
          <w:kern w:val="0"/>
          <w:lang w:val="es-ES_tradnl" w:eastAsia="en-GB"/>
          <w14:ligatures w14:val="none"/>
        </w:rPr>
        <w:t>u</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ber</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le</w:t>
      </w:r>
      <w:r w:rsidRPr="00AC497C">
        <w:rPr>
          <w:rFonts w:ascii="Arial" w:eastAsia="Book Antiqua" w:hAnsi="Arial" w:cs="Arial"/>
          <w:spacing w:val="-2"/>
          <w:kern w:val="0"/>
          <w:lang w:val="es-ES_tradnl" w:eastAsia="en-GB"/>
          <w14:ligatures w14:val="none"/>
        </w:rPr>
        <w:t>g</w:t>
      </w:r>
      <w:r w:rsidRPr="00AC497C">
        <w:rPr>
          <w:rFonts w:ascii="Arial" w:eastAsia="Book Antiqua" w:hAnsi="Arial" w:cs="Arial"/>
          <w:kern w:val="0"/>
          <w:lang w:val="es-ES_tradnl" w:eastAsia="en-GB"/>
          <w14:ligatures w14:val="none"/>
        </w:rPr>
        <w:t>al</w:t>
      </w:r>
      <w:r w:rsidRPr="00AC497C">
        <w:rPr>
          <w:rFonts w:ascii="Arial" w:eastAsia="Book Antiqua" w:hAnsi="Arial" w:cs="Arial"/>
          <w:spacing w:val="4"/>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de </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spacing w:val="1"/>
          <w:kern w:val="0"/>
          <w:lang w:val="es-ES_tradnl" w:eastAsia="en-GB"/>
          <w14:ligatures w14:val="none"/>
        </w:rPr>
        <w:t>nf</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3"/>
          <w:kern w:val="0"/>
          <w:lang w:val="es-ES_tradnl" w:eastAsia="en-GB"/>
          <w14:ligatures w14:val="none"/>
        </w:rPr>
        <w:t>a</w:t>
      </w:r>
      <w:r w:rsidRPr="00AC497C">
        <w:rPr>
          <w:rFonts w:ascii="Arial" w:eastAsia="Book Antiqua" w:hAnsi="Arial" w:cs="Arial"/>
          <w:kern w:val="0"/>
          <w:lang w:val="es-ES_tradnl" w:eastAsia="en-GB"/>
          <w14:ligatures w14:val="none"/>
        </w:rPr>
        <w:t>r</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 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tes</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8"/>
          <w:kern w:val="0"/>
          <w:lang w:val="es-ES_tradnl" w:eastAsia="en-GB"/>
          <w14:ligatures w14:val="none"/>
        </w:rPr>
        <w:t xml:space="preserve"> </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x</w:t>
      </w:r>
      <w:r w:rsidRPr="00AC497C">
        <w:rPr>
          <w:rFonts w:ascii="Arial" w:eastAsia="Book Antiqua" w:hAnsi="Arial" w:cs="Arial"/>
          <w:kern w:val="0"/>
          <w:lang w:val="es-ES_tradnl" w:eastAsia="en-GB"/>
          <w14:ligatures w14:val="none"/>
        </w:rPr>
        <w:t>ist</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4"/>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estas</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sio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24"/>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27"/>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x</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7"/>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27"/>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4"/>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láus</w:t>
      </w:r>
      <w:r w:rsidRPr="00AC497C">
        <w:rPr>
          <w:rFonts w:ascii="Arial" w:eastAsia="Book Antiqua" w:hAnsi="Arial" w:cs="Arial"/>
          <w:spacing w:val="-2"/>
          <w:kern w:val="0"/>
          <w:lang w:val="es-ES_tradnl" w:eastAsia="en-GB"/>
          <w14:ligatures w14:val="none"/>
        </w:rPr>
        <w:t>u</w:t>
      </w:r>
      <w:r w:rsidRPr="00AC497C">
        <w:rPr>
          <w:rFonts w:ascii="Arial" w:eastAsia="Book Antiqua" w:hAnsi="Arial" w:cs="Arial"/>
          <w:kern w:val="0"/>
          <w:lang w:val="es-ES_tradnl" w:eastAsia="en-GB"/>
          <w14:ligatures w14:val="none"/>
        </w:rPr>
        <w:t xml:space="preserve">la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 el c</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 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oció y </w:t>
      </w:r>
      <w:r w:rsidRPr="00AC497C">
        <w:rPr>
          <w:rFonts w:ascii="Arial" w:eastAsia="Book Antiqua" w:hAnsi="Arial" w:cs="Arial"/>
          <w:spacing w:val="-3"/>
          <w:kern w:val="0"/>
          <w:lang w:val="es-ES_tradnl" w:eastAsia="en-GB"/>
          <w14:ligatures w14:val="none"/>
        </w:rPr>
        <w:t>a</w:t>
      </w:r>
      <w:r w:rsidRPr="00AC497C">
        <w:rPr>
          <w:rFonts w:ascii="Arial" w:eastAsia="Book Antiqua" w:hAnsi="Arial" w:cs="Arial"/>
          <w:kern w:val="0"/>
          <w:lang w:val="es-ES_tradnl" w:eastAsia="en-GB"/>
          <w14:ligatures w14:val="none"/>
        </w:rPr>
        <w:t>ceptó e</w:t>
      </w:r>
      <w:r w:rsidRPr="00AC497C">
        <w:rPr>
          <w:rFonts w:ascii="Arial" w:eastAsia="Book Antiqua" w:hAnsi="Arial" w:cs="Arial"/>
          <w:spacing w:val="-1"/>
          <w:kern w:val="0"/>
          <w:lang w:val="es-ES_tradnl" w:eastAsia="en-GB"/>
          <w14:ligatures w14:val="none"/>
        </w:rPr>
        <w:t>xpr</w:t>
      </w:r>
      <w:r w:rsidRPr="00AC497C">
        <w:rPr>
          <w:rFonts w:ascii="Arial" w:eastAsia="Book Antiqua" w:hAnsi="Arial" w:cs="Arial"/>
          <w:kern w:val="0"/>
          <w:lang w:val="es-ES_tradnl" w:eastAsia="en-GB"/>
          <w14:ligatures w14:val="none"/>
        </w:rPr>
        <w:t>esa</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j</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o c</w:t>
      </w:r>
      <w:r w:rsidRPr="00AC497C">
        <w:rPr>
          <w:rFonts w:ascii="Arial" w:eastAsia="Book Antiqua" w:hAnsi="Arial" w:cs="Arial"/>
          <w:spacing w:val="-1"/>
          <w:kern w:val="0"/>
          <w:lang w:val="es-ES_tradnl" w:eastAsia="en-GB"/>
          <w14:ligatures w14:val="none"/>
        </w:rPr>
        <w:t>o</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el resto</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es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l 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des</w:t>
      </w:r>
      <w:r w:rsidRPr="00AC497C">
        <w:rPr>
          <w:rFonts w:ascii="Arial" w:eastAsia="Book Antiqua" w:hAnsi="Arial" w:cs="Arial"/>
          <w:b/>
          <w:spacing w:val="-3"/>
          <w:kern w:val="0"/>
          <w:lang w:val="es-ES_tradnl" w:eastAsia="en-GB"/>
          <w14:ligatures w14:val="none"/>
        </w:rPr>
        <w:t>d</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el</w:t>
      </w:r>
      <w:r w:rsidRPr="00AC497C">
        <w:rPr>
          <w:rFonts w:ascii="Arial" w:eastAsia="Book Antiqua" w:hAnsi="Arial" w:cs="Arial"/>
          <w:b/>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m</w:t>
      </w:r>
      <w:r w:rsidRPr="00AC497C">
        <w:rPr>
          <w:rFonts w:ascii="Arial" w:eastAsia="Book Antiqua" w:hAnsi="Arial" w:cs="Arial"/>
          <w:b/>
          <w:spacing w:val="-2"/>
          <w:kern w:val="0"/>
          <w:lang w:val="es-ES_tradnl" w:eastAsia="en-GB"/>
          <w14:ligatures w14:val="none"/>
        </w:rPr>
        <w:t>o</w:t>
      </w:r>
      <w:r w:rsidRPr="00AC497C">
        <w:rPr>
          <w:rFonts w:ascii="Arial" w:eastAsia="Book Antiqua" w:hAnsi="Arial" w:cs="Arial"/>
          <w:b/>
          <w:kern w:val="0"/>
          <w:lang w:val="es-ES_tradnl" w:eastAsia="en-GB"/>
          <w14:ligatures w14:val="none"/>
        </w:rPr>
        <w:t>m</w:t>
      </w:r>
      <w:r w:rsidRPr="00AC497C">
        <w:rPr>
          <w:rFonts w:ascii="Arial" w:eastAsia="Book Antiqua" w:hAnsi="Arial" w:cs="Arial"/>
          <w:b/>
          <w:spacing w:val="-2"/>
          <w:kern w:val="0"/>
          <w:lang w:val="es-ES_tradnl" w:eastAsia="en-GB"/>
          <w14:ligatures w14:val="none"/>
        </w:rPr>
        <w:t>e</w:t>
      </w:r>
      <w:r w:rsidRPr="00AC497C">
        <w:rPr>
          <w:rFonts w:ascii="Arial" w:eastAsia="Book Antiqua" w:hAnsi="Arial" w:cs="Arial"/>
          <w:b/>
          <w:kern w:val="0"/>
          <w:lang w:val="es-ES_tradnl" w:eastAsia="en-GB"/>
          <w14:ligatures w14:val="none"/>
        </w:rPr>
        <w:t>nto</w:t>
      </w:r>
      <w:r w:rsidRPr="00AC497C">
        <w:rPr>
          <w:rFonts w:ascii="Arial" w:eastAsia="Book Antiqua" w:hAnsi="Arial" w:cs="Arial"/>
          <w:b/>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de</w:t>
      </w:r>
      <w:r w:rsidRPr="00AC497C">
        <w:rPr>
          <w:rFonts w:ascii="Arial" w:eastAsia="Book Antiqua" w:hAnsi="Arial" w:cs="Arial"/>
          <w:b/>
          <w:spacing w:val="2"/>
          <w:kern w:val="0"/>
          <w:lang w:val="es-ES_tradnl" w:eastAsia="en-GB"/>
          <w14:ligatures w14:val="none"/>
        </w:rPr>
        <w:t xml:space="preserve"> </w:t>
      </w:r>
      <w:r w:rsidRPr="00AC497C">
        <w:rPr>
          <w:rFonts w:ascii="Arial" w:eastAsia="Book Antiqua" w:hAnsi="Arial" w:cs="Arial"/>
          <w:b/>
          <w:kern w:val="0"/>
          <w:lang w:val="es-ES_tradnl" w:eastAsia="en-GB"/>
          <w14:ligatures w14:val="none"/>
        </w:rPr>
        <w:t>ac</w:t>
      </w:r>
      <w:r w:rsidRPr="00AC497C">
        <w:rPr>
          <w:rFonts w:ascii="Arial" w:eastAsia="Book Antiqua" w:hAnsi="Arial" w:cs="Arial"/>
          <w:b/>
          <w:spacing w:val="-1"/>
          <w:kern w:val="0"/>
          <w:lang w:val="es-ES_tradnl" w:eastAsia="en-GB"/>
          <w14:ligatures w14:val="none"/>
        </w:rPr>
        <w:t>t</w:t>
      </w:r>
      <w:r w:rsidRPr="00AC497C">
        <w:rPr>
          <w:rFonts w:ascii="Arial" w:eastAsia="Book Antiqua" w:hAnsi="Arial" w:cs="Arial"/>
          <w:b/>
          <w:spacing w:val="1"/>
          <w:kern w:val="0"/>
          <w:lang w:val="es-ES_tradnl" w:eastAsia="en-GB"/>
          <w14:ligatures w14:val="none"/>
        </w:rPr>
        <w:t>i</w:t>
      </w:r>
      <w:r w:rsidRPr="00AC497C">
        <w:rPr>
          <w:rFonts w:ascii="Arial" w:eastAsia="Book Antiqua" w:hAnsi="Arial" w:cs="Arial"/>
          <w:b/>
          <w:kern w:val="0"/>
          <w:lang w:val="es-ES_tradnl" w:eastAsia="en-GB"/>
          <w14:ligatures w14:val="none"/>
        </w:rPr>
        <w:t>va</w:t>
      </w:r>
      <w:r w:rsidRPr="00AC497C">
        <w:rPr>
          <w:rFonts w:ascii="Arial" w:eastAsia="Book Antiqua" w:hAnsi="Arial" w:cs="Arial"/>
          <w:b/>
          <w:spacing w:val="-2"/>
          <w:kern w:val="0"/>
          <w:lang w:val="es-ES_tradnl" w:eastAsia="en-GB"/>
          <w14:ligatures w14:val="none"/>
        </w:rPr>
        <w:t>c</w:t>
      </w:r>
      <w:r w:rsidRPr="00AC497C">
        <w:rPr>
          <w:rFonts w:ascii="Arial" w:eastAsia="Book Antiqua" w:hAnsi="Arial" w:cs="Arial"/>
          <w:b/>
          <w:spacing w:val="1"/>
          <w:kern w:val="0"/>
          <w:lang w:val="es-ES_tradnl" w:eastAsia="en-GB"/>
          <w14:ligatures w14:val="none"/>
        </w:rPr>
        <w:t>i</w:t>
      </w:r>
      <w:r w:rsidRPr="00AC497C">
        <w:rPr>
          <w:rFonts w:ascii="Arial" w:eastAsia="Book Antiqua" w:hAnsi="Arial" w:cs="Arial"/>
          <w:b/>
          <w:kern w:val="0"/>
          <w:lang w:val="es-ES_tradnl" w:eastAsia="en-GB"/>
          <w14:ligatures w14:val="none"/>
        </w:rPr>
        <w:t>ón</w:t>
      </w:r>
      <w:r w:rsidRPr="00AC497C">
        <w:rPr>
          <w:rFonts w:ascii="Arial" w:eastAsia="Book Antiqua" w:hAnsi="Arial" w:cs="Arial"/>
          <w:b/>
          <w:spacing w:val="2"/>
          <w:kern w:val="0"/>
          <w:lang w:val="es-ES_tradnl" w:eastAsia="en-GB"/>
          <w14:ligatures w14:val="none"/>
        </w:rPr>
        <w:t xml:space="preserve"> </w:t>
      </w:r>
      <w:r w:rsidRPr="00AC497C">
        <w:rPr>
          <w:rFonts w:ascii="Arial" w:eastAsia="Book Antiqua" w:hAnsi="Arial" w:cs="Arial"/>
          <w:b/>
          <w:kern w:val="0"/>
          <w:lang w:val="es-ES_tradnl" w:eastAsia="en-GB"/>
          <w14:ligatures w14:val="none"/>
        </w:rPr>
        <w:t>de</w:t>
      </w:r>
      <w:r w:rsidRPr="00AC497C">
        <w:rPr>
          <w:rFonts w:ascii="Arial" w:eastAsia="Book Antiqua" w:hAnsi="Arial" w:cs="Arial"/>
          <w:b/>
          <w:spacing w:val="2"/>
          <w:kern w:val="0"/>
          <w:lang w:val="es-ES_tradnl" w:eastAsia="en-GB"/>
          <w14:ligatures w14:val="none"/>
        </w:rPr>
        <w:t xml:space="preserve"> </w:t>
      </w:r>
      <w:r w:rsidRPr="00AC497C">
        <w:rPr>
          <w:rFonts w:ascii="Arial" w:eastAsia="Book Antiqua" w:hAnsi="Arial" w:cs="Arial"/>
          <w:b/>
          <w:spacing w:val="1"/>
          <w:kern w:val="0"/>
          <w:lang w:val="es-ES_tradnl" w:eastAsia="en-GB"/>
          <w14:ligatures w14:val="none"/>
        </w:rPr>
        <w:t>l</w:t>
      </w:r>
      <w:r w:rsidRPr="00AC497C">
        <w:rPr>
          <w:rFonts w:ascii="Arial" w:eastAsia="Book Antiqua" w:hAnsi="Arial" w:cs="Arial"/>
          <w:b/>
          <w:kern w:val="0"/>
          <w:lang w:val="es-ES_tradnl" w:eastAsia="en-GB"/>
          <w14:ligatures w14:val="none"/>
        </w:rPr>
        <w:t xml:space="preserve">a </w:t>
      </w:r>
      <w:r w:rsidRPr="00AC497C">
        <w:rPr>
          <w:rFonts w:ascii="Arial" w:eastAsia="Book Antiqua" w:hAnsi="Arial" w:cs="Arial"/>
          <w:b/>
          <w:spacing w:val="-2"/>
          <w:kern w:val="0"/>
          <w:lang w:val="es-ES_tradnl" w:eastAsia="en-GB"/>
          <w14:ligatures w14:val="none"/>
        </w:rPr>
        <w:t>t</w:t>
      </w:r>
      <w:r w:rsidRPr="00AC497C">
        <w:rPr>
          <w:rFonts w:ascii="Arial" w:eastAsia="Book Antiqua" w:hAnsi="Arial" w:cs="Arial"/>
          <w:b/>
          <w:kern w:val="0"/>
          <w:lang w:val="es-ES_tradnl" w:eastAsia="en-GB"/>
          <w14:ligatures w14:val="none"/>
        </w:rPr>
        <w:t>ar</w:t>
      </w:r>
      <w:r w:rsidRPr="00AC497C">
        <w:rPr>
          <w:rFonts w:ascii="Arial" w:eastAsia="Book Antiqua" w:hAnsi="Arial" w:cs="Arial"/>
          <w:b/>
          <w:spacing w:val="1"/>
          <w:kern w:val="0"/>
          <w:lang w:val="es-ES_tradnl" w:eastAsia="en-GB"/>
          <w14:ligatures w14:val="none"/>
        </w:rPr>
        <w:t>j</w:t>
      </w:r>
      <w:r w:rsidRPr="00AC497C">
        <w:rPr>
          <w:rFonts w:ascii="Arial" w:eastAsia="Book Antiqua" w:hAnsi="Arial" w:cs="Arial"/>
          <w:b/>
          <w:spacing w:val="-2"/>
          <w:kern w:val="0"/>
          <w:lang w:val="es-ES_tradnl" w:eastAsia="en-GB"/>
          <w14:ligatures w14:val="none"/>
        </w:rPr>
        <w:t>e</w:t>
      </w:r>
      <w:r w:rsidRPr="00AC497C">
        <w:rPr>
          <w:rFonts w:ascii="Arial" w:eastAsia="Book Antiqua" w:hAnsi="Arial" w:cs="Arial"/>
          <w:b/>
          <w:spacing w:val="1"/>
          <w:kern w:val="0"/>
          <w:lang w:val="es-ES_tradnl" w:eastAsia="en-GB"/>
          <w14:ligatures w14:val="none"/>
        </w:rPr>
        <w:t>t</w:t>
      </w:r>
      <w:r w:rsidRPr="00AC497C">
        <w:rPr>
          <w:rFonts w:ascii="Arial" w:eastAsia="Book Antiqua" w:hAnsi="Arial" w:cs="Arial"/>
          <w:b/>
          <w:spacing w:val="4"/>
          <w:kern w:val="0"/>
          <w:lang w:val="es-ES_tradnl" w:eastAsia="en-GB"/>
          <w14:ligatures w14:val="none"/>
        </w:rPr>
        <w:t>a</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 xml:space="preserve">e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1"/>
          <w:kern w:val="0"/>
          <w:lang w:val="es-ES_tradnl" w:eastAsia="en-GB"/>
          <w14:ligatures w14:val="none"/>
        </w:rPr>
        <w:t>o</w:t>
      </w:r>
      <w:r w:rsidRPr="00AC497C">
        <w:rPr>
          <w:rFonts w:ascii="Arial" w:eastAsia="Book Antiqua" w:hAnsi="Arial" w:cs="Arial"/>
          <w:spacing w:val="-3"/>
          <w:kern w:val="0"/>
          <w:lang w:val="es-ES_tradnl" w:eastAsia="en-GB"/>
          <w14:ligatures w14:val="none"/>
        </w:rPr>
        <w:t>m</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de la</w:t>
      </w:r>
      <w:r w:rsidRPr="00AC497C">
        <w:rPr>
          <w:rFonts w:ascii="Arial" w:eastAsia="Book Antiqua" w:hAnsi="Arial" w:cs="Arial"/>
          <w:spacing w:val="37"/>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f</w:t>
      </w:r>
      <w:r w:rsidRPr="00AC497C">
        <w:rPr>
          <w:rFonts w:ascii="Arial" w:eastAsia="Book Antiqua" w:hAnsi="Arial" w:cs="Arial"/>
          <w:kern w:val="0"/>
          <w:lang w:val="es-ES_tradnl" w:eastAsia="en-GB"/>
          <w14:ligatures w14:val="none"/>
        </w:rPr>
        <w:t>ir</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36"/>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34"/>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4"/>
          <w:kern w:val="0"/>
          <w:lang w:val="es-ES_tradnl" w:eastAsia="en-GB"/>
          <w14:ligatures w14:val="none"/>
        </w:rPr>
        <w:t>u</w:t>
      </w:r>
      <w:r w:rsidRPr="00AC497C">
        <w:rPr>
          <w:rFonts w:ascii="Arial" w:eastAsia="Book Antiqua" w:hAnsi="Arial" w:cs="Arial"/>
          <w:spacing w:val="1"/>
          <w:kern w:val="0"/>
          <w:lang w:val="es-ES_tradnl" w:eastAsia="en-GB"/>
          <w14:ligatures w14:val="none"/>
        </w:rPr>
        <w:t>nq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 el</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te </w:t>
      </w:r>
      <w:r w:rsidRPr="00AC497C">
        <w:rPr>
          <w:rFonts w:ascii="Arial" w:eastAsia="Book Antiqua" w:hAnsi="Arial" w:cs="Arial"/>
          <w:spacing w:val="1"/>
          <w:kern w:val="0"/>
          <w:lang w:val="es-ES_tradnl" w:eastAsia="en-GB"/>
          <w14:ligatures w14:val="none"/>
        </w:rPr>
        <w:t>f</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mase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ta</w:t>
      </w:r>
      <w:r w:rsidRPr="00AC497C">
        <w:rPr>
          <w:rFonts w:ascii="Arial" w:eastAsia="Book Antiqua" w:hAnsi="Arial" w:cs="Arial"/>
          <w:spacing w:val="-3"/>
          <w:kern w:val="0"/>
          <w:lang w:val="es-ES_tradnl" w:eastAsia="en-GB"/>
          <w14:ligatures w14:val="none"/>
        </w:rPr>
        <w:t>r</w:t>
      </w:r>
      <w:r w:rsidRPr="00AC497C">
        <w:rPr>
          <w:rFonts w:ascii="Arial" w:eastAsia="Book Antiqua" w:hAnsi="Arial" w:cs="Arial"/>
          <w:spacing w:val="-1"/>
          <w:kern w:val="0"/>
          <w:lang w:val="es-ES_tradnl" w:eastAsia="en-GB"/>
          <w14:ligatures w14:val="none"/>
        </w:rPr>
        <w:t>j</w:t>
      </w:r>
      <w:r w:rsidRPr="00AC497C">
        <w:rPr>
          <w:rFonts w:ascii="Arial" w:eastAsia="Book Antiqua" w:hAnsi="Arial" w:cs="Arial"/>
          <w:kern w:val="0"/>
          <w:lang w:val="es-ES_tradnl" w:eastAsia="en-GB"/>
          <w14:ligatures w14:val="none"/>
        </w:rPr>
        <w:t>eta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y</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cré</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 xml:space="preserve">ito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se a</w:t>
      </w:r>
      <w:r w:rsidRPr="00AC497C">
        <w:rPr>
          <w:rFonts w:ascii="Arial" w:eastAsia="Book Antiqua" w:hAnsi="Arial" w:cs="Arial"/>
          <w:spacing w:val="-2"/>
          <w:kern w:val="0"/>
          <w:lang w:val="es-ES_tradnl" w:eastAsia="en-GB"/>
          <w14:ligatures w14:val="none"/>
        </w:rPr>
        <w:t>ct</w:t>
      </w:r>
      <w:r w:rsidRPr="00AC497C">
        <w:rPr>
          <w:rFonts w:ascii="Arial" w:eastAsia="Book Antiqua" w:hAnsi="Arial" w:cs="Arial"/>
          <w:kern w:val="0"/>
          <w:lang w:val="es-ES_tradnl" w:eastAsia="en-GB"/>
          <w14:ligatures w14:val="none"/>
        </w:rPr>
        <w:t>ivar</w:t>
      </w:r>
      <w:r w:rsidRPr="00AC497C">
        <w:rPr>
          <w:rFonts w:ascii="Arial" w:eastAsia="Book Antiqua" w:hAnsi="Arial" w:cs="Arial"/>
          <w:spacing w:val="-1"/>
          <w:kern w:val="0"/>
          <w:lang w:val="es-ES_tradnl" w:eastAsia="en-GB"/>
          <w14:ligatures w14:val="none"/>
        </w:rPr>
        <w:t>í</w:t>
      </w:r>
      <w:r w:rsidRPr="00AC497C">
        <w:rPr>
          <w:rFonts w:ascii="Arial" w:eastAsia="Book Antiqua" w:hAnsi="Arial" w:cs="Arial"/>
          <w:kern w:val="0"/>
          <w:lang w:val="es-ES_tradnl" w:eastAsia="en-GB"/>
          <w14:ligatures w14:val="none"/>
        </w:rPr>
        <w:t xml:space="preserve">an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 xml:space="preserve">asta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kern w:val="0"/>
          <w:lang w:val="es-ES_tradnl" w:eastAsia="en-GB"/>
          <w14:ligatures w14:val="none"/>
        </w:rPr>
        <w:t>sí</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lo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iese</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sc</w:t>
      </w:r>
      <w:r w:rsidRPr="00AC497C">
        <w:rPr>
          <w:rFonts w:ascii="Arial" w:eastAsia="Book Antiqua" w:hAnsi="Arial" w:cs="Arial"/>
          <w:spacing w:val="-1"/>
          <w:kern w:val="0"/>
          <w:lang w:val="es-ES_tradnl" w:eastAsia="en-GB"/>
          <w14:ligatures w14:val="none"/>
        </w:rPr>
        <w:t>urr</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así</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tiem</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3"/>
          <w:kern w:val="0"/>
          <w:lang w:val="es-ES_tradnl" w:eastAsia="en-GB"/>
          <w14:ligatures w14:val="none"/>
        </w:rPr>
        <w:t>á</w:t>
      </w:r>
      <w:r w:rsidRPr="00AC497C">
        <w:rPr>
          <w:rFonts w:ascii="Arial" w:eastAsia="Book Antiqua" w:hAnsi="Arial" w:cs="Arial"/>
          <w:kern w:val="0"/>
          <w:lang w:val="es-ES_tradnl" w:eastAsia="en-GB"/>
          <w14:ligatures w14:val="none"/>
        </w:rPr>
        <w:t xml:space="preserve">s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spacing w:val="1"/>
          <w:kern w:val="0"/>
          <w:lang w:val="es-ES_tradnl" w:eastAsia="en-GB"/>
          <w14:ligatures w14:val="none"/>
        </w:rPr>
        <w:t>f</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 xml:space="preserve">e </w:t>
      </w:r>
      <w:r w:rsidRPr="00AC497C">
        <w:rPr>
          <w:rFonts w:ascii="Arial" w:eastAsia="Book Antiqua" w:hAnsi="Arial" w:cs="Arial"/>
          <w:spacing w:val="1"/>
          <w:kern w:val="0"/>
          <w:lang w:val="es-ES_tradnl" w:eastAsia="en-GB"/>
          <w14:ligatures w14:val="none"/>
        </w:rPr>
        <w:t>(</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2"/>
          <w:kern w:val="0"/>
          <w:lang w:val="es-ES_tradnl" w:eastAsia="en-GB"/>
          <w14:ligatures w14:val="none"/>
        </w:rPr>
        <w:t>í</w:t>
      </w:r>
      <w:r w:rsidRPr="00AC497C">
        <w:rPr>
          <w:rFonts w:ascii="Arial" w:eastAsia="Book Antiqua" w:hAnsi="Arial" w:cs="Arial"/>
          <w:kern w:val="0"/>
          <w:lang w:val="es-ES_tradnl" w:eastAsia="en-GB"/>
          <w14:ligatures w14:val="none"/>
        </w:rPr>
        <w:t>as</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se</w:t>
      </w:r>
      <w:r w:rsidRPr="00AC497C">
        <w:rPr>
          <w:rFonts w:ascii="Arial" w:eastAsia="Book Antiqua" w:hAnsi="Arial" w:cs="Arial"/>
          <w:spacing w:val="-3"/>
          <w:kern w:val="0"/>
          <w:lang w:val="es-ES_tradnl" w:eastAsia="en-GB"/>
          <w14:ligatures w14:val="none"/>
        </w:rPr>
        <w:t>m</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as</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524F0FDD" w14:textId="77777777" w:rsidR="00C21824" w:rsidRPr="00AC497C"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AC497C"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t xml:space="preserve">Queda, pues, acreditado que </w:t>
      </w:r>
      <w:r w:rsidRPr="00AC497C">
        <w:rPr>
          <w:rFonts w:ascii="Arial" w:eastAsia="Book Antiqua" w:hAnsi="Arial" w:cs="Arial"/>
          <w:kern w:val="0"/>
          <w:highlight w:val="yellow"/>
          <w:lang w:val="es-ES_tradnl" w:eastAsia="en-GB"/>
          <w14:ligatures w14:val="none"/>
        </w:rPr>
        <w:t>el Banco ha incurrido en gastos para reclamar el pago a este cliente en concreto, pero</w:t>
      </w:r>
      <w:r w:rsidRPr="00AC497C">
        <w:rPr>
          <w:rFonts w:ascii="Arial" w:eastAsia="Book Antiqua" w:hAnsi="Arial" w:cs="Arial"/>
          <w:kern w:val="0"/>
          <w:lang w:val="es-ES_tradnl" w:eastAsia="en-GB"/>
          <w14:ligatures w14:val="none"/>
        </w:rPr>
        <w:t xml:space="preserve"> </w:t>
      </w:r>
      <w:r w:rsidRPr="00AC497C">
        <w:rPr>
          <w:rFonts w:ascii="Arial" w:eastAsia="Book Antiqua" w:hAnsi="Arial" w:cs="Arial"/>
          <w:kern w:val="0"/>
          <w:highlight w:val="yellow"/>
          <w:lang w:val="es-ES_tradnl" w:eastAsia="en-GB"/>
          <w14:ligatures w14:val="none"/>
        </w:rPr>
        <w:t>(ELIMINAR ESTE TROZO SI NO SE LE HA COBRADO)</w:t>
      </w:r>
      <w:r w:rsidRPr="00AC497C">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AC497C"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AC497C"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Traemos a colación la Sentencia de la </w:t>
      </w:r>
      <w:r w:rsidRPr="00AC497C">
        <w:rPr>
          <w:rFonts w:ascii="Arial" w:eastAsia="Book Antiqua" w:hAnsi="Arial" w:cs="Arial"/>
          <w:b/>
          <w:bCs/>
          <w:spacing w:val="-1"/>
          <w:kern w:val="0"/>
          <w:lang w:val="es-ES_tradnl" w:eastAsia="en-GB"/>
          <w14:ligatures w14:val="none"/>
        </w:rPr>
        <w:t>AUDIENCIA PROVINCIAL DE SORIA</w:t>
      </w:r>
      <w:r w:rsidRPr="00AC497C">
        <w:rPr>
          <w:rFonts w:ascii="Arial" w:eastAsia="Book Antiqua" w:hAnsi="Arial" w:cs="Arial"/>
          <w:spacing w:val="-1"/>
          <w:kern w:val="0"/>
          <w:lang w:val="es-ES_tradnl" w:eastAsia="en-GB"/>
          <w14:ligatures w14:val="none"/>
        </w:rPr>
        <w:t xml:space="preserve"> de 15 de enero de </w:t>
      </w:r>
      <w:bookmarkStart w:id="20" w:name="_Hlk155788541"/>
      <w:r w:rsidRPr="00AC497C">
        <w:rPr>
          <w:rFonts w:ascii="Arial" w:eastAsia="Book Antiqua" w:hAnsi="Arial" w:cs="Arial"/>
          <w:spacing w:val="-1"/>
          <w:kern w:val="0"/>
          <w:lang w:val="es-ES_tradnl" w:eastAsia="en-GB"/>
          <w14:ligatures w14:val="none"/>
        </w:rPr>
        <w:t>2018</w:t>
      </w:r>
      <w:r w:rsidRPr="00AC497C">
        <w:rPr>
          <w:rFonts w:ascii="Arial" w:eastAsia="Arial Unicode MS" w:hAnsi="Arial" w:cs="Arial"/>
          <w:bCs/>
          <w:kern w:val="0"/>
          <w:vertAlign w:val="superscript"/>
          <w:lang w:val="es-ES_tradnl" w:eastAsia="en-GB"/>
          <w14:ligatures w14:val="none"/>
        </w:rPr>
        <w:footnoteReference w:id="58"/>
      </w:r>
      <w:r w:rsidRPr="00AC497C">
        <w:rPr>
          <w:rFonts w:ascii="Arial" w:eastAsia="Book Antiqua" w:hAnsi="Arial" w:cs="Arial"/>
          <w:spacing w:val="-1"/>
          <w:kern w:val="0"/>
          <w:lang w:val="es-ES_tradnl" w:eastAsia="en-GB"/>
          <w14:ligatures w14:val="none"/>
        </w:rPr>
        <w:t xml:space="preserve">: </w:t>
      </w:r>
      <w:bookmarkEnd w:id="20"/>
      <w:r w:rsidRPr="00AC497C">
        <w:rPr>
          <w:rFonts w:ascii="Arial" w:eastAsia="Book Antiqua" w:hAnsi="Arial" w:cs="Arial"/>
          <w:spacing w:val="-1"/>
          <w:kern w:val="0"/>
          <w:lang w:val="es-ES_tradnl" w:eastAsia="en-GB"/>
          <w14:ligatures w14:val="none"/>
        </w:rPr>
        <w:t>“</w:t>
      </w:r>
      <w:r w:rsidRPr="00AC497C">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AC497C">
        <w:rPr>
          <w:rFonts w:ascii="Arial" w:eastAsia="Book Antiqua" w:hAnsi="Arial" w:cs="Arial"/>
          <w:b/>
          <w:bCs/>
          <w:i/>
          <w:spacing w:val="-1"/>
          <w:kern w:val="0"/>
          <w:lang w:val="es-ES_tradnl" w:eastAsia="en-GB"/>
          <w14:ligatures w14:val="none"/>
        </w:rPr>
        <w:t>En el presente supuesto, el devengo de tal cuota no se produce de forma automática,</w:t>
      </w:r>
      <w:r w:rsidRPr="00AC497C">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w:t>
      </w:r>
      <w:r w:rsidRPr="00AC497C">
        <w:rPr>
          <w:rFonts w:ascii="Arial" w:eastAsia="Book Antiqua" w:hAnsi="Arial" w:cs="Arial"/>
          <w:i/>
          <w:spacing w:val="-1"/>
          <w:kern w:val="0"/>
          <w:lang w:val="es-ES_tradnl" w:eastAsia="en-GB"/>
          <w14:ligatures w14:val="none"/>
        </w:rPr>
        <w:lastRenderedPageBreak/>
        <w:t xml:space="preserve">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AC497C"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AC497C"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En cuanto a la </w:t>
      </w:r>
      <w:r w:rsidRPr="00AC497C">
        <w:rPr>
          <w:rFonts w:ascii="Arial" w:eastAsia="Book Antiqua" w:hAnsi="Arial" w:cs="Arial"/>
          <w:b/>
          <w:bCs/>
          <w:spacing w:val="1"/>
          <w:kern w:val="0"/>
          <w:lang w:val="es-ES_tradnl" w:eastAsia="en-GB"/>
          <w14:ligatures w14:val="none"/>
        </w:rPr>
        <w:t xml:space="preserve">AUDIENCIA PROVINCIAL </w:t>
      </w:r>
      <w:r w:rsidRPr="00AC497C">
        <w:rPr>
          <w:rFonts w:ascii="Arial" w:eastAsia="Book Antiqua" w:hAnsi="Arial" w:cs="Arial"/>
          <w:b/>
          <w:bCs/>
          <w:spacing w:val="-3"/>
          <w:kern w:val="0"/>
          <w:lang w:val="es-ES_tradnl" w:eastAsia="en-GB"/>
          <w14:ligatures w14:val="none"/>
        </w:rPr>
        <w:t>D</w:t>
      </w:r>
      <w:r w:rsidRPr="00AC497C">
        <w:rPr>
          <w:rFonts w:ascii="Arial" w:eastAsia="Book Antiqua" w:hAnsi="Arial" w:cs="Arial"/>
          <w:b/>
          <w:bCs/>
          <w:kern w:val="0"/>
          <w:lang w:val="es-ES_tradnl" w:eastAsia="en-GB"/>
          <w14:ligatures w14:val="none"/>
        </w:rPr>
        <w:t xml:space="preserve">E </w:t>
      </w:r>
      <w:r w:rsidRPr="00AC497C">
        <w:rPr>
          <w:rFonts w:ascii="Arial" w:eastAsia="Book Antiqua" w:hAnsi="Arial" w:cs="Arial"/>
          <w:b/>
          <w:bCs/>
          <w:spacing w:val="-1"/>
          <w:kern w:val="0"/>
          <w:lang w:val="es-ES_tradnl" w:eastAsia="en-GB"/>
          <w14:ligatures w14:val="none"/>
        </w:rPr>
        <w:t>V</w:t>
      </w:r>
      <w:r w:rsidRPr="00AC497C">
        <w:rPr>
          <w:rFonts w:ascii="Arial" w:eastAsia="Book Antiqua" w:hAnsi="Arial" w:cs="Arial"/>
          <w:b/>
          <w:bCs/>
          <w:spacing w:val="-2"/>
          <w:kern w:val="0"/>
          <w:lang w:val="es-ES_tradnl" w:eastAsia="en-GB"/>
          <w14:ligatures w14:val="none"/>
        </w:rPr>
        <w:t>A</w:t>
      </w:r>
      <w:r w:rsidRPr="00AC497C">
        <w:rPr>
          <w:rFonts w:ascii="Arial" w:eastAsia="Book Antiqua" w:hAnsi="Arial" w:cs="Arial"/>
          <w:b/>
          <w:bCs/>
          <w:kern w:val="0"/>
          <w:lang w:val="es-ES_tradnl" w:eastAsia="en-GB"/>
          <w14:ligatures w14:val="none"/>
        </w:rPr>
        <w:t>LE</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spacing w:val="-2"/>
          <w:kern w:val="0"/>
          <w:lang w:val="es-ES_tradnl" w:eastAsia="en-GB"/>
          <w14:ligatures w14:val="none"/>
        </w:rPr>
        <w:t>C</w:t>
      </w:r>
      <w:r w:rsidRPr="00AC497C">
        <w:rPr>
          <w:rFonts w:ascii="Arial" w:eastAsia="Book Antiqua" w:hAnsi="Arial" w:cs="Arial"/>
          <w:b/>
          <w:bCs/>
          <w:kern w:val="0"/>
          <w:lang w:val="es-ES_tradnl" w:eastAsia="en-GB"/>
          <w14:ligatures w14:val="none"/>
        </w:rPr>
        <w:t>IA</w:t>
      </w:r>
      <w:r w:rsidRPr="00AC497C">
        <w:rPr>
          <w:rFonts w:ascii="Arial" w:eastAsia="Book Antiqua" w:hAnsi="Arial" w:cs="Arial"/>
          <w:kern w:val="0"/>
          <w:lang w:val="es-ES_tradnl" w:eastAsia="en-GB"/>
          <w14:ligatures w14:val="none"/>
        </w:rPr>
        <w:t xml:space="preserve"> en su sentencia de 25</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de 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 xml:space="preserve">o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2012:</w:t>
      </w:r>
      <w:r w:rsidRPr="00AC497C">
        <w:rPr>
          <w:rFonts w:ascii="Arial" w:eastAsia="Book Antiqua" w:hAnsi="Arial" w:cs="Arial"/>
          <w:spacing w:val="-1"/>
          <w:kern w:val="0"/>
          <w:lang w:val="es-ES_tradnl" w:eastAsia="en-GB"/>
          <w14:ligatures w14:val="none"/>
        </w:rPr>
        <w:t xml:space="preserve"> </w:t>
      </w:r>
      <w:r w:rsidRPr="00AC497C">
        <w:rPr>
          <w:rFonts w:ascii="Arial" w:eastAsia="Arial Unicode MS" w:hAnsi="Arial" w:cs="Arial"/>
          <w:bCs/>
          <w:kern w:val="0"/>
          <w:vertAlign w:val="superscript"/>
          <w:lang w:val="es-ES_tradnl" w:eastAsia="en-GB"/>
          <w14:ligatures w14:val="none"/>
        </w:rPr>
        <w:footnoteReference w:id="59"/>
      </w:r>
      <w:r w:rsidRPr="00AC497C">
        <w:rPr>
          <w:rFonts w:ascii="Arial" w:eastAsia="Book Antiqua" w:hAnsi="Arial" w:cs="Arial"/>
          <w:spacing w:val="-1"/>
          <w:kern w:val="0"/>
          <w:lang w:val="es-ES_tradnl" w:eastAsia="en-GB"/>
          <w14:ligatures w14:val="none"/>
        </w:rPr>
        <w:t>:</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2"/>
          <w:kern w:val="0"/>
          <w:lang w:val="es-ES_tradnl" w:eastAsia="en-GB"/>
          <w14:ligatures w14:val="none"/>
        </w:rPr>
        <w:t>(</w:t>
      </w:r>
      <w:r w:rsidRPr="00AC497C">
        <w:rPr>
          <w:rFonts w:ascii="Arial" w:eastAsia="Book Antiqua" w:hAnsi="Arial" w:cs="Arial"/>
          <w:i/>
          <w:spacing w:val="2"/>
          <w:kern w:val="0"/>
          <w:lang w:val="es-ES_tradnl" w:eastAsia="en-GB"/>
          <w14:ligatures w14:val="none"/>
        </w:rPr>
        <w:t>…</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co</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 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3"/>
          <w:kern w:val="0"/>
          <w:lang w:val="es-ES_tradnl" w:eastAsia="en-GB"/>
          <w14:ligatures w14:val="none"/>
        </w:rPr>
        <w:t>u</w:t>
      </w:r>
      <w:r w:rsidRPr="00AC497C">
        <w:rPr>
          <w:rFonts w:ascii="Arial" w:eastAsia="Book Antiqua" w:hAnsi="Arial" w:cs="Arial"/>
          <w:b/>
          <w:i/>
          <w:kern w:val="0"/>
          <w:lang w:val="es-ES_tradnl" w:eastAsia="en-GB"/>
          <w14:ligatures w14:val="none"/>
        </w:rPr>
        <w:t>ota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mpa</w:t>
      </w:r>
      <w:r w:rsidRPr="00AC497C">
        <w:rPr>
          <w:rFonts w:ascii="Arial" w:eastAsia="Book Antiqua" w:hAnsi="Arial" w:cs="Arial"/>
          <w:b/>
          <w:i/>
          <w:spacing w:val="-3"/>
          <w:kern w:val="0"/>
          <w:lang w:val="es-ES_tradnl" w:eastAsia="en-GB"/>
          <w14:ligatures w14:val="none"/>
        </w:rPr>
        <w:t>g</w:t>
      </w:r>
      <w:r w:rsidRPr="00AC497C">
        <w:rPr>
          <w:rFonts w:ascii="Arial" w:eastAsia="Book Antiqua" w:hAnsi="Arial" w:cs="Arial"/>
          <w:b/>
          <w:i/>
          <w:kern w:val="0"/>
          <w:lang w:val="es-ES_tradnl" w:eastAsia="en-GB"/>
          <w14:ligatures w14:val="none"/>
        </w:rPr>
        <w:t>ada</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usual</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en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la</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pr</w:t>
      </w:r>
      <w:r w:rsidRPr="00AC497C">
        <w:rPr>
          <w:rFonts w:ascii="Arial" w:eastAsia="Book Antiqua" w:hAnsi="Arial" w:cs="Arial"/>
          <w:i/>
          <w:kern w:val="0"/>
          <w:lang w:val="es-ES_tradnl" w:eastAsia="en-GB"/>
          <w14:ligatures w14:val="none"/>
        </w:rPr>
        <w:t>áct</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ca</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los co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t</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 xml:space="preserve">atos </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os,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1"/>
          <w:kern w:val="0"/>
          <w:lang w:val="es-ES_tradnl" w:eastAsia="en-GB"/>
          <w14:ligatures w14:val="none"/>
        </w:rPr>
        <w:t>b</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do</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3"/>
          <w:kern w:val="0"/>
          <w:lang w:val="es-ES_tradnl" w:eastAsia="en-GB"/>
          <w14:ligatures w14:val="none"/>
        </w:rPr>
        <w:t>o</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ga</w:t>
      </w:r>
      <w:r w:rsidRPr="00AC497C">
        <w:rPr>
          <w:rFonts w:ascii="Arial" w:eastAsia="Book Antiqua" w:hAnsi="Arial" w:cs="Arial"/>
          <w:b/>
          <w:i/>
          <w:spacing w:val="-2"/>
          <w:kern w:val="0"/>
          <w:lang w:val="es-ES_tradnl" w:eastAsia="en-GB"/>
          <w14:ligatures w14:val="none"/>
        </w:rPr>
        <w:t>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os q</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pro</w:t>
      </w:r>
      <w:r w:rsidRPr="00AC497C">
        <w:rPr>
          <w:rFonts w:ascii="Arial" w:eastAsia="Book Antiqua" w:hAnsi="Arial" w:cs="Arial"/>
          <w:b/>
          <w:i/>
          <w:spacing w:val="-1"/>
          <w:kern w:val="0"/>
          <w:lang w:val="es-ES_tradnl" w:eastAsia="en-GB"/>
          <w14:ligatures w14:val="none"/>
        </w:rPr>
        <w:t>d</w:t>
      </w:r>
      <w:r w:rsidRPr="00AC497C">
        <w:rPr>
          <w:rFonts w:ascii="Arial" w:eastAsia="Book Antiqua" w:hAnsi="Arial" w:cs="Arial"/>
          <w:b/>
          <w:i/>
          <w:kern w:val="0"/>
          <w:lang w:val="es-ES_tradnl" w:eastAsia="en-GB"/>
          <w14:ligatures w14:val="none"/>
        </w:rPr>
        <w:t>ucen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su de</w:t>
      </w:r>
      <w:r w:rsidRPr="00AC497C">
        <w:rPr>
          <w:rFonts w:ascii="Arial" w:eastAsia="Book Antiqua" w:hAnsi="Arial" w:cs="Arial"/>
          <w:b/>
          <w:i/>
          <w:spacing w:val="-1"/>
          <w:kern w:val="0"/>
          <w:lang w:val="es-ES_tradnl" w:eastAsia="en-GB"/>
          <w14:ligatures w14:val="none"/>
        </w:rPr>
        <w:t>v</w:t>
      </w:r>
      <w:r w:rsidRPr="00AC497C">
        <w:rPr>
          <w:rFonts w:ascii="Arial" w:eastAsia="Book Antiqua" w:hAnsi="Arial" w:cs="Arial"/>
          <w:b/>
          <w:i/>
          <w:kern w:val="0"/>
          <w:lang w:val="es-ES_tradnl" w:eastAsia="en-GB"/>
          <w14:ligatures w14:val="none"/>
        </w:rPr>
        <w:t>oluc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estar d</w:t>
      </w:r>
      <w:r w:rsidRPr="00AC497C">
        <w:rPr>
          <w:rFonts w:ascii="Arial" w:eastAsia="Book Antiqua" w:hAnsi="Arial" w:cs="Arial"/>
          <w:i/>
          <w:spacing w:val="-1"/>
          <w:kern w:val="0"/>
          <w:lang w:val="es-ES_tradnl" w:eastAsia="en-GB"/>
          <w14:ligatures w14:val="none"/>
        </w:rPr>
        <w:t>o</w:t>
      </w:r>
      <w:r w:rsidRPr="00AC497C">
        <w:rPr>
          <w:rFonts w:ascii="Arial" w:eastAsia="Book Antiqua" w:hAnsi="Arial" w:cs="Arial"/>
          <w:i/>
          <w:spacing w:val="-3"/>
          <w:kern w:val="0"/>
          <w:lang w:val="es-ES_tradnl" w:eastAsia="en-GB"/>
          <w14:ligatures w14:val="none"/>
        </w:rPr>
        <w:t>m</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iados los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ag</w:t>
      </w:r>
      <w:r w:rsidRPr="00AC497C">
        <w:rPr>
          <w:rFonts w:ascii="Arial" w:eastAsia="Book Antiqua" w:hAnsi="Arial" w:cs="Arial"/>
          <w:i/>
          <w:spacing w:val="-1"/>
          <w:kern w:val="0"/>
          <w:lang w:val="es-ES_tradnl" w:eastAsia="en-GB"/>
          <w14:ligatures w14:val="none"/>
        </w:rPr>
        <w:t>o</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tas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b</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ca</w:t>
      </w:r>
      <w:r w:rsidRPr="00AC497C">
        <w:rPr>
          <w:rFonts w:ascii="Arial" w:eastAsia="Book Antiqua" w:hAnsi="Arial" w:cs="Arial"/>
          <w:i/>
          <w:spacing w:val="-3"/>
          <w:kern w:val="0"/>
          <w:lang w:val="es-ES_tradnl" w:eastAsia="en-GB"/>
          <w14:ligatures w14:val="none"/>
        </w:rPr>
        <w:t>r</w:t>
      </w:r>
      <w:r w:rsidRPr="00AC497C">
        <w:rPr>
          <w:rFonts w:ascii="Arial" w:eastAsia="Book Antiqua" w:hAnsi="Arial" w:cs="Arial"/>
          <w:i/>
          <w:kern w:val="0"/>
          <w:lang w:val="es-ES_tradnl" w:eastAsia="en-GB"/>
          <w14:ligatures w14:val="none"/>
        </w:rPr>
        <w:t>ias,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los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9"/>
          <w:kern w:val="0"/>
          <w:lang w:val="es-ES_tradnl" w:eastAsia="en-GB"/>
          <w14:ligatures w14:val="none"/>
        </w:rPr>
        <w:t xml:space="preserv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9"/>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ten</w:t>
      </w:r>
      <w:r w:rsidRPr="00AC497C">
        <w:rPr>
          <w:rFonts w:ascii="Arial" w:eastAsia="Book Antiqua" w:hAnsi="Arial" w:cs="Arial"/>
          <w:i/>
          <w:spacing w:val="10"/>
          <w:kern w:val="0"/>
          <w:lang w:val="es-ES_tradnl" w:eastAsia="en-GB"/>
          <w14:ligatures w14:val="none"/>
        </w:rPr>
        <w:t xml:space="preserve"> </w:t>
      </w:r>
      <w:r w:rsidRPr="00AC497C">
        <w:rPr>
          <w:rFonts w:ascii="Arial" w:eastAsia="Book Antiqua" w:hAnsi="Arial" w:cs="Arial"/>
          <w:i/>
          <w:kern w:val="0"/>
          <w:lang w:val="es-ES_tradnl" w:eastAsia="en-GB"/>
          <w14:ligatures w14:val="none"/>
        </w:rPr>
        <w:t>al</w:t>
      </w:r>
      <w:r w:rsidRPr="00AC497C">
        <w:rPr>
          <w:rFonts w:ascii="Arial" w:eastAsia="Book Antiqua" w:hAnsi="Arial" w:cs="Arial"/>
          <w:i/>
          <w:spacing w:val="10"/>
          <w:kern w:val="0"/>
          <w:lang w:val="es-ES_tradnl" w:eastAsia="en-GB"/>
          <w14:ligatures w14:val="none"/>
        </w:rPr>
        <w:t xml:space="preserve"> </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kern w:val="0"/>
          <w:lang w:val="es-ES_tradnl" w:eastAsia="en-GB"/>
          <w14:ligatures w14:val="none"/>
        </w:rPr>
        <w:t>sor</w:t>
      </w:r>
      <w:r w:rsidRPr="00AC497C">
        <w:rPr>
          <w:rFonts w:ascii="Arial" w:eastAsia="Book Antiqua" w:hAnsi="Arial" w:cs="Arial"/>
          <w:i/>
          <w:spacing w:val="8"/>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10"/>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ecibo</w:t>
      </w:r>
      <w:r w:rsidRPr="00AC497C">
        <w:rPr>
          <w:rFonts w:ascii="Arial" w:eastAsia="Book Antiqua" w:hAnsi="Arial" w:cs="Arial"/>
          <w:kern w:val="0"/>
          <w:lang w:val="es-ES_tradnl" w:eastAsia="en-GB"/>
          <w14:ligatures w14:val="none"/>
        </w:rPr>
        <w:t>”.</w:t>
      </w:r>
    </w:p>
    <w:p w14:paraId="0D5528F0" w14:textId="77777777" w:rsidR="00C21824" w:rsidRPr="00AC497C"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AC497C"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AC497C">
        <w:rPr>
          <w:rFonts w:ascii="Arial" w:eastAsia="Book Antiqua" w:hAnsi="Arial" w:cs="Arial"/>
          <w:kern w:val="0"/>
          <w:lang w:val="es-ES_tradnl" w:eastAsia="en-GB"/>
          <w14:ligatures w14:val="none"/>
        </w:rPr>
        <w:t xml:space="preserve">La </w:t>
      </w:r>
      <w:r w:rsidRPr="00AC497C">
        <w:rPr>
          <w:rFonts w:ascii="Arial" w:eastAsia="Book Antiqua" w:hAnsi="Arial" w:cs="Arial"/>
          <w:spacing w:val="-1"/>
          <w:kern w:val="0"/>
          <w:lang w:val="es-ES_tradnl" w:eastAsia="en-GB"/>
          <w14:ligatures w14:val="none"/>
        </w:rPr>
        <w:t>S</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2"/>
          <w:kern w:val="0"/>
          <w:lang w:val="es-ES_tradnl" w:eastAsia="en-GB"/>
          <w14:ligatures w14:val="none"/>
        </w:rPr>
        <w:t>n</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a de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la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 xml:space="preserve">AUDIENCIA </w:t>
      </w:r>
      <w:r w:rsidRPr="00AC497C">
        <w:rPr>
          <w:rFonts w:ascii="Arial" w:eastAsia="Book Antiqua" w:hAnsi="Arial" w:cs="Arial"/>
          <w:b/>
          <w:bCs/>
          <w:kern w:val="0"/>
          <w:lang w:val="es-ES_tradnl" w:eastAsia="en-GB"/>
          <w14:ligatures w14:val="none"/>
        </w:rPr>
        <w:t>PROVIENCIAL</w:t>
      </w:r>
      <w:r w:rsidRPr="00AC497C">
        <w:rPr>
          <w:rFonts w:ascii="Arial" w:eastAsia="Book Antiqua" w:hAnsi="Arial" w:cs="Arial"/>
          <w:b/>
          <w:bCs/>
          <w:spacing w:val="1"/>
          <w:kern w:val="0"/>
          <w:lang w:val="es-ES_tradnl" w:eastAsia="en-GB"/>
          <w14:ligatures w14:val="none"/>
        </w:rPr>
        <w:t xml:space="preserve"> </w:t>
      </w:r>
      <w:r w:rsidRPr="00AC497C">
        <w:rPr>
          <w:rFonts w:ascii="Arial" w:eastAsia="Book Antiqua" w:hAnsi="Arial" w:cs="Arial"/>
          <w:b/>
          <w:bCs/>
          <w:spacing w:val="-3"/>
          <w:kern w:val="0"/>
          <w:lang w:val="es-ES_tradnl" w:eastAsia="en-GB"/>
          <w14:ligatures w14:val="none"/>
        </w:rPr>
        <w:t>DE MURCIA</w:t>
      </w:r>
      <w:r w:rsidRPr="00AC497C">
        <w:rPr>
          <w:rFonts w:ascii="Arial" w:eastAsia="Book Antiqua" w:hAnsi="Arial" w:cs="Arial"/>
          <w:kern w:val="0"/>
          <w:lang w:val="es-ES_tradnl" w:eastAsia="en-GB"/>
          <w14:ligatures w14:val="none"/>
        </w:rPr>
        <w:t xml:space="preserve"> de 30 de oct</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 xml:space="preserve">bre </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2012</w:t>
      </w:r>
      <w:r w:rsidRPr="00AC497C">
        <w:rPr>
          <w:rFonts w:ascii="Arial" w:eastAsia="Book Antiqua" w:hAnsi="Arial" w:cs="Arial"/>
          <w:spacing w:val="-1"/>
          <w:kern w:val="0"/>
          <w:lang w:val="es-ES_tradnl" w:eastAsia="en-GB"/>
          <w14:ligatures w14:val="none"/>
        </w:rPr>
        <w:t xml:space="preserve"> </w:t>
      </w:r>
      <w:r w:rsidRPr="00AC497C">
        <w:rPr>
          <w:rFonts w:ascii="Arial" w:eastAsia="Arial Unicode MS" w:hAnsi="Arial" w:cs="Arial"/>
          <w:bCs/>
          <w:kern w:val="0"/>
          <w:vertAlign w:val="superscript"/>
          <w:lang w:val="es-ES_tradnl" w:eastAsia="en-GB"/>
          <w14:ligatures w14:val="none"/>
        </w:rPr>
        <w:footnoteReference w:id="60"/>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  establece que: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im</w:t>
      </w:r>
      <w:r w:rsidRPr="00AC497C">
        <w:rPr>
          <w:rFonts w:ascii="Arial" w:eastAsia="Book Antiqua" w:hAnsi="Arial" w:cs="Arial"/>
          <w:i/>
          <w:spacing w:val="-1"/>
          <w:kern w:val="0"/>
          <w:lang w:val="es-ES_tradnl" w:eastAsia="en-GB"/>
          <w14:ligatures w14:val="none"/>
        </w:rPr>
        <w:t>pu</w:t>
      </w:r>
      <w:r w:rsidRPr="00AC497C">
        <w:rPr>
          <w:rFonts w:ascii="Arial" w:eastAsia="Book Antiqua" w:hAnsi="Arial" w:cs="Arial"/>
          <w:i/>
          <w:kern w:val="0"/>
          <w:lang w:val="es-ES_tradnl" w:eastAsia="en-GB"/>
          <w14:ligatures w14:val="none"/>
        </w:rPr>
        <w:t>gn</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2"/>
          <w:kern w:val="0"/>
          <w:lang w:val="es-ES_tradnl" w:eastAsia="en-GB"/>
          <w14:ligatures w14:val="none"/>
        </w:rPr>
        <w:t>n</w:t>
      </w:r>
      <w:r w:rsidRPr="00AC497C">
        <w:rPr>
          <w:rFonts w:ascii="Arial" w:eastAsia="Book Antiqua" w:hAnsi="Arial" w:cs="Arial"/>
          <w:i/>
          <w:kern w:val="0"/>
          <w:lang w:val="es-ES_tradnl" w:eastAsia="en-GB"/>
          <w14:ligatures w14:val="none"/>
        </w:rPr>
        <w:t>te</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 xml:space="preserve">r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h</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pr</w:t>
      </w:r>
      <w:r w:rsidRPr="00AC497C">
        <w:rPr>
          <w:rFonts w:ascii="Arial" w:eastAsia="Book Antiqua" w:hAnsi="Arial" w:cs="Arial"/>
          <w:i/>
          <w:kern w:val="0"/>
          <w:lang w:val="es-ES_tradnl" w:eastAsia="en-GB"/>
          <w14:ligatures w14:val="none"/>
        </w:rPr>
        <w:t>oba</w:t>
      </w:r>
      <w:r w:rsidRPr="00AC497C">
        <w:rPr>
          <w:rFonts w:ascii="Arial" w:eastAsia="Book Antiqua" w:hAnsi="Arial" w:cs="Arial"/>
          <w:i/>
          <w:spacing w:val="-1"/>
          <w:kern w:val="0"/>
          <w:lang w:val="es-ES_tradnl" w:eastAsia="en-GB"/>
          <w14:ligatures w14:val="none"/>
        </w:rPr>
        <w:t>d</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l 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igen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de di</w:t>
      </w:r>
      <w:r w:rsidRPr="00AC497C">
        <w:rPr>
          <w:rFonts w:ascii="Arial" w:eastAsia="Book Antiqua" w:hAnsi="Arial" w:cs="Arial"/>
          <w:i/>
          <w:spacing w:val="-2"/>
          <w:kern w:val="0"/>
          <w:lang w:val="es-ES_tradnl" w:eastAsia="en-GB"/>
          <w14:ligatures w14:val="none"/>
        </w:rPr>
        <w:t>c</w:t>
      </w:r>
      <w:r w:rsidRPr="00AC497C">
        <w:rPr>
          <w:rFonts w:ascii="Arial" w:eastAsia="Book Antiqua" w:hAnsi="Arial" w:cs="Arial"/>
          <w:i/>
          <w:spacing w:val="1"/>
          <w:kern w:val="0"/>
          <w:lang w:val="es-ES_tradnl" w:eastAsia="en-GB"/>
          <w14:ligatures w14:val="none"/>
        </w:rPr>
        <w:t>h</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tid</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En</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el</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3"/>
          <w:kern w:val="0"/>
          <w:lang w:val="es-ES_tradnl" w:eastAsia="en-GB"/>
          <w14:ligatures w14:val="none"/>
        </w:rPr>
        <w:t>g</w:t>
      </w:r>
      <w:r w:rsidRPr="00AC497C">
        <w:rPr>
          <w:rFonts w:ascii="Arial" w:eastAsia="Book Antiqua" w:hAnsi="Arial" w:cs="Arial"/>
          <w:i/>
          <w:kern w:val="0"/>
          <w:lang w:val="es-ES_tradnl" w:eastAsia="en-GB"/>
          <w14:ligatures w14:val="none"/>
        </w:rPr>
        <w:t>lose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de la</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certi</w:t>
      </w:r>
      <w:r w:rsidRPr="00AC497C">
        <w:rPr>
          <w:rFonts w:ascii="Arial" w:eastAsia="Book Antiqua" w:hAnsi="Arial" w:cs="Arial"/>
          <w:i/>
          <w:spacing w:val="-2"/>
          <w:kern w:val="0"/>
          <w:lang w:val="es-ES_tradnl" w:eastAsia="en-GB"/>
          <w14:ligatures w14:val="none"/>
        </w:rPr>
        <w:t>f</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ón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se </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eal</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za</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olio</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7</w:t>
      </w:r>
      <w:r w:rsidRPr="00AC497C">
        <w:rPr>
          <w:rFonts w:ascii="Arial" w:eastAsia="Book Antiqua" w:hAnsi="Arial" w:cs="Arial"/>
          <w:i/>
          <w:spacing w:val="-2"/>
          <w:kern w:val="0"/>
          <w:lang w:val="es-ES_tradnl" w:eastAsia="en-GB"/>
          <w14:ligatures w14:val="none"/>
        </w:rPr>
        <w:t>5</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de gesti</w:t>
      </w:r>
      <w:r w:rsidRPr="00AC497C">
        <w:rPr>
          <w:rFonts w:ascii="Arial" w:eastAsia="Book Antiqua" w:hAnsi="Arial" w:cs="Arial"/>
          <w:i/>
          <w:spacing w:val="-3"/>
          <w:kern w:val="0"/>
          <w:lang w:val="es-ES_tradnl" w:eastAsia="en-GB"/>
          <w14:ligatures w14:val="none"/>
        </w:rPr>
        <w:t>ó</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or</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dive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sos im</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tes</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 xml:space="preserve">sde </w:t>
      </w:r>
      <w:r w:rsidRPr="00AC497C">
        <w:rPr>
          <w:rFonts w:ascii="Arial" w:eastAsia="Book Antiqua" w:hAnsi="Arial" w:cs="Arial"/>
          <w:i/>
          <w:spacing w:val="1"/>
          <w:kern w:val="0"/>
          <w:lang w:val="es-ES_tradnl" w:eastAsia="en-GB"/>
          <w14:ligatures w14:val="none"/>
        </w:rPr>
        <w:t>j</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de 2008</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j</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spacing w:val="-2"/>
          <w:kern w:val="0"/>
          <w:lang w:val="es-ES_tradnl" w:eastAsia="en-GB"/>
          <w14:ligatures w14:val="none"/>
        </w:rPr>
        <w:t>l</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de 2009</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y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rr</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onde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3"/>
          <w:kern w:val="0"/>
          <w:lang w:val="es-ES_tradnl" w:eastAsia="en-GB"/>
          <w14:ligatures w14:val="none"/>
        </w:rPr>
        <w:t>o</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otas im</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aga</w:t>
      </w:r>
      <w:r w:rsidRPr="00AC497C">
        <w:rPr>
          <w:rFonts w:ascii="Arial" w:eastAsia="Book Antiqua" w:hAnsi="Arial" w:cs="Arial"/>
          <w:i/>
          <w:spacing w:val="-1"/>
          <w:kern w:val="0"/>
          <w:lang w:val="es-ES_tradnl" w:eastAsia="en-GB"/>
          <w14:ligatures w14:val="none"/>
        </w:rPr>
        <w:t>d</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6"/>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h</w:t>
      </w:r>
      <w:r w:rsidRPr="00AC497C">
        <w:rPr>
          <w:rFonts w:ascii="Arial" w:eastAsia="Book Antiqua" w:hAnsi="Arial" w:cs="Arial"/>
          <w:i/>
          <w:kern w:val="0"/>
          <w:lang w:val="es-ES_tradnl" w:eastAsia="en-GB"/>
          <w14:ligatures w14:val="none"/>
        </w:rPr>
        <w:t xml:space="preserve">o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iodo</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5"/>
          <w:kern w:val="0"/>
          <w:lang w:val="es-ES_tradnl" w:eastAsia="en-GB"/>
          <w14:ligatures w14:val="none"/>
        </w:rPr>
        <w:t xml:space="preserve"> </w:t>
      </w:r>
      <w:r w:rsidRPr="00AC497C">
        <w:rPr>
          <w:rFonts w:ascii="Arial" w:eastAsia="Book Antiqua" w:hAnsi="Arial" w:cs="Arial"/>
          <w:i/>
          <w:kern w:val="0"/>
          <w:lang w:val="es-ES_tradnl" w:eastAsia="en-GB"/>
          <w14:ligatures w14:val="none"/>
        </w:rPr>
        <w:t>t</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mp</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5"/>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al</w:t>
      </w:r>
      <w:r w:rsidRPr="00AC497C">
        <w:rPr>
          <w:rFonts w:ascii="Arial" w:eastAsia="Book Antiqua" w:hAnsi="Arial" w:cs="Arial"/>
          <w:b/>
          <w:i/>
          <w:spacing w:val="6"/>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2"/>
          <w:kern w:val="0"/>
          <w:lang w:val="es-ES_tradnl" w:eastAsia="en-GB"/>
          <w14:ligatures w14:val="none"/>
        </w:rPr>
        <w:t>o</w:t>
      </w:r>
      <w:r w:rsidRPr="00AC497C">
        <w:rPr>
          <w:rFonts w:ascii="Arial" w:eastAsia="Book Antiqua" w:hAnsi="Arial" w:cs="Arial"/>
          <w:b/>
          <w:i/>
          <w:kern w:val="0"/>
          <w:lang w:val="es-ES_tradnl" w:eastAsia="en-GB"/>
          <w14:ligatures w14:val="none"/>
        </w:rPr>
        <w:t>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á cor</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men</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e a</w:t>
      </w:r>
      <w:r w:rsidRPr="00AC497C">
        <w:rPr>
          <w:rFonts w:ascii="Arial" w:eastAsia="Book Antiqua" w:hAnsi="Arial" w:cs="Arial"/>
          <w:b/>
          <w:i/>
          <w:spacing w:val="-3"/>
          <w:kern w:val="0"/>
          <w:lang w:val="es-ES_tradnl" w:eastAsia="en-GB"/>
          <w14:ligatures w14:val="none"/>
        </w:rPr>
        <w:t>p</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2"/>
          <w:kern w:val="0"/>
          <w:lang w:val="es-ES_tradnl" w:eastAsia="en-GB"/>
          <w14:ligatures w14:val="none"/>
        </w:rPr>
        <w:t>i</w:t>
      </w:r>
      <w:r w:rsidRPr="00AC497C">
        <w:rPr>
          <w:rFonts w:ascii="Arial" w:eastAsia="Book Antiqua" w:hAnsi="Arial" w:cs="Arial"/>
          <w:b/>
          <w:i/>
          <w:kern w:val="0"/>
          <w:lang w:val="es-ES_tradnl" w:eastAsia="en-GB"/>
          <w14:ligatures w14:val="none"/>
        </w:rPr>
        <w:t>cada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 xml:space="preserve">es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 xml:space="preserve">a </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m</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cons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 de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for</w:t>
      </w:r>
      <w:r w:rsidRPr="00AC497C">
        <w:rPr>
          <w:rFonts w:ascii="Arial" w:eastAsia="Book Antiqua" w:hAnsi="Arial" w:cs="Arial"/>
          <w:b/>
          <w:i/>
          <w:spacing w:val="1"/>
          <w:kern w:val="0"/>
          <w:lang w:val="es-ES_tradnl" w:eastAsia="en-GB"/>
          <w14:ligatures w14:val="none"/>
        </w:rPr>
        <w:t>m</w:t>
      </w:r>
      <w:r w:rsidRPr="00AC497C">
        <w:rPr>
          <w:rFonts w:ascii="Arial" w:eastAsia="Book Antiqua" w:hAnsi="Arial" w:cs="Arial"/>
          <w:b/>
          <w:i/>
          <w:kern w:val="0"/>
          <w:lang w:val="es-ES_tradnl" w:eastAsia="en-GB"/>
          <w14:ligatures w14:val="none"/>
        </w:rPr>
        <w:t>a exp</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kern w:val="0"/>
          <w:lang w:val="es-ES_tradnl" w:eastAsia="en-GB"/>
          <w14:ligatures w14:val="none"/>
        </w:rPr>
        <w:t>esa en el cont</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o</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de </w:t>
      </w:r>
      <w:r w:rsidRPr="00AC497C">
        <w:rPr>
          <w:rFonts w:ascii="Arial" w:eastAsia="Book Antiqua" w:hAnsi="Arial" w:cs="Arial"/>
          <w:b/>
          <w:i/>
          <w:spacing w:val="-2"/>
          <w:kern w:val="0"/>
          <w:lang w:val="es-ES_tradnl" w:eastAsia="en-GB"/>
          <w14:ligatures w14:val="none"/>
        </w:rPr>
        <w:t>f</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na</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spacing w:val="-3"/>
          <w:kern w:val="0"/>
          <w:lang w:val="es-ES_tradnl" w:eastAsia="en-GB"/>
          <w14:ligatures w14:val="none"/>
        </w:rPr>
        <w:t>ó</w:t>
      </w:r>
      <w:r w:rsidRPr="00AC497C">
        <w:rPr>
          <w:rFonts w:ascii="Arial" w:eastAsia="Book Antiqua" w:hAnsi="Arial" w:cs="Arial"/>
          <w:b/>
          <w:i/>
          <w:kern w:val="0"/>
          <w:lang w:val="es-ES_tradnl" w:eastAsia="en-GB"/>
          <w14:ligatures w14:val="none"/>
        </w:rPr>
        <w:t>n</w:t>
      </w:r>
      <w:r w:rsidRPr="00AC497C">
        <w:rPr>
          <w:rFonts w:ascii="Arial" w:eastAsia="Book Antiqua" w:hAnsi="Arial" w:cs="Arial"/>
          <w:b/>
          <w:i/>
          <w:spacing w:val="5"/>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o</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m</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 xml:space="preserve">to </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º</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3 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spacing w:val="-3"/>
          <w:kern w:val="0"/>
          <w:lang w:val="es-ES_tradnl" w:eastAsia="en-GB"/>
          <w14:ligatures w14:val="none"/>
        </w:rPr>
        <w:t>m</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da m</w:t>
      </w:r>
      <w:r w:rsidRPr="00AC497C">
        <w:rPr>
          <w:rFonts w:ascii="Arial" w:eastAsia="Book Antiqua" w:hAnsi="Arial" w:cs="Arial"/>
          <w:i/>
          <w:spacing w:val="-1"/>
          <w:kern w:val="0"/>
          <w:lang w:val="es-ES_tradnl" w:eastAsia="en-GB"/>
          <w14:ligatures w14:val="none"/>
        </w:rPr>
        <w:t>on</w:t>
      </w:r>
      <w:r w:rsidRPr="00AC497C">
        <w:rPr>
          <w:rFonts w:ascii="Arial" w:eastAsia="Book Antiqua" w:hAnsi="Arial" w:cs="Arial"/>
          <w:i/>
          <w:kern w:val="0"/>
          <w:lang w:val="es-ES_tradnl" w:eastAsia="en-GB"/>
          <w14:ligatures w14:val="none"/>
        </w:rPr>
        <w:t>ito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1"/>
          <w:kern w:val="0"/>
          <w:lang w:val="es-ES_tradnl" w:eastAsia="en-GB"/>
          <w14:ligatures w14:val="none"/>
        </w:rPr>
        <w:t>)</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en co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creto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la</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spacing w:val="-3"/>
          <w:kern w:val="0"/>
          <w:lang w:val="es-ES_tradnl" w:eastAsia="en-GB"/>
          <w14:ligatures w14:val="none"/>
        </w:rPr>
        <w:t>d</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ó</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general</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21</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spacing w:val="-3"/>
          <w:kern w:val="0"/>
          <w:lang w:val="es-ES_tradnl" w:eastAsia="en-GB"/>
          <w14:ligatures w14:val="none"/>
        </w:rPr>
        <w:t>o</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71)</w:t>
      </w:r>
      <w:r w:rsidRPr="00AC497C">
        <w:rPr>
          <w:rFonts w:ascii="Arial" w:eastAsia="Book Antiqua" w:hAnsi="Arial" w:cs="Arial"/>
          <w:i/>
          <w:spacing w:val="8"/>
          <w:kern w:val="0"/>
          <w:lang w:val="es-ES_tradnl" w:eastAsia="en-GB"/>
          <w14:ligatures w14:val="none"/>
        </w:rPr>
        <w:t xml:space="preserve"> </w:t>
      </w:r>
      <w:r w:rsidRPr="00AC497C">
        <w:rPr>
          <w:rFonts w:ascii="Arial" w:eastAsia="Book Antiqua" w:hAnsi="Arial" w:cs="Arial"/>
          <w:b/>
          <w:i/>
          <w:kern w:val="0"/>
          <w:lang w:val="es-ES_tradnl" w:eastAsia="en-GB"/>
          <w14:ligatures w14:val="none"/>
        </w:rPr>
        <w:t>en el</w:t>
      </w:r>
      <w:r w:rsidRPr="00AC497C">
        <w:rPr>
          <w:rFonts w:ascii="Arial" w:eastAsia="Book Antiqua" w:hAnsi="Arial" w:cs="Arial"/>
          <w:b/>
          <w:i/>
          <w:spacing w:val="4"/>
          <w:kern w:val="0"/>
          <w:lang w:val="es-ES_tradnl" w:eastAsia="en-GB"/>
          <w14:ligatures w14:val="none"/>
        </w:rPr>
        <w:t xml:space="preserve"> </w:t>
      </w:r>
      <w:r w:rsidRPr="00AC497C">
        <w:rPr>
          <w:rFonts w:ascii="Arial" w:eastAsia="Book Antiqua" w:hAnsi="Arial" w:cs="Arial"/>
          <w:b/>
          <w:i/>
          <w:kern w:val="0"/>
          <w:lang w:val="es-ES_tradnl" w:eastAsia="en-GB"/>
          <w14:ligatures w14:val="none"/>
        </w:rPr>
        <w:t>q</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se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per</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spacing w:val="1"/>
          <w:kern w:val="0"/>
          <w:lang w:val="es-ES_tradnl" w:eastAsia="en-GB"/>
          <w14:ligatures w14:val="none"/>
        </w:rPr>
        <w:t>it</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l cobro</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u</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com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ges</w:t>
      </w:r>
      <w:r w:rsidRPr="00AC497C">
        <w:rPr>
          <w:rFonts w:ascii="Arial" w:eastAsia="Book Antiqua" w:hAnsi="Arial" w:cs="Arial"/>
          <w:b/>
          <w:i/>
          <w:spacing w:val="1"/>
          <w:kern w:val="0"/>
          <w:lang w:val="es-ES_tradnl" w:eastAsia="en-GB"/>
          <w14:ligatures w14:val="none"/>
        </w:rPr>
        <w:t>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ma</w:t>
      </w:r>
      <w:r w:rsidRPr="00AC497C">
        <w:rPr>
          <w:rFonts w:ascii="Arial" w:eastAsia="Book Antiqua" w:hAnsi="Arial" w:cs="Arial"/>
          <w:b/>
          <w:i/>
          <w:spacing w:val="-2"/>
          <w:kern w:val="0"/>
          <w:lang w:val="es-ES_tradnl" w:eastAsia="en-GB"/>
          <w14:ligatures w14:val="none"/>
        </w:rPr>
        <w:t>ci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mpaga</w:t>
      </w:r>
      <w:r w:rsidRPr="00AC497C">
        <w:rPr>
          <w:rFonts w:ascii="Arial" w:eastAsia="Book Antiqua" w:hAnsi="Arial" w:cs="Arial"/>
          <w:b/>
          <w:i/>
          <w:spacing w:val="-1"/>
          <w:kern w:val="0"/>
          <w:lang w:val="es-ES_tradnl" w:eastAsia="en-GB"/>
          <w14:ligatures w14:val="none"/>
        </w:rPr>
        <w:t>d</w:t>
      </w:r>
      <w:r w:rsidRPr="00AC497C">
        <w:rPr>
          <w:rFonts w:ascii="Arial" w:eastAsia="Book Antiqua" w:hAnsi="Arial" w:cs="Arial"/>
          <w:b/>
          <w:i/>
          <w:kern w:val="0"/>
          <w:lang w:val="es-ES_tradnl" w:eastAsia="en-GB"/>
          <w14:ligatures w14:val="none"/>
        </w:rPr>
        <w:t>os</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 xml:space="preserve">r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mpo</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3</w:t>
      </w:r>
      <w:r w:rsidRPr="00AC497C">
        <w:rPr>
          <w:rFonts w:ascii="Arial" w:eastAsia="Book Antiqua" w:hAnsi="Arial" w:cs="Arial"/>
          <w:b/>
          <w:i/>
          <w:kern w:val="0"/>
          <w:lang w:val="es-ES_tradnl" w:eastAsia="en-GB"/>
          <w14:ligatures w14:val="none"/>
        </w:rPr>
        <w:t>5</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cu</w:t>
      </w:r>
      <w:r w:rsidRPr="00AC497C">
        <w:rPr>
          <w:rFonts w:ascii="Arial" w:eastAsia="Book Antiqua" w:hAnsi="Arial" w:cs="Arial"/>
          <w:b/>
          <w:i/>
          <w:spacing w:val="-3"/>
          <w:kern w:val="0"/>
          <w:lang w:val="es-ES_tradnl" w:eastAsia="en-GB"/>
          <w14:ligatures w14:val="none"/>
        </w:rPr>
        <w:t>o</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1"/>
          <w:kern w:val="0"/>
          <w:lang w:val="es-ES_tradnl" w:eastAsia="en-GB"/>
          <w14:ligatures w14:val="none"/>
        </w:rPr>
        <w:t xml:space="preserve"> i</w:t>
      </w:r>
      <w:r w:rsidRPr="00AC497C">
        <w:rPr>
          <w:rFonts w:ascii="Arial" w:eastAsia="Book Antiqua" w:hAnsi="Arial" w:cs="Arial"/>
          <w:b/>
          <w:i/>
          <w:kern w:val="0"/>
          <w:lang w:val="es-ES_tradnl" w:eastAsia="en-GB"/>
          <w14:ligatures w14:val="none"/>
        </w:rPr>
        <w:t>mpaga</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en </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l</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mo</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kern w:val="0"/>
          <w:lang w:val="es-ES_tradnl" w:eastAsia="en-GB"/>
          <w14:ligatures w14:val="none"/>
        </w:rPr>
        <w:t>ento</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de </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f</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kern w:val="0"/>
          <w:lang w:val="es-ES_tradnl" w:eastAsia="en-GB"/>
          <w14:ligatures w14:val="none"/>
        </w:rPr>
        <w:t>ma</w:t>
      </w:r>
      <w:r w:rsidRPr="00AC497C">
        <w:rPr>
          <w:rFonts w:ascii="Arial" w:eastAsia="Book Antiqua" w:hAnsi="Arial" w:cs="Arial"/>
          <w:b/>
          <w:i/>
          <w:spacing w:val="4"/>
          <w:kern w:val="0"/>
          <w:lang w:val="es-ES_tradnl" w:eastAsia="en-GB"/>
          <w14:ligatures w14:val="none"/>
        </w:rPr>
        <w:t xml:space="preserve"> </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el cont</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spacing w:val="1"/>
          <w:kern w:val="0"/>
          <w:lang w:val="es-ES_tradnl" w:eastAsia="en-GB"/>
          <w14:ligatures w14:val="none"/>
        </w:rPr>
        <w:t>to</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un</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las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mi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kern w:val="0"/>
          <w:lang w:val="es-ES_tradnl" w:eastAsia="en-GB"/>
          <w14:ligatures w14:val="none"/>
        </w:rPr>
        <w:t xml:space="preserve">mas </w:t>
      </w:r>
      <w:r w:rsidRPr="00AC497C">
        <w:rPr>
          <w:rFonts w:ascii="Arial" w:eastAsia="Book Antiqua" w:hAnsi="Arial" w:cs="Arial"/>
          <w:i/>
          <w:spacing w:val="-1"/>
          <w:kern w:val="0"/>
          <w:lang w:val="es-ES_tradnl" w:eastAsia="en-GB"/>
          <w14:ligatures w14:val="none"/>
        </w:rPr>
        <w:t>pu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d</w:t>
      </w:r>
      <w:r w:rsidRPr="00AC497C">
        <w:rPr>
          <w:rFonts w:ascii="Arial" w:eastAsia="Book Antiqua" w:hAnsi="Arial" w:cs="Arial"/>
          <w:i/>
          <w:kern w:val="0"/>
          <w:lang w:val="es-ES_tradnl" w:eastAsia="en-GB"/>
          <w14:ligatures w14:val="none"/>
        </w:rPr>
        <w:t>en</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va</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iar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seg</w:t>
      </w:r>
      <w:r w:rsidRPr="00AC497C">
        <w:rPr>
          <w:rFonts w:ascii="Arial" w:eastAsia="Book Antiqua" w:hAnsi="Arial" w:cs="Arial"/>
          <w:i/>
          <w:spacing w:val="-2"/>
          <w:kern w:val="0"/>
          <w:lang w:val="es-ES_tradnl" w:eastAsia="en-GB"/>
          <w14:ligatures w14:val="none"/>
        </w:rPr>
        <w:t>ú</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lo</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p</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b</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kern w:val="0"/>
          <w:lang w:val="es-ES_tradnl" w:eastAsia="en-GB"/>
          <w14:ligatures w14:val="none"/>
        </w:rPr>
        <w:t xml:space="preserve">ado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or el ba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9"/>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0"/>
          <w:kern w:val="0"/>
          <w:lang w:val="es-ES_tradnl" w:eastAsia="en-GB"/>
          <w14:ligatures w14:val="none"/>
        </w:rPr>
        <w:t xml:space="preserve"> </w:t>
      </w:r>
      <w:r w:rsidRPr="00AC497C">
        <w:rPr>
          <w:rFonts w:ascii="Arial" w:eastAsia="Book Antiqua" w:hAnsi="Arial" w:cs="Arial"/>
          <w:i/>
          <w:kern w:val="0"/>
          <w:lang w:val="es-ES_tradnl" w:eastAsia="en-GB"/>
          <w14:ligatures w14:val="none"/>
        </w:rPr>
        <w:t>su</w:t>
      </w:r>
      <w:r w:rsidRPr="00AC497C">
        <w:rPr>
          <w:rFonts w:ascii="Arial" w:eastAsia="Book Antiqua" w:hAnsi="Arial" w:cs="Arial"/>
          <w:i/>
          <w:spacing w:val="18"/>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l</w:t>
      </w:r>
      <w:r w:rsidRPr="00AC497C">
        <w:rPr>
          <w:rFonts w:ascii="Arial" w:eastAsia="Book Antiqua" w:hAnsi="Arial" w:cs="Arial"/>
          <w:i/>
          <w:kern w:val="0"/>
          <w:lang w:val="es-ES_tradnl" w:eastAsia="en-GB"/>
          <w14:ligatures w14:val="none"/>
        </w:rPr>
        <w:t>leto</w:t>
      </w:r>
      <w:r w:rsidRPr="00AC497C">
        <w:rPr>
          <w:rFonts w:ascii="Arial" w:eastAsia="Book Antiqua" w:hAnsi="Arial" w:cs="Arial"/>
          <w:i/>
          <w:spacing w:val="19"/>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19"/>
          <w:kern w:val="0"/>
          <w:lang w:val="es-ES_tradnl" w:eastAsia="en-GB"/>
          <w14:ligatures w14:val="none"/>
        </w:rPr>
        <w:t xml:space="preserve"> </w:t>
      </w:r>
      <w:r w:rsidRPr="00AC497C">
        <w:rPr>
          <w:rFonts w:ascii="Arial" w:eastAsia="Book Antiqua" w:hAnsi="Arial" w:cs="Arial"/>
          <w:i/>
          <w:kern w:val="0"/>
          <w:lang w:val="es-ES_tradnl" w:eastAsia="en-GB"/>
          <w14:ligatures w14:val="none"/>
        </w:rPr>
        <w:t>t</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23"/>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17"/>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o</w:t>
      </w:r>
      <w:r w:rsidRPr="00AC497C">
        <w:rPr>
          <w:rFonts w:ascii="Arial" w:eastAsia="Book Antiqua" w:hAnsi="Arial" w:cs="Arial"/>
          <w:b/>
          <w:i/>
          <w:spacing w:val="19"/>
          <w:kern w:val="0"/>
          <w:lang w:val="es-ES_tradnl" w:eastAsia="en-GB"/>
          <w14:ligatures w14:val="none"/>
        </w:rPr>
        <w:t xml:space="preserve"> </w:t>
      </w:r>
      <w:r w:rsidRPr="00AC497C">
        <w:rPr>
          <w:rFonts w:ascii="Arial" w:eastAsia="Book Antiqua" w:hAnsi="Arial" w:cs="Arial"/>
          <w:b/>
          <w:i/>
          <w:kern w:val="0"/>
          <w:lang w:val="es-ES_tradnl" w:eastAsia="en-GB"/>
          <w14:ligatures w14:val="none"/>
        </w:rPr>
        <w:t>q</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19"/>
          <w:kern w:val="0"/>
          <w:lang w:val="es-ES_tradnl" w:eastAsia="en-GB"/>
          <w14:ligatures w14:val="none"/>
        </w:rPr>
        <w:t xml:space="preserve"> </w:t>
      </w:r>
      <w:r w:rsidRPr="00AC497C">
        <w:rPr>
          <w:rFonts w:ascii="Arial" w:eastAsia="Book Antiqua" w:hAnsi="Arial" w:cs="Arial"/>
          <w:b/>
          <w:i/>
          <w:kern w:val="0"/>
          <w:lang w:val="es-ES_tradnl" w:eastAsia="en-GB"/>
          <w14:ligatures w14:val="none"/>
        </w:rPr>
        <w:t>su</w:t>
      </w:r>
      <w:r w:rsidRPr="00AC497C">
        <w:rPr>
          <w:rFonts w:ascii="Arial" w:eastAsia="Book Antiqua" w:hAnsi="Arial" w:cs="Arial"/>
          <w:b/>
          <w:i/>
          <w:spacing w:val="19"/>
          <w:kern w:val="0"/>
          <w:lang w:val="es-ES_tradnl" w:eastAsia="en-GB"/>
          <w14:ligatures w14:val="none"/>
        </w:rPr>
        <w:t xml:space="preserve"> </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ama</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8"/>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20"/>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2"/>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 al</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amp</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rada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en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 p</w:t>
      </w:r>
      <w:r w:rsidRPr="00AC497C">
        <w:rPr>
          <w:rFonts w:ascii="Arial" w:eastAsia="Book Antiqua" w:hAnsi="Arial" w:cs="Arial"/>
          <w:b/>
          <w:i/>
          <w:spacing w:val="-1"/>
          <w:kern w:val="0"/>
          <w:lang w:val="es-ES_tradnl" w:eastAsia="en-GB"/>
          <w14:ligatures w14:val="none"/>
        </w:rPr>
        <w:t>ó</w:t>
      </w:r>
      <w:r w:rsidRPr="00AC497C">
        <w:rPr>
          <w:rFonts w:ascii="Arial" w:eastAsia="Book Antiqua" w:hAnsi="Arial" w:cs="Arial"/>
          <w:b/>
          <w:i/>
          <w:spacing w:val="1"/>
          <w:kern w:val="0"/>
          <w:lang w:val="es-ES_tradnl" w:eastAsia="en-GB"/>
          <w14:ligatures w14:val="none"/>
        </w:rPr>
        <w:t>li</w:t>
      </w:r>
      <w:r w:rsidRPr="00AC497C">
        <w:rPr>
          <w:rFonts w:ascii="Arial" w:eastAsia="Book Antiqua" w:hAnsi="Arial" w:cs="Arial"/>
          <w:b/>
          <w:i/>
          <w:kern w:val="0"/>
          <w:lang w:val="es-ES_tradnl" w:eastAsia="en-GB"/>
          <w14:ligatures w14:val="none"/>
        </w:rPr>
        <w:t>za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f</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na</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y</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se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cor</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kern w:val="0"/>
          <w:lang w:val="es-ES_tradnl" w:eastAsia="en-GB"/>
          <w14:ligatures w14:val="none"/>
        </w:rPr>
        <w:t>espo</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con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as</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kern w:val="0"/>
          <w:lang w:val="es-ES_tradnl" w:eastAsia="en-GB"/>
          <w14:ligatures w14:val="none"/>
        </w:rPr>
        <w:t>cu</w:t>
      </w:r>
      <w:r w:rsidRPr="00AC497C">
        <w:rPr>
          <w:rFonts w:ascii="Arial" w:eastAsia="Book Antiqua" w:hAnsi="Arial" w:cs="Arial"/>
          <w:b/>
          <w:i/>
          <w:spacing w:val="-3"/>
          <w:kern w:val="0"/>
          <w:lang w:val="es-ES_tradnl" w:eastAsia="en-GB"/>
          <w14:ligatures w14:val="none"/>
        </w:rPr>
        <w:t>o</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as</w:t>
      </w:r>
      <w:r w:rsidRPr="00AC497C">
        <w:rPr>
          <w:rFonts w:ascii="Arial" w:eastAsia="Book Antiqua" w:hAnsi="Arial" w:cs="Arial"/>
          <w:b/>
          <w:i/>
          <w:spacing w:val="36"/>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w:t>
      </w:r>
      <w:r w:rsidRPr="00AC497C">
        <w:rPr>
          <w:rFonts w:ascii="Arial" w:eastAsia="Book Antiqua" w:hAnsi="Arial" w:cs="Arial"/>
          <w:b/>
          <w:i/>
          <w:spacing w:val="-2"/>
          <w:kern w:val="0"/>
          <w:lang w:val="es-ES_tradnl" w:eastAsia="en-GB"/>
          <w14:ligatures w14:val="none"/>
        </w:rPr>
        <w:t>p</w:t>
      </w:r>
      <w:r w:rsidRPr="00AC497C">
        <w:rPr>
          <w:rFonts w:ascii="Arial" w:eastAsia="Book Antiqua" w:hAnsi="Arial" w:cs="Arial"/>
          <w:b/>
          <w:i/>
          <w:kern w:val="0"/>
          <w:lang w:val="es-ES_tradnl" w:eastAsia="en-GB"/>
          <w14:ligatures w14:val="none"/>
        </w:rPr>
        <w:t>aga</w:t>
      </w:r>
      <w:r w:rsidRPr="00AC497C">
        <w:rPr>
          <w:rFonts w:ascii="Arial" w:eastAsia="Book Antiqua" w:hAnsi="Arial" w:cs="Arial"/>
          <w:b/>
          <w:i/>
          <w:spacing w:val="-1"/>
          <w:kern w:val="0"/>
          <w:lang w:val="es-ES_tradnl" w:eastAsia="en-GB"/>
          <w14:ligatures w14:val="none"/>
        </w:rPr>
        <w:t>d</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n</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36"/>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kern w:val="0"/>
          <w:lang w:val="es-ES_tradnl" w:eastAsia="en-GB"/>
          <w14:ligatures w14:val="none"/>
        </w:rPr>
        <w:t>eso</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3"/>
          <w:kern w:val="0"/>
          <w:lang w:val="es-ES_tradnl" w:eastAsia="en-GB"/>
          <w14:ligatures w14:val="none"/>
        </w:rPr>
        <w:t>u</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kern w:val="0"/>
          <w:lang w:val="es-ES_tradnl" w:eastAsia="en-GB"/>
          <w14:ligatures w14:val="none"/>
        </w:rPr>
        <w:t>d</w:t>
      </w:r>
      <w:r w:rsidRPr="00AC497C">
        <w:rPr>
          <w:rFonts w:ascii="Arial" w:eastAsia="Book Antiqua" w:hAnsi="Arial" w:cs="Arial"/>
          <w:b/>
          <w:i/>
          <w:spacing w:val="-3"/>
          <w:kern w:val="0"/>
          <w:lang w:val="es-ES_tradnl" w:eastAsia="en-GB"/>
          <w14:ligatures w14:val="none"/>
        </w:rPr>
        <w:t>e</w:t>
      </w:r>
      <w:r w:rsidRPr="00AC497C">
        <w:rPr>
          <w:rFonts w:ascii="Arial" w:eastAsia="Book Antiqua" w:hAnsi="Arial" w:cs="Arial"/>
          <w:b/>
          <w:i/>
          <w:kern w:val="0"/>
          <w:lang w:val="es-ES_tradnl" w:eastAsia="en-GB"/>
          <w14:ligatures w14:val="none"/>
        </w:rPr>
        <w:t>l</w:t>
      </w:r>
      <w:r w:rsidRPr="00AC497C">
        <w:rPr>
          <w:rFonts w:ascii="Arial" w:eastAsia="Book Antiqua" w:hAnsi="Arial" w:cs="Arial"/>
          <w:b/>
          <w:i/>
          <w:spacing w:val="37"/>
          <w:kern w:val="0"/>
          <w:lang w:val="es-ES_tradnl" w:eastAsia="en-GB"/>
          <w14:ligatures w14:val="none"/>
        </w:rPr>
        <w:t xml:space="preserve"> </w:t>
      </w:r>
      <w:r w:rsidRPr="00AC497C">
        <w:rPr>
          <w:rFonts w:ascii="Arial" w:eastAsia="Book Antiqua" w:hAnsi="Arial" w:cs="Arial"/>
          <w:b/>
          <w:i/>
          <w:kern w:val="0"/>
          <w:lang w:val="es-ES_tradnl" w:eastAsia="en-GB"/>
          <w14:ligatures w14:val="none"/>
        </w:rPr>
        <w:t>cont</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o</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zada 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 xml:space="preserve">r </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kern w:val="0"/>
          <w:lang w:val="es-ES_tradnl" w:eastAsia="en-GB"/>
          <w14:ligatures w14:val="none"/>
        </w:rPr>
        <w:t xml:space="preserve">a </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n</w:t>
      </w:r>
      <w:r w:rsidRPr="00AC497C">
        <w:rPr>
          <w:rFonts w:ascii="Arial" w:eastAsia="Book Antiqua" w:hAnsi="Arial" w:cs="Arial"/>
          <w:b/>
          <w:i/>
          <w:spacing w:val="1"/>
          <w:kern w:val="0"/>
          <w:lang w:val="es-ES_tradnl" w:eastAsia="en-GB"/>
          <w14:ligatures w14:val="none"/>
        </w:rPr>
        <w:t>ti</w:t>
      </w:r>
      <w:r w:rsidRPr="00AC497C">
        <w:rPr>
          <w:rFonts w:ascii="Arial" w:eastAsia="Book Antiqua" w:hAnsi="Arial" w:cs="Arial"/>
          <w:b/>
          <w:i/>
          <w:kern w:val="0"/>
          <w:lang w:val="es-ES_tradnl" w:eastAsia="en-GB"/>
          <w14:ligatures w14:val="none"/>
        </w:rPr>
        <w:t xml:space="preserve">dad </w:t>
      </w:r>
      <w:r w:rsidRPr="00AC497C">
        <w:rPr>
          <w:rFonts w:ascii="Arial" w:eastAsia="Book Antiqua" w:hAnsi="Arial" w:cs="Arial"/>
          <w:b/>
          <w:i/>
          <w:spacing w:val="35"/>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de </w:t>
      </w:r>
      <w:r w:rsidRPr="00AC497C">
        <w:rPr>
          <w:rFonts w:ascii="Arial" w:eastAsia="Book Antiqua" w:hAnsi="Arial" w:cs="Arial"/>
          <w:b/>
          <w:i/>
          <w:spacing w:val="36"/>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é</w:t>
      </w:r>
      <w:r w:rsidRPr="00AC497C">
        <w:rPr>
          <w:rFonts w:ascii="Arial" w:eastAsia="Book Antiqua" w:hAnsi="Arial" w:cs="Arial"/>
          <w:b/>
          <w:i/>
          <w:kern w:val="0"/>
          <w:lang w:val="es-ES_tradnl" w:eastAsia="en-GB"/>
          <w14:ligatures w14:val="none"/>
        </w:rPr>
        <w:t>di</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spacing w:val="2"/>
          <w:kern w:val="0"/>
          <w:lang w:val="es-ES_tradnl" w:eastAsia="en-GB"/>
          <w14:ligatures w14:val="none"/>
        </w:rPr>
        <w:t>o</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36"/>
          <w:kern w:val="0"/>
          <w:lang w:val="es-ES_tradnl" w:eastAsia="en-GB"/>
          <w14:ligatures w14:val="none"/>
        </w:rPr>
        <w:t xml:space="preserve"> </w:t>
      </w:r>
    </w:p>
    <w:p w14:paraId="64D045C8" w14:textId="77777777" w:rsidR="00C21824" w:rsidRPr="00AC497C"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77777777" w:rsidR="00C21824" w:rsidRPr="00AC497C" w:rsidRDefault="00C21824" w:rsidP="00C21824">
      <w:pPr>
        <w:widowControl w:val="0"/>
        <w:spacing w:after="210" w:line="360" w:lineRule="auto"/>
        <w:jc w:val="center"/>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-VIII-</w:t>
      </w:r>
    </w:p>
    <w:p w14:paraId="3A42F175" w14:textId="77777777" w:rsidR="00C21824" w:rsidRPr="00AC497C"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AC497C">
        <w:rPr>
          <w:rFonts w:ascii="Arial" w:eastAsia="Arial Unicode MS" w:hAnsi="Arial" w:cs="Arial"/>
          <w:b/>
          <w:bCs/>
          <w:kern w:val="0"/>
          <w:lang w:val="es-ES_tradnl" w:eastAsia="en-GB"/>
          <w14:ligatures w14:val="none"/>
        </w:rPr>
        <w:t xml:space="preserve">Validez de la cláusula relativa a </w:t>
      </w:r>
      <w:r w:rsidRPr="00AC497C">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AC497C" w:rsidRDefault="00C21824" w:rsidP="00C21824">
      <w:pPr>
        <w:widowControl w:val="0"/>
        <w:spacing w:after="210" w:line="360" w:lineRule="auto"/>
        <w:jc w:val="center"/>
        <w:rPr>
          <w:rFonts w:ascii="Arial" w:eastAsia="Calibri" w:hAnsi="Arial" w:cs="Arial"/>
          <w:kern w:val="0"/>
          <w:lang w:val="es-ES_tradnl"/>
          <w14:ligatures w14:val="none"/>
        </w:rPr>
      </w:pPr>
      <w:r w:rsidRPr="00AC497C">
        <w:rPr>
          <w:rFonts w:ascii="Arial" w:eastAsia="Arial Unicode MS" w:hAnsi="Arial" w:cs="Arial"/>
          <w:kern w:val="0"/>
          <w:lang w:val="es-ES_tradnl" w:eastAsia="en-GB"/>
          <w14:ligatures w14:val="none"/>
        </w:rPr>
        <w:lastRenderedPageBreak/>
        <w:t xml:space="preserve"> </w:t>
      </w:r>
      <w:r w:rsidRPr="00AC497C">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77777777" w:rsidR="00C21824" w:rsidRPr="00AC497C"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-IX-</w:t>
      </w:r>
    </w:p>
    <w:p w14:paraId="0CB2ED8A"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AC497C">
        <w:rPr>
          <w:rFonts w:ascii="Arial" w:eastAsia="Arial Unicode MS" w:hAnsi="Arial" w:cs="Arial"/>
          <w:b/>
          <w:bCs/>
          <w:caps/>
          <w:kern w:val="0"/>
          <w:lang w:val="es-ES_tradnl" w:eastAsia="en-GB"/>
          <w14:ligatures w14:val="none"/>
        </w:rPr>
        <w:t>-X-</w:t>
      </w:r>
    </w:p>
    <w:p w14:paraId="655A7AFD"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AC497C">
        <w:rPr>
          <w:rFonts w:ascii="Arial" w:eastAsia="Arial Unicode MS" w:hAnsi="Arial" w:cs="Arial"/>
          <w:b/>
          <w:bCs/>
          <w:caps/>
          <w:kern w:val="0"/>
          <w:lang w:val="es-ES_tradnl" w:eastAsia="en-GB"/>
          <w14:ligatures w14:val="none"/>
        </w:rPr>
        <w:t>C</w:t>
      </w:r>
      <w:r w:rsidRPr="00AC497C">
        <w:rPr>
          <w:rFonts w:ascii="Arial" w:eastAsia="Arial Unicode MS" w:hAnsi="Arial" w:cs="Arial"/>
          <w:b/>
          <w:bCs/>
          <w:kern w:val="0"/>
          <w:lang w:val="es-ES_tradnl" w:eastAsia="en-GB"/>
          <w14:ligatures w14:val="none"/>
        </w:rPr>
        <w:t xml:space="preserve">ostas </w:t>
      </w:r>
    </w:p>
    <w:p w14:paraId="5B2D22B6"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[argumento a incluir en supuestos de solicitud de nulidad por abusividad por falta de transparencia]</w:t>
      </w:r>
      <w:r w:rsidRPr="00AC497C">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351EEFB6" w14:textId="77777777" w:rsidR="00C21824"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 xml:space="preserve">El Tribunal Supremo recientemente se ha pronunciado sobre los requisitos que debe cumplir un contrato </w:t>
      </w:r>
      <w:r w:rsidRPr="00AC497C">
        <w:rPr>
          <w:rFonts w:ascii="Arial" w:eastAsia="Arial Unicode MS" w:hAnsi="Arial" w:cs="Arial"/>
          <w:bCs/>
          <w:i/>
          <w:lang w:val="es-ES_tradnl"/>
        </w:rPr>
        <w:t>revolving</w:t>
      </w:r>
      <w:r w:rsidRPr="00AC497C">
        <w:rPr>
          <w:rFonts w:ascii="Arial" w:eastAsia="Arial Unicode MS" w:hAnsi="Arial" w:cs="Arial"/>
          <w:bCs/>
          <w:lang w:val="es-ES_tradnl"/>
        </w:rPr>
        <w:t xml:space="preserve"> para ser considerado transparente, por lo tanto, de acuerdo con lo recogido en el artículo 394.1 de la LEC, esta </w:t>
      </w:r>
      <w:r w:rsidRPr="00AC497C">
        <w:rPr>
          <w:rFonts w:ascii="Arial" w:eastAsia="Arial Unicode MS" w:hAnsi="Arial" w:cs="Arial"/>
          <w:bCs/>
          <w:i/>
          <w:iCs/>
          <w:lang w:val="es-ES_tradnl"/>
        </w:rPr>
        <w:t>litis</w:t>
      </w:r>
      <w:r w:rsidRPr="00AC497C">
        <w:rPr>
          <w:rFonts w:ascii="Arial" w:eastAsia="Arial Unicode MS" w:hAnsi="Arial" w:cs="Arial"/>
          <w:bCs/>
          <w:lang w:val="es-ES_tradnl"/>
        </w:rPr>
        <w:t xml:space="preserve"> ha presentado serias dudas de hecho y de derecho y, por ende, no habría lugar a imponer las costas a mi mandante.</w:t>
      </w:r>
    </w:p>
    <w:p w14:paraId="6EB007B3" w14:textId="77777777" w:rsidR="0085763F" w:rsidRPr="0085763F" w:rsidRDefault="0085763F" w:rsidP="0085763F">
      <w:pPr>
        <w:spacing w:line="360" w:lineRule="auto"/>
        <w:jc w:val="both"/>
        <w:rPr>
          <w:rFonts w:ascii="Arial" w:eastAsia="Aptos" w:hAnsi="Arial" w:cs="Arial"/>
          <w:bCs/>
          <w:highlight w:val="green"/>
          <w:lang w:val="es-ES_tradnl"/>
        </w:rPr>
      </w:pPr>
      <w:r w:rsidRPr="0085763F">
        <w:rPr>
          <w:rFonts w:ascii="Arial" w:eastAsia="Aptos" w:hAnsi="Arial" w:cs="Arial"/>
          <w:bCs/>
          <w:highlight w:val="green"/>
          <w:lang w:val="es-ES_tradnl"/>
        </w:rPr>
        <w:t xml:space="preserve">(Argumento a incluir en supuestos de temeridad o mala fe. Esto es, </w:t>
      </w:r>
      <w:r w:rsidRPr="0085763F">
        <w:rPr>
          <w:rFonts w:ascii="Arial" w:eastAsia="Aptos" w:hAnsi="Arial" w:cs="Arial"/>
          <w:b/>
          <w:bCs/>
          <w:highlight w:val="green"/>
          <w:lang w:val="es-ES_tradnl"/>
        </w:rPr>
        <w:t>cuando la única motivación de la demanda es la obtención de una posible condena en costas a su favor, es decir, que carece de un interés legítimo válido.</w:t>
      </w:r>
      <w:r w:rsidRPr="0085763F">
        <w:rPr>
          <w:rFonts w:ascii="Arial" w:eastAsia="Aptos" w:hAnsi="Arial" w:cs="Arial"/>
          <w:bCs/>
          <w:highlight w:val="green"/>
          <w:lang w:val="es-ES_tradnl"/>
        </w:rPr>
        <w:t xml:space="preserve"> Por ejemplo, el supuesto más común, es la reclamación por comisiones que no se han cobrado nunca.</w:t>
      </w:r>
    </w:p>
    <w:p w14:paraId="72245AA1" w14:textId="77777777" w:rsidR="0085763F" w:rsidRPr="0085763F" w:rsidRDefault="0085763F" w:rsidP="0085763F">
      <w:pPr>
        <w:spacing w:line="360" w:lineRule="auto"/>
        <w:jc w:val="both"/>
        <w:rPr>
          <w:rFonts w:ascii="Arial" w:eastAsia="Aptos" w:hAnsi="Arial" w:cs="Arial"/>
          <w:bCs/>
        </w:rPr>
      </w:pPr>
      <w:r w:rsidRPr="0085763F">
        <w:rPr>
          <w:rFonts w:ascii="Arial" w:eastAsia="Aptos" w:hAnsi="Arial" w:cs="Arial"/>
          <w:bCs/>
          <w:highlight w:val="green"/>
          <w:lang w:val="es-ES_tradnl"/>
        </w:rPr>
        <w:t>También: caso en el que no se haya</w:t>
      </w:r>
      <w:r w:rsidRPr="0085763F">
        <w:rPr>
          <w:rFonts w:ascii="Arial" w:eastAsia="Aptos" w:hAnsi="Arial" w:cs="Arial"/>
          <w:bCs/>
          <w:highlight w:val="green"/>
        </w:rPr>
        <w:t xml:space="preserve"> utilizado nunca la tarjeta y, por lo tanto, no haya importes a restituir y, en general, cualquier asunto en el que se solicite la nulidad de alguna cláusula que no se haya aplicado (incluido seguro de protección de pagos protegidos no contratado).)</w:t>
      </w:r>
    </w:p>
    <w:p w14:paraId="15C81D65"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 xml:space="preserve">Sin perjuicio de lo anterior, para el caso en el que ese Juzgado no acoja los argumentos expuestos en nuestro escrito y por el contrario, acoja alguno de los manifestados por la </w:t>
      </w:r>
      <w:r w:rsidRPr="0085763F">
        <w:rPr>
          <w:rFonts w:ascii="Arial" w:eastAsia="Aptos" w:hAnsi="Arial" w:cs="Arial"/>
          <w:bCs/>
          <w:lang w:val="es-ES_tradnl"/>
        </w:rPr>
        <w:lastRenderedPageBreak/>
        <w:t>Demandante, debemos llamar la atención en la manifiesta temeridad y mala fe en la interposición de la demanda de la actora con el único objetivo de obtener las costas.</w:t>
      </w:r>
    </w:p>
    <w:p w14:paraId="391C6ADB"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La actora</w:t>
      </w:r>
      <w:r w:rsidRPr="0085763F">
        <w:rPr>
          <w:rFonts w:ascii="Arial" w:eastAsia="Aptos" w:hAnsi="Arial" w:cs="Arial"/>
          <w:bCs/>
          <w:highlight w:val="green"/>
          <w:lang w:val="es-ES_tradnl"/>
        </w:rPr>
        <w:t>… EXPLICAR según el caso…</w:t>
      </w:r>
      <w:r w:rsidRPr="0085763F">
        <w:rPr>
          <w:rFonts w:ascii="Arial" w:eastAsia="Aptos" w:hAnsi="Arial" w:cs="Arial"/>
          <w:bCs/>
          <w:lang w:val="es-ES_tradnl"/>
        </w:rPr>
        <w:t xml:space="preserve"> </w:t>
      </w:r>
      <w:r w:rsidRPr="0085763F">
        <w:rPr>
          <w:rFonts w:ascii="Arial" w:eastAsia="Aptos" w:hAnsi="Arial" w:cs="Arial"/>
          <w:bCs/>
          <w:highlight w:val="yellow"/>
          <w:lang w:val="es-ES_tradnl"/>
        </w:rPr>
        <w:t>interpone su demanda solicitando como acción subsidiaria, la nulidad de la cláusula de comisión por impagados cuando la misma no se ha sido aplicada / cuando esta representación ya ha devuelto los importes cobrados</w:t>
      </w:r>
      <w:r w:rsidRPr="0085763F">
        <w:rPr>
          <w:rFonts w:ascii="Arial" w:eastAsia="Aptos" w:hAnsi="Arial" w:cs="Arial"/>
          <w:bCs/>
          <w:lang w:val="es-ES_tradnl"/>
        </w:rPr>
        <w:t>.</w:t>
      </w:r>
    </w:p>
    <w:p w14:paraId="123C321F"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
          <w:lang w:val="es-ES_tradnl"/>
        </w:rPr>
        <w:t>Como es notoriamente sabido, la generación artificiosa de un procedimiento judicial únicamente para beneficiarse de una condena en costas</w:t>
      </w:r>
      <w:r w:rsidRPr="0085763F">
        <w:rPr>
          <w:rFonts w:ascii="Arial" w:eastAsia="Aptos" w:hAnsi="Arial" w:cs="Arial"/>
          <w:bCs/>
          <w:lang w:val="es-ES_tradnl"/>
        </w:rPr>
        <w:t xml:space="preserve"> es una práctica que va en contra de los propios principios del sistema judicial español y </w:t>
      </w:r>
      <w:r w:rsidRPr="0085763F">
        <w:rPr>
          <w:rFonts w:ascii="Arial" w:eastAsia="Aptos" w:hAnsi="Arial" w:cs="Arial"/>
          <w:b/>
          <w:lang w:val="es-ES_tradnl"/>
        </w:rPr>
        <w:t>supone una verdadera instrumentalización de la Justicia</w:t>
      </w:r>
      <w:r w:rsidRPr="0085763F">
        <w:rPr>
          <w:rFonts w:ascii="Arial" w:eastAsia="Aptos" w:hAnsi="Arial" w:cs="Arial"/>
          <w:bCs/>
          <w:lang w:val="es-ES_tradnl"/>
        </w:rPr>
        <w:t xml:space="preserve">. </w:t>
      </w:r>
    </w:p>
    <w:p w14:paraId="2A5B8B95"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El ejercicio de estas acciones, con el único interés de la obtención de las costas, supone un abuso de Derecho que desvirtúa la verdadera finalidad de nuestro sistema judicial y puede convertir, si no lo ha hecho ya, la generación de pleitos en un negocio en sí mismo.</w:t>
      </w:r>
    </w:p>
    <w:p w14:paraId="15068F13"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 xml:space="preserve">En este sentido se pronuncia la </w:t>
      </w:r>
      <w:r w:rsidRPr="0085763F">
        <w:rPr>
          <w:rFonts w:ascii="Arial" w:eastAsia="Aptos" w:hAnsi="Arial" w:cs="Arial"/>
          <w:bCs/>
          <w:u w:val="single"/>
          <w:lang w:val="es-ES_tradnl"/>
        </w:rPr>
        <w:t>Sentencia núm. 131/2019, de 5 de marzo, de la Sala Primera del Tribunal Supremo</w:t>
      </w:r>
      <w:r w:rsidRPr="0085763F">
        <w:rPr>
          <w:rFonts w:ascii="Arial" w:eastAsia="Aptos" w:hAnsi="Arial" w:cs="Arial"/>
          <w:bCs/>
          <w:lang w:val="es-ES_tradnl"/>
        </w:rPr>
        <w:t>:</w:t>
      </w:r>
    </w:p>
    <w:p w14:paraId="37AB8B5E" w14:textId="77777777" w:rsidR="0085763F" w:rsidRPr="0085763F" w:rsidRDefault="0085763F" w:rsidP="0085763F">
      <w:pPr>
        <w:spacing w:line="360" w:lineRule="auto"/>
        <w:jc w:val="both"/>
        <w:rPr>
          <w:rFonts w:ascii="Arial" w:eastAsia="Aptos" w:hAnsi="Arial" w:cs="Arial"/>
          <w:i/>
          <w:iCs/>
          <w:lang w:val="es-ES_tradnl"/>
        </w:rPr>
      </w:pPr>
      <w:r w:rsidRPr="0085763F">
        <w:rPr>
          <w:rFonts w:ascii="Arial" w:eastAsia="Aptos" w:hAnsi="Arial" w:cs="Arial"/>
          <w:lang w:val="es-ES_tradnl"/>
        </w:rPr>
        <w:t>“</w:t>
      </w:r>
      <w:r w:rsidRPr="0085763F">
        <w:rPr>
          <w:rFonts w:ascii="Arial" w:eastAsia="Aptos" w:hAnsi="Arial" w:cs="Arial"/>
          <w:i/>
          <w:iCs/>
          <w:lang w:val="es-ES_tradnl"/>
        </w:rPr>
        <w:t>1.  El procedimiento judicial en nuestro ordenamiento jurídico se concibe como un método de protección de la pretensión que una de las partes ejercite respecto de otra, siendo dicho conflicto resuelto en los tribunales de justicia.</w:t>
      </w:r>
    </w:p>
    <w:p w14:paraId="4B0E6938" w14:textId="77777777" w:rsidR="0085763F" w:rsidRPr="0085763F" w:rsidRDefault="0085763F" w:rsidP="0085763F">
      <w:pPr>
        <w:spacing w:line="360" w:lineRule="auto"/>
        <w:jc w:val="both"/>
        <w:rPr>
          <w:rFonts w:ascii="Arial" w:eastAsia="Aptos" w:hAnsi="Arial" w:cs="Arial"/>
          <w:i/>
          <w:iCs/>
          <w:lang w:val="es-ES_tradnl"/>
        </w:rPr>
      </w:pPr>
      <w:r w:rsidRPr="0085763F">
        <w:rPr>
          <w:rFonts w:ascii="Arial" w:eastAsia="Aptos" w:hAnsi="Arial" w:cs="Arial"/>
          <w:i/>
          <w:iCs/>
          <w:lang w:val="es-ES_tradnl"/>
        </w:rPr>
        <w:t>2.  Dicha pretensión, además, debe gozar de un interés jurídico real, esto es, que exista una necesidad real de protección del derecho de quien lo ejercita.</w:t>
      </w:r>
    </w:p>
    <w:p w14:paraId="02E75B8B" w14:textId="77777777" w:rsidR="0085763F" w:rsidRPr="0085763F" w:rsidRDefault="0085763F" w:rsidP="0085763F">
      <w:pPr>
        <w:spacing w:line="360" w:lineRule="auto"/>
        <w:jc w:val="both"/>
        <w:rPr>
          <w:rFonts w:ascii="Arial" w:eastAsia="Aptos" w:hAnsi="Arial" w:cs="Arial"/>
          <w:lang w:val="es-ES_tradnl"/>
        </w:rPr>
      </w:pPr>
      <w:r w:rsidRPr="0085763F">
        <w:rPr>
          <w:rFonts w:ascii="Arial" w:eastAsia="Aptos" w:hAnsi="Arial" w:cs="Arial"/>
          <w:i/>
          <w:iCs/>
          <w:lang w:val="es-ES_tradnl"/>
        </w:rPr>
        <w:t>3.  Que las costas procesales son una mera consecuencia del procedimiento, pero no su fin.</w:t>
      </w:r>
      <w:r w:rsidRPr="0085763F">
        <w:rPr>
          <w:rFonts w:ascii="Arial" w:eastAsia="Aptos" w:hAnsi="Arial" w:cs="Arial"/>
          <w:lang w:val="es-ES_tradnl"/>
        </w:rPr>
        <w:t>”</w:t>
      </w:r>
    </w:p>
    <w:p w14:paraId="00AFA0F1"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Siguiendo lo dispuesto por nuestro Alto Tribunal y aplicándolo al presente caso, podemos concluir de esta litis que:</w:t>
      </w:r>
    </w:p>
    <w:p w14:paraId="6CBDEEEE" w14:textId="77777777" w:rsidR="0085763F" w:rsidRPr="0085763F" w:rsidRDefault="0085763F" w:rsidP="0085763F">
      <w:pPr>
        <w:numPr>
          <w:ilvl w:val="0"/>
          <w:numId w:val="29"/>
        </w:numPr>
        <w:spacing w:line="360" w:lineRule="auto"/>
        <w:jc w:val="both"/>
        <w:rPr>
          <w:rFonts w:ascii="Arial" w:eastAsia="Aptos" w:hAnsi="Arial" w:cs="Arial"/>
          <w:bCs/>
          <w:lang w:val="es-ES_tradnl"/>
        </w:rPr>
      </w:pPr>
      <w:r w:rsidRPr="0085763F">
        <w:rPr>
          <w:rFonts w:ascii="Arial" w:eastAsia="Aptos" w:hAnsi="Arial" w:cs="Arial"/>
          <w:bCs/>
          <w:lang w:val="es-ES_tradnl"/>
        </w:rPr>
        <w:t xml:space="preserve">No tiene por objeto resolver ningún conflicto entre las partes; </w:t>
      </w:r>
    </w:p>
    <w:p w14:paraId="4D8405D5" w14:textId="77777777" w:rsidR="0085763F" w:rsidRPr="0085763F" w:rsidRDefault="0085763F" w:rsidP="0085763F">
      <w:pPr>
        <w:numPr>
          <w:ilvl w:val="0"/>
          <w:numId w:val="29"/>
        </w:numPr>
        <w:spacing w:line="360" w:lineRule="auto"/>
        <w:jc w:val="both"/>
        <w:rPr>
          <w:rFonts w:ascii="Arial" w:eastAsia="Aptos" w:hAnsi="Arial" w:cs="Arial"/>
          <w:bCs/>
          <w:lang w:val="es-ES_tradnl"/>
        </w:rPr>
      </w:pPr>
      <w:r w:rsidRPr="0085763F">
        <w:rPr>
          <w:rFonts w:ascii="Arial" w:eastAsia="Aptos" w:hAnsi="Arial" w:cs="Arial"/>
          <w:bCs/>
          <w:lang w:val="es-ES_tradnl"/>
        </w:rPr>
        <w:t>Indudablemente no existe un interés jurídico real -siendo, en consecuencia, un pleito “artificial”-; y</w:t>
      </w:r>
    </w:p>
    <w:p w14:paraId="5CE0A042" w14:textId="77777777" w:rsidR="0085763F" w:rsidRPr="0085763F" w:rsidRDefault="0085763F" w:rsidP="0085763F">
      <w:pPr>
        <w:numPr>
          <w:ilvl w:val="0"/>
          <w:numId w:val="29"/>
        </w:numPr>
        <w:spacing w:line="360" w:lineRule="auto"/>
        <w:jc w:val="both"/>
        <w:rPr>
          <w:rFonts w:ascii="Arial" w:eastAsia="Aptos" w:hAnsi="Arial" w:cs="Arial"/>
          <w:bCs/>
          <w:lang w:val="es-ES_tradnl"/>
        </w:rPr>
      </w:pPr>
      <w:r w:rsidRPr="0085763F">
        <w:rPr>
          <w:rFonts w:ascii="Arial" w:eastAsia="Aptos" w:hAnsi="Arial" w:cs="Arial"/>
          <w:bCs/>
          <w:lang w:val="es-ES_tradnl"/>
        </w:rPr>
        <w:t>La Demandante únicamente pretende enmascarar un fin puramente instrumental como es la obtención de la condena en costas.</w:t>
      </w:r>
    </w:p>
    <w:p w14:paraId="3070E2B0"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 xml:space="preserve">Así las cosas, incluso en el supuesto de acoger los argumentos expuestos de contrario, no ha lugar a la condena en costas a mi mandante. Así lo ha sentado la </w:t>
      </w:r>
      <w:r w:rsidRPr="0085763F">
        <w:rPr>
          <w:rFonts w:ascii="Arial" w:eastAsia="Aptos" w:hAnsi="Arial" w:cs="Arial"/>
          <w:bCs/>
          <w:u w:val="single"/>
          <w:lang w:val="es-ES_tradnl"/>
        </w:rPr>
        <w:t>Sentencia 1715/2024, de 20 de diciembre, de la Sala Primera del Tribunal Supremo</w:t>
      </w:r>
      <w:r w:rsidRPr="0085763F">
        <w:rPr>
          <w:rFonts w:ascii="Arial" w:eastAsia="Aptos" w:hAnsi="Arial" w:cs="Arial"/>
          <w:bCs/>
          <w:lang w:val="es-ES_tradnl"/>
        </w:rPr>
        <w:t>:</w:t>
      </w:r>
    </w:p>
    <w:p w14:paraId="75B54430" w14:textId="77777777" w:rsidR="0085763F" w:rsidRPr="0085763F" w:rsidRDefault="0085763F" w:rsidP="0085763F">
      <w:pPr>
        <w:spacing w:line="360" w:lineRule="auto"/>
        <w:jc w:val="both"/>
        <w:rPr>
          <w:rFonts w:ascii="Arial" w:eastAsia="Aptos" w:hAnsi="Arial" w:cs="Arial"/>
          <w:bCs/>
          <w:i/>
          <w:iCs/>
          <w:lang w:val="es-ES_tradnl"/>
        </w:rPr>
      </w:pPr>
      <w:r w:rsidRPr="0085763F">
        <w:rPr>
          <w:rFonts w:ascii="Arial" w:eastAsia="Aptos" w:hAnsi="Arial" w:cs="Arial"/>
          <w:bCs/>
          <w:lang w:val="es-ES_tradnl"/>
        </w:rPr>
        <w:lastRenderedPageBreak/>
        <w:t>“</w:t>
      </w:r>
      <w:r w:rsidRPr="0085763F">
        <w:rPr>
          <w:rFonts w:ascii="Arial" w:eastAsia="Aptos"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4605E5DD" w14:textId="77777777" w:rsidR="0085763F" w:rsidRPr="0085763F" w:rsidRDefault="0085763F" w:rsidP="0085763F">
      <w:pPr>
        <w:spacing w:line="360" w:lineRule="auto"/>
        <w:jc w:val="both"/>
        <w:rPr>
          <w:rFonts w:ascii="Arial" w:eastAsia="Aptos" w:hAnsi="Arial" w:cs="Arial"/>
          <w:bCs/>
          <w:i/>
          <w:iCs/>
          <w:lang w:val="es-ES_tradnl"/>
        </w:rPr>
      </w:pPr>
      <w:r w:rsidRPr="0085763F">
        <w:rPr>
          <w:rFonts w:ascii="Arial" w:eastAsia="Aptos" w:hAnsi="Arial" w:cs="Arial"/>
          <w:bCs/>
          <w:i/>
          <w:iCs/>
          <w:lang w:val="es-ES_tradnl"/>
        </w:rPr>
        <w:t>2.La exigencia contenida en el art. 7.1 CC de que «los derechos deberán ejercitarse conforme a las exigencias de la buena fe» tiene su correlato en el art. 11 LOPJ. Este precepto, después de establecer en su apartado 1 que «en todo tipo de procedimiento se respetarán las reglas de la buena fe», en el apartado 2 dispone que «los Juzgados y Tribunales rechazarán fundadamente las peticiones, incidentes y excepciones que se formulen con manifiesto abuso de derecho o entrañen fraude de ley o procesal». Es al amparo de esta normativa que procede desestimar la demanda, por el abuso de derecho que entraña, conforme a lo que hemos argumentado en el apartado anterior.</w:t>
      </w:r>
      <w:r w:rsidRPr="0085763F">
        <w:rPr>
          <w:rFonts w:ascii="Arial" w:eastAsia="Aptos" w:hAnsi="Arial" w:cs="Arial"/>
          <w:bCs/>
          <w:lang w:val="es-ES_tradnl"/>
        </w:rPr>
        <w:t>”</w:t>
      </w:r>
    </w:p>
    <w:p w14:paraId="6B503602"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Por lo tanto, teniendo en cuenta los hechos expuestos a lo largo de nuestro escrito rector, la generación artificiosa de esta litis no supera las exigencias de la buena fe. Así, la provocación de este pleito por la actora con la única finalidad de obtener una condena en costas a su favor debe ser entendido como un comportamiento temerario y, por ende, no susceptible de ser beneficiado con las costas en este procedimiento.</w:t>
      </w:r>
    </w:p>
    <w:p w14:paraId="7F34EC0D" w14:textId="77777777" w:rsidR="0085763F" w:rsidRPr="0085763F" w:rsidRDefault="0085763F" w:rsidP="0085763F">
      <w:pPr>
        <w:spacing w:line="360" w:lineRule="auto"/>
        <w:jc w:val="both"/>
        <w:rPr>
          <w:rFonts w:ascii="Arial" w:eastAsia="Aptos" w:hAnsi="Arial" w:cs="Arial"/>
          <w:bCs/>
          <w:lang w:val="es-ES_tradnl"/>
        </w:rPr>
      </w:pPr>
      <w:r w:rsidRPr="0085763F">
        <w:rPr>
          <w:rFonts w:ascii="Arial" w:eastAsia="Aptos" w:hAnsi="Arial" w:cs="Arial"/>
          <w:bCs/>
          <w:lang w:val="es-ES_tradnl"/>
        </w:rPr>
        <w:t>En otras palabras, la actora al inicio de este procedimiento carecía de cualquier interés legítimo, su única finalidad la obtención del beneficio de una condena en costas judiciales. Por lo tanto, ello supone una instrumentalización de la justicia que debe ser erradicada, comenzando con la no obtención de aquello que fraudulentamente pretenden, que no es otra cosa que el beneficio de la condena en costas.</w:t>
      </w:r>
    </w:p>
    <w:p w14:paraId="7EDEDB93" w14:textId="751F86E8"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 xml:space="preserve">[argumento de </w:t>
      </w:r>
      <w:bookmarkStart w:id="21" w:name="_Hlk197621566"/>
      <w:r w:rsidRPr="00AC497C">
        <w:rPr>
          <w:rFonts w:ascii="Arial" w:eastAsia="Arial Unicode MS" w:hAnsi="Arial" w:cs="Arial"/>
          <w:bCs/>
          <w:highlight w:val="green"/>
          <w:lang w:val="es-ES_tradnl"/>
        </w:rPr>
        <w:t>cumplimiento de los MASC</w:t>
      </w:r>
      <w:bookmarkEnd w:id="21"/>
      <w:r w:rsidRPr="00AC497C">
        <w:rPr>
          <w:rFonts w:ascii="Arial" w:eastAsia="Arial Unicode MS" w:hAnsi="Arial" w:cs="Arial"/>
          <w:bCs/>
          <w:highlight w:val="green"/>
          <w:lang w:val="es-ES_tradnl"/>
        </w:rPr>
        <w:t xml:space="preserve">] </w:t>
      </w:r>
      <w:r w:rsidRPr="00AC497C">
        <w:rPr>
          <w:rFonts w:ascii="Arial" w:eastAsia="Arial Unicode MS" w:hAnsi="Arial" w:cs="Arial"/>
          <w:bCs/>
          <w:highlight w:val="green"/>
        </w:rPr>
        <w:t>PARA DEMANDAS INTERPUESTAS CON POSTERIORIDAD AL 3 DE ABRIL</w:t>
      </w:r>
      <w:r w:rsidR="006D28D8" w:rsidRPr="00AC497C">
        <w:rPr>
          <w:rFonts w:ascii="Arial" w:eastAsia="Arial Unicode MS" w:hAnsi="Arial" w:cs="Arial"/>
          <w:bCs/>
          <w:highlight w:val="green"/>
        </w:rPr>
        <w:t xml:space="preserve"> DE 2025</w:t>
      </w:r>
    </w:p>
    <w:p w14:paraId="469A9B06"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Finalmente, la Ley Orgánica 1/2025, de 2 de enero, de medidas en materia de eficiencia del Servicio Público de Justicia (“</w:t>
      </w:r>
      <w:r w:rsidRPr="00AC497C">
        <w:rPr>
          <w:rFonts w:ascii="Arial" w:eastAsia="Arial Unicode MS" w:hAnsi="Arial" w:cs="Arial"/>
          <w:b/>
          <w:lang w:val="es-ES_tradnl"/>
        </w:rPr>
        <w:t>LO 1/2025</w:t>
      </w:r>
      <w:r w:rsidRPr="00AC497C">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lastRenderedPageBreak/>
        <w:t>En este contexto, la LO 1/2025, establece que las partes deben intentar un acuerdo previo a la interposición de la demanda, bajo pena de inadmisión procesal o, en su caso, la repercusión en las costas.</w:t>
      </w:r>
    </w:p>
    <w:p w14:paraId="354A62DD"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Pues bien, como consta en los documentos unidos a estos autos, mi mandante cumplió con todos los extremos de la LO 1/2025, siendo la actora la que rechazó la oferta concreta, motivada y suficiente de Wizink sin mayor justificación. En este sentido, no cabe sino entender que Wizink simplemente ha hecho un uso de una forma razonable de su derecho de defensa.</w:t>
      </w:r>
    </w:p>
    <w:p w14:paraId="01BF9460"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AC497C" w:rsidRDefault="00C21824" w:rsidP="00C21824">
      <w:pPr>
        <w:numPr>
          <w:ilvl w:val="0"/>
          <w:numId w:val="27"/>
        </w:num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Se desincentivaría el uso de medios alternativos de solución de conflictos, en contra del espíritu de la LO 1/2025.</w:t>
      </w:r>
    </w:p>
    <w:p w14:paraId="364050B9" w14:textId="77777777" w:rsidR="00C21824" w:rsidRPr="00AC497C" w:rsidRDefault="00C21824" w:rsidP="00C21824">
      <w:pPr>
        <w:numPr>
          <w:ilvl w:val="0"/>
          <w:numId w:val="27"/>
        </w:num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326F4A3D" w:rsidR="00C21824"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17357CDC" w14:textId="77777777" w:rsidR="00AC497C" w:rsidRDefault="00AC497C" w:rsidP="00AC497C">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Hasta aquí demandas posteriores a abril 2025</w:t>
      </w:r>
    </w:p>
    <w:p w14:paraId="095183AF" w14:textId="77777777" w:rsidR="00AC497C" w:rsidRPr="00AC497C" w:rsidRDefault="00AC497C" w:rsidP="00C21824">
      <w:pPr>
        <w:spacing w:after="210" w:line="360" w:lineRule="auto"/>
        <w:jc w:val="both"/>
        <w:rPr>
          <w:rFonts w:ascii="Arial" w:eastAsia="Arial Unicode MS" w:hAnsi="Arial" w:cs="Arial"/>
          <w:bCs/>
          <w:lang w:val="es-ES_tradnl"/>
        </w:rPr>
      </w:pPr>
    </w:p>
    <w:p w14:paraId="3FD13031"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En virtud de todo lo anterior, </w:t>
      </w:r>
    </w:p>
    <w:p w14:paraId="57329041" w14:textId="0BC37B86"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smallCaps/>
          <w:kern w:val="0"/>
          <w:lang w:val="es-ES_tradnl" w:eastAsia="en-GB"/>
          <w14:ligatures w14:val="none"/>
        </w:rPr>
        <w:t>AL JUZGADO SUPLICO</w:t>
      </w:r>
      <w:r w:rsidRPr="00AC497C">
        <w:rPr>
          <w:rFonts w:ascii="Arial" w:eastAsia="Arial Unicode MS" w:hAnsi="Arial" w:cs="Arial"/>
          <w:smallCaps/>
          <w:kern w:val="0"/>
          <w:lang w:val="es-ES_tradnl" w:eastAsia="en-GB"/>
          <w14:ligatures w14:val="none"/>
        </w:rPr>
        <w:t xml:space="preserve"> </w:t>
      </w:r>
      <w:r w:rsidRPr="00AC497C">
        <w:rPr>
          <w:rFonts w:ascii="Arial" w:eastAsia="Arial Unicode MS" w:hAnsi="Arial" w:cs="Arial"/>
          <w:kern w:val="0"/>
          <w:lang w:val="es-ES_tradnl" w:eastAsia="en-GB"/>
          <w14:ligatures w14:val="none"/>
        </w:rPr>
        <w:t>que, teniendo por presentado este escrito junto con sus documentos y copia de todo ello,</w:t>
      </w:r>
      <w:r w:rsidRPr="00AC497C">
        <w:rPr>
          <w:rFonts w:ascii="Arial" w:eastAsia="Arial Unicode MS" w:hAnsi="Arial" w:cs="Arial"/>
          <w:smallCaps/>
          <w:kern w:val="0"/>
          <w:lang w:val="es-ES_tradnl" w:eastAsia="en-GB"/>
          <w14:ligatures w14:val="none"/>
        </w:rPr>
        <w:t xml:space="preserve"> </w:t>
      </w:r>
      <w:r w:rsidRPr="00AC497C">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AC497C">
        <w:rPr>
          <w:rFonts w:ascii="Arial" w:eastAsia="Arial Unicode MS" w:hAnsi="Arial" w:cs="Arial"/>
          <w:b/>
          <w:bCs/>
          <w:kern w:val="0"/>
          <w:highlight w:val="yellow"/>
          <w:lang w:val="es-ES_tradnl" w:eastAsia="en-GB"/>
          <w14:ligatures w14:val="none"/>
        </w:rPr>
        <w:t xml:space="preserve">D./Dña. </w:t>
      </w:r>
      <w:r w:rsidR="0086133A" w:rsidRPr="00AC497C">
        <w:rPr>
          <w:rFonts w:ascii="Arial" w:eastAsia="Arial Unicode MS" w:hAnsi="Arial" w:cs="Arial"/>
          <w:b/>
          <w:bCs/>
          <w:kern w:val="0"/>
          <w:highlight w:val="yellow"/>
          <w:lang w:eastAsia="en-GB"/>
          <w14:ligatures w14:val="none"/>
        </w:rPr>
        <w:fldChar w:fldCharType="begin"/>
      </w:r>
      <w:r w:rsidR="0086133A" w:rsidRPr="00AC497C">
        <w:rPr>
          <w:rFonts w:ascii="Arial" w:eastAsia="Arial Unicode MS" w:hAnsi="Arial" w:cs="Arial"/>
          <w:b/>
          <w:bCs/>
          <w:kern w:val="0"/>
          <w:highlight w:val="yellow"/>
          <w:lang w:eastAsia="en-GB"/>
          <w14:ligatures w14:val="none"/>
        </w:rPr>
        <w:instrText>cliecont_snombreclicon__1</w:instrText>
      </w:r>
      <w:r w:rsidR="0086133A" w:rsidRPr="00AC497C">
        <w:rPr>
          <w:rFonts w:ascii="Arial" w:eastAsia="Arial Unicode MS" w:hAnsi="Arial" w:cs="Arial"/>
          <w:b/>
          <w:bCs/>
          <w:kern w:val="0"/>
          <w:highlight w:val="yellow"/>
          <w:lang w:eastAsia="en-GB"/>
          <w14:ligatures w14:val="none"/>
        </w:rPr>
        <w:fldChar w:fldCharType="separate"/>
      </w:r>
      <w:r w:rsidR="0086133A" w:rsidRPr="00AC497C">
        <w:rPr>
          <w:rFonts w:ascii="Arial" w:eastAsia="Arial Unicode MS" w:hAnsi="Arial" w:cs="Arial"/>
          <w:b/>
          <w:bCs/>
          <w:noProof/>
          <w:kern w:val="0"/>
          <w:highlight w:val="yellow"/>
          <w:lang w:eastAsia="en-GB"/>
          <w14:ligatures w14:val="none"/>
        </w:rPr>
        <w:t>«Contrarios_Nombre»</w:t>
      </w:r>
      <w:r w:rsidR="0086133A" w:rsidRPr="00AC497C">
        <w:rPr>
          <w:rFonts w:ascii="Arial" w:eastAsia="Arial Unicode MS" w:hAnsi="Arial" w:cs="Arial"/>
          <w:b/>
          <w:bCs/>
          <w:kern w:val="0"/>
          <w:highlight w:val="yellow"/>
          <w:lang w:eastAsia="en-GB"/>
          <w14:ligatures w14:val="none"/>
        </w:rPr>
        <w:fldChar w:fldCharType="end"/>
      </w:r>
      <w:r w:rsidR="0086133A" w:rsidRPr="00AC497C">
        <w:rPr>
          <w:rFonts w:ascii="Arial" w:eastAsia="Arial Unicode MS" w:hAnsi="Arial" w:cs="Arial"/>
          <w:b/>
          <w:bCs/>
          <w:kern w:val="0"/>
          <w:lang w:eastAsia="en-GB"/>
          <w14:ligatures w14:val="none"/>
        </w:rPr>
        <w:t xml:space="preserve"> </w:t>
      </w:r>
      <w:r w:rsidRPr="00AC497C">
        <w:rPr>
          <w:rFonts w:ascii="Arial" w:eastAsia="Arial Unicode MS" w:hAnsi="Arial" w:cs="Arial"/>
          <w:kern w:val="0"/>
          <w:lang w:val="es-ES_tradnl" w:eastAsia="en-GB"/>
          <w14:ligatures w14:val="none"/>
        </w:rPr>
        <w:t>y previos los trámites legales oportunos, dicte sentencia por la que se desestime íntegramente la Demanda,</w:t>
      </w:r>
      <w:r w:rsidRPr="00AC497C">
        <w:rPr>
          <w:rFonts w:ascii="Arial" w:eastAsia="Arial Unicode MS" w:hAnsi="Arial" w:cs="Arial"/>
          <w:kern w:val="0"/>
          <w:lang w:eastAsia="en-GB"/>
          <w14:ligatures w14:val="none"/>
        </w:rPr>
        <w:t xml:space="preserve"> con expresa condena en costas a la parte Demandante.</w:t>
      </w:r>
    </w:p>
    <w:p w14:paraId="738874F9" w14:textId="77777777" w:rsidR="00854D04" w:rsidRPr="00AC497C" w:rsidRDefault="00854D04" w:rsidP="00C21824">
      <w:pPr>
        <w:spacing w:after="210" w:line="360" w:lineRule="auto"/>
        <w:jc w:val="both"/>
        <w:rPr>
          <w:rFonts w:ascii="Arial" w:eastAsia="Arial Unicode MS" w:hAnsi="Arial" w:cs="Arial"/>
          <w:kern w:val="0"/>
          <w:lang w:eastAsia="en-GB"/>
          <w14:ligatures w14:val="none"/>
        </w:rPr>
      </w:pPr>
    </w:p>
    <w:p w14:paraId="262E087E" w14:textId="44EF356A" w:rsidR="00854D04" w:rsidRPr="00AC497C" w:rsidRDefault="00854D0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highlight w:val="green"/>
          <w:lang w:eastAsia="en-GB"/>
          <w14:ligatures w14:val="none"/>
        </w:rPr>
        <w:t>ORDINARIO</w:t>
      </w:r>
    </w:p>
    <w:p w14:paraId="49D50041"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lastRenderedPageBreak/>
        <w:t xml:space="preserve">PRIMER OTROSÍ DIGO, </w:t>
      </w:r>
      <w:r w:rsidRPr="00AC497C">
        <w:rPr>
          <w:rFonts w:ascii="Arial" w:eastAsia="Arial Unicode MS" w:hAnsi="Arial" w:cs="Arial"/>
          <w:kern w:val="0"/>
          <w:lang w:eastAsia="en-GB"/>
          <w14:ligatures w14:val="none"/>
        </w:rPr>
        <w:t xml:space="preserve">que de conformidad con lo establecido en el artículo 129 bis de la LEC, venimos a </w:t>
      </w:r>
      <w:r w:rsidRPr="00AC497C">
        <w:rPr>
          <w:rFonts w:ascii="Arial" w:eastAsia="Arial Unicode MS" w:hAnsi="Arial" w:cs="Arial"/>
          <w:b/>
          <w:kern w:val="0"/>
          <w:lang w:eastAsia="en-GB"/>
          <w14:ligatures w14:val="none"/>
        </w:rPr>
        <w:t>solicitar la celebración de la audiencia previa</w:t>
      </w:r>
      <w:r w:rsidRPr="00AC497C">
        <w:rPr>
          <w:rFonts w:ascii="Arial" w:eastAsia="Arial Unicode MS" w:hAnsi="Arial" w:cs="Arial"/>
          <w:kern w:val="0"/>
          <w:lang w:eastAsia="en-GB"/>
          <w14:ligatures w14:val="none"/>
        </w:rPr>
        <w:t xml:space="preserve"> </w:t>
      </w:r>
      <w:r w:rsidRPr="00AC497C">
        <w:rPr>
          <w:rFonts w:ascii="Arial" w:eastAsia="Arial Unicode MS" w:hAnsi="Arial" w:cs="Arial"/>
          <w:b/>
          <w:kern w:val="0"/>
          <w:lang w:eastAsia="en-GB"/>
          <w14:ligatures w14:val="none"/>
        </w:rPr>
        <w:t>de forma telemática</w:t>
      </w:r>
      <w:r w:rsidRPr="00AC497C">
        <w:rPr>
          <w:rFonts w:ascii="Arial" w:eastAsia="Arial Unicode MS" w:hAnsi="Arial" w:cs="Arial"/>
          <w:kern w:val="0"/>
          <w:lang w:eastAsia="en-GB"/>
          <w14:ligatures w14:val="none"/>
        </w:rPr>
        <w:t xml:space="preserve">, manifestando esta parte que su letrado y procurador disponen de los medios técnicos precisos para ello. </w:t>
      </w:r>
    </w:p>
    <w:p w14:paraId="0B779402"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t>AL JUZGADO SUPLICO</w:t>
      </w:r>
      <w:r w:rsidRPr="00AC497C">
        <w:rPr>
          <w:rFonts w:ascii="Arial" w:eastAsia="Arial Unicode MS" w:hAnsi="Arial" w:cs="Arial"/>
          <w:kern w:val="0"/>
          <w:lang w:eastAsia="en-GB"/>
          <w14:ligatures w14:val="none"/>
        </w:rPr>
        <w:t>, que tenga por realizada la anterior manifestación a los efectos oportunos.</w:t>
      </w:r>
    </w:p>
    <w:p w14:paraId="0575D4C4"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t>SEGUNDO OTROSÍ DIGO</w:t>
      </w:r>
      <w:r w:rsidRPr="00AC497C">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147013FC" w14:textId="77777777" w:rsidR="00C21824" w:rsidRPr="00AC497C"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Letrado: </w:t>
      </w:r>
      <w:hyperlink r:id="rId44" w:history="1">
        <w:r w:rsidRPr="00AC497C">
          <w:rPr>
            <w:rFonts w:ascii="Arial" w:eastAsia="Arial Unicode MS" w:hAnsi="Arial" w:cs="Arial"/>
            <w:spacing w:val="-3"/>
            <w:kern w:val="0"/>
            <w:u w:val="single"/>
            <w:lang w:val="es-ES_tradnl" w:eastAsia="es-ES"/>
            <w14:ligatures w14:val="none"/>
          </w:rPr>
          <w:t>ENLACESWIZINK@lexer.es</w:t>
        </w:r>
      </w:hyperlink>
      <w:r w:rsidRPr="00AC497C">
        <w:rPr>
          <w:rFonts w:ascii="Arial" w:eastAsia="Arial Unicode MS" w:hAnsi="Arial" w:cs="Arial"/>
          <w:spacing w:val="-3"/>
          <w:kern w:val="0"/>
          <w:lang w:val="es-ES_tradnl" w:eastAsia="en-GB"/>
          <w14:ligatures w14:val="none"/>
        </w:rPr>
        <w:t xml:space="preserve"> ; </w:t>
      </w:r>
      <w:r w:rsidRPr="00AC497C">
        <w:rPr>
          <w:rFonts w:ascii="Arial" w:eastAsia="Arial Unicode MS" w:hAnsi="Arial" w:cs="Arial"/>
          <w:kern w:val="0"/>
          <w:lang w:eastAsia="en-GB"/>
          <w14:ligatures w14:val="none"/>
        </w:rPr>
        <w:t>917.004.099 (Extensiones: 2009, 2644 o 1931)</w:t>
      </w:r>
    </w:p>
    <w:p w14:paraId="2ABB678A" w14:textId="77777777" w:rsidR="00C21824" w:rsidRPr="00AC497C"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AC497C">
        <w:rPr>
          <w:rFonts w:ascii="Arial" w:eastAsia="Arial Unicode MS" w:hAnsi="Arial" w:cs="Arial"/>
          <w:kern w:val="0"/>
          <w:lang w:eastAsia="en-GB"/>
          <w14:ligatures w14:val="none"/>
        </w:rPr>
        <w:t xml:space="preserve">Procurador:  </w:t>
      </w:r>
      <w:hyperlink r:id="rId45" w:history="1">
        <w:r w:rsidRPr="00AC497C">
          <w:rPr>
            <w:rFonts w:ascii="Arial" w:eastAsia="Arial Unicode MS" w:hAnsi="Arial" w:cs="Arial"/>
            <w:spacing w:val="-3"/>
            <w:kern w:val="0"/>
            <w:u w:val="single"/>
            <w:lang w:val="es-ES_tradnl" w:eastAsia="es-ES"/>
            <w14:ligatures w14:val="none"/>
          </w:rPr>
          <w:t>externos@lexer.es</w:t>
        </w:r>
      </w:hyperlink>
      <w:r w:rsidRPr="00AC497C">
        <w:rPr>
          <w:rFonts w:ascii="Arial" w:eastAsia="Arial Unicode MS" w:hAnsi="Arial" w:cs="Arial"/>
          <w:spacing w:val="-3"/>
          <w:kern w:val="0"/>
          <w:lang w:val="es-ES_tradnl" w:eastAsia="en-GB"/>
          <w14:ligatures w14:val="none"/>
        </w:rPr>
        <w:t xml:space="preserve"> ; </w:t>
      </w:r>
      <w:r w:rsidRPr="00AC497C">
        <w:rPr>
          <w:rFonts w:ascii="Arial" w:eastAsia="Arial Unicode MS" w:hAnsi="Arial" w:cs="Arial"/>
          <w:kern w:val="0"/>
          <w:lang w:eastAsia="en-GB"/>
          <w14:ligatures w14:val="none"/>
        </w:rPr>
        <w:t xml:space="preserve"> </w:t>
      </w:r>
      <w:r w:rsidRPr="00AC497C">
        <w:rPr>
          <w:rFonts w:ascii="Arial" w:eastAsia="Times New Roman" w:hAnsi="Arial" w:cs="Arial"/>
          <w:spacing w:val="-3"/>
          <w:kern w:val="0"/>
          <w:lang w:val="es-ES_tradnl" w:eastAsia="es-ES"/>
          <w14:ligatures w14:val="none"/>
        </w:rPr>
        <w:t>960 260 006 ; 667 697 211</w:t>
      </w:r>
    </w:p>
    <w:p w14:paraId="727FED6D" w14:textId="77777777" w:rsidR="00C21824" w:rsidRPr="00AC497C"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AC497C">
        <w:rPr>
          <w:rFonts w:ascii="Arial" w:eastAsia="Times New Roman" w:hAnsi="Arial" w:cs="Arial"/>
          <w:b/>
          <w:spacing w:val="-3"/>
          <w:kern w:val="0"/>
          <w:lang w:eastAsia="es-ES"/>
          <w14:ligatures w14:val="none"/>
        </w:rPr>
        <w:t>AL JUZGADO SUPLICO</w:t>
      </w:r>
      <w:r w:rsidRPr="00AC497C">
        <w:rPr>
          <w:rFonts w:ascii="Arial" w:eastAsia="Times New Roman" w:hAnsi="Arial" w:cs="Arial"/>
          <w:spacing w:val="-3"/>
          <w:kern w:val="0"/>
          <w:lang w:eastAsia="es-ES"/>
          <w14:ligatures w14:val="none"/>
        </w:rPr>
        <w:t>, que tenga por realizada la anterior manifestación a los efectos oportunos.</w:t>
      </w:r>
    </w:p>
    <w:p w14:paraId="30C455B3" w14:textId="77777777" w:rsidR="00C21824" w:rsidRPr="00AC497C" w:rsidRDefault="00C21824" w:rsidP="00C21824">
      <w:pPr>
        <w:spacing w:after="210" w:line="360" w:lineRule="auto"/>
        <w:jc w:val="both"/>
        <w:rPr>
          <w:rFonts w:ascii="Arial" w:eastAsia="Arial Unicode MS" w:hAnsi="Arial" w:cs="Arial"/>
          <w:b/>
          <w:kern w:val="0"/>
          <w:lang w:eastAsia="en-GB"/>
          <w14:ligatures w14:val="none"/>
        </w:rPr>
      </w:pPr>
      <w:r w:rsidRPr="00AC497C">
        <w:rPr>
          <w:rFonts w:ascii="Arial" w:eastAsia="Arial Unicode MS" w:hAnsi="Arial" w:cs="Arial"/>
          <w:b/>
          <w:kern w:val="0"/>
          <w:lang w:eastAsia="en-GB"/>
          <w14:ligatures w14:val="none"/>
        </w:rPr>
        <w:t>TERCER OTROSÍ DIGO</w:t>
      </w:r>
      <w:r w:rsidRPr="00AC497C">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188B77"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t>AL JUZGADO SUPLICO</w:t>
      </w:r>
      <w:r w:rsidRPr="00AC497C">
        <w:rPr>
          <w:rFonts w:ascii="Arial" w:eastAsia="Arial Unicode MS" w:hAnsi="Arial" w:cs="Arial"/>
          <w:kern w:val="0"/>
          <w:lang w:eastAsia="en-GB"/>
          <w14:ligatures w14:val="none"/>
        </w:rPr>
        <w:t>, que tenga por realizada la anterior manifestación a los efectos oportunos.</w:t>
      </w:r>
    </w:p>
    <w:p w14:paraId="03AB5376" w14:textId="6736D809" w:rsidR="00C21824" w:rsidRPr="00AC497C" w:rsidRDefault="00C21824" w:rsidP="00C21824">
      <w:pPr>
        <w:spacing w:after="210" w:line="36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lang w:val="es-ES_tradnl" w:eastAsia="en-GB"/>
          <w14:ligatures w14:val="none"/>
        </w:rPr>
        <w:t xml:space="preserve">Es Justicia que pido en </w:t>
      </w:r>
      <w:r w:rsidR="0086133A" w:rsidRPr="00AC497C">
        <w:rPr>
          <w:rFonts w:ascii="Arial" w:eastAsia="Arial Unicode MS" w:hAnsi="Arial" w:cs="Arial"/>
          <w:kern w:val="0"/>
          <w:highlight w:val="yellow"/>
          <w:lang w:val="es-ES_tradnl" w:eastAsia="en-GB"/>
          <w14:ligatures w14:val="none"/>
        </w:rPr>
        <w:fldChar w:fldCharType="begin"/>
      </w:r>
      <w:r w:rsidR="0086133A" w:rsidRPr="00AC497C">
        <w:rPr>
          <w:rFonts w:ascii="Arial" w:eastAsia="Arial Unicode MS" w:hAnsi="Arial" w:cs="Arial"/>
          <w:kern w:val="0"/>
          <w:highlight w:val="yellow"/>
          <w:lang w:val="es-ES_tradnl" w:eastAsia="en-GB"/>
          <w14:ligatures w14:val="none"/>
        </w:rPr>
        <w:instrText>juzgado_poblacionjuz__1</w:instrText>
      </w:r>
      <w:r w:rsidR="0086133A" w:rsidRPr="00AC497C">
        <w:rPr>
          <w:rFonts w:ascii="Arial" w:eastAsia="Arial Unicode MS" w:hAnsi="Arial" w:cs="Arial"/>
          <w:kern w:val="0"/>
          <w:highlight w:val="yellow"/>
          <w:lang w:val="es-ES_tradnl" w:eastAsia="en-GB"/>
          <w14:ligatures w14:val="none"/>
        </w:rPr>
        <w:fldChar w:fldCharType="separate"/>
      </w:r>
      <w:r w:rsidR="0086133A" w:rsidRPr="00AC497C">
        <w:rPr>
          <w:rFonts w:ascii="Arial" w:eastAsia="Arial Unicode MS" w:hAnsi="Arial" w:cs="Arial"/>
          <w:noProof/>
          <w:kern w:val="0"/>
          <w:highlight w:val="yellow"/>
          <w:lang w:val="es-ES_tradnl" w:eastAsia="en-GB"/>
          <w14:ligatures w14:val="none"/>
        </w:rPr>
        <w:t>«Juzgados_Población»</w:t>
      </w:r>
      <w:r w:rsidR="0086133A"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 xml:space="preserve">, a </w:t>
      </w:r>
      <w:r w:rsidR="0086133A" w:rsidRPr="00AC497C">
        <w:rPr>
          <w:rFonts w:ascii="Arial" w:eastAsia="Arial Unicode MS" w:hAnsi="Arial" w:cs="Arial"/>
          <w:kern w:val="0"/>
          <w:highlight w:val="yellow"/>
          <w:lang w:val="es-ES_tradnl" w:eastAsia="en-GB"/>
          <w14:ligatures w14:val="none"/>
        </w:rPr>
        <w:fldChar w:fldCharType="begin"/>
      </w:r>
      <w:r w:rsidR="0086133A" w:rsidRPr="00AC497C">
        <w:rPr>
          <w:rFonts w:ascii="Arial" w:eastAsia="Arial Unicode MS" w:hAnsi="Arial" w:cs="Arial"/>
          <w:kern w:val="0"/>
          <w:highlight w:val="yellow"/>
          <w:lang w:val="es-ES_tradnl" w:eastAsia="en-GB"/>
          <w14:ligatures w14:val="none"/>
        </w:rPr>
        <w:instrText>director_fechaimpresionlarga</w:instrText>
      </w:r>
      <w:r w:rsidR="0086133A" w:rsidRPr="00AC497C">
        <w:rPr>
          <w:rFonts w:ascii="Arial" w:eastAsia="Arial Unicode MS" w:hAnsi="Arial" w:cs="Arial"/>
          <w:kern w:val="0"/>
          <w:highlight w:val="yellow"/>
          <w:lang w:val="es-ES_tradnl" w:eastAsia="en-GB"/>
          <w14:ligatures w14:val="none"/>
        </w:rPr>
        <w:fldChar w:fldCharType="separate"/>
      </w:r>
      <w:r w:rsidR="0086133A" w:rsidRPr="00AC497C">
        <w:rPr>
          <w:rFonts w:ascii="Arial" w:eastAsia="Arial Unicode MS" w:hAnsi="Arial" w:cs="Arial"/>
          <w:noProof/>
          <w:kern w:val="0"/>
          <w:highlight w:val="yellow"/>
          <w:lang w:val="es-ES_tradnl" w:eastAsia="en-GB"/>
          <w14:ligatures w14:val="none"/>
        </w:rPr>
        <w:t>«Empresa_Fecha_Impresión_Larga»</w:t>
      </w:r>
      <w:r w:rsidR="0086133A" w:rsidRPr="00AC497C">
        <w:rPr>
          <w:rFonts w:ascii="Arial" w:eastAsia="Arial Unicode MS" w:hAnsi="Arial" w:cs="Arial"/>
          <w:kern w:val="0"/>
          <w:highlight w:val="yellow"/>
          <w:lang w:val="es-ES_tradnl" w:eastAsia="en-GB"/>
          <w14:ligatures w14:val="none"/>
        </w:rPr>
        <w:fldChar w:fldCharType="end"/>
      </w:r>
    </w:p>
    <w:p w14:paraId="5EAD99D3" w14:textId="77777777" w:rsidR="00C21824" w:rsidRPr="00AC497C"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44F32A30" w14:textId="77777777" w:rsidR="00C21824" w:rsidRPr="00AC497C"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3FA65AEA" w14:textId="77777777" w:rsidR="00C21824" w:rsidRPr="00AC497C" w:rsidRDefault="00C21824" w:rsidP="00C21824">
      <w:pPr>
        <w:spacing w:after="210" w:line="360" w:lineRule="auto"/>
        <w:jc w:val="both"/>
        <w:rPr>
          <w:rFonts w:ascii="Arial" w:eastAsia="Arial Unicode MS" w:hAnsi="Arial" w:cs="Arial"/>
          <w:kern w:val="0"/>
          <w:lang w:val="pt-PT" w:eastAsia="en-GB"/>
          <w14:ligatures w14:val="none"/>
        </w:rPr>
      </w:pPr>
      <w:r w:rsidRPr="00AC497C">
        <w:rPr>
          <w:rFonts w:ascii="Arial" w:eastAsia="Arial Unicode MS" w:hAnsi="Arial" w:cs="Arial"/>
          <w:kern w:val="0"/>
          <w:lang w:val="pt-PT" w:eastAsia="en-GB"/>
          <w14:ligatures w14:val="none"/>
        </w:rPr>
        <w:t>______________________</w:t>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t>____________________________</w:t>
      </w:r>
    </w:p>
    <w:p w14:paraId="6BFA96ED"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pt-PT" w:eastAsia="en-GB"/>
          <w14:ligatures w14:val="none"/>
        </w:rPr>
        <w:t xml:space="preserve">Ldo. </w:t>
      </w:r>
      <w:r w:rsidRPr="00AC497C">
        <w:rPr>
          <w:rFonts w:ascii="Arial" w:eastAsia="Arial Unicode MS" w:hAnsi="Arial" w:cs="Arial"/>
          <w:kern w:val="0"/>
          <w:highlight w:val="yellow"/>
          <w:lang w:val="pt-PT" w:eastAsia="en-GB"/>
          <w14:ligatures w14:val="none"/>
        </w:rPr>
        <w:t>Aitana Bermúdez Bermúdez</w:t>
      </w:r>
      <w:r w:rsidRPr="00AC497C">
        <w:rPr>
          <w:rFonts w:ascii="Arial" w:eastAsia="Arial Unicode MS" w:hAnsi="Arial" w:cs="Arial"/>
          <w:kern w:val="0"/>
          <w:lang w:val="pt-PT" w:eastAsia="en-GB"/>
          <w14:ligatures w14:val="none"/>
        </w:rPr>
        <w:tab/>
        <w:t xml:space="preserve">                          Proc. </w:t>
      </w:r>
      <w:r w:rsidRPr="00AC497C">
        <w:rPr>
          <w:rFonts w:ascii="Arial" w:eastAsia="Arial Unicode MS" w:hAnsi="Arial" w:cs="Arial"/>
          <w:kern w:val="0"/>
          <w:highlight w:val="yellow"/>
          <w:lang w:val="es-ES_tradnl" w:eastAsia="en-GB"/>
          <w14:ligatures w14:val="none"/>
        </w:rPr>
        <w:t>Gemma Donderis de Salazar</w:t>
      </w:r>
    </w:p>
    <w:p w14:paraId="077CECB9"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Por mi compañero: </w:t>
      </w:r>
    </w:p>
    <w:p w14:paraId="0CA0738A" w14:textId="77777777" w:rsidR="00854D04" w:rsidRPr="00AC497C" w:rsidRDefault="00854D04" w:rsidP="00C21824">
      <w:pPr>
        <w:spacing w:after="210" w:line="360" w:lineRule="auto"/>
        <w:jc w:val="both"/>
        <w:rPr>
          <w:rFonts w:ascii="Arial" w:eastAsia="Arial Unicode MS" w:hAnsi="Arial" w:cs="Arial"/>
          <w:kern w:val="0"/>
          <w:lang w:val="es-ES_tradnl" w:eastAsia="en-GB"/>
          <w14:ligatures w14:val="none"/>
        </w:rPr>
      </w:pPr>
    </w:p>
    <w:p w14:paraId="18E19F72" w14:textId="675E4C5C" w:rsidR="00854D04" w:rsidRPr="00AC497C" w:rsidRDefault="00854D0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cyan"/>
          <w:lang w:val="es-ES_tradnl" w:eastAsia="en-GB"/>
          <w14:ligatures w14:val="none"/>
        </w:rPr>
        <w:t>VERBAL</w:t>
      </w:r>
    </w:p>
    <w:p w14:paraId="7FD7E4E6" w14:textId="77777777" w:rsidR="00DE714A" w:rsidRPr="00AC497C" w:rsidRDefault="00DE714A" w:rsidP="00DE714A">
      <w:pPr>
        <w:spacing w:after="210" w:line="360" w:lineRule="auto"/>
        <w:jc w:val="both"/>
        <w:rPr>
          <w:rFonts w:ascii="Arial" w:eastAsia="Times New Roman" w:hAnsi="Arial" w:cs="Arial"/>
          <w:b/>
          <w:bCs/>
        </w:rPr>
      </w:pPr>
      <w:r w:rsidRPr="00AC497C">
        <w:rPr>
          <w:rFonts w:ascii="Arial" w:eastAsia="Times New Roman" w:hAnsi="Arial" w:cs="Arial"/>
          <w:b/>
          <w:bCs/>
          <w:highlight w:val="green"/>
        </w:rPr>
        <w:lastRenderedPageBreak/>
        <w:t xml:space="preserve">[si pedimos vista (caso particular o buen perfil para interrogatorio </w:t>
      </w:r>
      <w:r w:rsidRPr="00AC497C">
        <w:rPr>
          <w:rFonts w:ascii="Arial" w:eastAsia="Times New Roman" w:hAnsi="Arial" w:cs="Arial"/>
          <w:b/>
          <w:bCs/>
        </w:rPr>
        <w:t xml:space="preserve">– Verde en usura y profesión empleado de banca, economista o abogado) </w:t>
      </w:r>
      <w:r w:rsidRPr="00AC497C">
        <w:rPr>
          <w:rFonts w:ascii="Arial" w:eastAsia="Times New Roman" w:hAnsi="Arial" w:cs="Arial"/>
          <w:b/>
          <w:bCs/>
          <w:highlight w:val="green"/>
        </w:rPr>
        <w:t xml:space="preserve">] </w:t>
      </w:r>
      <w:r w:rsidRPr="00AC497C">
        <w:rPr>
          <w:rFonts w:ascii="Arial" w:eastAsia="Times New Roman" w:hAnsi="Arial" w:cs="Arial"/>
          <w:b/>
          <w:bCs/>
        </w:rPr>
        <w:t>-----------------------------------------------------------------------</w:t>
      </w:r>
    </w:p>
    <w:p w14:paraId="187535CE"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highlight w:val="yellow"/>
          <w:lang w:eastAsia="es-ES"/>
          <w14:ligatures w14:val="none"/>
        </w:rPr>
        <w:t>PRIMER OTROSÍ DIGO: </w:t>
      </w:r>
      <w:r w:rsidRPr="00AC497C">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639DE930"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En virtud de lo anterior,</w:t>
      </w:r>
    </w:p>
    <w:p w14:paraId="3C07CFF9"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lang w:eastAsia="es-ES"/>
          <w14:ligatures w14:val="none"/>
        </w:rPr>
        <w:t>AL JUZGADO SUPLICO: </w:t>
      </w:r>
      <w:r w:rsidRPr="00AC497C">
        <w:rPr>
          <w:rFonts w:ascii="Arial" w:eastAsia="Times New Roman" w:hAnsi="Arial" w:cs="Arial"/>
          <w:kern w:val="0"/>
          <w:lang w:eastAsia="es-ES"/>
          <w14:ligatures w14:val="none"/>
        </w:rPr>
        <w:t>que tenga por realizada la anterior manifestación y se sirva acordar la celebración de vista.</w:t>
      </w:r>
    </w:p>
    <w:p w14:paraId="12C24EC3" w14:textId="77777777" w:rsidR="00DE714A" w:rsidRPr="00AC497C" w:rsidRDefault="00DE714A" w:rsidP="00DE714A">
      <w:pPr>
        <w:spacing w:before="100" w:beforeAutospacing="1" w:after="240" w:line="360" w:lineRule="auto"/>
        <w:jc w:val="both"/>
        <w:rPr>
          <w:rFonts w:ascii="Arial" w:eastAsia="Times New Roman" w:hAnsi="Arial" w:cs="Arial"/>
          <w:kern w:val="0"/>
          <w:highlight w:val="yellow"/>
          <w:lang w:eastAsia="es-ES"/>
          <w14:ligatures w14:val="none"/>
        </w:rPr>
      </w:pPr>
      <w:r w:rsidRPr="00AC497C">
        <w:rPr>
          <w:rFonts w:ascii="Arial" w:eastAsia="Times New Roman" w:hAnsi="Arial" w:cs="Arial"/>
          <w:b/>
          <w:bCs/>
          <w:kern w:val="0"/>
          <w:highlight w:val="yellow"/>
          <w:lang w:eastAsia="es-ES"/>
          <w14:ligatures w14:val="none"/>
        </w:rPr>
        <w:t>SEGUNDO OTROSÍ DIGO, </w:t>
      </w:r>
      <w:r w:rsidRPr="00AC497C">
        <w:rPr>
          <w:rFonts w:ascii="Arial" w:eastAsia="Times New Roman" w:hAnsi="Arial" w:cs="Arial"/>
          <w:kern w:val="0"/>
          <w:highlight w:val="yellow"/>
          <w:lang w:eastAsia="es-ES"/>
          <w14:ligatures w14:val="none"/>
        </w:rPr>
        <w:t xml:space="preserve">que de conformidad con lo establecido en el artículo 129 bis de la LEC, venimos a </w:t>
      </w:r>
      <w:r w:rsidRPr="00AC497C">
        <w:rPr>
          <w:rFonts w:ascii="Arial" w:eastAsia="Times New Roman" w:hAnsi="Arial" w:cs="Arial"/>
          <w:b/>
          <w:bCs/>
          <w:kern w:val="0"/>
          <w:highlight w:val="yellow"/>
          <w:lang w:eastAsia="es-ES"/>
          <w14:ligatures w14:val="none"/>
        </w:rPr>
        <w:t>solicitar la celebración de la vista</w:t>
      </w:r>
      <w:r w:rsidRPr="00AC497C">
        <w:rPr>
          <w:rFonts w:ascii="Arial" w:eastAsia="Times New Roman" w:hAnsi="Arial" w:cs="Arial"/>
          <w:kern w:val="0"/>
          <w:highlight w:val="yellow"/>
          <w:lang w:eastAsia="es-ES"/>
          <w14:ligatures w14:val="none"/>
        </w:rPr>
        <w:t xml:space="preserve"> </w:t>
      </w:r>
      <w:r w:rsidRPr="00AC497C">
        <w:rPr>
          <w:rFonts w:ascii="Arial" w:eastAsia="Times New Roman" w:hAnsi="Arial" w:cs="Arial"/>
          <w:b/>
          <w:bCs/>
          <w:kern w:val="0"/>
          <w:highlight w:val="yellow"/>
          <w:lang w:eastAsia="es-ES"/>
          <w14:ligatures w14:val="none"/>
        </w:rPr>
        <w:t>de forma telemática</w:t>
      </w:r>
      <w:r w:rsidRPr="00AC497C">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4354575F"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highlight w:val="yellow"/>
          <w:lang w:eastAsia="es-ES"/>
          <w14:ligatures w14:val="none"/>
        </w:rPr>
        <w:t>AL JUZGADO SUPLICO</w:t>
      </w:r>
      <w:r w:rsidRPr="00AC497C">
        <w:rPr>
          <w:rFonts w:ascii="Arial" w:eastAsia="Times New Roman" w:hAnsi="Arial" w:cs="Arial"/>
          <w:kern w:val="0"/>
          <w:highlight w:val="yellow"/>
          <w:lang w:eastAsia="es-ES"/>
          <w14:ligatures w14:val="none"/>
        </w:rPr>
        <w:t>, que tenga por realizada la anterior manifestación a los efectos oportunos.</w:t>
      </w:r>
    </w:p>
    <w:p w14:paraId="15A8AAC3"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lang w:eastAsia="es-ES"/>
          <w14:ligatures w14:val="none"/>
        </w:rPr>
        <w:t>TERCER OTROSÍ DIGO</w:t>
      </w:r>
      <w:r w:rsidRPr="00AC497C">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02ABA6C0" w14:textId="77777777" w:rsidR="00DE714A" w:rsidRPr="00AC497C"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Letrado: </w:t>
      </w:r>
      <w:hyperlink r:id="rId46" w:tgtFrame="_blank" w:tooltip="mailto:enlaceswizink@lexer.es" w:history="1">
        <w:r w:rsidRPr="00AC497C">
          <w:rPr>
            <w:rFonts w:ascii="Arial" w:eastAsia="Times New Roman" w:hAnsi="Arial" w:cs="Arial"/>
            <w:color w:val="0000FF"/>
            <w:kern w:val="0"/>
            <w:u w:val="single"/>
            <w:lang w:eastAsia="es-ES"/>
            <w14:ligatures w14:val="none"/>
          </w:rPr>
          <w:t>ENLACESWIZINK@lexer.es</w:t>
        </w:r>
      </w:hyperlink>
      <w:r w:rsidRPr="00AC497C">
        <w:rPr>
          <w:rFonts w:ascii="Arial" w:eastAsia="Times New Roman" w:hAnsi="Arial" w:cs="Arial"/>
          <w:kern w:val="0"/>
          <w:lang w:eastAsia="es-ES"/>
          <w14:ligatures w14:val="none"/>
        </w:rPr>
        <w:t xml:space="preserve"> ; 917.004.099 (Extensiones: 2009, 2644 o 1931)</w:t>
      </w:r>
    </w:p>
    <w:p w14:paraId="0E28D82A" w14:textId="77777777" w:rsidR="00DE714A" w:rsidRPr="00AC497C"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 xml:space="preserve">Procurador:  </w:t>
      </w:r>
      <w:hyperlink r:id="rId47" w:tgtFrame="_blank" w:tooltip="mailto:externos@lexer.es" w:history="1">
        <w:r w:rsidRPr="00AC497C">
          <w:rPr>
            <w:rFonts w:ascii="Arial" w:eastAsia="Times New Roman" w:hAnsi="Arial" w:cs="Arial"/>
            <w:color w:val="0000FF"/>
            <w:kern w:val="0"/>
            <w:u w:val="single"/>
            <w:lang w:eastAsia="es-ES"/>
            <w14:ligatures w14:val="none"/>
          </w:rPr>
          <w:t>externos@lexer.es</w:t>
        </w:r>
      </w:hyperlink>
      <w:r w:rsidRPr="00AC497C">
        <w:rPr>
          <w:rFonts w:ascii="Arial" w:eastAsia="Times New Roman" w:hAnsi="Arial" w:cs="Arial"/>
          <w:kern w:val="0"/>
          <w:lang w:eastAsia="es-ES"/>
          <w14:ligatures w14:val="none"/>
        </w:rPr>
        <w:t xml:space="preserve"> ;  960 260 006 ; 667 697 211</w:t>
      </w:r>
    </w:p>
    <w:p w14:paraId="4FF97084" w14:textId="77777777" w:rsidR="00DE714A" w:rsidRPr="00AC497C" w:rsidRDefault="00DE714A" w:rsidP="00DE714A">
      <w:pPr>
        <w:spacing w:after="0"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 </w:t>
      </w:r>
      <w:r w:rsidRPr="00AC497C">
        <w:rPr>
          <w:rFonts w:ascii="Arial" w:eastAsia="Times New Roman" w:hAnsi="Arial" w:cs="Arial"/>
          <w:b/>
          <w:bCs/>
          <w:kern w:val="0"/>
          <w:lang w:eastAsia="es-ES"/>
          <w14:ligatures w14:val="none"/>
        </w:rPr>
        <w:t>AL JUZGADO SUPLICO</w:t>
      </w:r>
      <w:r w:rsidRPr="00AC497C">
        <w:rPr>
          <w:rFonts w:ascii="Arial" w:eastAsia="Times New Roman" w:hAnsi="Arial" w:cs="Arial"/>
          <w:kern w:val="0"/>
          <w:lang w:eastAsia="es-ES"/>
          <w14:ligatures w14:val="none"/>
        </w:rPr>
        <w:t>, que tenga por realizada la anterior manifestación a los efectos oportunos.</w:t>
      </w:r>
    </w:p>
    <w:p w14:paraId="2F5E5DB5" w14:textId="77777777" w:rsidR="00DE714A" w:rsidRPr="00AC497C" w:rsidRDefault="00DE714A" w:rsidP="00DE714A">
      <w:pPr>
        <w:spacing w:after="0" w:line="360" w:lineRule="auto"/>
        <w:jc w:val="both"/>
        <w:rPr>
          <w:rFonts w:ascii="Arial" w:eastAsia="Times New Roman" w:hAnsi="Arial" w:cs="Arial"/>
          <w:kern w:val="0"/>
          <w:lang w:eastAsia="es-ES"/>
          <w14:ligatures w14:val="none"/>
        </w:rPr>
      </w:pPr>
    </w:p>
    <w:p w14:paraId="523DB5DB" w14:textId="77777777" w:rsidR="00DE714A" w:rsidRPr="00AC497C" w:rsidRDefault="00DE714A" w:rsidP="00DE714A">
      <w:pPr>
        <w:spacing w:after="210" w:line="360" w:lineRule="auto"/>
        <w:jc w:val="both"/>
        <w:rPr>
          <w:rFonts w:ascii="Arial" w:eastAsia="Aptos" w:hAnsi="Arial" w:cs="Arial"/>
          <w:b/>
        </w:rPr>
      </w:pPr>
      <w:r w:rsidRPr="00AC497C">
        <w:rPr>
          <w:rFonts w:ascii="Arial" w:eastAsia="Aptos" w:hAnsi="Arial" w:cs="Arial"/>
          <w:b/>
        </w:rPr>
        <w:t>CUARTO OTROSÍ DIGO</w:t>
      </w:r>
      <w:r w:rsidRPr="00AC497C">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47668E1" w14:textId="77777777" w:rsidR="00DE714A" w:rsidRPr="00AC497C" w:rsidRDefault="00DE714A" w:rsidP="00DE714A">
      <w:pPr>
        <w:spacing w:after="210" w:line="360" w:lineRule="auto"/>
        <w:jc w:val="both"/>
        <w:rPr>
          <w:rFonts w:ascii="Arial" w:eastAsia="Aptos" w:hAnsi="Arial" w:cs="Arial"/>
        </w:rPr>
      </w:pPr>
      <w:r w:rsidRPr="00AC497C">
        <w:rPr>
          <w:rFonts w:ascii="Arial" w:eastAsia="Aptos" w:hAnsi="Arial" w:cs="Arial"/>
          <w:b/>
        </w:rPr>
        <w:t>AL JUZGADO SUPLICO</w:t>
      </w:r>
      <w:r w:rsidRPr="00AC497C">
        <w:rPr>
          <w:rFonts w:ascii="Arial" w:eastAsia="Aptos" w:hAnsi="Arial" w:cs="Arial"/>
        </w:rPr>
        <w:t>, que tenga por realizada la anterior manifestación a los efectos oportunos.</w:t>
      </w:r>
    </w:p>
    <w:p w14:paraId="6DA23CCD" w14:textId="0937A2E7" w:rsidR="00DE714A" w:rsidRPr="00AC497C" w:rsidRDefault="00DE714A" w:rsidP="00DE714A">
      <w:pPr>
        <w:spacing w:after="210" w:line="360" w:lineRule="auto"/>
        <w:jc w:val="both"/>
        <w:rPr>
          <w:rFonts w:ascii="Arial" w:eastAsia="Aptos" w:hAnsi="Arial" w:cs="Arial"/>
          <w:highlight w:val="yellow"/>
          <w:lang w:val="es-ES_tradnl"/>
        </w:rPr>
      </w:pPr>
      <w:r w:rsidRPr="00AC497C">
        <w:rPr>
          <w:rFonts w:ascii="Arial" w:eastAsia="Aptos" w:hAnsi="Arial" w:cs="Arial"/>
          <w:lang w:val="es-ES_tradnl"/>
        </w:rPr>
        <w:lastRenderedPageBreak/>
        <w:t xml:space="preserve">Es Justicia que pido en </w:t>
      </w:r>
      <w:r w:rsidR="00C900B8" w:rsidRPr="00AC497C">
        <w:rPr>
          <w:rFonts w:ascii="Arial" w:eastAsia="Aptos" w:hAnsi="Arial" w:cs="Arial"/>
          <w:highlight w:val="yellow"/>
          <w:lang w:val="es-ES_tradnl"/>
        </w:rPr>
        <w:fldChar w:fldCharType="begin"/>
      </w:r>
      <w:r w:rsidR="00C900B8" w:rsidRPr="00AC497C">
        <w:rPr>
          <w:rFonts w:ascii="Arial" w:eastAsia="Aptos" w:hAnsi="Arial" w:cs="Arial"/>
          <w:highlight w:val="yellow"/>
          <w:lang w:val="es-ES_tradnl"/>
        </w:rPr>
        <w:instrText>juzgado_poblacionjuz__1</w:instrText>
      </w:r>
      <w:r w:rsidR="00C900B8" w:rsidRPr="00AC497C">
        <w:rPr>
          <w:rFonts w:ascii="Arial" w:eastAsia="Aptos" w:hAnsi="Arial" w:cs="Arial"/>
          <w:highlight w:val="yellow"/>
          <w:lang w:val="es-ES_tradnl"/>
        </w:rPr>
        <w:fldChar w:fldCharType="separate"/>
      </w:r>
      <w:r w:rsidR="00C900B8" w:rsidRPr="00AC497C">
        <w:rPr>
          <w:rFonts w:ascii="Arial" w:eastAsia="Aptos" w:hAnsi="Arial" w:cs="Arial"/>
          <w:noProof/>
          <w:highlight w:val="yellow"/>
          <w:lang w:val="es-ES_tradnl"/>
        </w:rPr>
        <w:t>«Juzgados_Población»</w:t>
      </w:r>
      <w:r w:rsidR="00C900B8" w:rsidRPr="00AC497C">
        <w:rPr>
          <w:rFonts w:ascii="Arial" w:eastAsia="Aptos" w:hAnsi="Arial" w:cs="Arial"/>
          <w:highlight w:val="yellow"/>
          <w:lang w:val="es-ES_tradnl"/>
        </w:rPr>
        <w:fldChar w:fldCharType="end"/>
      </w:r>
      <w:r w:rsidRPr="00AC497C">
        <w:rPr>
          <w:rFonts w:ascii="Arial" w:eastAsia="Aptos" w:hAnsi="Arial" w:cs="Arial"/>
          <w:highlight w:val="yellow"/>
          <w:lang w:val="es-ES_tradnl"/>
        </w:rPr>
        <w:t xml:space="preserve">, a </w:t>
      </w:r>
      <w:r w:rsidR="00C900B8" w:rsidRPr="00AC497C">
        <w:rPr>
          <w:rFonts w:ascii="Arial" w:eastAsia="Aptos" w:hAnsi="Arial" w:cs="Arial"/>
          <w:highlight w:val="yellow"/>
          <w:lang w:val="es-ES_tradnl"/>
        </w:rPr>
        <w:fldChar w:fldCharType="begin"/>
      </w:r>
      <w:r w:rsidR="00C900B8" w:rsidRPr="00AC497C">
        <w:rPr>
          <w:rFonts w:ascii="Arial" w:eastAsia="Aptos" w:hAnsi="Arial" w:cs="Arial"/>
          <w:highlight w:val="yellow"/>
          <w:lang w:val="es-ES_tradnl"/>
        </w:rPr>
        <w:instrText>director_fechaimpresionlarga</w:instrText>
      </w:r>
      <w:r w:rsidR="00C900B8" w:rsidRPr="00AC497C">
        <w:rPr>
          <w:rFonts w:ascii="Arial" w:eastAsia="Aptos" w:hAnsi="Arial" w:cs="Arial"/>
          <w:highlight w:val="yellow"/>
          <w:lang w:val="es-ES_tradnl"/>
        </w:rPr>
        <w:fldChar w:fldCharType="separate"/>
      </w:r>
      <w:r w:rsidR="00C900B8" w:rsidRPr="00AC497C">
        <w:rPr>
          <w:rFonts w:ascii="Arial" w:eastAsia="Aptos" w:hAnsi="Arial" w:cs="Arial"/>
          <w:noProof/>
          <w:highlight w:val="yellow"/>
          <w:lang w:val="es-ES_tradnl"/>
        </w:rPr>
        <w:t>«Empresa_Fecha_Impresión_Larga»</w:t>
      </w:r>
      <w:r w:rsidR="00C900B8" w:rsidRPr="00AC497C">
        <w:rPr>
          <w:rFonts w:ascii="Arial" w:eastAsia="Aptos" w:hAnsi="Arial" w:cs="Arial"/>
          <w:highlight w:val="yellow"/>
          <w:lang w:val="es-ES_tradnl"/>
        </w:rPr>
        <w:fldChar w:fldCharType="end"/>
      </w:r>
    </w:p>
    <w:p w14:paraId="0403861A" w14:textId="77777777" w:rsidR="00DE714A" w:rsidRPr="00AC497C" w:rsidRDefault="00DE714A" w:rsidP="00DE714A">
      <w:pPr>
        <w:spacing w:after="210" w:line="360" w:lineRule="auto"/>
        <w:jc w:val="both"/>
        <w:rPr>
          <w:rFonts w:ascii="Arial" w:eastAsia="Aptos" w:hAnsi="Arial" w:cs="Arial"/>
          <w:highlight w:val="yellow"/>
          <w:lang w:val="es-ES_tradnl"/>
        </w:rPr>
      </w:pPr>
    </w:p>
    <w:p w14:paraId="163C5037" w14:textId="77777777" w:rsidR="00DE714A" w:rsidRPr="00AC497C" w:rsidRDefault="00DE714A" w:rsidP="00DE714A">
      <w:pPr>
        <w:spacing w:after="210" w:line="360" w:lineRule="auto"/>
        <w:jc w:val="both"/>
        <w:rPr>
          <w:rFonts w:ascii="Arial" w:eastAsia="Aptos" w:hAnsi="Arial" w:cs="Arial"/>
          <w:highlight w:val="yellow"/>
          <w:lang w:val="es-ES_tradnl"/>
        </w:rPr>
      </w:pPr>
    </w:p>
    <w:p w14:paraId="22DE0D5F" w14:textId="77777777" w:rsidR="00DE714A" w:rsidRPr="00AC497C" w:rsidRDefault="00DE714A" w:rsidP="00DE714A">
      <w:pPr>
        <w:spacing w:after="210" w:line="360" w:lineRule="auto"/>
        <w:jc w:val="both"/>
        <w:rPr>
          <w:rFonts w:ascii="Arial" w:eastAsia="Aptos" w:hAnsi="Arial" w:cs="Arial"/>
          <w:lang w:val="pt-PT"/>
        </w:rPr>
      </w:pPr>
      <w:r w:rsidRPr="00AC497C">
        <w:rPr>
          <w:rFonts w:ascii="Arial" w:eastAsia="Aptos" w:hAnsi="Arial" w:cs="Arial"/>
          <w:lang w:val="pt-PT"/>
        </w:rPr>
        <w:t>______________________</w:t>
      </w:r>
      <w:r w:rsidRPr="00AC497C">
        <w:rPr>
          <w:rFonts w:ascii="Arial" w:eastAsia="Aptos" w:hAnsi="Arial" w:cs="Arial"/>
          <w:lang w:val="pt-PT"/>
        </w:rPr>
        <w:tab/>
      </w:r>
      <w:r w:rsidRPr="00AC497C">
        <w:rPr>
          <w:rFonts w:ascii="Arial" w:eastAsia="Aptos" w:hAnsi="Arial" w:cs="Arial"/>
          <w:lang w:val="pt-PT"/>
        </w:rPr>
        <w:tab/>
      </w:r>
      <w:r w:rsidRPr="00AC497C">
        <w:rPr>
          <w:rFonts w:ascii="Arial" w:eastAsia="Aptos" w:hAnsi="Arial" w:cs="Arial"/>
          <w:lang w:val="pt-PT"/>
        </w:rPr>
        <w:tab/>
      </w:r>
      <w:r w:rsidRPr="00AC497C">
        <w:rPr>
          <w:rFonts w:ascii="Arial" w:eastAsia="Aptos" w:hAnsi="Arial" w:cs="Arial"/>
          <w:lang w:val="pt-PT"/>
        </w:rPr>
        <w:tab/>
        <w:t>____________________________</w:t>
      </w:r>
    </w:p>
    <w:p w14:paraId="3BB3C29D" w14:textId="77777777" w:rsidR="00DE714A" w:rsidRPr="00AC497C" w:rsidRDefault="00DE714A" w:rsidP="00DE714A">
      <w:pPr>
        <w:spacing w:after="210" w:line="240" w:lineRule="auto"/>
        <w:jc w:val="both"/>
        <w:rPr>
          <w:rFonts w:ascii="Arial" w:eastAsia="Aptos" w:hAnsi="Arial" w:cs="Arial"/>
          <w:lang w:val="es-ES_tradnl"/>
        </w:rPr>
      </w:pPr>
      <w:r w:rsidRPr="00AC497C">
        <w:rPr>
          <w:rFonts w:ascii="Arial" w:eastAsia="Aptos" w:hAnsi="Arial" w:cs="Arial"/>
          <w:lang w:val="pt-PT"/>
        </w:rPr>
        <w:t xml:space="preserve">Ldo. Aitana Bermúdez Bermúdez                          Proc. </w:t>
      </w:r>
      <w:r w:rsidRPr="00AC497C">
        <w:rPr>
          <w:rFonts w:ascii="Arial" w:eastAsia="Aptos" w:hAnsi="Arial" w:cs="Arial"/>
          <w:lang w:val="es-ES_tradnl"/>
        </w:rPr>
        <w:t>Gemma Donderis de Salazar</w:t>
      </w:r>
    </w:p>
    <w:p w14:paraId="7A3DD759" w14:textId="77777777" w:rsidR="00DE714A" w:rsidRPr="00AC497C" w:rsidRDefault="00DE714A" w:rsidP="00DE714A">
      <w:pPr>
        <w:spacing w:after="210" w:line="240" w:lineRule="auto"/>
        <w:jc w:val="both"/>
        <w:rPr>
          <w:rFonts w:ascii="Arial" w:eastAsia="Aptos" w:hAnsi="Arial" w:cs="Arial"/>
          <w:lang w:val="es-ES_tradnl"/>
        </w:rPr>
      </w:pPr>
      <w:r w:rsidRPr="00AC497C">
        <w:rPr>
          <w:rFonts w:ascii="Arial" w:eastAsia="Aptos" w:hAnsi="Arial" w:cs="Arial"/>
          <w:lang w:val="es-ES_tradnl"/>
        </w:rPr>
        <w:t xml:space="preserve">Por mi compañero: </w:t>
      </w:r>
    </w:p>
    <w:p w14:paraId="317B7B20" w14:textId="77777777" w:rsidR="00DE714A" w:rsidRPr="00AC497C" w:rsidRDefault="00DE714A" w:rsidP="00DE714A">
      <w:pPr>
        <w:spacing w:after="210" w:line="360" w:lineRule="auto"/>
        <w:jc w:val="both"/>
        <w:rPr>
          <w:rFonts w:ascii="Arial" w:eastAsia="Times New Roman" w:hAnsi="Arial" w:cs="Arial"/>
          <w:b/>
          <w:bCs/>
          <w:highlight w:val="green"/>
        </w:rPr>
      </w:pPr>
    </w:p>
    <w:p w14:paraId="52A2FF1F" w14:textId="77777777" w:rsidR="00DE714A" w:rsidRPr="00AC497C" w:rsidRDefault="00DE714A" w:rsidP="00DE714A">
      <w:pPr>
        <w:spacing w:after="210" w:line="360" w:lineRule="auto"/>
        <w:jc w:val="both"/>
        <w:rPr>
          <w:rFonts w:ascii="Arial" w:eastAsia="Times New Roman" w:hAnsi="Arial" w:cs="Arial"/>
          <w:b/>
          <w:bCs/>
        </w:rPr>
      </w:pPr>
      <w:r w:rsidRPr="00AC497C">
        <w:rPr>
          <w:rFonts w:ascii="Arial" w:eastAsia="Times New Roman" w:hAnsi="Arial" w:cs="Arial"/>
          <w:b/>
          <w:bCs/>
          <w:highlight w:val="green"/>
        </w:rPr>
        <w:t xml:space="preserve">[si NO pedimos vista] </w:t>
      </w:r>
      <w:r w:rsidRPr="00AC497C">
        <w:rPr>
          <w:rFonts w:ascii="Arial" w:eastAsia="Times New Roman" w:hAnsi="Arial" w:cs="Arial"/>
          <w:b/>
          <w:bCs/>
        </w:rPr>
        <w:t>-----------------------------------------------------------------------</w:t>
      </w:r>
    </w:p>
    <w:p w14:paraId="52221DFB"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highlight w:val="yellow"/>
          <w:lang w:eastAsia="es-ES"/>
          <w14:ligatures w14:val="none"/>
        </w:rPr>
        <w:t>PRIMER OTROSÍ DIGO: </w:t>
      </w:r>
      <w:r w:rsidRPr="00AC497C">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01E4F83C"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En virtud de lo anterior,</w:t>
      </w:r>
    </w:p>
    <w:p w14:paraId="4813C54D"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lang w:eastAsia="es-ES"/>
          <w14:ligatures w14:val="none"/>
        </w:rPr>
        <w:t>AL JUZGADO SUPLICO: </w:t>
      </w:r>
      <w:r w:rsidRPr="00AC497C">
        <w:rPr>
          <w:rFonts w:ascii="Arial" w:eastAsia="Times New Roman" w:hAnsi="Arial" w:cs="Arial"/>
          <w:kern w:val="0"/>
          <w:lang w:eastAsia="es-ES"/>
          <w14:ligatures w14:val="none"/>
        </w:rPr>
        <w:t>que tenga por realizada la anterior manifestación.</w:t>
      </w:r>
    </w:p>
    <w:p w14:paraId="3984FAF5" w14:textId="77777777" w:rsidR="00DE714A" w:rsidRPr="00AC497C" w:rsidRDefault="00DE714A" w:rsidP="00DE714A">
      <w:pPr>
        <w:spacing w:after="210" w:line="360" w:lineRule="auto"/>
        <w:jc w:val="both"/>
        <w:rPr>
          <w:rFonts w:ascii="Arial" w:eastAsia="Aptos" w:hAnsi="Arial" w:cs="Arial"/>
          <w:b/>
        </w:rPr>
      </w:pPr>
      <w:r w:rsidRPr="00AC497C">
        <w:rPr>
          <w:rFonts w:ascii="Arial" w:eastAsia="Aptos" w:hAnsi="Arial" w:cs="Arial"/>
          <w:b/>
        </w:rPr>
        <w:t>SEGUNDO OTROSÍ DIGO</w:t>
      </w:r>
      <w:r w:rsidRPr="00AC497C">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D9C6DA2" w14:textId="77777777" w:rsidR="00DE714A" w:rsidRPr="00AC497C" w:rsidRDefault="00DE714A" w:rsidP="00DE714A">
      <w:pPr>
        <w:spacing w:after="210" w:line="360" w:lineRule="auto"/>
        <w:jc w:val="both"/>
        <w:rPr>
          <w:rFonts w:ascii="Arial" w:eastAsia="Arial Unicode MS" w:hAnsi="Arial" w:cs="Arial"/>
          <w:kern w:val="0"/>
          <w:lang w:eastAsia="en-GB"/>
          <w14:ligatures w14:val="none"/>
        </w:rPr>
      </w:pPr>
      <w:r w:rsidRPr="00AC497C">
        <w:rPr>
          <w:rFonts w:ascii="Arial" w:eastAsia="Aptos" w:hAnsi="Arial" w:cs="Arial"/>
          <w:b/>
        </w:rPr>
        <w:t xml:space="preserve">AL JUZGADO </w:t>
      </w:r>
      <w:r w:rsidRPr="00AC497C">
        <w:rPr>
          <w:rFonts w:ascii="Arial" w:eastAsia="Arial Unicode MS" w:hAnsi="Arial" w:cs="Arial"/>
          <w:b/>
          <w:kern w:val="0"/>
          <w:lang w:eastAsia="en-GB"/>
          <w14:ligatures w14:val="none"/>
        </w:rPr>
        <w:t>SUPLICO</w:t>
      </w:r>
      <w:r w:rsidRPr="00AC497C">
        <w:rPr>
          <w:rFonts w:ascii="Arial" w:eastAsia="Arial Unicode MS" w:hAnsi="Arial" w:cs="Arial"/>
          <w:kern w:val="0"/>
          <w:lang w:eastAsia="en-GB"/>
          <w14:ligatures w14:val="none"/>
        </w:rPr>
        <w:t>, que tenga por realizada la anterior manifestación a los efectos oportunos.</w:t>
      </w:r>
    </w:p>
    <w:p w14:paraId="3526B785" w14:textId="1D6A167F" w:rsidR="00DE714A" w:rsidRPr="00AC497C" w:rsidRDefault="00DE714A" w:rsidP="00DE714A">
      <w:pPr>
        <w:spacing w:after="210" w:line="36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lang w:val="es-ES_tradnl" w:eastAsia="en-GB"/>
          <w14:ligatures w14:val="none"/>
        </w:rPr>
        <w:t xml:space="preserve">Es Justicia que pido en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juzgado_poblacionjuz__1</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«Juzgados_Población»</w:t>
      </w:r>
      <w:r w:rsidR="00C900B8"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 xml:space="preserve">, a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director_fechaimpresionlarga</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«Empresa_Fecha_Impresión_Larga»</w:t>
      </w:r>
      <w:r w:rsidR="00C900B8" w:rsidRPr="00AC497C">
        <w:rPr>
          <w:rFonts w:ascii="Arial" w:eastAsia="Arial Unicode MS" w:hAnsi="Arial" w:cs="Arial"/>
          <w:kern w:val="0"/>
          <w:highlight w:val="yellow"/>
          <w:lang w:val="es-ES_tradnl" w:eastAsia="en-GB"/>
          <w14:ligatures w14:val="none"/>
        </w:rPr>
        <w:fldChar w:fldCharType="end"/>
      </w:r>
    </w:p>
    <w:p w14:paraId="295B30BA" w14:textId="77777777" w:rsidR="00DE714A" w:rsidRPr="00AC497C"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2A690705" w14:textId="77777777" w:rsidR="00DE714A" w:rsidRPr="00AC497C"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1A3F0E2E" w14:textId="77777777" w:rsidR="00DE714A" w:rsidRPr="00AC497C" w:rsidRDefault="00DE714A" w:rsidP="00DE714A">
      <w:pPr>
        <w:spacing w:after="210" w:line="360" w:lineRule="auto"/>
        <w:jc w:val="both"/>
        <w:rPr>
          <w:rFonts w:ascii="Arial" w:eastAsia="Arial Unicode MS" w:hAnsi="Arial" w:cs="Arial"/>
          <w:kern w:val="0"/>
          <w:lang w:val="pt-PT" w:eastAsia="en-GB"/>
          <w14:ligatures w14:val="none"/>
        </w:rPr>
      </w:pPr>
      <w:r w:rsidRPr="00AC497C">
        <w:rPr>
          <w:rFonts w:ascii="Arial" w:eastAsia="Arial Unicode MS" w:hAnsi="Arial" w:cs="Arial"/>
          <w:kern w:val="0"/>
          <w:lang w:val="pt-PT" w:eastAsia="en-GB"/>
          <w14:ligatures w14:val="none"/>
        </w:rPr>
        <w:t>______________________</w:t>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t>____________________________</w:t>
      </w:r>
    </w:p>
    <w:p w14:paraId="000FB981" w14:textId="77777777" w:rsidR="00DE714A" w:rsidRPr="00AC497C" w:rsidRDefault="00DE714A" w:rsidP="00DE714A">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pt-PT" w:eastAsia="en-GB"/>
          <w14:ligatures w14:val="none"/>
        </w:rPr>
        <w:t xml:space="preserve">Ldo. </w:t>
      </w:r>
      <w:r w:rsidRPr="00AC497C">
        <w:rPr>
          <w:rFonts w:ascii="Arial" w:eastAsia="Arial Unicode MS" w:hAnsi="Arial" w:cs="Arial"/>
          <w:kern w:val="0"/>
          <w:highlight w:val="yellow"/>
          <w:lang w:val="pt-PT" w:eastAsia="en-GB"/>
          <w14:ligatures w14:val="none"/>
        </w:rPr>
        <w:t>Aitana Bermúdez Bermúdez</w:t>
      </w:r>
      <w:r w:rsidRPr="00AC497C">
        <w:rPr>
          <w:rFonts w:ascii="Arial" w:eastAsia="Arial Unicode MS" w:hAnsi="Arial" w:cs="Arial"/>
          <w:kern w:val="0"/>
          <w:lang w:val="pt-PT" w:eastAsia="en-GB"/>
          <w14:ligatures w14:val="none"/>
        </w:rPr>
        <w:tab/>
        <w:t xml:space="preserve">                          Proc. </w:t>
      </w:r>
      <w:r w:rsidRPr="00AC497C">
        <w:rPr>
          <w:rFonts w:ascii="Arial" w:eastAsia="Arial Unicode MS" w:hAnsi="Arial" w:cs="Arial"/>
          <w:kern w:val="0"/>
          <w:highlight w:val="yellow"/>
          <w:lang w:val="es-ES_tradnl" w:eastAsia="en-GB"/>
          <w14:ligatures w14:val="none"/>
        </w:rPr>
        <w:t>Gemma Donderis de Salazar</w:t>
      </w:r>
    </w:p>
    <w:p w14:paraId="764C4594" w14:textId="77777777" w:rsidR="00DE714A" w:rsidRPr="00AC497C" w:rsidRDefault="00DE714A" w:rsidP="00DE714A">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Por mi compañero: </w:t>
      </w:r>
    </w:p>
    <w:p w14:paraId="6716360D" w14:textId="77777777" w:rsidR="00DE714A" w:rsidRPr="00AC497C" w:rsidRDefault="00DE714A" w:rsidP="00DE714A">
      <w:pPr>
        <w:spacing w:after="210" w:line="360" w:lineRule="auto"/>
        <w:jc w:val="both"/>
        <w:rPr>
          <w:rFonts w:ascii="Arial" w:eastAsia="Arial Unicode MS" w:hAnsi="Arial" w:cs="Arial"/>
          <w:kern w:val="0"/>
          <w:lang w:val="es-ES_tradnl" w:eastAsia="en-GB"/>
          <w14:ligatures w14:val="none"/>
        </w:rPr>
      </w:pPr>
    </w:p>
    <w:p w14:paraId="2CBF31F4" w14:textId="3520A49A" w:rsidR="00854D04" w:rsidRPr="00AC497C" w:rsidRDefault="00854D04" w:rsidP="00854D04">
      <w:pPr>
        <w:spacing w:after="210" w:line="360" w:lineRule="auto"/>
        <w:jc w:val="center"/>
        <w:rPr>
          <w:rFonts w:ascii="Arial" w:eastAsia="Arial Unicode MS" w:hAnsi="Arial" w:cs="Arial"/>
          <w:kern w:val="0"/>
          <w:lang w:val="es-ES_tradnl" w:eastAsia="en-GB"/>
          <w14:ligatures w14:val="none"/>
        </w:rPr>
      </w:pPr>
      <w:r w:rsidRPr="00AC497C">
        <w:rPr>
          <w:rFonts w:ascii="Arial" w:eastAsia="Arial Unicode MS" w:hAnsi="Arial" w:cs="Arial"/>
          <w:kern w:val="0"/>
          <w:highlight w:val="magenta"/>
          <w:lang w:val="es-ES_tradnl" w:eastAsia="en-GB"/>
          <w14:ligatures w14:val="none"/>
        </w:rPr>
        <w:lastRenderedPageBreak/>
        <w:t>104 BIS DE MADRID</w:t>
      </w:r>
    </w:p>
    <w:p w14:paraId="0DB38C46" w14:textId="77777777" w:rsidR="00854D04" w:rsidRPr="00AC497C" w:rsidRDefault="00854D04" w:rsidP="00854D04">
      <w:pPr>
        <w:spacing w:after="210" w:line="360" w:lineRule="auto"/>
        <w:jc w:val="both"/>
        <w:rPr>
          <w:rFonts w:ascii="Arial" w:eastAsia="Arial Unicode MS" w:hAnsi="Arial" w:cs="Arial"/>
          <w:b/>
          <w:bCs/>
          <w:kern w:val="0"/>
          <w:u w:val="single"/>
          <w:lang w:val="es-ES_tradnl" w:eastAsia="en-GB"/>
          <w14:ligatures w14:val="none"/>
        </w:rPr>
      </w:pPr>
      <w:r w:rsidRPr="00AC497C">
        <w:rPr>
          <w:rFonts w:ascii="Arial" w:eastAsia="Arial Unicode MS" w:hAnsi="Arial" w:cs="Arial"/>
          <w:b/>
          <w:bCs/>
          <w:kern w:val="0"/>
          <w:highlight w:val="cyan"/>
          <w:u w:val="single"/>
          <w:lang w:val="es-ES_tradnl" w:eastAsia="en-GB"/>
          <w14:ligatures w14:val="none"/>
        </w:rPr>
        <w:t xml:space="preserve">---------DEMANDAS COMBINADAS--- </w:t>
      </w:r>
      <w:r w:rsidRPr="00AC497C">
        <w:rPr>
          <w:rFonts w:ascii="Arial" w:eastAsia="Arial Unicode MS" w:hAnsi="Arial" w:cs="Arial"/>
          <w:kern w:val="0"/>
          <w:highlight w:val="cyan"/>
          <w:u w:val="single"/>
          <w:lang w:val="es-ES_tradnl" w:eastAsia="en-GB"/>
          <w14:ligatures w14:val="none"/>
        </w:rPr>
        <w:t>(pedimos exhibición si es contrato bueno e interrogatorio de la parte actora si es buen perfil (verde en usura o economista, abogado o trabajador de banca) ------------</w:t>
      </w:r>
    </w:p>
    <w:p w14:paraId="3C191646" w14:textId="77777777" w:rsidR="00854D04" w:rsidRPr="00AC497C" w:rsidRDefault="00854D04" w:rsidP="00854D04">
      <w:pPr>
        <w:spacing w:after="210" w:line="360" w:lineRule="auto"/>
        <w:jc w:val="both"/>
        <w:rPr>
          <w:rFonts w:ascii="Arial" w:eastAsia="Arial" w:hAnsi="Arial" w:cs="Arial"/>
          <w:b/>
          <w:bCs/>
          <w:kern w:val="0"/>
          <w:lang w:val="en-GB" w:eastAsia="en-GB"/>
          <w14:ligatures w14:val="none"/>
        </w:rPr>
      </w:pPr>
      <w:r w:rsidRPr="00AC497C">
        <w:rPr>
          <w:rFonts w:ascii="Arial" w:eastAsia="Arial" w:hAnsi="Arial" w:cs="Arial"/>
          <w:b/>
          <w:bCs/>
          <w:kern w:val="0"/>
          <w:highlight w:val="green"/>
          <w:lang w:val="es-ES_tradnl" w:eastAsia="en-GB"/>
          <w14:ligatures w14:val="none"/>
        </w:rPr>
        <w:t>PERFIL MALO +  MALA CALIDAD CONTRATO O IPAD/ONLINE</w:t>
      </w:r>
      <w:r w:rsidRPr="00AC497C">
        <w:rPr>
          <w:rFonts w:ascii="Arial" w:eastAsia="Arial" w:hAnsi="Arial" w:cs="Arial"/>
          <w:b/>
          <w:bCs/>
          <w:kern w:val="0"/>
          <w:lang w:val="es-ES_tradnl" w:eastAsia="en-GB"/>
          <w14:ligatures w14:val="none"/>
        </w:rPr>
        <w:t xml:space="preserve"> </w:t>
      </w:r>
      <w:r w:rsidRPr="00AC497C">
        <w:rPr>
          <w:rFonts w:ascii="Arial" w:eastAsia="Arial" w:hAnsi="Arial" w:cs="Arial"/>
          <w:b/>
          <w:bCs/>
          <w:kern w:val="0"/>
          <w:highlight w:val="yellow"/>
          <w:lang w:val="es-ES_tradnl" w:eastAsia="en-GB"/>
          <w14:ligatures w14:val="none"/>
        </w:rPr>
        <w:t>(No temenos justificacion, únicamente indicamos que consideramos necesaria la vista</w:t>
      </w:r>
      <w:r w:rsidRPr="00AC497C">
        <w:rPr>
          <w:rFonts w:ascii="Arial" w:eastAsia="Arial" w:hAnsi="Arial" w:cs="Arial"/>
          <w:b/>
          <w:bCs/>
          <w:kern w:val="0"/>
          <w:lang w:val="es-ES_tradnl" w:eastAsia="en-GB"/>
          <w14:ligatures w14:val="none"/>
        </w:rPr>
        <w:t>) --------------------</w:t>
      </w:r>
    </w:p>
    <w:p w14:paraId="297841CA" w14:textId="77777777" w:rsidR="00854D04" w:rsidRPr="00AC497C" w:rsidRDefault="00854D04" w:rsidP="00854D04">
      <w:pPr>
        <w:spacing w:after="240" w:line="360" w:lineRule="auto"/>
        <w:jc w:val="both"/>
        <w:rPr>
          <w:rFonts w:ascii="Arial" w:eastAsia="Arial Unicode MS" w:hAnsi="Arial" w:cs="Arial"/>
          <w:kern w:val="0"/>
          <w:lang w:val="en-GB" w:eastAsia="en-GB"/>
          <w14:ligatures w14:val="none"/>
        </w:rPr>
      </w:pPr>
      <w:r w:rsidRPr="00AC497C">
        <w:rPr>
          <w:rFonts w:ascii="Arial" w:eastAsia="Arial" w:hAnsi="Arial" w:cs="Arial"/>
          <w:b/>
          <w:bCs/>
          <w:kern w:val="0"/>
          <w:lang w:val="es-ES_tradnl" w:eastAsia="en-GB"/>
          <w14:ligatures w14:val="none"/>
        </w:rPr>
        <w:t>PRIMER OTROSÍ DIGO: </w:t>
      </w:r>
      <w:r w:rsidRPr="00AC497C">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0580AB5E" w14:textId="77777777" w:rsidR="00854D04" w:rsidRPr="00AC497C" w:rsidRDefault="00854D04" w:rsidP="00854D04">
      <w:pPr>
        <w:spacing w:after="24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En virtud de lo anterior,</w:t>
      </w:r>
    </w:p>
    <w:p w14:paraId="343AE57A" w14:textId="77777777" w:rsidR="00854D04" w:rsidRPr="00AC497C" w:rsidRDefault="00854D04" w:rsidP="00854D04">
      <w:pPr>
        <w:spacing w:after="240" w:line="360" w:lineRule="auto"/>
        <w:jc w:val="both"/>
        <w:rPr>
          <w:rFonts w:ascii="Arial" w:eastAsia="Arial Unicode MS" w:hAnsi="Arial" w:cs="Arial"/>
          <w:kern w:val="0"/>
          <w:lang w:val="es-ES_tradnl" w:eastAsia="en-GB"/>
          <w14:ligatures w14:val="none"/>
        </w:rPr>
      </w:pPr>
      <w:r w:rsidRPr="00AC497C">
        <w:rPr>
          <w:rFonts w:ascii="Arial" w:eastAsia="Arial" w:hAnsi="Arial" w:cs="Arial"/>
          <w:b/>
          <w:bCs/>
          <w:kern w:val="0"/>
          <w:lang w:val="es-ES_tradnl" w:eastAsia="en-GB"/>
          <w14:ligatures w14:val="none"/>
        </w:rPr>
        <w:t>AL JUZGADO SUPLICO: </w:t>
      </w:r>
      <w:r w:rsidRPr="00AC497C">
        <w:rPr>
          <w:rFonts w:ascii="Arial" w:eastAsia="Arial Unicode MS" w:hAnsi="Arial" w:cs="Arial"/>
          <w:kern w:val="0"/>
          <w:lang w:val="es-ES_tradnl" w:eastAsia="en-GB"/>
          <w14:ligatures w14:val="none"/>
        </w:rPr>
        <w:t>que tenga por realizada la anterior manifestación y se sirva acordar la celebración de vista.</w:t>
      </w:r>
    </w:p>
    <w:p w14:paraId="5282593A"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SEGUNDO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DA5F317"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126B9E36" w14:textId="77777777" w:rsidR="00854D04" w:rsidRPr="00AC497C" w:rsidRDefault="00854D04" w:rsidP="00854D04">
      <w:pPr>
        <w:spacing w:after="210" w:line="360" w:lineRule="auto"/>
        <w:jc w:val="both"/>
        <w:rPr>
          <w:rFonts w:ascii="Arial" w:eastAsia="Arial" w:hAnsi="Arial" w:cs="Arial"/>
          <w:b/>
          <w:bCs/>
          <w:kern w:val="0"/>
          <w:highlight w:val="green"/>
          <w:lang w:val="en-GB" w:eastAsia="en-GB"/>
          <w14:ligatures w14:val="none"/>
        </w:rPr>
      </w:pPr>
      <w:r w:rsidRPr="00AC497C">
        <w:rPr>
          <w:rFonts w:ascii="Arial" w:eastAsia="Arial" w:hAnsi="Arial" w:cs="Arial"/>
          <w:b/>
          <w:bCs/>
          <w:kern w:val="0"/>
          <w:highlight w:val="green"/>
          <w:lang w:val="es-ES_tradnl" w:eastAsia="en-GB"/>
          <w14:ligatures w14:val="none"/>
        </w:rPr>
        <w:t>PERFIL MALO +  BUENA CALIDAD CONTRATO PAPEL PERO MAL ESCANEADO</w:t>
      </w:r>
      <w:r w:rsidRPr="00AC497C">
        <w:rPr>
          <w:rFonts w:ascii="Arial" w:eastAsia="Arial" w:hAnsi="Arial" w:cs="Arial"/>
          <w:b/>
          <w:bCs/>
          <w:kern w:val="0"/>
          <w:highlight w:val="yellow"/>
          <w:lang w:val="es-ES_tradnl" w:eastAsia="en-GB"/>
          <w14:ligatures w14:val="none"/>
        </w:rPr>
        <w:t xml:space="preserve"> (Pedimos exhibición contrato)</w:t>
      </w:r>
    </w:p>
    <w:p w14:paraId="45A143FA" w14:textId="77777777" w:rsidR="00854D04" w:rsidRPr="00AC497C" w:rsidRDefault="00854D04" w:rsidP="00854D04">
      <w:pPr>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b/>
          <w:kern w:val="0"/>
          <w:lang w:val="es-ES_tradnl" w:eastAsia="en-GB"/>
          <w14:ligatures w14:val="none"/>
        </w:rPr>
        <w:t>PRIMER OTROSÍ DIGO</w:t>
      </w:r>
      <w:r w:rsidRPr="00AC497C">
        <w:rPr>
          <w:rFonts w:ascii="Arial" w:eastAsia="Arial Unicode MS" w:hAnsi="Arial" w:cs="Arial"/>
          <w:kern w:val="0"/>
          <w:lang w:val="es-ES_tradnl" w:eastAsia="en-GB"/>
          <w14:ligatures w14:val="none"/>
        </w:rPr>
        <w:t xml:space="preserve">, que en virtud de lo dispuesto en el art. 438.8 LEC, </w:t>
      </w:r>
      <w:r w:rsidRPr="00AC497C">
        <w:rPr>
          <w:rFonts w:ascii="Arial" w:eastAsia="Arial Unicode MS" w:hAnsi="Arial" w:cs="Arial"/>
          <w:b/>
          <w:bCs/>
          <w:kern w:val="0"/>
          <w:u w:val="single"/>
          <w:lang w:val="es-ES_tradnl" w:eastAsia="en-GB"/>
          <w14:ligatures w14:val="none"/>
        </w:rPr>
        <w:t>esta parte solicita la celebración de la vista</w:t>
      </w:r>
      <w:r w:rsidRPr="00AC497C">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56B996CD" w14:textId="77777777" w:rsidR="00854D04" w:rsidRPr="00AC497C" w:rsidRDefault="00854D04" w:rsidP="00854D04">
      <w:pPr>
        <w:spacing w:after="0" w:line="264"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28DB0D2B" w14:textId="77777777" w:rsidR="00854D04" w:rsidRPr="00AC497C" w:rsidRDefault="00854D04" w:rsidP="00854D04">
      <w:pPr>
        <w:spacing w:after="0" w:line="264" w:lineRule="auto"/>
        <w:jc w:val="both"/>
        <w:rPr>
          <w:rFonts w:ascii="Arial" w:eastAsia="Arial Unicode MS" w:hAnsi="Arial" w:cs="Arial"/>
          <w:kern w:val="0"/>
          <w:lang w:val="es-ES_tradnl" w:eastAsia="en-GB"/>
          <w14:ligatures w14:val="none"/>
        </w:rPr>
      </w:pPr>
    </w:p>
    <w:p w14:paraId="7694E42A"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SEGUNDO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w:t>
      </w:r>
      <w:r w:rsidRPr="00AC497C">
        <w:rPr>
          <w:rFonts w:ascii="Arial" w:eastAsia="Arial Unicode MS" w:hAnsi="Arial" w:cs="Arial"/>
          <w:kern w:val="0"/>
          <w:lang w:val="es-ES_tradnl" w:eastAsia="en-GB"/>
          <w14:ligatures w14:val="none"/>
        </w:rPr>
        <w:lastRenderedPageBreak/>
        <w:t xml:space="preserve">dispuesto en su artículo 231, su voluntad de subsanar cualquier defecto en que se pudiera haber incurrido. </w:t>
      </w:r>
    </w:p>
    <w:p w14:paraId="49020C47"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6E9DE4B8" w14:textId="77777777" w:rsidR="00854D04" w:rsidRPr="00AC497C" w:rsidRDefault="00854D04" w:rsidP="00854D04">
      <w:pPr>
        <w:spacing w:after="210" w:line="360" w:lineRule="auto"/>
        <w:jc w:val="both"/>
        <w:rPr>
          <w:rFonts w:ascii="Arial" w:eastAsia="Arial" w:hAnsi="Arial" w:cs="Arial"/>
          <w:b/>
          <w:bCs/>
          <w:kern w:val="0"/>
          <w:highlight w:val="cyan"/>
          <w:lang w:val="en-GB" w:eastAsia="en-GB"/>
          <w14:ligatures w14:val="none"/>
        </w:rPr>
      </w:pPr>
    </w:p>
    <w:p w14:paraId="3A5C5A62" w14:textId="77777777" w:rsidR="00854D04" w:rsidRPr="00AC497C"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AC497C">
        <w:rPr>
          <w:rFonts w:ascii="Arial" w:eastAsia="Arial" w:hAnsi="Arial" w:cs="Arial"/>
          <w:b/>
          <w:bCs/>
          <w:kern w:val="0"/>
          <w:highlight w:val="green"/>
          <w:lang w:val="es-ES_tradnl" w:eastAsia="en-GB"/>
          <w14:ligatures w14:val="none"/>
        </w:rPr>
        <w:t>PERFIL BUENO (</w:t>
      </w:r>
      <w:r w:rsidRPr="00AC497C">
        <w:rPr>
          <w:rFonts w:ascii="Arial" w:eastAsia="Arial" w:hAnsi="Arial" w:cs="Arial"/>
          <w:b/>
          <w:bCs/>
          <w:kern w:val="0"/>
          <w:lang w:val="es-ES_tradnl" w:eastAsia="en-GB"/>
          <w14:ligatures w14:val="none"/>
        </w:rPr>
        <w:t xml:space="preserve">verde usura + abogado, empleado banca o economista) </w:t>
      </w:r>
      <w:r w:rsidRPr="00AC497C">
        <w:rPr>
          <w:rFonts w:ascii="Arial" w:eastAsia="Arial" w:hAnsi="Arial" w:cs="Arial"/>
          <w:b/>
          <w:bCs/>
          <w:kern w:val="0"/>
          <w:highlight w:val="green"/>
          <w:lang w:val="es-ES_tradnl" w:eastAsia="en-GB"/>
          <w14:ligatures w14:val="none"/>
        </w:rPr>
        <w:t xml:space="preserve">+  MALA CALIDAD CONTRATO O ONLINE/IPAD </w:t>
      </w:r>
      <w:r w:rsidRPr="00AC497C">
        <w:rPr>
          <w:rFonts w:ascii="Arial" w:eastAsia="Arial" w:hAnsi="Arial" w:cs="Arial"/>
          <w:b/>
          <w:bCs/>
          <w:kern w:val="0"/>
          <w:highlight w:val="yellow"/>
          <w:lang w:val="es-ES_tradnl" w:eastAsia="en-GB"/>
          <w14:ligatures w14:val="none"/>
        </w:rPr>
        <w:t>(Pedimos interrogatorio)</w:t>
      </w:r>
    </w:p>
    <w:p w14:paraId="04043F0B" w14:textId="5C8E5AEA" w:rsidR="00854D04" w:rsidRPr="00AC497C" w:rsidRDefault="00854D04" w:rsidP="00854D04">
      <w:pPr>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b/>
          <w:kern w:val="0"/>
          <w:lang w:val="es-ES_tradnl" w:eastAsia="en-GB"/>
          <w14:ligatures w14:val="none"/>
        </w:rPr>
        <w:t>SEGUNDO OTROSÍ DIGO</w:t>
      </w:r>
      <w:r w:rsidRPr="00AC497C">
        <w:rPr>
          <w:rFonts w:ascii="Arial" w:eastAsia="Arial Unicode MS" w:hAnsi="Arial" w:cs="Arial"/>
          <w:kern w:val="0"/>
          <w:lang w:val="es-ES_tradnl" w:eastAsia="en-GB"/>
          <w14:ligatures w14:val="none"/>
        </w:rPr>
        <w:t xml:space="preserve">, que en virtud de lo dispuesto en el art. 438.8 LEC, </w:t>
      </w:r>
      <w:r w:rsidRPr="00AC497C">
        <w:rPr>
          <w:rFonts w:ascii="Arial" w:eastAsia="Arial Unicode MS" w:hAnsi="Arial" w:cs="Arial"/>
          <w:b/>
          <w:bCs/>
          <w:kern w:val="0"/>
          <w:u w:val="single"/>
          <w:lang w:val="es-ES_tradnl" w:eastAsia="en-GB"/>
          <w14:ligatures w14:val="none"/>
        </w:rPr>
        <w:t>esta parte solicita la celebración de la vista</w:t>
      </w:r>
      <w:r w:rsidRPr="00AC497C">
        <w:rPr>
          <w:rFonts w:ascii="Arial" w:eastAsia="Arial Unicode MS" w:hAnsi="Arial" w:cs="Arial"/>
          <w:kern w:val="0"/>
          <w:lang w:val="es-ES_tradnl" w:eastAsia="en-GB"/>
          <w14:ligatures w14:val="none"/>
        </w:rPr>
        <w:t xml:space="preserve">, todo ello con el objetivo de que se practique el interrogatorio de parte de </w:t>
      </w:r>
      <w:r w:rsidRPr="00AC497C">
        <w:rPr>
          <w:rFonts w:ascii="Arial" w:eastAsia="Arial Unicode MS" w:hAnsi="Arial" w:cs="Arial"/>
          <w:kern w:val="0"/>
          <w:highlight w:val="yellow"/>
          <w:lang w:val="es-ES_tradnl" w:eastAsia="en-GB"/>
          <w14:ligatures w14:val="none"/>
        </w:rPr>
        <w:t xml:space="preserve">D./Dña.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cliecont_snombreclicon__1</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«Contrarios_Nombre»</w:t>
      </w:r>
      <w:r w:rsidR="00C900B8"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w:t>
      </w:r>
      <w:r w:rsidRPr="00AC497C">
        <w:rPr>
          <w:rFonts w:ascii="Arial" w:eastAsia="Arial Unicode MS" w:hAnsi="Arial" w:cs="Arial"/>
          <w:kern w:val="0"/>
          <w:lang w:val="es-ES_tradnl" w:eastAsia="en-GB"/>
          <w14:ligatures w14:val="none"/>
        </w:rPr>
        <w:t xml:space="preserve"> de conformidad con lo estipulado en el art. 301.1 LEC. </w:t>
      </w:r>
    </w:p>
    <w:p w14:paraId="31F32984"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588C8059"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TERCER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124B68B"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187BAEAB" w14:textId="77777777" w:rsidR="00854D04" w:rsidRPr="00AC497C" w:rsidRDefault="00854D04" w:rsidP="00854D04">
      <w:pPr>
        <w:spacing w:after="210" w:line="360" w:lineRule="auto"/>
        <w:jc w:val="both"/>
        <w:rPr>
          <w:rFonts w:ascii="Arial" w:eastAsia="Arial" w:hAnsi="Arial" w:cs="Arial"/>
          <w:b/>
          <w:bCs/>
          <w:kern w:val="0"/>
          <w:highlight w:val="cyan"/>
          <w:lang w:val="en-GB" w:eastAsia="en-GB"/>
          <w14:ligatures w14:val="none"/>
        </w:rPr>
      </w:pPr>
    </w:p>
    <w:p w14:paraId="5BE88420" w14:textId="77777777" w:rsidR="00854D04" w:rsidRPr="00AC497C"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AC497C">
        <w:rPr>
          <w:rFonts w:ascii="Arial" w:eastAsia="Arial" w:hAnsi="Arial" w:cs="Arial"/>
          <w:b/>
          <w:bCs/>
          <w:kern w:val="0"/>
          <w:highlight w:val="green"/>
          <w:lang w:val="es-ES_tradnl" w:eastAsia="en-GB"/>
          <w14:ligatures w14:val="none"/>
        </w:rPr>
        <w:t>PERFIL BUENO</w:t>
      </w:r>
      <w:r w:rsidRPr="00AC497C">
        <w:rPr>
          <w:rFonts w:ascii="Arial" w:eastAsia="Arial" w:hAnsi="Arial" w:cs="Arial"/>
          <w:b/>
          <w:bCs/>
          <w:kern w:val="0"/>
          <w:lang w:val="es-ES_tradnl" w:eastAsia="en-GB"/>
          <w14:ligatures w14:val="none"/>
        </w:rPr>
        <w:t xml:space="preserve"> (verde usura + abogado, empleado banca o economista) </w:t>
      </w:r>
      <w:r w:rsidRPr="00AC497C">
        <w:rPr>
          <w:rFonts w:ascii="Arial" w:eastAsia="Arial" w:hAnsi="Arial" w:cs="Arial"/>
          <w:b/>
          <w:bCs/>
          <w:kern w:val="0"/>
          <w:highlight w:val="green"/>
          <w:lang w:val="es-ES_tradnl" w:eastAsia="en-GB"/>
          <w14:ligatures w14:val="none"/>
        </w:rPr>
        <w:t xml:space="preserve"> +  BUENA CALIDAD CONTRATO PAPEL PERO MAL ESCANEADO</w:t>
      </w:r>
      <w:r w:rsidRPr="00AC497C">
        <w:rPr>
          <w:rFonts w:ascii="Arial" w:eastAsia="Arial" w:hAnsi="Arial" w:cs="Arial"/>
          <w:b/>
          <w:bCs/>
          <w:kern w:val="0"/>
          <w:highlight w:val="yellow"/>
          <w:lang w:val="es-ES_tradnl" w:eastAsia="en-GB"/>
          <w14:ligatures w14:val="none"/>
        </w:rPr>
        <w:t xml:space="preserve"> (Pedimos interrogatorio + exhibición original)</w:t>
      </w:r>
    </w:p>
    <w:p w14:paraId="0221ADB3" w14:textId="18BCCCEE" w:rsidR="00854D04" w:rsidRPr="00AC497C" w:rsidRDefault="00854D04" w:rsidP="00854D04">
      <w:pPr>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b/>
          <w:kern w:val="0"/>
          <w:lang w:val="es-ES_tradnl" w:eastAsia="en-GB"/>
          <w14:ligatures w14:val="none"/>
        </w:rPr>
        <w:t xml:space="preserve">SEGUNDO OTROSÍ DIGO, </w:t>
      </w:r>
      <w:r w:rsidRPr="00AC497C">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AC497C">
        <w:rPr>
          <w:rFonts w:ascii="Arial" w:eastAsia="Arial Unicode MS" w:hAnsi="Arial" w:cs="Arial"/>
          <w:bCs/>
          <w:kern w:val="0"/>
          <w:highlight w:val="yellow"/>
          <w:lang w:val="es-ES_tradnl" w:eastAsia="en-GB"/>
          <w14:ligatures w14:val="none"/>
        </w:rPr>
        <w:t xml:space="preserve">de parte de D./Dña. </w:t>
      </w:r>
      <w:r w:rsidR="00C900B8" w:rsidRPr="00AC497C">
        <w:rPr>
          <w:rFonts w:ascii="Arial" w:eastAsia="Arial Unicode MS" w:hAnsi="Arial" w:cs="Arial"/>
          <w:bCs/>
          <w:kern w:val="0"/>
          <w:highlight w:val="yellow"/>
          <w:lang w:val="es-ES_tradnl" w:eastAsia="en-GB"/>
          <w14:ligatures w14:val="none"/>
        </w:rPr>
        <w:fldChar w:fldCharType="begin"/>
      </w:r>
      <w:r w:rsidR="00C900B8" w:rsidRPr="00AC497C">
        <w:rPr>
          <w:rFonts w:ascii="Arial" w:eastAsia="Arial Unicode MS" w:hAnsi="Arial" w:cs="Arial"/>
          <w:bCs/>
          <w:kern w:val="0"/>
          <w:highlight w:val="yellow"/>
          <w:lang w:val="es-ES_tradnl" w:eastAsia="en-GB"/>
          <w14:ligatures w14:val="none"/>
        </w:rPr>
        <w:instrText>cliecont_snombreclicon__1</w:instrText>
      </w:r>
      <w:r w:rsidR="00C900B8" w:rsidRPr="00AC497C">
        <w:rPr>
          <w:rFonts w:ascii="Arial" w:eastAsia="Arial Unicode MS" w:hAnsi="Arial" w:cs="Arial"/>
          <w:bCs/>
          <w:kern w:val="0"/>
          <w:highlight w:val="yellow"/>
          <w:lang w:val="es-ES_tradnl" w:eastAsia="en-GB"/>
          <w14:ligatures w14:val="none"/>
        </w:rPr>
        <w:fldChar w:fldCharType="separate"/>
      </w:r>
      <w:r w:rsidR="00C900B8" w:rsidRPr="00AC497C">
        <w:rPr>
          <w:rFonts w:ascii="Arial" w:eastAsia="Arial Unicode MS" w:hAnsi="Arial" w:cs="Arial"/>
          <w:bCs/>
          <w:noProof/>
          <w:kern w:val="0"/>
          <w:highlight w:val="yellow"/>
          <w:lang w:val="es-ES_tradnl" w:eastAsia="en-GB"/>
          <w14:ligatures w14:val="none"/>
        </w:rPr>
        <w:t>«Contrarios_Nombre»</w:t>
      </w:r>
      <w:r w:rsidR="00C900B8" w:rsidRPr="00AC497C">
        <w:rPr>
          <w:rFonts w:ascii="Arial" w:eastAsia="Arial Unicode MS" w:hAnsi="Arial" w:cs="Arial"/>
          <w:bCs/>
          <w:kern w:val="0"/>
          <w:highlight w:val="yellow"/>
          <w:lang w:val="es-ES_tradnl" w:eastAsia="en-GB"/>
          <w14:ligatures w14:val="none"/>
        </w:rPr>
        <w:fldChar w:fldCharType="end"/>
      </w:r>
      <w:r w:rsidRPr="00AC497C">
        <w:rPr>
          <w:rFonts w:ascii="Arial" w:eastAsia="Arial Unicode MS" w:hAnsi="Arial" w:cs="Arial"/>
          <w:bCs/>
          <w:kern w:val="0"/>
          <w:highlight w:val="yellow"/>
          <w:lang w:val="es-ES_tradnl" w:eastAsia="en-GB"/>
          <w14:ligatures w14:val="none"/>
        </w:rPr>
        <w:t>,</w:t>
      </w:r>
      <w:r w:rsidRPr="00AC497C">
        <w:rPr>
          <w:rFonts w:ascii="Arial" w:eastAsia="Arial Unicode MS" w:hAnsi="Arial" w:cs="Arial"/>
          <w:bCs/>
          <w:kern w:val="0"/>
          <w:lang w:val="es-ES_tradnl" w:eastAsia="en-GB"/>
          <w14:ligatures w14:val="none"/>
        </w:rPr>
        <w:t xml:space="preserve"> de conformidad con lo estipulado en el art. 301.1 LEC. </w:t>
      </w:r>
    </w:p>
    <w:p w14:paraId="611158FC"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bCs/>
          <w:kern w:val="0"/>
          <w:lang w:val="es-ES_tradnl" w:eastAsia="en-GB"/>
          <w14:ligatures w14:val="none"/>
        </w:rPr>
        <w:t>, que tenga por realizada la anterior manifestación a los efectos oportunos</w:t>
      </w:r>
      <w:r w:rsidRPr="00AC497C">
        <w:rPr>
          <w:rFonts w:ascii="Arial" w:eastAsia="Arial Unicode MS" w:hAnsi="Arial" w:cs="Arial"/>
          <w:b/>
          <w:kern w:val="0"/>
          <w:lang w:val="es-ES_tradnl" w:eastAsia="en-GB"/>
          <w14:ligatures w14:val="none"/>
        </w:rPr>
        <w:t>.</w:t>
      </w:r>
    </w:p>
    <w:p w14:paraId="718F94C9"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lastRenderedPageBreak/>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2C4BE0AD"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TERCER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5F717D9"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504474E4" w14:textId="724335FB" w:rsidR="00854D04" w:rsidRPr="00AC497C" w:rsidRDefault="00854D04" w:rsidP="00854D04">
      <w:pPr>
        <w:spacing w:after="210" w:line="36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lang w:val="es-ES_tradnl" w:eastAsia="en-GB"/>
          <w14:ligatures w14:val="none"/>
        </w:rPr>
        <w:t xml:space="preserve">Es Justicia que pido en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juzgado_poblacionjuz__1</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«Juzgados_Población»</w:t>
      </w:r>
      <w:r w:rsidR="00C900B8"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 xml:space="preserve">, a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director_fechaimpresionlarga</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«Empresa_Fecha_Impresión_Larga»</w:t>
      </w:r>
      <w:r w:rsidR="00C900B8" w:rsidRPr="00AC497C">
        <w:rPr>
          <w:rFonts w:ascii="Arial" w:eastAsia="Arial Unicode MS" w:hAnsi="Arial" w:cs="Arial"/>
          <w:kern w:val="0"/>
          <w:highlight w:val="yellow"/>
          <w:lang w:val="es-ES_tradnl" w:eastAsia="en-GB"/>
          <w14:ligatures w14:val="none"/>
        </w:rPr>
        <w:fldChar w:fldCharType="end"/>
      </w:r>
    </w:p>
    <w:p w14:paraId="6D452179" w14:textId="77777777" w:rsidR="00854D04" w:rsidRPr="00AC497C" w:rsidRDefault="00854D04" w:rsidP="00854D04">
      <w:pPr>
        <w:spacing w:after="210" w:line="360" w:lineRule="auto"/>
        <w:jc w:val="both"/>
        <w:rPr>
          <w:rFonts w:ascii="Arial" w:eastAsia="Arial Unicode MS" w:hAnsi="Arial" w:cs="Arial"/>
          <w:kern w:val="0"/>
          <w:lang w:val="pt-PT" w:eastAsia="en-GB"/>
          <w14:ligatures w14:val="none"/>
        </w:rPr>
      </w:pPr>
      <w:r w:rsidRPr="00AC497C">
        <w:rPr>
          <w:rFonts w:ascii="Arial" w:eastAsia="Arial Unicode MS" w:hAnsi="Arial" w:cs="Arial"/>
          <w:kern w:val="0"/>
          <w:lang w:val="pt-PT" w:eastAsia="en-GB"/>
          <w14:ligatures w14:val="none"/>
        </w:rPr>
        <w:t>______________________</w:t>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t>____________________________</w:t>
      </w:r>
    </w:p>
    <w:p w14:paraId="10220636"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pt-PT" w:eastAsia="en-GB"/>
          <w14:ligatures w14:val="none"/>
        </w:rPr>
        <w:t xml:space="preserve">Ldo. </w:t>
      </w:r>
      <w:r w:rsidRPr="00AC497C">
        <w:rPr>
          <w:rFonts w:ascii="Arial" w:eastAsia="Arial Unicode MS" w:hAnsi="Arial" w:cs="Arial"/>
          <w:kern w:val="0"/>
          <w:highlight w:val="yellow"/>
          <w:lang w:val="pt-PT" w:eastAsia="en-GB"/>
          <w14:ligatures w14:val="none"/>
        </w:rPr>
        <w:t>Aitana Bermúdez Bermúdez</w:t>
      </w:r>
      <w:r w:rsidRPr="00AC497C">
        <w:rPr>
          <w:rFonts w:ascii="Arial" w:eastAsia="Arial Unicode MS" w:hAnsi="Arial" w:cs="Arial"/>
          <w:kern w:val="0"/>
          <w:lang w:val="pt-PT" w:eastAsia="en-GB"/>
          <w14:ligatures w14:val="none"/>
        </w:rPr>
        <w:tab/>
        <w:t xml:space="preserve">                          Proc. </w:t>
      </w:r>
      <w:r w:rsidRPr="00AC497C">
        <w:rPr>
          <w:rFonts w:ascii="Arial" w:eastAsia="Arial Unicode MS" w:hAnsi="Arial" w:cs="Arial"/>
          <w:kern w:val="0"/>
          <w:highlight w:val="yellow"/>
          <w:lang w:val="es-ES_tradnl" w:eastAsia="en-GB"/>
          <w14:ligatures w14:val="none"/>
        </w:rPr>
        <w:t>Gemma Donderis de Salazar</w:t>
      </w:r>
    </w:p>
    <w:p w14:paraId="045504C9"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Por mi compañero: </w:t>
      </w:r>
    </w:p>
    <w:p w14:paraId="7C435FA8"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AC497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1B40F" w14:textId="77777777" w:rsidR="002867CD" w:rsidRDefault="002867CD" w:rsidP="00C21824">
      <w:pPr>
        <w:spacing w:after="0" w:line="240" w:lineRule="auto"/>
      </w:pPr>
      <w:r>
        <w:separator/>
      </w:r>
    </w:p>
  </w:endnote>
  <w:endnote w:type="continuationSeparator" w:id="0">
    <w:p w14:paraId="169135A0" w14:textId="77777777" w:rsidR="002867CD" w:rsidRDefault="002867CD"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09861" w14:textId="77777777" w:rsidR="002867CD" w:rsidRDefault="002867CD" w:rsidP="00C21824">
      <w:pPr>
        <w:spacing w:after="0" w:line="240" w:lineRule="auto"/>
      </w:pPr>
      <w:r>
        <w:separator/>
      </w:r>
    </w:p>
  </w:footnote>
  <w:footnote w:type="continuationSeparator" w:id="0">
    <w:p w14:paraId="205BC0A5" w14:textId="77777777" w:rsidR="002867CD" w:rsidRDefault="002867CD"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Garcia, J: “El crédito </w:t>
      </w:r>
      <w:r>
        <w:rPr>
          <w:i/>
        </w:rPr>
        <w:t>revolving</w:t>
      </w:r>
      <w:r>
        <w:t xml:space="preserve"> no es un producto financiero complejo”. Revista de Derecho vLex - Núm. 229, Junio 2023, p 1/19</w:t>
      </w:r>
    </w:p>
  </w:footnote>
  <w:footnote w:id="2">
    <w:p w14:paraId="0BE4E3F5" w14:textId="77777777" w:rsidR="00274152" w:rsidRDefault="00274152" w:rsidP="00274152">
      <w:pPr>
        <w:pStyle w:val="Textonotapie"/>
        <w:ind w:hanging="170"/>
        <w:rPr>
          <w:rFonts w:cs="Times New Roman"/>
          <w:szCs w:val="21"/>
          <w:lang w:val="es-ES_tradnl"/>
        </w:rPr>
      </w:pPr>
      <w:r>
        <w:rPr>
          <w:rStyle w:val="Refdenotaalpie"/>
        </w:rPr>
        <w:footnoteRef/>
      </w:r>
      <w:r>
        <w:rPr>
          <w:lang w:val="es-ES_tradnl"/>
        </w:rPr>
        <w:t xml:space="preserve"> Sentencia del Tribunal Supremo, Sala de lo Civil de 27 de octubre de 2023. STS 1492/2023 - ECLI:ES:TS:2023:4549.</w:t>
      </w:r>
    </w:p>
  </w:footnote>
  <w:footnote w:id="3">
    <w:p w14:paraId="6709E7FF" w14:textId="77777777" w:rsidR="00274152" w:rsidRDefault="00274152" w:rsidP="00274152">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 </w:t>
      </w:r>
    </w:p>
  </w:footnote>
  <w:footnote w:id="4">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5">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6">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7">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8">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9">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10">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Jul. 2020, C-452/2018 Ibercaja Banco [TJCE\2020\109].</w:t>
      </w:r>
    </w:p>
  </w:footnote>
  <w:footnote w:id="11">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2">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obstante lo anterior, de ser requerido por SSª, se procederá a la localización del original de los archivos del banco.</w:t>
      </w:r>
    </w:p>
  </w:footnote>
  <w:footnote w:id="13">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14">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5">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6">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7">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8">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9">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20">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1">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22">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3">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4">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5">
    <w:p w14:paraId="455598F5" w14:textId="77777777" w:rsidR="00C21824" w:rsidRDefault="00C21824" w:rsidP="00C21824">
      <w:pPr>
        <w:pStyle w:val="ft1"/>
      </w:pPr>
      <w:r>
        <w:rPr>
          <w:rStyle w:val="Refdenotaalpie"/>
        </w:rPr>
        <w:footnoteRef/>
      </w:r>
      <w:r>
        <w:t xml:space="preserve"> Sistema de calificación de créditos.</w:t>
      </w:r>
    </w:p>
  </w:footnote>
  <w:footnote w:id="26">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7">
    <w:p w14:paraId="61B5AFBC" w14:textId="77777777" w:rsidR="00C21824" w:rsidRDefault="00C21824" w:rsidP="00C21824">
      <w:pPr>
        <w:pStyle w:val="ft1"/>
      </w:pPr>
      <w:r>
        <w:rPr>
          <w:rStyle w:val="Refdenotaalpie"/>
        </w:rPr>
        <w:footnoteRef/>
      </w:r>
      <w:r>
        <w:t xml:space="preserve"> Artículos 10 y 12 de la Ley 16/2011, de 24 de junio.</w:t>
      </w:r>
    </w:p>
  </w:footnote>
  <w:footnote w:id="28">
    <w:p w14:paraId="12239970" w14:textId="77777777" w:rsidR="00C21824" w:rsidRDefault="00C21824" w:rsidP="00C21824">
      <w:pPr>
        <w:pStyle w:val="ft1"/>
      </w:pPr>
      <w:r>
        <w:rPr>
          <w:rStyle w:val="Refdenotaalpie"/>
        </w:rPr>
        <w:footnoteRef/>
      </w:r>
      <w:r>
        <w:t xml:space="preserve"> EHA/2899/2011, artículo 6 de 28 de octubre.</w:t>
      </w:r>
    </w:p>
  </w:footnote>
  <w:footnote w:id="29">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30">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31">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Oney y Servicios Prescriptor y medios de pago.</w:t>
      </w:r>
    </w:p>
  </w:footnote>
  <w:footnote w:id="32">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3">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4">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pags. 32 y ss. del informe de AFI.</w:t>
      </w:r>
    </w:p>
  </w:footnote>
  <w:footnote w:id="35">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6">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7">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38">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39">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40">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41">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2">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43">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4">
    <w:p w14:paraId="4F435160" w14:textId="77777777" w:rsidR="004B27D8" w:rsidRDefault="004B27D8" w:rsidP="004B27D8">
      <w:pPr>
        <w:pStyle w:val="Textonotapie"/>
        <w:ind w:hanging="170"/>
        <w:rPr>
          <w:rFonts w:cs="Times New Roman"/>
          <w:szCs w:val="21"/>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45">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6">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7">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8">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9">
    <w:p w14:paraId="478B4BE7" w14:textId="77777777" w:rsidR="00C21824" w:rsidRPr="0085763F" w:rsidRDefault="00C21824" w:rsidP="00C21824">
      <w:pPr>
        <w:pStyle w:val="ft1"/>
        <w:tabs>
          <w:tab w:val="clear" w:pos="720"/>
          <w:tab w:val="left" w:pos="851"/>
          <w:tab w:val="left" w:pos="993"/>
        </w:tabs>
        <w:ind w:left="0" w:right="-284" w:firstLine="0"/>
      </w:pPr>
      <w:r>
        <w:rPr>
          <w:rStyle w:val="Refdenotaalpie"/>
        </w:rPr>
        <w:footnoteRef/>
      </w:r>
      <w:r>
        <w:t xml:space="preserve"> Sentencia del Tribunal Supremo (Sala de lo Civil, Pleno) núm. 350/2025, de 5 de marzo, recurso núm. 6868/2022 [Ponente: </w:t>
      </w:r>
      <w:r>
        <w:rPr>
          <w:i/>
          <w:iCs/>
        </w:rPr>
        <w:t xml:space="preserve">Excmo. </w:t>
      </w:r>
      <w:r w:rsidRPr="0085763F">
        <w:rPr>
          <w:i/>
          <w:iCs/>
        </w:rPr>
        <w:t>Sr. D. Rafael Sarazá Jimena</w:t>
      </w:r>
      <w:r w:rsidRPr="0085763F">
        <w:t>], ES:TS:2025:836.</w:t>
      </w:r>
    </w:p>
  </w:footnote>
  <w:footnote w:id="50">
    <w:p w14:paraId="45EBBE2D" w14:textId="77777777" w:rsidR="00C21824" w:rsidRPr="00C21824" w:rsidRDefault="00C21824" w:rsidP="00C21824">
      <w:pPr>
        <w:pStyle w:val="ft1"/>
        <w:tabs>
          <w:tab w:val="clear" w:pos="720"/>
          <w:tab w:val="left" w:pos="993"/>
        </w:tabs>
        <w:ind w:left="0" w:hanging="170"/>
        <w:rPr>
          <w:lang w:val="pt-PT"/>
        </w:rPr>
      </w:pPr>
      <w:r>
        <w:rPr>
          <w:rStyle w:val="Refdenotaalpie"/>
        </w:rPr>
        <w:footnoteRef/>
      </w:r>
      <w:hyperlink r:id="rId5" w:history="1">
        <w:r w:rsidRPr="00C21824">
          <w:rPr>
            <w:rStyle w:val="Hipervnculo"/>
            <w:lang w:val="pt-PT"/>
          </w:rPr>
          <w:t>https://www.bde.es/f/webbde/Secciones/Publicaciones/PublicacionesAnuales/MemoriaServicioReclamaciones/17/MSR2017_Documento_completo.pdf</w:t>
        </w:r>
      </w:hyperlink>
      <w:r w:rsidRPr="00C21824">
        <w:rPr>
          <w:lang w:val="pt-PT"/>
        </w:rPr>
        <w:t xml:space="preserve"> </w:t>
      </w:r>
    </w:p>
  </w:footnote>
  <w:footnote w:id="51">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52">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3">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4">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5">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6">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ECLI:ES:TS:2019:3315 Sala de lo Civil  Nº de Resolución: 566/2019  Municipio: Madrid  Ponente: PEDRO JOSE VELA TORRES  Nº Recurso: 725/2017</w:t>
      </w:r>
    </w:p>
  </w:footnote>
  <w:footnote w:id="57">
    <w:p w14:paraId="4DBBE8B5" w14:textId="77777777" w:rsidR="00C21824" w:rsidRDefault="00C21824" w:rsidP="00C21824">
      <w:pPr>
        <w:pStyle w:val="ft1"/>
        <w:rPr>
          <w:rFonts w:cs="Arial"/>
        </w:rPr>
      </w:pPr>
    </w:p>
  </w:footnote>
  <w:footnote w:id="58">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ECLI:ES:APSO:2018:6  Nº de Resolución: 5/2018 Municipio: Soria  Ponente: JOSE MANUEL SANCHEZ SISCART  Nº Recurso: 5/2018</w:t>
      </w:r>
    </w:p>
  </w:footnote>
  <w:footnote w:id="59">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60">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ECLI:ES:APMU:2012:2717  Nº de Resolución: 386/2012  Municipio: Cartagena  Ponente: MIGUEL ANGEL LARROSA AMANTE  Nº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3"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5"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8"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4"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6"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7"/>
  </w:num>
  <w:num w:numId="3" w16cid:durableId="2050647358">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10"/>
  </w:num>
  <w:num w:numId="9" w16cid:durableId="1109621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1"/>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067722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037B41"/>
    <w:rsid w:val="00102143"/>
    <w:rsid w:val="00156BB2"/>
    <w:rsid w:val="00167B19"/>
    <w:rsid w:val="00172A6F"/>
    <w:rsid w:val="001A5342"/>
    <w:rsid w:val="001C44B5"/>
    <w:rsid w:val="001C7DA2"/>
    <w:rsid w:val="002138BB"/>
    <w:rsid w:val="00274152"/>
    <w:rsid w:val="002867CD"/>
    <w:rsid w:val="002C68EA"/>
    <w:rsid w:val="003113E0"/>
    <w:rsid w:val="003826E2"/>
    <w:rsid w:val="003941CC"/>
    <w:rsid w:val="00402BB4"/>
    <w:rsid w:val="004411F2"/>
    <w:rsid w:val="00492437"/>
    <w:rsid w:val="004B27D8"/>
    <w:rsid w:val="00526E39"/>
    <w:rsid w:val="005A25DE"/>
    <w:rsid w:val="005E55E9"/>
    <w:rsid w:val="00637656"/>
    <w:rsid w:val="006821B3"/>
    <w:rsid w:val="006D28D8"/>
    <w:rsid w:val="007741AA"/>
    <w:rsid w:val="007B772B"/>
    <w:rsid w:val="007D59D8"/>
    <w:rsid w:val="007F1A07"/>
    <w:rsid w:val="00854D04"/>
    <w:rsid w:val="0085763F"/>
    <w:rsid w:val="008576A7"/>
    <w:rsid w:val="0086133A"/>
    <w:rsid w:val="0091684C"/>
    <w:rsid w:val="00947FED"/>
    <w:rsid w:val="009763E5"/>
    <w:rsid w:val="00AC497C"/>
    <w:rsid w:val="00AD487C"/>
    <w:rsid w:val="00B3185A"/>
    <w:rsid w:val="00B84331"/>
    <w:rsid w:val="00BF0E48"/>
    <w:rsid w:val="00C20CFD"/>
    <w:rsid w:val="00C21824"/>
    <w:rsid w:val="00C268C7"/>
    <w:rsid w:val="00C37EEA"/>
    <w:rsid w:val="00C72A0B"/>
    <w:rsid w:val="00C900B8"/>
    <w:rsid w:val="00C939F3"/>
    <w:rsid w:val="00C95C37"/>
    <w:rsid w:val="00CA5E97"/>
    <w:rsid w:val="00D10B1B"/>
    <w:rsid w:val="00DE6A5C"/>
    <w:rsid w:val="00DE714A"/>
    <w:rsid w:val="00E07B08"/>
    <w:rsid w:val="00E33566"/>
    <w:rsid w:val="00E514E4"/>
    <w:rsid w:val="00EE224E"/>
    <w:rsid w:val="00F368CE"/>
    <w:rsid w:val="00F4771A"/>
    <w:rsid w:val="00F971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7C"/>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135688473">
      <w:bodyDiv w:val="1"/>
      <w:marLeft w:val="0"/>
      <w:marRight w:val="0"/>
      <w:marTop w:val="0"/>
      <w:marBottom w:val="0"/>
      <w:divBdr>
        <w:top w:val="none" w:sz="0" w:space="0" w:color="auto"/>
        <w:left w:val="none" w:sz="0" w:space="0" w:color="auto"/>
        <w:bottom w:val="none" w:sz="0" w:space="0" w:color="auto"/>
        <w:right w:val="none" w:sz="0" w:space="0" w:color="auto"/>
      </w:divBdr>
    </w:div>
    <w:div w:id="232669970">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334576452">
      <w:bodyDiv w:val="1"/>
      <w:marLeft w:val="0"/>
      <w:marRight w:val="0"/>
      <w:marTop w:val="0"/>
      <w:marBottom w:val="0"/>
      <w:divBdr>
        <w:top w:val="none" w:sz="0" w:space="0" w:color="auto"/>
        <w:left w:val="none" w:sz="0" w:space="0" w:color="auto"/>
        <w:bottom w:val="none" w:sz="0" w:space="0" w:color="auto"/>
        <w:right w:val="none" w:sz="0" w:space="0" w:color="auto"/>
      </w:divBdr>
    </w:div>
    <w:div w:id="338780519">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944196129">
      <w:bodyDiv w:val="1"/>
      <w:marLeft w:val="0"/>
      <w:marRight w:val="0"/>
      <w:marTop w:val="0"/>
      <w:marBottom w:val="0"/>
      <w:divBdr>
        <w:top w:val="none" w:sz="0" w:space="0" w:color="auto"/>
        <w:left w:val="none" w:sz="0" w:space="0" w:color="auto"/>
        <w:bottom w:val="none" w:sz="0" w:space="0" w:color="auto"/>
        <w:right w:val="none" w:sz="0" w:space="0" w:color="auto"/>
      </w:divBdr>
    </w:div>
    <w:div w:id="1050418516">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460146065">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760446602">
      <w:bodyDiv w:val="1"/>
      <w:marLeft w:val="0"/>
      <w:marRight w:val="0"/>
      <w:marTop w:val="0"/>
      <w:marBottom w:val="0"/>
      <w:divBdr>
        <w:top w:val="none" w:sz="0" w:space="0" w:color="auto"/>
        <w:left w:val="none" w:sz="0" w:space="0" w:color="auto"/>
        <w:bottom w:val="none" w:sz="0" w:space="0" w:color="auto"/>
        <w:right w:val="none" w:sz="0" w:space="0" w:color="auto"/>
      </w:divBdr>
    </w:div>
    <w:div w:id="1769228377">
      <w:bodyDiv w:val="1"/>
      <w:marLeft w:val="0"/>
      <w:marRight w:val="0"/>
      <w:marTop w:val="0"/>
      <w:marBottom w:val="0"/>
      <w:divBdr>
        <w:top w:val="none" w:sz="0" w:space="0" w:color="auto"/>
        <w:left w:val="none" w:sz="0" w:space="0" w:color="auto"/>
        <w:bottom w:val="none" w:sz="0" w:space="0" w:color="auto"/>
        <w:right w:val="none" w:sz="0" w:space="0" w:color="auto"/>
      </w:divBdr>
    </w:div>
    <w:div w:id="1810437761">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mailto:externos@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48"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hyperlink" Target="mailto:ENLACESWIZINK@lexer.es" TargetMode="Externa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5"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73</Pages>
  <Words>19391</Words>
  <Characters>106651</Characters>
  <Application>Microsoft Office Word</Application>
  <DocSecurity>0</DocSecurity>
  <Lines>888</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17</cp:revision>
  <dcterms:created xsi:type="dcterms:W3CDTF">2025-05-19T07:45:00Z</dcterms:created>
  <dcterms:modified xsi:type="dcterms:W3CDTF">2025-06-17T09:02:00Z</dcterms:modified>
</cp:coreProperties>
</file>