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76C1F" w14:textId="280B8D32" w:rsidR="00C42654" w:rsidRPr="00C42654" w:rsidRDefault="00C42654" w:rsidP="00331D47">
      <w:pPr>
        <w:tabs>
          <w:tab w:val="center" w:pos="4536"/>
          <w:tab w:val="right" w:pos="9072"/>
        </w:tabs>
        <w:spacing w:after="210" w:line="276" w:lineRule="auto"/>
        <w:jc w:val="both"/>
        <w:rPr>
          <w:rFonts w:ascii="Arial" w:eastAsia="Arial Unicode MS" w:hAnsi="Arial" w:cs="Arial"/>
          <w:b/>
          <w:kern w:val="0"/>
          <w:highlight w:val="yellow"/>
          <w:lang w:val="es-ES_tradnl" w:eastAsia="en-GB"/>
          <w14:ligatures w14:val="none"/>
        </w:rPr>
      </w:pPr>
      <w:bookmarkStart w:id="0" w:name="_Hlk197619217"/>
      <w:bookmarkStart w:id="1" w:name="_Hlk147484115"/>
      <w:bookmarkStart w:id="2" w:name="_Hlk147484458"/>
      <w:bookmarkEnd w:id="0"/>
      <w:r w:rsidRPr="00C42654">
        <w:rPr>
          <w:rFonts w:ascii="Arial" w:eastAsia="Arial Unicode MS" w:hAnsi="Arial" w:cs="Arial"/>
          <w:b/>
          <w:kern w:val="0"/>
          <w:highlight w:val="yellow"/>
          <w:lang w:val="es-ES_tradnl" w:eastAsia="en-GB"/>
          <w14:ligatures w14:val="none"/>
        </w:rPr>
        <w:t>Procedimiento ordinario</w:t>
      </w:r>
      <w:r w:rsidR="00CC3C3D">
        <w:rPr>
          <w:rFonts w:ascii="Arial" w:eastAsia="Arial Unicode MS" w:hAnsi="Arial" w:cs="Arial"/>
          <w:b/>
          <w:kern w:val="0"/>
          <w:highlight w:val="yellow"/>
          <w:lang w:val="es-ES_tradnl" w:eastAsia="en-GB"/>
          <w14:ligatures w14:val="none"/>
        </w:rPr>
        <w:t>/verbal</w:t>
      </w:r>
      <w:r w:rsidRPr="00C42654">
        <w:rPr>
          <w:rFonts w:ascii="Arial" w:eastAsia="Arial Unicode MS" w:hAnsi="Arial" w:cs="Arial"/>
          <w:b/>
          <w:kern w:val="0"/>
          <w:highlight w:val="yellow"/>
          <w:lang w:val="es-ES_tradnl" w:eastAsia="en-GB"/>
          <w14:ligatures w14:val="none"/>
        </w:rPr>
        <w:t xml:space="preserve"> </w:t>
      </w:r>
      <w:r w:rsidR="00061B80">
        <w:rPr>
          <w:rFonts w:ascii="Arial" w:eastAsia="Arial Unicode MS" w:hAnsi="Arial" w:cs="Arial"/>
          <w:b/>
          <w:kern w:val="0"/>
          <w:highlight w:val="yellow"/>
          <w:lang w:val="es-ES_tradnl" w:eastAsia="en-GB"/>
          <w14:ligatures w14:val="none"/>
        </w:rPr>
        <w:fldChar w:fldCharType="begin"/>
      </w:r>
      <w:r w:rsidR="00061B80">
        <w:rPr>
          <w:rFonts w:ascii="Arial" w:eastAsia="Arial Unicode MS" w:hAnsi="Arial" w:cs="Arial"/>
          <w:b/>
          <w:kern w:val="0"/>
          <w:highlight w:val="yellow"/>
          <w:lang w:val="es-ES_tradnl" w:eastAsia="en-GB"/>
          <w14:ligatures w14:val="none"/>
        </w:rPr>
        <w:instrText>juzgado_numasunto__1</w:instrText>
      </w:r>
      <w:r w:rsidR="00061B80">
        <w:rPr>
          <w:rFonts w:ascii="Arial" w:eastAsia="Arial Unicode MS" w:hAnsi="Arial" w:cs="Arial"/>
          <w:b/>
          <w:kern w:val="0"/>
          <w:highlight w:val="yellow"/>
          <w:lang w:val="es-ES_tradnl" w:eastAsia="en-GB"/>
          <w14:ligatures w14:val="none"/>
        </w:rPr>
        <w:fldChar w:fldCharType="separate"/>
      </w:r>
      <w:r w:rsidR="00061B80">
        <w:rPr>
          <w:rFonts w:ascii="Arial" w:eastAsia="Arial Unicode MS" w:hAnsi="Arial" w:cs="Arial"/>
          <w:b/>
          <w:noProof/>
          <w:kern w:val="0"/>
          <w:highlight w:val="yellow"/>
          <w:lang w:val="es-ES_tradnl" w:eastAsia="en-GB"/>
          <w14:ligatures w14:val="none"/>
        </w:rPr>
        <w:t>«Juzgados_Núm_Autos»</w:t>
      </w:r>
      <w:r w:rsidR="00061B80">
        <w:rPr>
          <w:rFonts w:ascii="Arial" w:eastAsia="Arial Unicode MS" w:hAnsi="Arial" w:cs="Arial"/>
          <w:b/>
          <w:kern w:val="0"/>
          <w:highlight w:val="yellow"/>
          <w:lang w:val="es-ES_tradnl" w:eastAsia="en-GB"/>
          <w14:ligatures w14:val="none"/>
        </w:rPr>
        <w:fldChar w:fldCharType="end"/>
      </w:r>
    </w:p>
    <w:p w14:paraId="0218924B" w14:textId="6BD8EB7C" w:rsidR="00C42654" w:rsidRPr="00C42654" w:rsidRDefault="00C42654" w:rsidP="00331D47">
      <w:pPr>
        <w:tabs>
          <w:tab w:val="center" w:pos="4536"/>
          <w:tab w:val="right" w:pos="9072"/>
        </w:tabs>
        <w:spacing w:after="210" w:line="276" w:lineRule="auto"/>
        <w:jc w:val="both"/>
        <w:rPr>
          <w:rFonts w:ascii="Arial" w:eastAsia="Arial Unicode MS" w:hAnsi="Arial" w:cs="Arial"/>
          <w:kern w:val="0"/>
          <w:highlight w:val="yellow"/>
          <w:lang w:val="es-ES_tradnl" w:eastAsia="en-GB"/>
          <w14:ligatures w14:val="none"/>
        </w:rPr>
      </w:pPr>
      <w:r w:rsidRPr="00C42654">
        <w:rPr>
          <w:rFonts w:ascii="Arial" w:eastAsia="Arial Unicode MS" w:hAnsi="Arial" w:cs="Arial"/>
          <w:kern w:val="0"/>
          <w:highlight w:val="yellow"/>
          <w:lang w:val="es-ES_tradnl" w:eastAsia="en-GB"/>
          <w14:ligatures w14:val="none"/>
        </w:rPr>
        <w:t>Demandante:</w:t>
      </w:r>
      <w:r w:rsidR="00061B80">
        <w:rPr>
          <w:rFonts w:ascii="Arial" w:eastAsia="Arial Unicode MS" w:hAnsi="Arial" w:cs="Arial"/>
          <w:kern w:val="0"/>
          <w:highlight w:val="yellow"/>
          <w:lang w:val="es-ES_tradnl" w:eastAsia="en-GB"/>
          <w14:ligatures w14:val="none"/>
        </w:rPr>
        <w:t xml:space="preserve"> </w:t>
      </w:r>
      <w:r w:rsidR="00061B80">
        <w:rPr>
          <w:rFonts w:ascii="Arial" w:eastAsia="Arial Unicode MS" w:hAnsi="Arial" w:cs="Arial"/>
          <w:kern w:val="0"/>
          <w:highlight w:val="yellow"/>
          <w:lang w:val="es-ES_tradnl" w:eastAsia="en-GB"/>
          <w14:ligatures w14:val="none"/>
        </w:rPr>
        <w:fldChar w:fldCharType="begin"/>
      </w:r>
      <w:r w:rsidR="00061B80">
        <w:rPr>
          <w:rFonts w:ascii="Arial" w:eastAsia="Arial Unicode MS" w:hAnsi="Arial" w:cs="Arial"/>
          <w:kern w:val="0"/>
          <w:highlight w:val="yellow"/>
          <w:lang w:val="es-ES_tradnl" w:eastAsia="en-GB"/>
          <w14:ligatures w14:val="none"/>
        </w:rPr>
        <w:instrText>cliecont_snombreclicon__1</w:instrText>
      </w:r>
      <w:r w:rsidR="00061B80">
        <w:rPr>
          <w:rFonts w:ascii="Arial" w:eastAsia="Arial Unicode MS" w:hAnsi="Arial" w:cs="Arial"/>
          <w:kern w:val="0"/>
          <w:highlight w:val="yellow"/>
          <w:lang w:val="es-ES_tradnl" w:eastAsia="en-GB"/>
          <w14:ligatures w14:val="none"/>
        </w:rPr>
        <w:fldChar w:fldCharType="separate"/>
      </w:r>
      <w:r w:rsidR="00061B80">
        <w:rPr>
          <w:rFonts w:ascii="Arial" w:eastAsia="Arial Unicode MS" w:hAnsi="Arial" w:cs="Arial"/>
          <w:noProof/>
          <w:kern w:val="0"/>
          <w:highlight w:val="yellow"/>
          <w:lang w:val="es-ES_tradnl" w:eastAsia="en-GB"/>
          <w14:ligatures w14:val="none"/>
        </w:rPr>
        <w:t>«Contrarios_Nombre»</w:t>
      </w:r>
      <w:r w:rsidR="00061B80">
        <w:rPr>
          <w:rFonts w:ascii="Arial" w:eastAsia="Arial Unicode MS" w:hAnsi="Arial" w:cs="Arial"/>
          <w:kern w:val="0"/>
          <w:highlight w:val="yellow"/>
          <w:lang w:val="es-ES_tradnl" w:eastAsia="en-GB"/>
          <w14:ligatures w14:val="none"/>
        </w:rPr>
        <w:fldChar w:fldCharType="end"/>
      </w:r>
    </w:p>
    <w:p w14:paraId="03B104B1" w14:textId="4AA7782F" w:rsidR="00C42654" w:rsidRPr="00C42654" w:rsidRDefault="00C42654" w:rsidP="00331D47">
      <w:pPr>
        <w:tabs>
          <w:tab w:val="center" w:pos="4536"/>
          <w:tab w:val="right" w:pos="9072"/>
        </w:tabs>
        <w:spacing w:after="210" w:line="276" w:lineRule="auto"/>
        <w:jc w:val="both"/>
        <w:rPr>
          <w:rFonts w:ascii="Arial" w:eastAsia="Arial Unicode MS" w:hAnsi="Arial" w:cs="Arial"/>
          <w:kern w:val="0"/>
          <w:highlight w:val="yellow"/>
          <w:lang w:val="es-ES_tradnl" w:eastAsia="en-GB"/>
          <w14:ligatures w14:val="none"/>
        </w:rPr>
      </w:pPr>
      <w:r w:rsidRPr="00C42654">
        <w:rPr>
          <w:rFonts w:ascii="Arial" w:eastAsia="Arial Unicode MS" w:hAnsi="Arial" w:cs="Arial"/>
          <w:kern w:val="0"/>
          <w:highlight w:val="yellow"/>
          <w:lang w:val="es-ES_tradnl" w:eastAsia="en-GB"/>
          <w14:ligatures w14:val="none"/>
        </w:rPr>
        <w:t>Procurador demandante:</w:t>
      </w:r>
      <w:r w:rsidR="00061B80">
        <w:rPr>
          <w:rFonts w:ascii="Arial" w:eastAsia="Arial Unicode MS" w:hAnsi="Arial" w:cs="Arial"/>
          <w:kern w:val="0"/>
          <w:highlight w:val="yellow"/>
          <w:lang w:val="es-ES_tradnl" w:eastAsia="en-GB"/>
          <w14:ligatures w14:val="none"/>
        </w:rPr>
        <w:t xml:space="preserve"> </w:t>
      </w:r>
      <w:r w:rsidR="00061B80">
        <w:rPr>
          <w:rFonts w:ascii="Arial" w:eastAsia="Arial Unicode MS" w:hAnsi="Arial" w:cs="Arial"/>
          <w:kern w:val="0"/>
          <w:highlight w:val="yellow"/>
          <w:lang w:val="es-ES_tradnl" w:eastAsia="en-GB"/>
          <w14:ligatures w14:val="none"/>
        </w:rPr>
        <w:fldChar w:fldCharType="begin"/>
      </w:r>
      <w:r w:rsidR="00061B80">
        <w:rPr>
          <w:rFonts w:ascii="Arial" w:eastAsia="Arial Unicode MS" w:hAnsi="Arial" w:cs="Arial"/>
          <w:kern w:val="0"/>
          <w:highlight w:val="yellow"/>
          <w:lang w:val="es-ES_tradnl" w:eastAsia="en-GB"/>
          <w14:ligatures w14:val="none"/>
        </w:rPr>
        <w:instrText>persovalores_personalizable1332</w:instrText>
      </w:r>
      <w:r w:rsidR="00061B80">
        <w:rPr>
          <w:rFonts w:ascii="Arial" w:eastAsia="Arial Unicode MS" w:hAnsi="Arial" w:cs="Arial"/>
          <w:kern w:val="0"/>
          <w:highlight w:val="yellow"/>
          <w:lang w:val="es-ES_tradnl" w:eastAsia="en-GB"/>
          <w14:ligatures w14:val="none"/>
        </w:rPr>
        <w:fldChar w:fldCharType="separate"/>
      </w:r>
      <w:r w:rsidR="00061B80">
        <w:rPr>
          <w:rFonts w:ascii="Arial" w:eastAsia="Arial Unicode MS" w:hAnsi="Arial" w:cs="Arial"/>
          <w:noProof/>
          <w:kern w:val="0"/>
          <w:highlight w:val="yellow"/>
          <w:lang w:val="es-ES_tradnl" w:eastAsia="en-GB"/>
          <w14:ligatures w14:val="none"/>
        </w:rPr>
        <w:t>«WIZINK_PROCURADOR_CONTRARIO»</w:t>
      </w:r>
      <w:r w:rsidR="00061B80">
        <w:rPr>
          <w:rFonts w:ascii="Arial" w:eastAsia="Arial Unicode MS" w:hAnsi="Arial" w:cs="Arial"/>
          <w:kern w:val="0"/>
          <w:highlight w:val="yellow"/>
          <w:lang w:val="es-ES_tradnl" w:eastAsia="en-GB"/>
          <w14:ligatures w14:val="none"/>
        </w:rPr>
        <w:fldChar w:fldCharType="end"/>
      </w:r>
    </w:p>
    <w:p w14:paraId="390DABAE" w14:textId="77777777" w:rsidR="00C42654" w:rsidRPr="00C42654" w:rsidRDefault="00C42654" w:rsidP="00331D47">
      <w:pPr>
        <w:tabs>
          <w:tab w:val="center" w:pos="4536"/>
          <w:tab w:val="right" w:pos="9072"/>
        </w:tabs>
        <w:spacing w:after="210" w:line="276" w:lineRule="auto"/>
        <w:jc w:val="both"/>
        <w:rPr>
          <w:rFonts w:ascii="Arial" w:eastAsia="Arial Unicode MS" w:hAnsi="Arial" w:cs="Arial"/>
          <w:kern w:val="0"/>
          <w:highlight w:val="yellow"/>
          <w:lang w:val="es-ES_tradnl" w:eastAsia="en-GB"/>
          <w14:ligatures w14:val="none"/>
        </w:rPr>
      </w:pPr>
      <w:r w:rsidRPr="00C42654">
        <w:rPr>
          <w:rFonts w:ascii="Arial" w:eastAsia="Arial Unicode MS" w:hAnsi="Arial" w:cs="Arial"/>
          <w:kern w:val="0"/>
          <w:highlight w:val="yellow"/>
          <w:lang w:val="es-ES_tradnl" w:eastAsia="en-GB"/>
          <w14:ligatures w14:val="none"/>
        </w:rPr>
        <w:t>Demandado: WIZINK BANK, S.A.</w:t>
      </w:r>
    </w:p>
    <w:p w14:paraId="5C801794" w14:textId="24723FEF" w:rsidR="00C42654" w:rsidRPr="00C42654" w:rsidRDefault="00C42654" w:rsidP="00331D47">
      <w:pPr>
        <w:tabs>
          <w:tab w:val="center" w:pos="4536"/>
          <w:tab w:val="right" w:pos="9072"/>
        </w:tabs>
        <w:spacing w:after="210" w:line="276" w:lineRule="auto"/>
        <w:jc w:val="both"/>
        <w:rPr>
          <w:rFonts w:ascii="Arial" w:eastAsia="Arial Unicode MS" w:hAnsi="Arial" w:cs="Arial"/>
          <w:kern w:val="0"/>
          <w:lang w:val="es-ES_tradnl" w:eastAsia="en-GB"/>
          <w14:ligatures w14:val="none"/>
        </w:rPr>
      </w:pPr>
      <w:r w:rsidRPr="00C42654">
        <w:rPr>
          <w:rFonts w:ascii="Arial" w:eastAsia="Arial Unicode MS" w:hAnsi="Arial" w:cs="Arial"/>
          <w:kern w:val="0"/>
          <w:highlight w:val="yellow"/>
          <w:lang w:val="es-ES_tradnl" w:eastAsia="en-GB"/>
          <w14:ligatures w14:val="none"/>
        </w:rPr>
        <w:t>Ref. Wizink</w:t>
      </w:r>
      <w:bookmarkEnd w:id="1"/>
      <w:r w:rsidRPr="00C42654">
        <w:rPr>
          <w:rFonts w:ascii="Arial" w:eastAsia="Arial Unicode MS" w:hAnsi="Arial" w:cs="Arial"/>
          <w:kern w:val="0"/>
          <w:highlight w:val="yellow"/>
          <w:lang w:val="es-ES_tradnl" w:eastAsia="en-GB"/>
          <w14:ligatures w14:val="none"/>
        </w:rPr>
        <w:t>:</w:t>
      </w:r>
      <w:bookmarkEnd w:id="2"/>
      <w:r w:rsidR="00061B80">
        <w:rPr>
          <w:rFonts w:ascii="Arial" w:eastAsia="Arial Unicode MS" w:hAnsi="Arial" w:cs="Arial"/>
          <w:kern w:val="0"/>
          <w:lang w:val="es-ES_tradnl" w:eastAsia="en-GB"/>
          <w14:ligatures w14:val="none"/>
        </w:rPr>
        <w:t xml:space="preserve"> </w:t>
      </w:r>
      <w:r w:rsidR="00061B80">
        <w:rPr>
          <w:rFonts w:ascii="Arial" w:eastAsia="Arial Unicode MS" w:hAnsi="Arial" w:cs="Arial"/>
          <w:kern w:val="0"/>
          <w:highlight w:val="yellow"/>
          <w:lang w:val="es-ES_tradnl" w:eastAsia="en-GB"/>
          <w14:ligatures w14:val="none"/>
        </w:rPr>
        <w:fldChar w:fldCharType="begin"/>
      </w:r>
      <w:r w:rsidR="00061B80">
        <w:rPr>
          <w:rFonts w:ascii="Arial" w:eastAsia="Arial Unicode MS" w:hAnsi="Arial" w:cs="Arial"/>
          <w:kern w:val="0"/>
          <w:highlight w:val="yellow"/>
          <w:lang w:val="es-ES_tradnl" w:eastAsia="en-GB"/>
          <w14:ligatures w14:val="none"/>
        </w:rPr>
        <w:instrText>expedien_srefcliente</w:instrText>
      </w:r>
      <w:r w:rsidR="00061B80">
        <w:rPr>
          <w:rFonts w:ascii="Arial" w:eastAsia="Arial Unicode MS" w:hAnsi="Arial" w:cs="Arial"/>
          <w:kern w:val="0"/>
          <w:highlight w:val="yellow"/>
          <w:lang w:val="es-ES_tradnl" w:eastAsia="en-GB"/>
          <w14:ligatures w14:val="none"/>
        </w:rPr>
        <w:fldChar w:fldCharType="separate"/>
      </w:r>
      <w:r w:rsidR="00061B80">
        <w:rPr>
          <w:rFonts w:ascii="Arial" w:eastAsia="Arial Unicode MS" w:hAnsi="Arial" w:cs="Arial"/>
          <w:noProof/>
          <w:kern w:val="0"/>
          <w:highlight w:val="yellow"/>
          <w:lang w:val="es-ES_tradnl" w:eastAsia="en-GB"/>
          <w14:ligatures w14:val="none"/>
        </w:rPr>
        <w:t>«Datos_del_Expediente_Ref__Expediente»</w:t>
      </w:r>
      <w:r w:rsidR="00061B80">
        <w:rPr>
          <w:rFonts w:ascii="Arial" w:eastAsia="Arial Unicode MS" w:hAnsi="Arial" w:cs="Arial"/>
          <w:kern w:val="0"/>
          <w:highlight w:val="yellow"/>
          <w:lang w:val="es-ES_tradnl" w:eastAsia="en-GB"/>
          <w14:ligatures w14:val="none"/>
        </w:rPr>
        <w:fldChar w:fldCharType="end"/>
      </w:r>
    </w:p>
    <w:p w14:paraId="39157078" w14:textId="77777777" w:rsidR="00C42654" w:rsidRPr="00C42654" w:rsidRDefault="00C42654" w:rsidP="00331D47">
      <w:pPr>
        <w:tabs>
          <w:tab w:val="center" w:pos="4536"/>
          <w:tab w:val="right" w:pos="9072"/>
        </w:tabs>
        <w:spacing w:after="210" w:line="360" w:lineRule="auto"/>
        <w:jc w:val="both"/>
        <w:rPr>
          <w:rFonts w:ascii="Arial" w:eastAsia="Arial Unicode MS" w:hAnsi="Arial" w:cs="Arial"/>
          <w:kern w:val="0"/>
          <w:lang w:val="es-ES_tradnl"/>
          <w14:ligatures w14:val="none"/>
        </w:rPr>
      </w:pPr>
    </w:p>
    <w:p w14:paraId="06886E0F" w14:textId="697EEC7D" w:rsidR="00C42654" w:rsidRPr="00C42654" w:rsidRDefault="00C42654" w:rsidP="00331D47">
      <w:pPr>
        <w:spacing w:after="210" w:line="360" w:lineRule="auto"/>
        <w:jc w:val="center"/>
        <w:rPr>
          <w:rFonts w:ascii="Arial" w:eastAsia="Calibri" w:hAnsi="Arial" w:cs="Arial"/>
          <w:b/>
          <w:bCs/>
          <w:smallCaps/>
          <w:kern w:val="0"/>
          <w14:ligatures w14:val="none"/>
        </w:rPr>
      </w:pPr>
      <w:bookmarkStart w:id="3" w:name="_Hlk147485085"/>
      <w:bookmarkStart w:id="4" w:name="_Hlk147484501"/>
      <w:r w:rsidRPr="00C42654">
        <w:rPr>
          <w:rFonts w:ascii="Arial" w:eastAsia="Calibri" w:hAnsi="Arial" w:cs="Arial"/>
          <w:b/>
          <w:bCs/>
          <w:kern w:val="0"/>
          <w:lang w:val="es-ES_tradnl"/>
          <w14:ligatures w14:val="none"/>
        </w:rPr>
        <w:t xml:space="preserve">AL </w:t>
      </w:r>
      <w:bookmarkEnd w:id="3"/>
      <w:r w:rsidR="00061B80">
        <w:rPr>
          <w:rFonts w:ascii="Arial" w:eastAsia="Calibri" w:hAnsi="Arial" w:cs="Arial"/>
          <w:b/>
          <w:bCs/>
          <w:kern w:val="0"/>
          <w:lang w:val="es-ES_tradnl"/>
          <w14:ligatures w14:val="none"/>
        </w:rPr>
        <w:fldChar w:fldCharType="begin"/>
      </w:r>
      <w:r w:rsidR="00061B80">
        <w:rPr>
          <w:rFonts w:ascii="Arial" w:eastAsia="Calibri" w:hAnsi="Arial" w:cs="Arial"/>
          <w:b/>
          <w:bCs/>
          <w:kern w:val="0"/>
          <w:lang w:val="es-ES_tradnl"/>
          <w14:ligatures w14:val="none"/>
        </w:rPr>
        <w:instrText>juzgadoprincipal_juzgado</w:instrText>
      </w:r>
      <w:r w:rsidR="00061B80">
        <w:rPr>
          <w:rFonts w:ascii="Arial" w:eastAsia="Calibri" w:hAnsi="Arial" w:cs="Arial"/>
          <w:b/>
          <w:bCs/>
          <w:kern w:val="0"/>
          <w:lang w:val="es-ES_tradnl"/>
          <w14:ligatures w14:val="none"/>
        </w:rPr>
        <w:fldChar w:fldCharType="separate"/>
      </w:r>
      <w:r w:rsidR="00061B80">
        <w:rPr>
          <w:rFonts w:ascii="Arial" w:eastAsia="Calibri" w:hAnsi="Arial" w:cs="Arial"/>
          <w:b/>
          <w:bCs/>
          <w:noProof/>
          <w:kern w:val="0"/>
          <w:lang w:val="es-ES_tradnl"/>
          <w14:ligatures w14:val="none"/>
        </w:rPr>
        <w:t>«Juzgado_Principal_Nombre»</w:t>
      </w:r>
      <w:r w:rsidR="00061B80">
        <w:rPr>
          <w:rFonts w:ascii="Arial" w:eastAsia="Calibri" w:hAnsi="Arial" w:cs="Arial"/>
          <w:b/>
          <w:bCs/>
          <w:kern w:val="0"/>
          <w:lang w:val="es-ES_tradnl"/>
          <w14:ligatures w14:val="none"/>
        </w:rPr>
        <w:fldChar w:fldCharType="end"/>
      </w:r>
    </w:p>
    <w:bookmarkStart w:id="5" w:name="_Hlk147485101"/>
    <w:bookmarkStart w:id="6" w:name="_Hlk147484519"/>
    <w:bookmarkEnd w:id="4"/>
    <w:p w14:paraId="3AF2ED59" w14:textId="047AC08D" w:rsidR="00C42654" w:rsidRDefault="00061B80" w:rsidP="00331D47">
      <w:pPr>
        <w:spacing w:after="210" w:line="360" w:lineRule="auto"/>
        <w:jc w:val="both"/>
        <w:rPr>
          <w:rFonts w:ascii="Arial" w:eastAsia="Calibri" w:hAnsi="Arial" w:cs="Arial"/>
          <w:kern w:val="0"/>
          <w14:ligatures w14:val="none"/>
        </w:rPr>
      </w:pPr>
      <w:r>
        <w:rPr>
          <w:rFonts w:ascii="Arial" w:eastAsia="Calibri" w:hAnsi="Arial" w:cs="Arial"/>
          <w:b/>
          <w:bCs/>
          <w:kern w:val="0"/>
          <w:lang w:val="es-ES_tradnl"/>
          <w14:ligatures w14:val="none"/>
        </w:rPr>
        <w:fldChar w:fldCharType="begin"/>
      </w:r>
      <w:r>
        <w:rPr>
          <w:rFonts w:ascii="Arial" w:eastAsia="Calibri" w:hAnsi="Arial" w:cs="Arial"/>
          <w:b/>
          <w:bCs/>
          <w:kern w:val="0"/>
          <w:lang w:val="es-ES_tradnl"/>
          <w14:ligatures w14:val="none"/>
        </w:rPr>
        <w:instrText>procpro_snombrepro__1</w:instrText>
      </w:r>
      <w:r>
        <w:rPr>
          <w:rFonts w:ascii="Arial" w:eastAsia="Calibri" w:hAnsi="Arial" w:cs="Arial"/>
          <w:b/>
          <w:bCs/>
          <w:kern w:val="0"/>
          <w:lang w:val="es-ES_tradnl"/>
          <w14:ligatures w14:val="none"/>
        </w:rPr>
        <w:fldChar w:fldCharType="separate"/>
      </w:r>
      <w:r>
        <w:rPr>
          <w:rFonts w:ascii="Arial" w:eastAsia="Calibri" w:hAnsi="Arial" w:cs="Arial"/>
          <w:b/>
          <w:bCs/>
          <w:noProof/>
          <w:kern w:val="0"/>
          <w:lang w:val="es-ES_tradnl"/>
          <w14:ligatures w14:val="none"/>
        </w:rPr>
        <w:t>«Procuradores_Propios_Nombre»</w:t>
      </w:r>
      <w:r>
        <w:rPr>
          <w:rFonts w:ascii="Arial" w:eastAsia="Calibri" w:hAnsi="Arial" w:cs="Arial"/>
          <w:b/>
          <w:bCs/>
          <w:kern w:val="0"/>
          <w:lang w:val="es-ES_tradnl"/>
          <w14:ligatures w14:val="none"/>
        </w:rPr>
        <w:fldChar w:fldCharType="end"/>
      </w:r>
      <w:r w:rsidR="00C42654" w:rsidRPr="00C42654">
        <w:rPr>
          <w:rFonts w:ascii="Arial" w:eastAsia="Calibri" w:hAnsi="Arial" w:cs="Arial"/>
          <w:bCs/>
          <w:kern w:val="0"/>
          <w14:ligatures w14:val="none"/>
        </w:rPr>
        <w:t>,</w:t>
      </w:r>
      <w:r w:rsidR="00C42654" w:rsidRPr="00C42654">
        <w:rPr>
          <w:rFonts w:ascii="Arial" w:eastAsia="Calibri" w:hAnsi="Arial" w:cs="Arial"/>
          <w:kern w:val="0"/>
          <w14:ligatures w14:val="none"/>
        </w:rPr>
        <w:t xml:space="preserve"> </w:t>
      </w:r>
      <w:r w:rsidR="00C42654" w:rsidRPr="00C42654">
        <w:rPr>
          <w:rFonts w:ascii="Arial" w:eastAsia="Calibri" w:hAnsi="Arial" w:cs="Arial"/>
          <w:kern w:val="0"/>
          <w:highlight w:val="yellow"/>
          <w14:ligatures w14:val="none"/>
        </w:rPr>
        <w:t>Procuradora</w:t>
      </w:r>
      <w:r w:rsidR="00C42654" w:rsidRPr="00C42654">
        <w:rPr>
          <w:rFonts w:ascii="Arial" w:eastAsia="Calibri" w:hAnsi="Arial" w:cs="Arial"/>
          <w:kern w:val="0"/>
          <w14:ligatures w14:val="none"/>
        </w:rPr>
        <w:t xml:space="preserve"> de los Tribunales y de </w:t>
      </w:r>
      <w:r w:rsidR="00C42654" w:rsidRPr="00C42654">
        <w:rPr>
          <w:rFonts w:ascii="Arial" w:eastAsia="Calibri" w:hAnsi="Arial" w:cs="Arial"/>
          <w:b/>
          <w:bCs/>
          <w:smallCaps/>
          <w:kern w:val="0"/>
          <w14:ligatures w14:val="none"/>
        </w:rPr>
        <w:t xml:space="preserve">Wizink Bank, S.A. </w:t>
      </w:r>
      <w:r w:rsidR="00C42654" w:rsidRPr="00C42654">
        <w:rPr>
          <w:rFonts w:ascii="Arial" w:eastAsia="Calibri" w:hAnsi="Arial" w:cs="Arial"/>
          <w:kern w:val="0"/>
          <w14:ligatures w14:val="none"/>
        </w:rPr>
        <w:t>(“</w:t>
      </w:r>
      <w:r w:rsidR="00C42654" w:rsidRPr="00C42654">
        <w:rPr>
          <w:rFonts w:ascii="Arial" w:eastAsia="Calibri" w:hAnsi="Arial" w:cs="Arial"/>
          <w:b/>
          <w:bCs/>
          <w:kern w:val="0"/>
          <w14:ligatures w14:val="none"/>
        </w:rPr>
        <w:t>Wizink</w:t>
      </w:r>
      <w:r w:rsidR="00C42654" w:rsidRPr="00C42654">
        <w:rPr>
          <w:rFonts w:ascii="Arial" w:eastAsia="Calibri" w:hAnsi="Arial" w:cs="Arial"/>
          <w:kern w:val="0"/>
          <w14:ligatures w14:val="none"/>
        </w:rPr>
        <w:t>” o el “</w:t>
      </w:r>
      <w:r w:rsidR="00C42654" w:rsidRPr="00C42654">
        <w:rPr>
          <w:rFonts w:ascii="Arial" w:eastAsia="Calibri" w:hAnsi="Arial" w:cs="Arial"/>
          <w:b/>
          <w:bCs/>
          <w:kern w:val="0"/>
          <w14:ligatures w14:val="none"/>
        </w:rPr>
        <w:t>Banco</w:t>
      </w:r>
      <w:r w:rsidR="00C42654" w:rsidRPr="00C42654">
        <w:rPr>
          <w:rFonts w:ascii="Arial" w:eastAsia="Calibri" w:hAnsi="Arial" w:cs="Arial"/>
          <w:smallCaps/>
          <w:kern w:val="0"/>
          <w14:ligatures w14:val="none"/>
        </w:rPr>
        <w:t>”)</w:t>
      </w:r>
      <w:r w:rsidR="00C42654" w:rsidRPr="00C42654">
        <w:rPr>
          <w:rFonts w:ascii="Arial" w:eastAsia="Calibri" w:hAnsi="Arial" w:cs="Arial"/>
          <w:kern w:val="0"/>
          <w14:ligatures w14:val="none"/>
        </w:rPr>
        <w:t xml:space="preserve">, </w:t>
      </w:r>
      <w:r w:rsidR="00C42654" w:rsidRPr="00C42654">
        <w:rPr>
          <w:rFonts w:ascii="Arial" w:eastAsia="Calibri" w:hAnsi="Arial" w:cs="Arial"/>
          <w:kern w:val="0"/>
          <w:lang w:eastAsia="es-ES"/>
          <w14:ligatures w14:val="none"/>
        </w:rPr>
        <w:t xml:space="preserve">según se acredita mediante escritura de poder que se acompaña como </w:t>
      </w:r>
      <w:r w:rsidR="00C42654" w:rsidRPr="00C42654">
        <w:rPr>
          <w:rFonts w:ascii="Arial" w:eastAsia="Calibri" w:hAnsi="Arial" w:cs="Arial"/>
          <w:b/>
          <w:bCs/>
          <w:color w:val="00B050"/>
          <w:kern w:val="0"/>
          <w:lang w:eastAsia="es-ES"/>
          <w14:ligatures w14:val="none"/>
        </w:rPr>
        <w:t>Documento 1 Contestación</w:t>
      </w:r>
      <w:r w:rsidR="00C42654" w:rsidRPr="00C42654">
        <w:rPr>
          <w:rFonts w:ascii="Arial" w:eastAsia="Calibri" w:hAnsi="Arial" w:cs="Arial"/>
          <w:kern w:val="0"/>
          <w:lang w:eastAsia="es-ES"/>
          <w14:ligatures w14:val="none"/>
        </w:rPr>
        <w:t>,</w:t>
      </w:r>
      <w:r w:rsidR="00C42654" w:rsidRPr="00C42654">
        <w:rPr>
          <w:rFonts w:ascii="Arial" w:eastAsia="Calibri" w:hAnsi="Arial" w:cs="Arial"/>
          <w:kern w:val="0"/>
          <w:lang w:val="es-ES_tradnl"/>
          <w14:ligatures w14:val="none"/>
        </w:rPr>
        <w:t xml:space="preserve"> ante el Juzgado comparezco bajo la dirección letrada de Aitana Bermúdez Bermúdez, colegiado 131.961 ICAM, </w:t>
      </w:r>
      <w:r w:rsidR="00C42654" w:rsidRPr="00C42654">
        <w:rPr>
          <w:rFonts w:ascii="Arial" w:eastAsia="Calibri" w:hAnsi="Arial" w:cs="Arial"/>
          <w:kern w:val="0"/>
          <w14:ligatures w14:val="none"/>
        </w:rPr>
        <w:t xml:space="preserve">y </w:t>
      </w:r>
      <w:r w:rsidR="00C42654" w:rsidRPr="00C42654">
        <w:rPr>
          <w:rFonts w:ascii="Arial" w:eastAsia="Calibri" w:hAnsi="Arial" w:cs="Arial"/>
          <w:kern w:val="0"/>
          <w:lang w:val="es-ES_tradnl"/>
          <w14:ligatures w14:val="none"/>
        </w:rPr>
        <w:t>contesto a la demanda (la “</w:t>
      </w:r>
      <w:r w:rsidR="00C42654" w:rsidRPr="00C42654">
        <w:rPr>
          <w:rFonts w:ascii="Arial" w:eastAsia="Calibri" w:hAnsi="Arial" w:cs="Arial"/>
          <w:b/>
          <w:bCs/>
          <w:kern w:val="0"/>
          <w:lang w:val="es-ES_tradnl"/>
          <w14:ligatures w14:val="none"/>
        </w:rPr>
        <w:t>Demanda</w:t>
      </w:r>
      <w:r w:rsidR="00C42654" w:rsidRPr="00C42654">
        <w:rPr>
          <w:rFonts w:ascii="Arial" w:eastAsia="Calibri" w:hAnsi="Arial" w:cs="Arial"/>
          <w:kern w:val="0"/>
          <w:lang w:val="es-ES_tradnl"/>
          <w14:ligatures w14:val="none"/>
        </w:rPr>
        <w:t xml:space="preserve">”) </w:t>
      </w:r>
      <w:r w:rsidR="00C42654" w:rsidRPr="00C42654">
        <w:rPr>
          <w:rFonts w:ascii="Arial" w:eastAsia="Calibri" w:hAnsi="Arial" w:cs="Arial"/>
          <w:bCs/>
          <w:kern w:val="0"/>
          <w14:ligatures w14:val="none"/>
        </w:rPr>
        <w:t xml:space="preserve">formulada por </w:t>
      </w:r>
      <w:r w:rsidRPr="00061B80">
        <w:rPr>
          <w:rFonts w:ascii="Arial" w:eastAsia="Calibri" w:hAnsi="Arial" w:cs="Arial"/>
          <w:b/>
          <w:kern w:val="0"/>
          <w:highlight w:val="yellow"/>
          <w14:ligatures w14:val="none"/>
        </w:rPr>
        <w:t>D/Dña.</w:t>
      </w:r>
      <w:r w:rsidR="00355A6B">
        <w:rPr>
          <w:rFonts w:ascii="Arial" w:eastAsia="Calibri" w:hAnsi="Arial" w:cs="Arial"/>
          <w:b/>
          <w:kern w:val="0"/>
          <w:highlight w:val="yellow"/>
          <w14:ligatures w14:val="none"/>
        </w:rPr>
        <w:t xml:space="preserve"> </w:t>
      </w:r>
      <w:r>
        <w:rPr>
          <w:rFonts w:ascii="Arial" w:eastAsia="Calibri" w:hAnsi="Arial" w:cs="Arial"/>
          <w:b/>
          <w:kern w:val="0"/>
          <w:highlight w:val="yellow"/>
          <w:lang w:val="es-ES_tradnl" w:eastAsia="en-GB"/>
          <w14:ligatures w14:val="none"/>
        </w:rPr>
        <w:fldChar w:fldCharType="begin"/>
      </w:r>
      <w:r>
        <w:rPr>
          <w:rFonts w:ascii="Arial" w:eastAsia="Calibri" w:hAnsi="Arial" w:cs="Arial"/>
          <w:b/>
          <w:kern w:val="0"/>
          <w:highlight w:val="yellow"/>
          <w:lang w:val="es-ES_tradnl" w:eastAsia="en-GB"/>
          <w14:ligatures w14:val="none"/>
        </w:rPr>
        <w:instrText>cliecont_snombreclicon__1</w:instrText>
      </w:r>
      <w:r>
        <w:rPr>
          <w:rFonts w:ascii="Arial" w:eastAsia="Calibri" w:hAnsi="Arial" w:cs="Arial"/>
          <w:b/>
          <w:kern w:val="0"/>
          <w:highlight w:val="yellow"/>
          <w:lang w:val="es-ES_tradnl" w:eastAsia="en-GB"/>
          <w14:ligatures w14:val="none"/>
        </w:rPr>
        <w:fldChar w:fldCharType="separate"/>
      </w:r>
      <w:r>
        <w:rPr>
          <w:rFonts w:ascii="Arial" w:eastAsia="Calibri" w:hAnsi="Arial" w:cs="Arial"/>
          <w:b/>
          <w:noProof/>
          <w:kern w:val="0"/>
          <w:highlight w:val="yellow"/>
          <w:lang w:val="es-ES_tradnl" w:eastAsia="en-GB"/>
          <w14:ligatures w14:val="none"/>
        </w:rPr>
        <w:t>«Contrarios_Nombre»</w:t>
      </w:r>
      <w:r>
        <w:rPr>
          <w:rFonts w:ascii="Arial" w:eastAsia="Calibri" w:hAnsi="Arial" w:cs="Arial"/>
          <w:b/>
          <w:kern w:val="0"/>
          <w:highlight w:val="yellow"/>
          <w:lang w:val="es-ES_tradnl" w:eastAsia="en-GB"/>
          <w14:ligatures w14:val="none"/>
        </w:rPr>
        <w:fldChar w:fldCharType="end"/>
      </w:r>
      <w:r>
        <w:rPr>
          <w:rFonts w:ascii="Arial" w:eastAsia="Calibri" w:hAnsi="Arial" w:cs="Arial"/>
          <w:b/>
          <w:kern w:val="0"/>
          <w:lang w:val="es-ES_tradnl" w:eastAsia="en-GB"/>
          <w14:ligatures w14:val="none"/>
        </w:rPr>
        <w:t xml:space="preserve"> </w:t>
      </w:r>
      <w:r w:rsidR="00C42654" w:rsidRPr="00C42654">
        <w:rPr>
          <w:rFonts w:ascii="Arial" w:eastAsia="Calibri" w:hAnsi="Arial" w:cs="Arial"/>
          <w:bCs/>
          <w:kern w:val="0"/>
          <w14:ligatures w14:val="none"/>
        </w:rPr>
        <w:t>(la “</w:t>
      </w:r>
      <w:r w:rsidR="00C42654" w:rsidRPr="00C42654">
        <w:rPr>
          <w:rFonts w:ascii="Arial" w:eastAsia="Calibri" w:hAnsi="Arial" w:cs="Arial"/>
          <w:b/>
          <w:kern w:val="0"/>
          <w14:ligatures w14:val="none"/>
        </w:rPr>
        <w:t>parte</w:t>
      </w:r>
      <w:r w:rsidR="00C42654" w:rsidRPr="00C42654">
        <w:rPr>
          <w:rFonts w:ascii="Arial" w:eastAsia="Calibri" w:hAnsi="Arial" w:cs="Arial"/>
          <w:bCs/>
          <w:kern w:val="0"/>
          <w14:ligatures w14:val="none"/>
        </w:rPr>
        <w:t xml:space="preserve"> </w:t>
      </w:r>
      <w:r w:rsidR="00C42654" w:rsidRPr="00C42654">
        <w:rPr>
          <w:rFonts w:ascii="Arial" w:eastAsia="Calibri" w:hAnsi="Arial" w:cs="Arial"/>
          <w:b/>
          <w:bCs/>
          <w:kern w:val="0"/>
          <w14:ligatures w14:val="none"/>
        </w:rPr>
        <w:t>Demandante</w:t>
      </w:r>
      <w:r w:rsidR="00C42654" w:rsidRPr="00C42654">
        <w:rPr>
          <w:rFonts w:ascii="Arial" w:eastAsia="Calibri" w:hAnsi="Arial" w:cs="Arial"/>
          <w:bCs/>
          <w:kern w:val="0"/>
          <w14:ligatures w14:val="none"/>
        </w:rPr>
        <w:t>" o el “</w:t>
      </w:r>
      <w:r w:rsidR="00C42654" w:rsidRPr="00C42654">
        <w:rPr>
          <w:rFonts w:ascii="Arial" w:eastAsia="Calibri" w:hAnsi="Arial" w:cs="Arial"/>
          <w:b/>
          <w:kern w:val="0"/>
          <w14:ligatures w14:val="none"/>
        </w:rPr>
        <w:t>Cliente</w:t>
      </w:r>
      <w:r w:rsidR="00C42654" w:rsidRPr="00C42654">
        <w:rPr>
          <w:rFonts w:ascii="Arial" w:eastAsia="Calibri" w:hAnsi="Arial" w:cs="Arial"/>
          <w:bCs/>
          <w:kern w:val="0"/>
          <w14:ligatures w14:val="none"/>
        </w:rPr>
        <w:t xml:space="preserve">”) contra Wizink, con base </w:t>
      </w:r>
      <w:r w:rsidR="00C42654" w:rsidRPr="00C42654">
        <w:rPr>
          <w:rFonts w:ascii="Arial" w:eastAsia="Calibri" w:hAnsi="Arial" w:cs="Arial"/>
          <w:kern w:val="0"/>
          <w14:ligatures w14:val="none"/>
        </w:rPr>
        <w:t>en los hechos y fundamentos jurídicos que se exponen a continuación</w:t>
      </w:r>
      <w:bookmarkEnd w:id="5"/>
      <w:r w:rsidR="00C42654" w:rsidRPr="00C42654">
        <w:rPr>
          <w:rFonts w:ascii="Arial" w:eastAsia="Calibri" w:hAnsi="Arial" w:cs="Arial"/>
          <w:kern w:val="0"/>
          <w14:ligatures w14:val="none"/>
        </w:rPr>
        <w:t>.</w:t>
      </w:r>
    </w:p>
    <w:p w14:paraId="21200903" w14:textId="77777777" w:rsidR="00331D47" w:rsidRPr="00C42654" w:rsidRDefault="00331D47" w:rsidP="00331D47">
      <w:pPr>
        <w:spacing w:after="210" w:line="360" w:lineRule="auto"/>
        <w:jc w:val="both"/>
        <w:rPr>
          <w:rFonts w:ascii="Arial" w:eastAsia="Calibri" w:hAnsi="Arial" w:cs="Arial"/>
          <w:kern w:val="0"/>
          <w14:ligatures w14:val="none"/>
        </w:rPr>
      </w:pPr>
    </w:p>
    <w:p w14:paraId="14883624" w14:textId="77777777" w:rsidR="00C42654" w:rsidRPr="00C42654" w:rsidRDefault="00C42654" w:rsidP="00331D47">
      <w:pPr>
        <w:spacing w:after="210" w:line="360" w:lineRule="auto"/>
        <w:jc w:val="center"/>
        <w:rPr>
          <w:rFonts w:ascii="Arial" w:eastAsia="Arial Unicode MS" w:hAnsi="Arial" w:cs="Arial"/>
          <w:b/>
          <w:bCs/>
          <w:lang w:val="es-ES_tradnl" w:eastAsia="en-GB"/>
        </w:rPr>
      </w:pPr>
      <w:bookmarkStart w:id="7" w:name="_Hlk209129663"/>
      <w:bookmarkEnd w:id="6"/>
      <w:r w:rsidRPr="00C42654">
        <w:rPr>
          <w:rFonts w:ascii="Arial" w:eastAsia="Arial Unicode MS" w:hAnsi="Arial" w:cs="Arial"/>
          <w:b/>
          <w:bCs/>
          <w:lang w:val="es-ES_tradnl"/>
        </w:rPr>
        <w:t>HECHOS</w:t>
      </w:r>
    </w:p>
    <w:p w14:paraId="3887D005" w14:textId="77777777" w:rsidR="000E7954" w:rsidRDefault="00C42654" w:rsidP="00331D47">
      <w:pPr>
        <w:spacing w:after="210" w:line="360" w:lineRule="auto"/>
        <w:jc w:val="both"/>
        <w:rPr>
          <w:rFonts w:ascii="Arial" w:eastAsia="Arial Unicode MS" w:hAnsi="Arial" w:cs="Arial"/>
          <w:b/>
          <w:bCs/>
        </w:rPr>
      </w:pPr>
      <w:bookmarkStart w:id="8" w:name="_Hlk209129062"/>
      <w:r w:rsidRPr="00331D47">
        <w:rPr>
          <w:rFonts w:ascii="Arial" w:eastAsia="Arial Unicode MS" w:hAnsi="Arial" w:cs="Arial"/>
          <w:b/>
          <w:bCs/>
          <w:highlight w:val="yellow"/>
        </w:rPr>
        <w:t>SOLO PARA DEMANDAS PRESENTADAS CON POSTERIORIDAD AL 3 DE ABRIL DE 2025 (ENTRADA EN VIGOR LEY)</w:t>
      </w:r>
      <w:r w:rsidRPr="00331D47">
        <w:rPr>
          <w:rFonts w:ascii="Arial" w:eastAsia="Arial Unicode MS" w:hAnsi="Arial" w:cs="Arial"/>
          <w:b/>
          <w:bCs/>
        </w:rPr>
        <w:t xml:space="preserve"> </w:t>
      </w:r>
    </w:p>
    <w:p w14:paraId="4486F007" w14:textId="51334FC3" w:rsidR="00C42654" w:rsidRPr="00C42654" w:rsidRDefault="00C42654" w:rsidP="00331D47">
      <w:pPr>
        <w:spacing w:after="210" w:line="360" w:lineRule="auto"/>
        <w:jc w:val="both"/>
        <w:rPr>
          <w:rFonts w:ascii="Arial" w:hAnsi="Arial" w:cs="Arial"/>
        </w:rPr>
      </w:pPr>
      <w:r w:rsidRPr="00C42654">
        <w:rPr>
          <w:rFonts w:ascii="Arial" w:eastAsia="Arial Unicode MS" w:hAnsi="Arial" w:cs="Arial"/>
          <w:b/>
          <w:bCs/>
          <w:lang w:val="es-ES_tradnl"/>
        </w:rPr>
        <w:t xml:space="preserve">PREVIO </w:t>
      </w:r>
      <w:proofErr w:type="gramStart"/>
      <w:r w:rsidRPr="00C42654">
        <w:rPr>
          <w:rFonts w:ascii="Arial" w:eastAsia="Arial Unicode MS" w:hAnsi="Arial" w:cs="Arial"/>
          <w:b/>
          <w:bCs/>
          <w:lang w:val="es-ES_tradnl"/>
        </w:rPr>
        <w:t>PRIMERO.-</w:t>
      </w:r>
      <w:proofErr w:type="gramEnd"/>
      <w:r w:rsidRPr="00C42654">
        <w:rPr>
          <w:rFonts w:ascii="Arial" w:eastAsia="Arial Unicode MS" w:hAnsi="Arial" w:cs="Arial"/>
          <w:b/>
          <w:bCs/>
          <w:lang w:val="es-ES_tradnl"/>
        </w:rPr>
        <w:t xml:space="preserve"> REQUISITO DE PROCEDIBILIDAD</w:t>
      </w:r>
      <w:r w:rsidRPr="00331D47">
        <w:rPr>
          <w:rFonts w:ascii="Arial" w:eastAsia="Arial Unicode MS" w:hAnsi="Arial" w:cs="Arial"/>
          <w:b/>
          <w:bCs/>
          <w:lang w:val="es-ES_tradnl"/>
        </w:rPr>
        <w:t xml:space="preserve"> (</w:t>
      </w:r>
      <w:r w:rsidRPr="00331D47">
        <w:rPr>
          <w:rStyle w:val="cf01"/>
          <w:rFonts w:ascii="Arial" w:hAnsi="Arial" w:cs="Arial"/>
          <w:sz w:val="22"/>
          <w:szCs w:val="22"/>
          <w:highlight w:val="yellow"/>
        </w:rPr>
        <w:t>Cuando escojáis la opción correspondiente, revisar el Excel de los criterios de MASC de cada Juzgado por si se puede afear algún aspecto en concreto que haya ocurrido en el caso</w:t>
      </w:r>
      <w:r w:rsidRPr="00331D47">
        <w:rPr>
          <w:rStyle w:val="cf01"/>
          <w:rFonts w:ascii="Arial" w:hAnsi="Arial" w:cs="Arial"/>
          <w:sz w:val="22"/>
          <w:szCs w:val="22"/>
        </w:rPr>
        <w:t>)</w:t>
      </w:r>
    </w:p>
    <w:p w14:paraId="1CD26C32" w14:textId="77777777" w:rsidR="00C42654" w:rsidRPr="00C42654" w:rsidRDefault="00C42654" w:rsidP="00331D47">
      <w:pPr>
        <w:spacing w:after="210" w:line="360" w:lineRule="auto"/>
        <w:jc w:val="both"/>
        <w:rPr>
          <w:rFonts w:ascii="Arial" w:eastAsia="Arial Unicode MS" w:hAnsi="Arial" w:cs="Arial"/>
          <w:lang w:val="es-ES_tradnl"/>
        </w:rPr>
      </w:pPr>
      <w:r w:rsidRPr="00C42654">
        <w:rPr>
          <w:rFonts w:ascii="Arial" w:eastAsia="Arial Unicode MS" w:hAnsi="Arial" w:cs="Arial"/>
          <w:highlight w:val="green"/>
          <w:lang w:val="es-ES_tradnl"/>
        </w:rPr>
        <w:t xml:space="preserve">[Opción 1 – cuando el cliente ha aceptado la Oferta Vinculante y su abogado interpone demanda igualmente. </w:t>
      </w:r>
      <w:r w:rsidRPr="00C42654">
        <w:rPr>
          <w:rFonts w:ascii="Arial" w:eastAsia="Arial Unicode MS" w:hAnsi="Arial" w:cs="Arial"/>
          <w:b/>
          <w:bCs/>
          <w:highlight w:val="green"/>
          <w:lang w:val="es-ES_tradnl"/>
        </w:rPr>
        <w:t>Debe constar la Oferta en la tarea MASC como a</w:t>
      </w:r>
      <w:r w:rsidRPr="00C42654">
        <w:rPr>
          <w:rFonts w:ascii="Arial" w:eastAsia="Arial Unicode MS" w:hAnsi="Arial" w:cs="Arial"/>
          <w:b/>
          <w:bCs/>
          <w:highlight w:val="green"/>
          <w:u w:val="single"/>
          <w:lang w:val="es-ES_tradnl"/>
        </w:rPr>
        <w:t>ceptada</w:t>
      </w:r>
      <w:r w:rsidRPr="00C42654">
        <w:rPr>
          <w:rFonts w:ascii="Arial" w:eastAsia="Arial Unicode MS" w:hAnsi="Arial" w:cs="Arial"/>
          <w:b/>
          <w:bCs/>
          <w:highlight w:val="green"/>
          <w:lang w:val="es-ES_tradnl"/>
        </w:rPr>
        <w:t xml:space="preserve"> en JUMP</w:t>
      </w:r>
      <w:r w:rsidRPr="00C42654">
        <w:rPr>
          <w:rFonts w:ascii="Arial" w:eastAsia="Arial Unicode MS" w:hAnsi="Arial" w:cs="Arial"/>
          <w:highlight w:val="green"/>
          <w:lang w:val="es-ES_tradnl"/>
        </w:rPr>
        <w:t>]</w:t>
      </w:r>
    </w:p>
    <w:p w14:paraId="4F8D75F5" w14:textId="77777777" w:rsidR="00C42654" w:rsidRPr="00C42654" w:rsidRDefault="00C42654" w:rsidP="00331D47">
      <w:pPr>
        <w:spacing w:after="210" w:line="360" w:lineRule="auto"/>
        <w:jc w:val="both"/>
        <w:rPr>
          <w:rFonts w:ascii="Arial" w:eastAsia="Arial Unicode MS" w:hAnsi="Arial" w:cs="Arial"/>
          <w:lang w:val="es-ES_tradnl"/>
        </w:rPr>
      </w:pPr>
      <w:r w:rsidRPr="00C42654">
        <w:rPr>
          <w:rFonts w:ascii="Arial" w:eastAsia="Arial Unicode MS" w:hAnsi="Arial" w:cs="Arial"/>
          <w:lang w:val="es-ES_tradnl"/>
        </w:rPr>
        <w:t xml:space="preserve">La presente demanda debe ser inadmitida o, subsidiariamente, desestimada </w:t>
      </w:r>
      <w:r w:rsidRPr="00C42654">
        <w:rPr>
          <w:rFonts w:ascii="Arial" w:eastAsia="Arial Unicode MS" w:hAnsi="Arial" w:cs="Arial"/>
          <w:i/>
          <w:iCs/>
          <w:lang w:val="es-ES_tradnl"/>
        </w:rPr>
        <w:t>a limine</w:t>
      </w:r>
      <w:r w:rsidRPr="00C42654">
        <w:rPr>
          <w:rFonts w:ascii="Arial" w:eastAsia="Arial Unicode MS" w:hAnsi="Arial" w:cs="Arial"/>
          <w:lang w:val="es-ES_tradnl"/>
        </w:rPr>
        <w:t xml:space="preserve"> en la medida en que el demandante </w:t>
      </w:r>
      <w:r w:rsidRPr="00C42654">
        <w:rPr>
          <w:rFonts w:ascii="Arial" w:eastAsia="Arial Unicode MS" w:hAnsi="Arial" w:cs="Arial"/>
          <w:b/>
          <w:bCs/>
          <w:u w:val="single"/>
          <w:lang w:val="es-ES_tradnl"/>
        </w:rPr>
        <w:t>ya ha aceptado la Oferta Vinculante</w:t>
      </w:r>
      <w:r w:rsidRPr="00C42654">
        <w:rPr>
          <w:rFonts w:ascii="Arial" w:eastAsia="Arial Unicode MS" w:hAnsi="Arial" w:cs="Arial"/>
          <w:lang w:val="es-ES_tradnl"/>
        </w:rPr>
        <w:t xml:space="preserve"> que mi representada le remitió en cumplimiento del requisito de procedibilidad exigido por la Ley Orgánica 1/2025, de 2 de enero, de medidas en materia de eficiencia del Servicio Público de Justicia.</w:t>
      </w:r>
    </w:p>
    <w:p w14:paraId="00F30FE6" w14:textId="3902BD11" w:rsidR="00C42654" w:rsidRPr="00C42654" w:rsidRDefault="00C42654" w:rsidP="00331D47">
      <w:pPr>
        <w:spacing w:after="210" w:line="360" w:lineRule="auto"/>
        <w:jc w:val="both"/>
        <w:rPr>
          <w:rFonts w:ascii="Arial" w:eastAsia="Arial Unicode MS" w:hAnsi="Arial" w:cs="Arial"/>
          <w:lang w:val="es-ES_tradnl"/>
        </w:rPr>
      </w:pPr>
      <w:r w:rsidRPr="00C42654">
        <w:rPr>
          <w:rFonts w:ascii="Arial" w:eastAsia="Arial Unicode MS" w:hAnsi="Arial" w:cs="Arial"/>
          <w:lang w:val="es-ES_tradnl"/>
        </w:rPr>
        <w:lastRenderedPageBreak/>
        <w:t xml:space="preserve">En este sentido, tal y como se desprende del </w:t>
      </w:r>
      <w:r w:rsidRPr="00C42654">
        <w:rPr>
          <w:rFonts w:ascii="Arial" w:eastAsia="Arial Unicode MS" w:hAnsi="Arial" w:cs="Arial"/>
          <w:b/>
          <w:bCs/>
          <w:highlight w:val="yellow"/>
          <w:lang w:val="es-ES_tradnl"/>
        </w:rPr>
        <w:t>Documento nº 1 BIS</w:t>
      </w:r>
      <w:r w:rsidRPr="00C42654">
        <w:rPr>
          <w:rFonts w:ascii="Arial" w:eastAsia="Arial Unicode MS" w:hAnsi="Arial" w:cs="Arial"/>
          <w:highlight w:val="yellow"/>
          <w:lang w:val="es-ES_tradnl"/>
        </w:rPr>
        <w:t>,</w:t>
      </w:r>
      <w:r w:rsidRPr="00C42654">
        <w:rPr>
          <w:rFonts w:ascii="Arial" w:eastAsia="Arial Unicode MS" w:hAnsi="Arial" w:cs="Arial"/>
          <w:lang w:val="es-ES_tradnl"/>
        </w:rPr>
        <w:t xml:space="preserve"> mi representada remitió, tanto al demandante, como a su abogado, una Oferta Vinculante, la cual fue expresamente aceptada por el demandante. Así, mi representada ya ha dado cumplimiento a lo que en ella se estipulaba (</w:t>
      </w:r>
      <w:r w:rsidRPr="00C42654">
        <w:rPr>
          <w:rFonts w:ascii="Arial" w:eastAsia="Arial Unicode MS" w:hAnsi="Arial" w:cs="Arial"/>
          <w:b/>
          <w:bCs/>
          <w:highlight w:val="yellow"/>
          <w:lang w:val="es-ES_tradnl"/>
        </w:rPr>
        <w:t>Documento nº 1 TER</w:t>
      </w:r>
      <w:r w:rsidRPr="00C42654">
        <w:rPr>
          <w:rFonts w:ascii="Arial" w:eastAsia="Arial Unicode MS" w:hAnsi="Arial" w:cs="Arial"/>
          <w:highlight w:val="yellow"/>
          <w:lang w:val="es-ES_tradnl"/>
        </w:rPr>
        <w:t>),</w:t>
      </w:r>
      <w:r w:rsidRPr="00C42654">
        <w:rPr>
          <w:rFonts w:ascii="Arial" w:eastAsia="Arial Unicode MS" w:hAnsi="Arial" w:cs="Arial"/>
          <w:lang w:val="es-ES_tradnl"/>
        </w:rPr>
        <w:t xml:space="preserve"> de conformidad con lo dispuesto en el art. 17.1 de la citada Ley, por lo que la </w:t>
      </w:r>
      <w:r w:rsidRPr="00C42654">
        <w:rPr>
          <w:rFonts w:ascii="Arial" w:eastAsia="Arial Unicode MS" w:hAnsi="Arial" w:cs="Arial"/>
          <w:b/>
          <w:bCs/>
          <w:u w:val="single"/>
          <w:lang w:val="es-ES_tradnl"/>
        </w:rPr>
        <w:t>presente demanda carece absolutamente de objeto y la parte demandante de legitimación pasiva</w:t>
      </w:r>
      <w:r w:rsidRPr="00C42654">
        <w:rPr>
          <w:rFonts w:ascii="Arial" w:eastAsia="Arial Unicode MS" w:hAnsi="Arial" w:cs="Arial"/>
          <w:lang w:val="es-ES_tradnl"/>
        </w:rPr>
        <w:t xml:space="preserve"> </w:t>
      </w:r>
      <w:r w:rsidRPr="00331D47">
        <w:rPr>
          <w:rFonts w:ascii="Arial" w:eastAsia="Arial Unicode MS" w:hAnsi="Arial" w:cs="Arial"/>
          <w:highlight w:val="yellow"/>
          <w:lang w:val="es-ES_tradnl"/>
        </w:rPr>
        <w:t>(I</w:t>
      </w:r>
      <w:r w:rsidRPr="00331D47">
        <w:rPr>
          <w:rFonts w:ascii="Arial" w:eastAsia="Arial Unicode MS" w:hAnsi="Arial" w:cs="Arial"/>
          <w:highlight w:val="yellow"/>
        </w:rPr>
        <w:t>ncluir las alegaciones de falta de objeto y FLP adaptándolas a este supuesto)</w:t>
      </w:r>
      <w:r w:rsidRPr="00331D47">
        <w:rPr>
          <w:rFonts w:ascii="Arial" w:eastAsia="Arial Unicode MS" w:hAnsi="Arial" w:cs="Arial"/>
        </w:rPr>
        <w:t xml:space="preserve"> </w:t>
      </w:r>
      <w:r w:rsidRPr="00C42654">
        <w:rPr>
          <w:rFonts w:ascii="Arial" w:eastAsia="Arial Unicode MS" w:hAnsi="Arial" w:cs="Arial"/>
          <w:lang w:val="es-ES_tradnl"/>
        </w:rPr>
        <w:t xml:space="preserve">para interponerla en la medida en que el objeto del procedimiento que nos ocupa ya ha sido transado en fase extrajudicial. Estimar la presente demanda supondría un </w:t>
      </w:r>
      <w:r w:rsidRPr="00C42654">
        <w:rPr>
          <w:rFonts w:ascii="Arial" w:eastAsia="Arial Unicode MS" w:hAnsi="Arial" w:cs="Arial"/>
          <w:b/>
          <w:bCs/>
          <w:u w:val="single"/>
          <w:lang w:val="es-ES_tradnl"/>
        </w:rPr>
        <w:t>enriquecimiento injusto</w:t>
      </w:r>
      <w:r w:rsidRPr="00C42654">
        <w:rPr>
          <w:rFonts w:ascii="Arial" w:eastAsia="Arial Unicode MS" w:hAnsi="Arial" w:cs="Arial"/>
          <w:lang w:val="es-ES_tradnl"/>
        </w:rPr>
        <w:t xml:space="preserve"> para la parte demandante al haberse ya beneficiado de lo acordado en la Oferta Vinculante.</w:t>
      </w:r>
    </w:p>
    <w:p w14:paraId="07B5A082" w14:textId="77777777" w:rsidR="00C42654" w:rsidRPr="00C42654" w:rsidRDefault="00C42654" w:rsidP="00331D47">
      <w:pPr>
        <w:spacing w:after="210" w:line="360" w:lineRule="auto"/>
        <w:jc w:val="both"/>
        <w:rPr>
          <w:rFonts w:ascii="Arial" w:eastAsia="Arial Unicode MS" w:hAnsi="Arial" w:cs="Arial"/>
          <w:lang w:val="es-ES_tradnl"/>
        </w:rPr>
      </w:pPr>
      <w:r w:rsidRPr="00C42654">
        <w:rPr>
          <w:rFonts w:ascii="Arial" w:eastAsia="Arial Unicode MS" w:hAnsi="Arial" w:cs="Arial"/>
          <w:lang w:val="es-ES_tradnl"/>
        </w:rPr>
        <w:t>Por ello, procede desestimar la demanda por falta de objeto o, subsidiariamente, por falta de legitimación pasiva del demandante e imponer costas por temeridad y abuso del Servicio Público de Justicia a la parte actora por el evidente perjuicio económico, tanto al sistema judicial, como a mi representada.</w:t>
      </w:r>
    </w:p>
    <w:p w14:paraId="5DDB464F" w14:textId="77777777" w:rsidR="00C42654" w:rsidRPr="00C42654" w:rsidRDefault="00C42654" w:rsidP="00331D47">
      <w:pPr>
        <w:spacing w:after="210" w:line="360" w:lineRule="auto"/>
        <w:jc w:val="both"/>
        <w:rPr>
          <w:rFonts w:ascii="Arial" w:eastAsia="Arial Unicode MS" w:hAnsi="Arial" w:cs="Arial"/>
          <w:highlight w:val="green"/>
          <w:lang w:val="es-ES_tradnl"/>
        </w:rPr>
      </w:pPr>
      <w:r w:rsidRPr="00C42654">
        <w:rPr>
          <w:rFonts w:ascii="Arial" w:eastAsia="Arial Unicode MS" w:hAnsi="Arial" w:cs="Arial"/>
          <w:highlight w:val="green"/>
          <w:lang w:val="es-ES_tradnl"/>
        </w:rPr>
        <w:t>[Opción 2 – cuando se interpone demanda sin esperar a que pasen los 30 días naturales para hacer la Oferta Vinculante desde reclamación o MASC]</w:t>
      </w:r>
    </w:p>
    <w:p w14:paraId="40253B0C" w14:textId="77777777" w:rsidR="00C42654" w:rsidRPr="00C42654" w:rsidRDefault="00C42654" w:rsidP="00331D47">
      <w:pPr>
        <w:spacing w:after="210" w:line="360" w:lineRule="auto"/>
        <w:jc w:val="both"/>
        <w:rPr>
          <w:rFonts w:ascii="Arial" w:eastAsia="Arial Unicode MS" w:hAnsi="Arial" w:cs="Arial"/>
          <w:lang w:val="es-ES_tradnl"/>
        </w:rPr>
      </w:pPr>
      <w:r w:rsidRPr="00C42654">
        <w:rPr>
          <w:rFonts w:ascii="Arial" w:eastAsia="Arial Unicode MS" w:hAnsi="Arial" w:cs="Arial"/>
          <w:lang w:val="es-ES_tradnl"/>
        </w:rPr>
        <w:t xml:space="preserve">La presente demanda debe ser inadmitida o, subsidiariamente, desestimada </w:t>
      </w:r>
      <w:r w:rsidRPr="00C42654">
        <w:rPr>
          <w:rFonts w:ascii="Arial" w:eastAsia="Arial Unicode MS" w:hAnsi="Arial" w:cs="Arial"/>
          <w:i/>
          <w:iCs/>
          <w:lang w:val="es-ES_tradnl"/>
        </w:rPr>
        <w:t>a limine</w:t>
      </w:r>
      <w:r w:rsidRPr="00C42654">
        <w:rPr>
          <w:rFonts w:ascii="Arial" w:eastAsia="Arial Unicode MS" w:hAnsi="Arial" w:cs="Arial"/>
          <w:lang w:val="es-ES_tradnl"/>
        </w:rPr>
        <w:t xml:space="preserve"> en la medida en que se ha interpuesto </w:t>
      </w:r>
      <w:r w:rsidRPr="00C42654">
        <w:rPr>
          <w:rFonts w:ascii="Arial" w:eastAsia="Arial Unicode MS" w:hAnsi="Arial" w:cs="Arial"/>
          <w:b/>
          <w:bCs/>
          <w:u w:val="single"/>
          <w:lang w:val="es-ES_tradnl"/>
        </w:rPr>
        <w:t>sin haber esperado el plazo preceptivo de 30 días</w:t>
      </w:r>
      <w:r w:rsidRPr="00C42654">
        <w:rPr>
          <w:rFonts w:ascii="Arial" w:eastAsia="Arial Unicode MS" w:hAnsi="Arial" w:cs="Arial"/>
          <w:lang w:val="es-ES_tradnl"/>
        </w:rPr>
        <w:t xml:space="preserve"> recogido en el art. 10.4 de Ley Orgánica 1/2025, de 2 de enero, de medidas en materia de eficiencia del Servicio Público de Justicia.</w:t>
      </w:r>
    </w:p>
    <w:p w14:paraId="6F57248E" w14:textId="4C35B5D7" w:rsidR="00C42654" w:rsidRPr="00C42654" w:rsidRDefault="00C42654" w:rsidP="00331D47">
      <w:pPr>
        <w:spacing w:after="210" w:line="360" w:lineRule="auto"/>
        <w:jc w:val="both"/>
        <w:rPr>
          <w:rFonts w:ascii="Arial" w:eastAsia="Arial Unicode MS" w:hAnsi="Arial" w:cs="Arial"/>
          <w:lang w:val="es-ES_tradnl"/>
        </w:rPr>
      </w:pPr>
      <w:r w:rsidRPr="00C42654">
        <w:rPr>
          <w:rFonts w:ascii="Arial" w:eastAsia="Arial Unicode MS" w:hAnsi="Arial" w:cs="Arial"/>
          <w:lang w:val="es-ES_tradnl"/>
        </w:rPr>
        <w:t xml:space="preserve">Así, la parte demandante remitió su reclamación </w:t>
      </w:r>
      <w:r w:rsidRPr="00C42654">
        <w:rPr>
          <w:rFonts w:ascii="Arial" w:eastAsia="Arial Unicode MS" w:hAnsi="Arial" w:cs="Arial"/>
          <w:highlight w:val="cyan"/>
          <w:lang w:val="es-ES_tradnl"/>
        </w:rPr>
        <w:t>extrajudicial (o el MASC que se haya utilizado)</w:t>
      </w:r>
      <w:r w:rsidRPr="00C42654">
        <w:rPr>
          <w:rFonts w:ascii="Arial" w:eastAsia="Arial Unicode MS" w:hAnsi="Arial" w:cs="Arial"/>
          <w:lang w:val="es-ES_tradnl"/>
        </w:rPr>
        <w:t xml:space="preserve"> a mi representada con fecha </w:t>
      </w:r>
      <w:r w:rsidR="00061B80">
        <w:rPr>
          <w:rFonts w:ascii="Arial" w:eastAsia="Arial Unicode MS" w:hAnsi="Arial" w:cs="Arial"/>
          <w:highlight w:val="yellow"/>
          <w:lang w:val="es-ES_tradnl"/>
        </w:rPr>
        <w:fldChar w:fldCharType="begin"/>
      </w:r>
      <w:r w:rsidR="00061B80">
        <w:rPr>
          <w:rFonts w:ascii="Arial" w:eastAsia="Arial Unicode MS" w:hAnsi="Arial" w:cs="Arial"/>
          <w:highlight w:val="yellow"/>
          <w:lang w:val="es-ES_tradnl"/>
        </w:rPr>
        <w:instrText>persovalores_personalizable178</w:instrText>
      </w:r>
      <w:r w:rsidR="00061B80">
        <w:rPr>
          <w:rFonts w:ascii="Arial" w:eastAsia="Arial Unicode MS" w:hAnsi="Arial" w:cs="Arial"/>
          <w:highlight w:val="yellow"/>
          <w:lang w:val="es-ES_tradnl"/>
        </w:rPr>
        <w:fldChar w:fldCharType="separate"/>
      </w:r>
      <w:r w:rsidR="00061B80">
        <w:rPr>
          <w:rFonts w:ascii="Arial" w:eastAsia="Arial Unicode MS" w:hAnsi="Arial" w:cs="Arial"/>
          <w:noProof/>
          <w:highlight w:val="yellow"/>
          <w:lang w:val="es-ES_tradnl"/>
        </w:rPr>
        <w:t>«WIZINK_FECHA_DE_RECLAMACIÓN»</w:t>
      </w:r>
      <w:r w:rsidR="00061B80">
        <w:rPr>
          <w:rFonts w:ascii="Arial" w:eastAsia="Arial Unicode MS" w:hAnsi="Arial" w:cs="Arial"/>
          <w:highlight w:val="yellow"/>
          <w:lang w:val="es-ES_tradnl"/>
        </w:rPr>
        <w:fldChar w:fldCharType="end"/>
      </w:r>
      <w:r w:rsidR="00061B80">
        <w:rPr>
          <w:rFonts w:ascii="Arial" w:eastAsia="Arial Unicode MS" w:hAnsi="Arial" w:cs="Arial"/>
          <w:lang w:val="es-ES_tradnl"/>
        </w:rPr>
        <w:t xml:space="preserve"> </w:t>
      </w:r>
      <w:r w:rsidRPr="00C42654">
        <w:rPr>
          <w:rFonts w:ascii="Arial" w:eastAsia="Arial Unicode MS" w:hAnsi="Arial" w:cs="Arial"/>
          <w:lang w:val="es-ES_tradnl"/>
        </w:rPr>
        <w:t xml:space="preserve">y ha interpuesto la demanda con fecha </w:t>
      </w:r>
      <w:r w:rsidRPr="00C42654">
        <w:rPr>
          <w:rFonts w:ascii="Arial" w:eastAsia="Arial Unicode MS" w:hAnsi="Arial" w:cs="Arial"/>
          <w:highlight w:val="yellow"/>
          <w:lang w:val="es-ES_tradnl"/>
        </w:rPr>
        <w:t>X</w:t>
      </w:r>
      <w:r w:rsidRPr="00C42654">
        <w:rPr>
          <w:rFonts w:ascii="Arial" w:eastAsia="Arial Unicode MS" w:hAnsi="Arial" w:cs="Arial"/>
          <w:lang w:val="es-ES_tradnl"/>
        </w:rPr>
        <w:t xml:space="preserve"> de </w:t>
      </w:r>
      <w:r w:rsidRPr="00C42654">
        <w:rPr>
          <w:rFonts w:ascii="Arial" w:eastAsia="Arial Unicode MS" w:hAnsi="Arial" w:cs="Arial"/>
          <w:highlight w:val="yellow"/>
          <w:lang w:val="es-ES_tradnl"/>
        </w:rPr>
        <w:t>X</w:t>
      </w:r>
      <w:r w:rsidRPr="00C42654">
        <w:rPr>
          <w:rFonts w:ascii="Arial" w:eastAsia="Arial Unicode MS" w:hAnsi="Arial" w:cs="Arial"/>
          <w:lang w:val="es-ES_tradnl"/>
        </w:rPr>
        <w:t xml:space="preserve"> de </w:t>
      </w:r>
      <w:r w:rsidRPr="00C42654">
        <w:rPr>
          <w:rFonts w:ascii="Arial" w:eastAsia="Arial Unicode MS" w:hAnsi="Arial" w:cs="Arial"/>
          <w:highlight w:val="yellow"/>
          <w:lang w:val="es-ES_tradnl"/>
        </w:rPr>
        <w:t>X</w:t>
      </w:r>
      <w:r w:rsidRPr="00C42654">
        <w:rPr>
          <w:rFonts w:ascii="Arial" w:eastAsia="Arial Unicode MS" w:hAnsi="Arial" w:cs="Arial"/>
          <w:lang w:val="es-ES_tradnl"/>
        </w:rPr>
        <w:t xml:space="preserve">. Como es fácilmente comprobable, mi mandante </w:t>
      </w:r>
      <w:r w:rsidRPr="00C42654">
        <w:rPr>
          <w:rFonts w:ascii="Arial" w:eastAsia="Arial Unicode MS" w:hAnsi="Arial" w:cs="Arial"/>
          <w:b/>
          <w:bCs/>
          <w:u w:val="single"/>
          <w:lang w:val="es-ES_tradnl"/>
        </w:rPr>
        <w:t>no ha tenido la oportunidad de dar respuesta a la reclamación extrajudicial o a proponer otro medio de solución de controversias</w:t>
      </w:r>
      <w:r w:rsidRPr="00C42654">
        <w:rPr>
          <w:rFonts w:ascii="Arial" w:eastAsia="Arial Unicode MS" w:hAnsi="Arial" w:cs="Arial"/>
          <w:lang w:val="es-ES_tradnl"/>
        </w:rPr>
        <w:t xml:space="preserve"> en orden a evitar el presente pleito.</w:t>
      </w:r>
    </w:p>
    <w:p w14:paraId="7D225CAF" w14:textId="77777777" w:rsidR="00C42654" w:rsidRPr="00C42654" w:rsidRDefault="00C42654" w:rsidP="00331D47">
      <w:pPr>
        <w:spacing w:after="210" w:line="360" w:lineRule="auto"/>
        <w:jc w:val="both"/>
        <w:rPr>
          <w:rFonts w:ascii="Arial" w:eastAsia="Arial Unicode MS" w:hAnsi="Arial" w:cs="Arial"/>
          <w:lang w:val="es-ES_tradnl"/>
        </w:rPr>
      </w:pPr>
      <w:r w:rsidRPr="00C42654">
        <w:rPr>
          <w:rFonts w:ascii="Arial" w:eastAsia="Arial Unicode MS" w:hAnsi="Arial" w:cs="Arial"/>
          <w:lang w:val="es-ES_tradnl"/>
        </w:rPr>
        <w:t>Por esta razón, la demanda interpuesta de contrario debe ser inadmitida o, subsidiariamente, desestimada por claro abuso del Servicio Público de Justicia, con expresa condena en costas por temeridad al no acreditar correctamente la actividad negociadora que se exige para evitar el colapso y normal funcionamiento de los Juzgados y Tribunales.</w:t>
      </w:r>
    </w:p>
    <w:p w14:paraId="2A4AA494" w14:textId="77777777" w:rsidR="00C42654" w:rsidRPr="00C42654" w:rsidRDefault="00C42654" w:rsidP="00331D47">
      <w:pPr>
        <w:spacing w:after="210" w:line="360" w:lineRule="auto"/>
        <w:jc w:val="both"/>
        <w:rPr>
          <w:rFonts w:ascii="Arial" w:eastAsia="Arial Unicode MS" w:hAnsi="Arial" w:cs="Arial"/>
          <w:highlight w:val="green"/>
          <w:lang w:val="es-ES_tradnl"/>
        </w:rPr>
      </w:pPr>
      <w:r w:rsidRPr="00C42654">
        <w:rPr>
          <w:rFonts w:ascii="Arial" w:eastAsia="Arial Unicode MS" w:hAnsi="Arial" w:cs="Arial"/>
          <w:highlight w:val="green"/>
          <w:lang w:val="es-ES_tradnl"/>
        </w:rPr>
        <w:lastRenderedPageBreak/>
        <w:t xml:space="preserve">[Opción 3 – cuando se interpone demanda sin haber acudido previamente al MASC o sin interponer reclamación extrajudicial* En GRANADA meter </w:t>
      </w:r>
      <w:proofErr w:type="gramStart"/>
      <w:r w:rsidRPr="00C42654">
        <w:rPr>
          <w:rFonts w:ascii="Arial" w:eastAsia="Arial Unicode MS" w:hAnsi="Arial" w:cs="Arial"/>
          <w:highlight w:val="green"/>
          <w:lang w:val="es-ES_tradnl"/>
        </w:rPr>
        <w:t>siempre</w:t>
      </w:r>
      <w:proofErr w:type="gramEnd"/>
      <w:r w:rsidRPr="00C42654">
        <w:rPr>
          <w:rFonts w:ascii="Arial" w:eastAsia="Arial Unicode MS" w:hAnsi="Arial" w:cs="Arial"/>
          <w:highlight w:val="green"/>
          <w:lang w:val="es-ES_tradnl"/>
        </w:rPr>
        <w:t xml:space="preserve"> aunque conste reclamación + meter alegación de esa plaza]</w:t>
      </w:r>
    </w:p>
    <w:p w14:paraId="0C98971D" w14:textId="77777777" w:rsidR="00C42654" w:rsidRPr="00C42654" w:rsidRDefault="00C42654" w:rsidP="00331D47">
      <w:pPr>
        <w:spacing w:after="210" w:line="360" w:lineRule="auto"/>
        <w:jc w:val="both"/>
        <w:rPr>
          <w:rFonts w:ascii="Arial" w:eastAsia="Arial Unicode MS" w:hAnsi="Arial" w:cs="Arial"/>
          <w:lang w:val="es-ES_tradnl"/>
        </w:rPr>
      </w:pPr>
      <w:r w:rsidRPr="00C42654">
        <w:rPr>
          <w:rFonts w:ascii="Arial" w:eastAsia="Arial Unicode MS" w:hAnsi="Arial" w:cs="Arial"/>
          <w:lang w:val="es-ES_tradnl"/>
        </w:rPr>
        <w:t xml:space="preserve">La presente demanda debe ser inadmitida o, subsidiariamente, desestimada </w:t>
      </w:r>
      <w:r w:rsidRPr="00C42654">
        <w:rPr>
          <w:rFonts w:ascii="Arial" w:eastAsia="Arial Unicode MS" w:hAnsi="Arial" w:cs="Arial"/>
          <w:i/>
          <w:iCs/>
          <w:lang w:val="es-ES_tradnl"/>
        </w:rPr>
        <w:t>a limine</w:t>
      </w:r>
      <w:r w:rsidRPr="00C42654">
        <w:rPr>
          <w:rFonts w:ascii="Arial" w:eastAsia="Arial Unicode MS" w:hAnsi="Arial" w:cs="Arial"/>
          <w:lang w:val="es-ES_tradnl"/>
        </w:rPr>
        <w:t xml:space="preserve"> en la medida en que la parte demandante </w:t>
      </w:r>
      <w:r w:rsidRPr="00C42654">
        <w:rPr>
          <w:rFonts w:ascii="Arial" w:eastAsia="Arial Unicode MS" w:hAnsi="Arial" w:cs="Arial"/>
          <w:b/>
          <w:bCs/>
          <w:u w:val="single"/>
          <w:lang w:val="es-ES_tradnl"/>
        </w:rPr>
        <w:t>no ha acudido previamente a su interposición a uno de los medios de solución de controversias</w:t>
      </w:r>
      <w:r w:rsidRPr="00C42654">
        <w:rPr>
          <w:rFonts w:ascii="Arial" w:eastAsia="Arial Unicode MS" w:hAnsi="Arial" w:cs="Arial"/>
          <w:lang w:val="es-ES_tradnl"/>
        </w:rPr>
        <w:t xml:space="preserve"> exigidos por el art. 5 de la Ley Orgánica 1/2025, de 2 de enero, de medidas en materia de eficiencia del Servicio Público de Justicia.</w:t>
      </w:r>
    </w:p>
    <w:p w14:paraId="54E9E2BD" w14:textId="77777777" w:rsidR="00C42654" w:rsidRPr="00C42654" w:rsidRDefault="00C42654" w:rsidP="00331D47">
      <w:pPr>
        <w:spacing w:after="210" w:line="360" w:lineRule="auto"/>
        <w:jc w:val="both"/>
        <w:rPr>
          <w:rFonts w:ascii="Arial" w:eastAsia="Arial Unicode MS" w:hAnsi="Arial" w:cs="Arial"/>
          <w:lang w:val="es-ES_tradnl"/>
        </w:rPr>
      </w:pPr>
      <w:r w:rsidRPr="00C42654">
        <w:rPr>
          <w:rFonts w:ascii="Arial" w:eastAsia="Arial Unicode MS" w:hAnsi="Arial" w:cs="Arial"/>
          <w:lang w:val="es-ES_tradnl"/>
        </w:rPr>
        <w:t>Dicha circunstancia es fácilmente comprobable puesto que la propia parte demandante omite en su escrito de demanda este hecho y, como es lógico, no aporta entre su documentación ninguna reclamación extrajudicial o similar que pudiera considerarse como un intento previo de solución extrajudicial del conflicto.</w:t>
      </w:r>
    </w:p>
    <w:p w14:paraId="2BAC5723" w14:textId="77777777" w:rsidR="00C42654" w:rsidRPr="00C42654" w:rsidRDefault="00C42654" w:rsidP="00331D47">
      <w:pPr>
        <w:spacing w:after="210" w:line="360" w:lineRule="auto"/>
        <w:jc w:val="both"/>
        <w:rPr>
          <w:rFonts w:ascii="Arial" w:eastAsia="Arial Unicode MS" w:hAnsi="Arial" w:cs="Arial"/>
          <w:lang w:val="es-ES_tradnl"/>
        </w:rPr>
      </w:pPr>
      <w:r w:rsidRPr="00C42654">
        <w:rPr>
          <w:rFonts w:ascii="Arial" w:eastAsia="Arial Unicode MS" w:hAnsi="Arial" w:cs="Arial"/>
          <w:lang w:val="es-ES_tradnl"/>
        </w:rPr>
        <w:t>Por esta razón, la demanda interpuesta de contrario debe ser inadmitida o, subsidiariamente, desestimada por claro abuso del Servicio Público de Justicia, con expresa condena en costas por temeridad al no haber realizado previamente la actividad negociadora que se exige para evitar el colapso y normal funcionamiento de los Juzgados y Tribunales (art. 394.2 LEC).</w:t>
      </w:r>
    </w:p>
    <w:p w14:paraId="0D979177" w14:textId="77777777" w:rsidR="00C42654" w:rsidRPr="00C42654" w:rsidRDefault="00C42654" w:rsidP="00331D47">
      <w:pPr>
        <w:spacing w:after="210" w:line="360" w:lineRule="auto"/>
        <w:jc w:val="both"/>
        <w:rPr>
          <w:rFonts w:ascii="Arial" w:eastAsia="Arial Unicode MS" w:hAnsi="Arial" w:cs="Arial"/>
          <w:highlight w:val="green"/>
          <w:lang w:val="es-ES_tradnl"/>
        </w:rPr>
      </w:pPr>
    </w:p>
    <w:p w14:paraId="0AB43B1B" w14:textId="77777777" w:rsidR="00C42654" w:rsidRPr="00C42654" w:rsidRDefault="00C42654" w:rsidP="00331D47">
      <w:pPr>
        <w:spacing w:after="210" w:line="360" w:lineRule="auto"/>
        <w:jc w:val="both"/>
        <w:rPr>
          <w:rFonts w:ascii="Arial" w:eastAsia="Arial Unicode MS" w:hAnsi="Arial" w:cs="Arial"/>
          <w:highlight w:val="green"/>
          <w:lang w:val="es-ES_tradnl"/>
        </w:rPr>
      </w:pPr>
      <w:r w:rsidRPr="00C42654">
        <w:rPr>
          <w:rFonts w:ascii="Arial" w:eastAsia="Arial Unicode MS" w:hAnsi="Arial" w:cs="Arial"/>
          <w:highlight w:val="green"/>
          <w:lang w:val="es-ES_tradnl"/>
        </w:rPr>
        <w:t xml:space="preserve">[Opción 4 – cuando se interpone demanda sin haber interactuado con nuestra Oferta Vinculante o cuando la ha rechazado // </w:t>
      </w:r>
      <w:r w:rsidRPr="00C42654">
        <w:rPr>
          <w:rFonts w:ascii="Arial" w:eastAsia="Arial Unicode MS" w:hAnsi="Arial" w:cs="Arial"/>
          <w:b/>
          <w:bCs/>
          <w:highlight w:val="green"/>
          <w:lang w:val="es-ES_tradnl"/>
        </w:rPr>
        <w:t>Debe constar la Oferta en la tarea MASC como RECHAZADA o PENDIENTE en JUMP</w:t>
      </w:r>
      <w:r w:rsidRPr="00C42654">
        <w:rPr>
          <w:rFonts w:ascii="Arial" w:eastAsia="Arial Unicode MS" w:hAnsi="Arial" w:cs="Arial"/>
          <w:highlight w:val="green"/>
          <w:lang w:val="es-ES_tradnl"/>
        </w:rPr>
        <w:t>]</w:t>
      </w:r>
    </w:p>
    <w:p w14:paraId="3F4C291D" w14:textId="77777777" w:rsidR="00C42654" w:rsidRPr="00C42654" w:rsidRDefault="00C42654" w:rsidP="00331D47">
      <w:pPr>
        <w:spacing w:after="210" w:line="360" w:lineRule="auto"/>
        <w:jc w:val="both"/>
        <w:rPr>
          <w:rFonts w:ascii="Arial" w:eastAsia="Arial Unicode MS" w:hAnsi="Arial" w:cs="Arial"/>
          <w:lang w:val="es-ES_tradnl"/>
        </w:rPr>
      </w:pPr>
      <w:r w:rsidRPr="00C42654">
        <w:rPr>
          <w:rFonts w:ascii="Arial" w:eastAsia="Arial Unicode MS" w:hAnsi="Arial" w:cs="Arial"/>
          <w:lang w:val="es-ES_tradnl"/>
        </w:rPr>
        <w:t xml:space="preserve">De manera preliminar queremos poner de manifiesto la mala fe de la parte demandante, dicho </w:t>
      </w:r>
      <w:proofErr w:type="gramStart"/>
      <w:r w:rsidRPr="00C42654">
        <w:rPr>
          <w:rFonts w:ascii="Arial" w:eastAsia="Arial Unicode MS" w:hAnsi="Arial" w:cs="Arial"/>
          <w:lang w:val="es-ES_tradnl"/>
        </w:rPr>
        <w:t>sea</w:t>
      </w:r>
      <w:proofErr w:type="gramEnd"/>
      <w:r w:rsidRPr="00C42654">
        <w:rPr>
          <w:rFonts w:ascii="Arial" w:eastAsia="Arial Unicode MS" w:hAnsi="Arial" w:cs="Arial"/>
          <w:lang w:val="es-ES_tradnl"/>
        </w:rPr>
        <w:t xml:space="preserve"> con el debido respeto y en estrictos términos de defensa, toda vez que no ha hecho ningún esfuerzo en transar el presente procedimiento a través del medio de solución de controversias escogido por mi mandante, esto es, la oferta vinculante.</w:t>
      </w:r>
    </w:p>
    <w:p w14:paraId="67D2211D" w14:textId="77777777" w:rsidR="00C42654" w:rsidRPr="00C42654" w:rsidRDefault="00C42654" w:rsidP="00331D47">
      <w:pPr>
        <w:spacing w:after="210" w:line="360" w:lineRule="auto"/>
        <w:jc w:val="both"/>
        <w:rPr>
          <w:rFonts w:ascii="Arial" w:eastAsia="Arial Unicode MS" w:hAnsi="Arial" w:cs="Arial"/>
          <w:lang w:val="es-ES_tradnl"/>
        </w:rPr>
      </w:pPr>
      <w:r w:rsidRPr="00C42654">
        <w:rPr>
          <w:rFonts w:ascii="Arial" w:eastAsia="Arial Unicode MS" w:hAnsi="Arial" w:cs="Arial"/>
          <w:lang w:val="es-ES_tradnl"/>
        </w:rPr>
        <w:t>Así, mi representa remitió a la parte actora una oferta vinculante con el ánimo de transar la presente controversia y con el objetivo de no abusar del Servicio Público de Justicia, de conformidad con espíritu de la Ley Orgánica 1/2025, de 2 de enero, de medidas en materia de eficiencia del Servicio Público de Justicia.</w:t>
      </w:r>
    </w:p>
    <w:p w14:paraId="034D3EBD" w14:textId="4B79488C" w:rsidR="00C42654" w:rsidRPr="00C42654" w:rsidRDefault="00C42654" w:rsidP="00331D47">
      <w:pPr>
        <w:spacing w:after="210" w:line="360" w:lineRule="auto"/>
        <w:jc w:val="both"/>
        <w:rPr>
          <w:rFonts w:ascii="Arial" w:eastAsia="Arial Unicode MS" w:hAnsi="Arial" w:cs="Arial"/>
          <w:lang w:val="es-ES_tradnl"/>
        </w:rPr>
      </w:pPr>
      <w:r w:rsidRPr="00C42654">
        <w:rPr>
          <w:rFonts w:ascii="Arial" w:eastAsia="Arial Unicode MS" w:hAnsi="Arial" w:cs="Arial"/>
          <w:lang w:val="es-ES_tradnl"/>
        </w:rPr>
        <w:t xml:space="preserve">Pues bien, tal y como se desprende del </w:t>
      </w:r>
      <w:r w:rsidRPr="00C42654">
        <w:rPr>
          <w:rFonts w:ascii="Arial" w:eastAsia="Arial Unicode MS" w:hAnsi="Arial" w:cs="Arial"/>
          <w:b/>
          <w:bCs/>
          <w:highlight w:val="yellow"/>
          <w:u w:val="single"/>
          <w:lang w:val="es-ES_tradnl"/>
        </w:rPr>
        <w:t xml:space="preserve">Documento nº </w:t>
      </w:r>
      <w:r w:rsidRPr="00C42654">
        <w:rPr>
          <w:rFonts w:ascii="Arial" w:eastAsia="Arial Unicode MS" w:hAnsi="Arial" w:cs="Arial"/>
          <w:b/>
          <w:bCs/>
          <w:u w:val="single"/>
          <w:lang w:val="es-ES_tradnl"/>
        </w:rPr>
        <w:t>1 BIS</w:t>
      </w:r>
      <w:r w:rsidRPr="00C42654">
        <w:rPr>
          <w:rFonts w:ascii="Arial" w:eastAsia="Arial Unicode MS" w:hAnsi="Arial" w:cs="Arial"/>
          <w:lang w:val="es-ES_tradnl"/>
        </w:rPr>
        <w:t xml:space="preserve">, la parte actora </w:t>
      </w:r>
      <w:r w:rsidRPr="00C42654">
        <w:rPr>
          <w:rFonts w:ascii="Arial" w:eastAsia="Arial Unicode MS" w:hAnsi="Arial" w:cs="Arial"/>
          <w:highlight w:val="yellow"/>
          <w:lang w:val="es-ES_tradnl"/>
        </w:rPr>
        <w:t>(i)</w:t>
      </w:r>
      <w:r w:rsidRPr="00C42654">
        <w:rPr>
          <w:rFonts w:ascii="Arial" w:eastAsia="Arial Unicode MS" w:hAnsi="Arial" w:cs="Arial"/>
          <w:lang w:val="es-ES_tradnl"/>
        </w:rPr>
        <w:t xml:space="preserve"> ha rechazado la oferta vinculante, </w:t>
      </w:r>
      <w:r w:rsidRPr="00C42654">
        <w:rPr>
          <w:rFonts w:ascii="Arial" w:eastAsia="Arial Unicode MS" w:hAnsi="Arial" w:cs="Arial"/>
          <w:highlight w:val="yellow"/>
          <w:lang w:val="es-ES_tradnl"/>
        </w:rPr>
        <w:t>(ii)</w:t>
      </w:r>
      <w:r w:rsidRPr="00C42654">
        <w:rPr>
          <w:rFonts w:ascii="Arial" w:eastAsia="Arial Unicode MS" w:hAnsi="Arial" w:cs="Arial"/>
          <w:lang w:val="es-ES_tradnl"/>
        </w:rPr>
        <w:t xml:space="preserve"> ni siquiera ha abierto la oferta vinculante,</w:t>
      </w:r>
      <w:r w:rsidR="002336CD">
        <w:rPr>
          <w:rFonts w:ascii="Arial" w:eastAsia="Arial Unicode MS" w:hAnsi="Arial" w:cs="Arial"/>
          <w:lang w:val="es-ES_tradnl"/>
        </w:rPr>
        <w:t xml:space="preserve"> (iii) ha </w:t>
      </w:r>
      <w:r w:rsidR="002336CD">
        <w:rPr>
          <w:rFonts w:ascii="Arial" w:eastAsia="Arial Unicode MS" w:hAnsi="Arial" w:cs="Arial"/>
          <w:lang w:val="es-ES_tradnl"/>
        </w:rPr>
        <w:lastRenderedPageBreak/>
        <w:t>ignorado la Oferta Vinculante presentada por esta parte.</w:t>
      </w:r>
      <w:r w:rsidRPr="00C42654">
        <w:rPr>
          <w:rFonts w:ascii="Arial" w:eastAsia="Arial Unicode MS" w:hAnsi="Arial" w:cs="Arial"/>
          <w:lang w:val="es-ES_tradnl"/>
        </w:rPr>
        <w:t xml:space="preserve"> </w:t>
      </w:r>
      <w:r w:rsidRPr="00C42654">
        <w:rPr>
          <w:rFonts w:ascii="Arial" w:eastAsia="Arial Unicode MS" w:hAnsi="Arial" w:cs="Arial"/>
          <w:highlight w:val="yellow"/>
          <w:lang w:val="es-ES_tradnl"/>
        </w:rPr>
        <w:t xml:space="preserve">etc </w:t>
      </w:r>
      <w:r w:rsidRPr="00C42654">
        <w:rPr>
          <w:rFonts w:ascii="Arial" w:eastAsia="Arial Unicode MS" w:hAnsi="Arial" w:cs="Arial"/>
          <w:highlight w:val="cyan"/>
          <w:lang w:val="es-ES_tradnl"/>
        </w:rPr>
        <w:t>(adaptarlo según lo que haya ocurrido en el caso).</w:t>
      </w:r>
    </w:p>
    <w:p w14:paraId="456C8D09" w14:textId="77777777" w:rsidR="00C42654" w:rsidRPr="00C42654" w:rsidRDefault="00C42654" w:rsidP="00331D47">
      <w:pPr>
        <w:spacing w:after="210" w:line="360" w:lineRule="auto"/>
        <w:jc w:val="both"/>
        <w:rPr>
          <w:rFonts w:ascii="Arial" w:eastAsia="Arial Unicode MS" w:hAnsi="Arial" w:cs="Arial"/>
        </w:rPr>
      </w:pPr>
      <w:r w:rsidRPr="00C42654">
        <w:rPr>
          <w:rFonts w:ascii="Arial" w:eastAsia="Arial Unicode MS" w:hAnsi="Arial" w:cs="Arial"/>
          <w:lang w:val="es-ES_tradnl"/>
        </w:rPr>
        <w:t>Dicha circunstancia deberá ser tomada en cuenta a la hora de la imposición de costas del presente procedimiento, en el sentido de no imponerlas a mi representada para el hipotético supuesto de que se estime la presente demanda (art. 394.4 LEC) o de su imposición por temeridad a la parte actora en caso de desestimación de la demanda al haber recurrido injustificadamente a la jurisdicción cuando hubiera sido factible y evidente una solución consensuada de la controversia.</w:t>
      </w:r>
    </w:p>
    <w:bookmarkEnd w:id="7"/>
    <w:bookmarkEnd w:id="8"/>
    <w:p w14:paraId="706B6AD6" w14:textId="77777777" w:rsidR="00C42654" w:rsidRPr="00C42654" w:rsidRDefault="00C42654" w:rsidP="00331D47">
      <w:pPr>
        <w:spacing w:after="210" w:line="360" w:lineRule="auto"/>
        <w:jc w:val="center"/>
        <w:rPr>
          <w:rFonts w:ascii="Arial" w:eastAsia="Arial Unicode MS" w:hAnsi="Arial" w:cs="Arial"/>
          <w:b/>
          <w:bCs/>
          <w:lang w:val="es-ES_tradnl"/>
        </w:rPr>
      </w:pPr>
    </w:p>
    <w:p w14:paraId="63EE790B" w14:textId="77777777" w:rsidR="00C42654" w:rsidRPr="00C42654" w:rsidRDefault="00C42654" w:rsidP="00331D47">
      <w:pPr>
        <w:spacing w:after="210" w:line="360" w:lineRule="auto"/>
        <w:jc w:val="both"/>
        <w:rPr>
          <w:rFonts w:ascii="Arial" w:eastAsia="Arial Unicode MS" w:hAnsi="Arial" w:cs="Arial"/>
          <w:b/>
          <w:bCs/>
          <w:caps/>
          <w:lang w:val="es-ES_tradnl"/>
        </w:rPr>
      </w:pPr>
      <w:bookmarkStart w:id="9" w:name="_Hlk147485208"/>
      <w:bookmarkStart w:id="10" w:name="_Hlk147485148"/>
      <w:r w:rsidRPr="00C42654">
        <w:rPr>
          <w:rFonts w:ascii="Arial" w:eastAsia="Arial Unicode MS" w:hAnsi="Arial" w:cs="Arial"/>
          <w:b/>
          <w:bCs/>
          <w:caps/>
          <w:lang w:val="es-ES_tradnl"/>
        </w:rPr>
        <w:t xml:space="preserve">PREVIO </w:t>
      </w:r>
      <w:proofErr w:type="gramStart"/>
      <w:r w:rsidRPr="00C42654">
        <w:rPr>
          <w:rFonts w:ascii="Arial" w:eastAsia="Arial Unicode MS" w:hAnsi="Arial" w:cs="Arial"/>
          <w:b/>
          <w:bCs/>
          <w:caps/>
          <w:lang w:val="es-ES_tradnl"/>
        </w:rPr>
        <w:t>SEGUNDO.-</w:t>
      </w:r>
      <w:proofErr w:type="gramEnd"/>
      <w:r w:rsidRPr="00C42654">
        <w:rPr>
          <w:rFonts w:ascii="Arial" w:eastAsia="Arial Unicode MS" w:hAnsi="Arial" w:cs="Arial"/>
          <w:b/>
          <w:bCs/>
          <w:caps/>
          <w:lang w:val="es-ES_tradnl"/>
        </w:rPr>
        <w:t xml:space="preserve"> </w:t>
      </w:r>
      <w:r w:rsidRPr="00C42654">
        <w:rPr>
          <w:rFonts w:ascii="Arial" w:eastAsia="Arial Unicode MS" w:hAnsi="Arial" w:cs="Arial"/>
          <w:b/>
          <w:bCs/>
          <w:caps/>
          <w:lang w:val="es-ES_tradnl"/>
        </w:rPr>
        <w:tab/>
        <w:t>RESUMEN EJECUTIVO</w:t>
      </w:r>
      <w:bookmarkEnd w:id="9"/>
    </w:p>
    <w:p w14:paraId="0B1E832C" w14:textId="77777777" w:rsidR="00C42654" w:rsidRPr="00C42654" w:rsidRDefault="00C42654" w:rsidP="00331D47">
      <w:pPr>
        <w:numPr>
          <w:ilvl w:val="0"/>
          <w:numId w:val="12"/>
        </w:numPr>
        <w:tabs>
          <w:tab w:val="left" w:pos="567"/>
        </w:tabs>
        <w:spacing w:after="210" w:line="360" w:lineRule="auto"/>
        <w:ind w:left="567" w:hanging="567"/>
        <w:jc w:val="both"/>
        <w:rPr>
          <w:rFonts w:ascii="Arial" w:eastAsia="Arial Unicode MS" w:hAnsi="Arial" w:cs="Arial"/>
          <w:b/>
          <w:bCs/>
        </w:rPr>
      </w:pPr>
      <w:r w:rsidRPr="00C42654">
        <w:rPr>
          <w:rFonts w:ascii="Arial" w:eastAsia="Arial Unicode MS" w:hAnsi="Arial" w:cs="Arial"/>
          <w:b/>
          <w:bCs/>
        </w:rPr>
        <w:t xml:space="preserve">Usura </w:t>
      </w:r>
    </w:p>
    <w:p w14:paraId="2C9ADDE4" w14:textId="75E7F6DB" w:rsidR="00C42654" w:rsidRPr="00C42654" w:rsidRDefault="00C42654" w:rsidP="00331D47">
      <w:pPr>
        <w:spacing w:after="210" w:line="360" w:lineRule="auto"/>
        <w:jc w:val="both"/>
        <w:rPr>
          <w:rFonts w:ascii="Arial" w:eastAsia="Arial Unicode MS" w:hAnsi="Arial" w:cs="Arial"/>
        </w:rPr>
      </w:pPr>
      <w:r w:rsidRPr="00C42654">
        <w:rPr>
          <w:rFonts w:ascii="Arial" w:eastAsia="Arial Unicode MS" w:hAnsi="Arial" w:cs="Arial"/>
        </w:rPr>
        <w:t>El debate se limita, a la determinación de si el tipo de interés remuneratorio pactado en el Contrato (</w:t>
      </w:r>
      <w:r w:rsidRPr="00C42654">
        <w:rPr>
          <w:rFonts w:ascii="Arial" w:eastAsia="Arial Unicode MS" w:hAnsi="Arial" w:cs="Arial"/>
          <w:highlight w:val="yellow"/>
        </w:rPr>
        <w:t xml:space="preserve">un </w:t>
      </w:r>
      <w:r w:rsidR="00061B80">
        <w:rPr>
          <w:rFonts w:ascii="Arial" w:eastAsia="Arial Unicode MS" w:hAnsi="Arial" w:cs="Arial"/>
          <w:highlight w:val="yellow"/>
        </w:rPr>
        <w:fldChar w:fldCharType="begin"/>
      </w:r>
      <w:r w:rsidR="00061B80">
        <w:rPr>
          <w:rFonts w:ascii="Arial" w:eastAsia="Arial Unicode MS" w:hAnsi="Arial" w:cs="Arial"/>
          <w:highlight w:val="yellow"/>
        </w:rPr>
        <w:instrText>persovalores_personalizable169</w:instrText>
      </w:r>
      <w:r w:rsidR="00061B80">
        <w:rPr>
          <w:rFonts w:ascii="Arial" w:eastAsia="Arial Unicode MS" w:hAnsi="Arial" w:cs="Arial"/>
          <w:highlight w:val="yellow"/>
        </w:rPr>
        <w:fldChar w:fldCharType="separate"/>
      </w:r>
      <w:r w:rsidR="00061B80">
        <w:rPr>
          <w:rFonts w:ascii="Arial" w:eastAsia="Arial Unicode MS" w:hAnsi="Arial" w:cs="Arial"/>
          <w:noProof/>
          <w:highlight w:val="yellow"/>
        </w:rPr>
        <w:t>«WIZINK_TAE_»</w:t>
      </w:r>
      <w:r w:rsidR="00061B80">
        <w:rPr>
          <w:rFonts w:ascii="Arial" w:eastAsia="Arial Unicode MS" w:hAnsi="Arial" w:cs="Arial"/>
          <w:highlight w:val="yellow"/>
        </w:rPr>
        <w:fldChar w:fldCharType="end"/>
      </w:r>
      <w:r w:rsidRPr="00C42654">
        <w:rPr>
          <w:rFonts w:ascii="Arial" w:eastAsia="Arial Unicode MS" w:hAnsi="Arial" w:cs="Arial"/>
          <w:highlight w:val="yellow"/>
        </w:rPr>
        <w:t>%</w:t>
      </w:r>
      <w:r w:rsidRPr="00C42654">
        <w:rPr>
          <w:rFonts w:ascii="Arial" w:eastAsia="Arial Unicode MS" w:hAnsi="Arial" w:cs="Arial"/>
        </w:rPr>
        <w:t xml:space="preserve">) supera el denominado “juicio de usura”. </w:t>
      </w:r>
    </w:p>
    <w:p w14:paraId="4C3F426D" w14:textId="77777777" w:rsidR="00C42654" w:rsidRDefault="00C42654" w:rsidP="00331D47">
      <w:pPr>
        <w:spacing w:after="210" w:line="360" w:lineRule="auto"/>
        <w:jc w:val="both"/>
        <w:rPr>
          <w:rFonts w:ascii="Arial" w:eastAsia="Arial Unicode MS" w:hAnsi="Arial" w:cs="Arial"/>
        </w:rPr>
      </w:pPr>
      <w:r w:rsidRPr="00C42654">
        <w:rPr>
          <w:rFonts w:ascii="Arial" w:eastAsia="Arial Unicode MS" w:hAnsi="Arial" w:cs="Arial"/>
        </w:rPr>
        <w:t>[</w:t>
      </w:r>
      <w:r w:rsidRPr="00C42654">
        <w:rPr>
          <w:rFonts w:ascii="Arial" w:eastAsia="Arial Unicode MS" w:hAnsi="Arial" w:cs="Arial"/>
          <w:highlight w:val="green"/>
        </w:rPr>
        <w:t>si la actora alude a otra TAE distinta – ADAPTAR SEGUN EL CASO]</w:t>
      </w:r>
      <w:r w:rsidRPr="00C42654">
        <w:rPr>
          <w:rFonts w:ascii="Arial" w:eastAsia="Arial Unicode MS" w:hAnsi="Arial" w:cs="Arial"/>
        </w:rPr>
        <w:t xml:space="preserve"> La actora yerra al referir que la TAE del contrato es un 26,82%, toda vez que, como se desprende del contrato aportado como </w:t>
      </w:r>
      <w:r w:rsidRPr="00C42654">
        <w:rPr>
          <w:rFonts w:ascii="Arial" w:eastAsia="Arial Unicode MS" w:hAnsi="Arial" w:cs="Arial"/>
          <w:b/>
          <w:bCs/>
          <w:color w:val="0070C0"/>
        </w:rPr>
        <w:t>Documento XX Demanda</w:t>
      </w:r>
      <w:r w:rsidRPr="00C42654">
        <w:rPr>
          <w:rFonts w:ascii="Arial" w:eastAsia="Arial Unicode MS" w:hAnsi="Arial" w:cs="Arial"/>
        </w:rPr>
        <w:t>, la TAE pactada es de un 24,71%, por lo que, siendo esta afirmación totalmente incierta, mostramos nuestra absoluta disconformidad.</w:t>
      </w:r>
    </w:p>
    <w:p w14:paraId="69720836" w14:textId="0888DCFB" w:rsidR="00D37617" w:rsidRDefault="00D37617" w:rsidP="00331D47">
      <w:pPr>
        <w:spacing w:after="210" w:line="360" w:lineRule="auto"/>
        <w:jc w:val="both"/>
        <w:rPr>
          <w:rFonts w:ascii="Arial" w:eastAsia="Arial Unicode MS" w:hAnsi="Arial" w:cs="Arial"/>
        </w:rPr>
      </w:pPr>
      <w:r w:rsidRPr="00D37617">
        <w:rPr>
          <w:rFonts w:ascii="Arial" w:eastAsia="Arial Unicode MS" w:hAnsi="Arial" w:cs="Arial"/>
          <w:highlight w:val="red"/>
        </w:rPr>
        <w:t>CASO ROJO</w:t>
      </w:r>
    </w:p>
    <w:p w14:paraId="49E148BB" w14:textId="414B7531" w:rsidR="004619CB" w:rsidRDefault="004619CB" w:rsidP="00331D47">
      <w:pPr>
        <w:spacing w:after="210" w:line="360" w:lineRule="auto"/>
        <w:jc w:val="both"/>
        <w:rPr>
          <w:rFonts w:ascii="Arial" w:eastAsia="Arial Unicode MS" w:hAnsi="Arial" w:cs="Arial"/>
        </w:rPr>
      </w:pPr>
      <w:r w:rsidRPr="004619CB">
        <w:rPr>
          <w:rFonts w:ascii="Arial" w:eastAsia="Arial Unicode MS" w:hAnsi="Arial" w:cs="Arial"/>
          <w:highlight w:val="cyan"/>
        </w:rPr>
        <w:t>TAE MIXTA</w:t>
      </w:r>
    </w:p>
    <w:p w14:paraId="183DA089" w14:textId="6161E63F" w:rsidR="00936D3E" w:rsidRDefault="00936D3E" w:rsidP="00936D3E">
      <w:pPr>
        <w:spacing w:after="210" w:line="360" w:lineRule="auto"/>
        <w:jc w:val="both"/>
        <w:rPr>
          <w:rFonts w:ascii="Arial" w:eastAsia="Arial Unicode MS" w:hAnsi="Arial" w:cs="Arial"/>
        </w:rPr>
      </w:pPr>
      <w:r w:rsidRPr="00936D3E">
        <w:rPr>
          <w:rFonts w:ascii="Arial" w:eastAsia="Arial Unicode MS" w:hAnsi="Arial" w:cs="Arial"/>
          <w:highlight w:val="green"/>
        </w:rPr>
        <w:t>[inicio de si el contrato tiene TAE mixta y se han utilizado las dos TAEs]</w:t>
      </w:r>
      <w:r w:rsidRPr="00936D3E">
        <w:rPr>
          <w:rFonts w:ascii="Arial" w:eastAsia="Arial Unicode MS" w:hAnsi="Arial" w:cs="Arial"/>
        </w:rPr>
        <w:t xml:space="preserve"> Nótese que, en este caso, </w:t>
      </w:r>
      <w:r w:rsidRPr="00936D3E">
        <w:rPr>
          <w:rFonts w:ascii="Arial" w:eastAsia="Arial Unicode MS" w:hAnsi="Arial" w:cs="Arial"/>
          <w:u w:val="single"/>
        </w:rPr>
        <w:t>la Tarjeta establecía 2 tipos de interés dependiendo de la operación</w:t>
      </w:r>
      <w:r w:rsidRPr="00936D3E">
        <w:rPr>
          <w:rFonts w:ascii="Arial" w:eastAsia="Arial Unicode MS" w:hAnsi="Arial" w:cs="Arial"/>
        </w:rPr>
        <w:t xml:space="preserve">, </w:t>
      </w:r>
      <w:r w:rsidRPr="00936D3E">
        <w:rPr>
          <w:rFonts w:ascii="Arial" w:eastAsia="Arial Unicode MS" w:hAnsi="Arial" w:cs="Arial"/>
          <w:highlight w:val="yellow"/>
        </w:rPr>
        <w:t>24,71% para compras y 26,82%</w:t>
      </w:r>
      <w:r w:rsidRPr="00936D3E">
        <w:rPr>
          <w:rFonts w:ascii="Arial" w:eastAsia="Arial Unicode MS" w:hAnsi="Arial" w:cs="Arial"/>
        </w:rPr>
        <w:t xml:space="preserve"> para disposiciones de efectivo. Dado que, en el presente supuesto, la actora ha utilizado la tarjeta en ambas modalidades, habiéndose utilizado ambas TAEs, deben analizarse las dos a efectos de realizar </w:t>
      </w:r>
      <w:proofErr w:type="gramStart"/>
      <w:r w:rsidRPr="00936D3E">
        <w:rPr>
          <w:rFonts w:ascii="Arial" w:eastAsia="Arial Unicode MS" w:hAnsi="Arial" w:cs="Arial"/>
        </w:rPr>
        <w:t>el test</w:t>
      </w:r>
      <w:proofErr w:type="gramEnd"/>
      <w:r w:rsidRPr="00936D3E">
        <w:rPr>
          <w:rFonts w:ascii="Arial" w:eastAsia="Arial Unicode MS" w:hAnsi="Arial" w:cs="Arial"/>
        </w:rPr>
        <w:t xml:space="preserve"> de usura. </w:t>
      </w:r>
      <w:r w:rsidRPr="00936D3E">
        <w:rPr>
          <w:rFonts w:ascii="Arial" w:eastAsia="Arial Unicode MS" w:hAnsi="Arial" w:cs="Arial"/>
          <w:highlight w:val="green"/>
        </w:rPr>
        <w:t>[fin de si el contrato tiene TAE mixta y se han utilizado las dos TAEs].</w:t>
      </w:r>
      <w:r w:rsidR="004619CB">
        <w:rPr>
          <w:rFonts w:ascii="Arial" w:eastAsia="Arial Unicode MS" w:hAnsi="Arial" w:cs="Arial"/>
        </w:rPr>
        <w:t xml:space="preserve"> </w:t>
      </w:r>
    </w:p>
    <w:p w14:paraId="195358F3" w14:textId="2F8A52DA" w:rsidR="004619CB" w:rsidRPr="00936D3E" w:rsidRDefault="004619CB" w:rsidP="00936D3E">
      <w:pPr>
        <w:spacing w:after="210" w:line="360" w:lineRule="auto"/>
        <w:jc w:val="both"/>
        <w:rPr>
          <w:rFonts w:ascii="Arial" w:eastAsia="Arial Unicode MS" w:hAnsi="Arial" w:cs="Arial"/>
        </w:rPr>
      </w:pPr>
      <w:r w:rsidRPr="004619CB">
        <w:rPr>
          <w:rFonts w:ascii="Arial" w:eastAsia="Arial Unicode MS" w:hAnsi="Arial" w:cs="Arial"/>
          <w:highlight w:val="cyan"/>
        </w:rPr>
        <w:t>FIN TAE MIXTA</w:t>
      </w:r>
    </w:p>
    <w:p w14:paraId="61515986" w14:textId="27EBB55A" w:rsidR="00C42654" w:rsidRPr="00C42654" w:rsidRDefault="00E3512D" w:rsidP="00331D47">
      <w:pPr>
        <w:spacing w:after="210" w:line="360" w:lineRule="auto"/>
        <w:jc w:val="both"/>
        <w:rPr>
          <w:rFonts w:ascii="Arial" w:eastAsia="Arial Unicode MS" w:hAnsi="Arial" w:cs="Arial"/>
        </w:rPr>
      </w:pPr>
      <w:r>
        <w:rPr>
          <w:rFonts w:ascii="Arial" w:eastAsia="Arial Unicode MS" w:hAnsi="Arial" w:cs="Arial"/>
        </w:rPr>
        <w:t>De</w:t>
      </w:r>
      <w:r w:rsidR="00C42654" w:rsidRPr="00C42654">
        <w:rPr>
          <w:rFonts w:ascii="Arial" w:eastAsia="Arial Unicode MS" w:hAnsi="Arial" w:cs="Arial"/>
        </w:rPr>
        <w:t>sde la sentencia del Tribunal Supremo (el “</w:t>
      </w:r>
      <w:r w:rsidR="00C42654" w:rsidRPr="00C42654">
        <w:rPr>
          <w:rFonts w:ascii="Arial" w:eastAsia="Arial Unicode MS" w:hAnsi="Arial" w:cs="Arial"/>
          <w:b/>
          <w:bCs/>
        </w:rPr>
        <w:t>TS</w:t>
      </w:r>
      <w:r w:rsidR="00C42654" w:rsidRPr="00C42654">
        <w:rPr>
          <w:rFonts w:ascii="Arial" w:eastAsia="Arial Unicode MS" w:hAnsi="Arial" w:cs="Arial"/>
        </w:rPr>
        <w:t xml:space="preserve">”) sobre la materia dictada el 15 de febrero de 2023, solo permitirá declarar usurarias aquellas tarjetas en las que la diferencia entre el precio pactado (la TAE que aparece en el Contrato) y la TAE media </w:t>
      </w:r>
      <w:r w:rsidR="00C42654" w:rsidRPr="00C42654">
        <w:rPr>
          <w:rFonts w:ascii="Arial" w:eastAsia="Arial Unicode MS" w:hAnsi="Arial" w:cs="Arial"/>
        </w:rPr>
        <w:lastRenderedPageBreak/>
        <w:t>del mercado (el “</w:t>
      </w:r>
      <w:r w:rsidR="00C42654" w:rsidRPr="00C42654">
        <w:rPr>
          <w:rFonts w:ascii="Arial" w:eastAsia="Arial Unicode MS" w:hAnsi="Arial" w:cs="Arial"/>
          <w:i/>
          <w:iCs/>
        </w:rPr>
        <w:t>interés normal del dinero</w:t>
      </w:r>
      <w:r w:rsidR="00C42654" w:rsidRPr="00C42654">
        <w:rPr>
          <w:rFonts w:ascii="Arial" w:eastAsia="Arial Unicode MS" w:hAnsi="Arial" w:cs="Arial"/>
        </w:rPr>
        <w:t>”) existente en el año de la contratación sea superior a seis puntos.</w:t>
      </w:r>
    </w:p>
    <w:p w14:paraId="08E452F5" w14:textId="77777777" w:rsidR="00C42654" w:rsidRPr="00C42654" w:rsidRDefault="00C42654" w:rsidP="00331D47">
      <w:pPr>
        <w:spacing w:after="210" w:line="360" w:lineRule="auto"/>
        <w:jc w:val="both"/>
        <w:rPr>
          <w:rFonts w:ascii="Arial" w:eastAsia="Arial Unicode MS" w:hAnsi="Arial" w:cs="Arial"/>
        </w:rPr>
      </w:pPr>
      <w:r w:rsidRPr="00C42654">
        <w:rPr>
          <w:rFonts w:ascii="Arial" w:eastAsia="Arial Unicode MS" w:hAnsi="Arial" w:cs="Arial"/>
        </w:rPr>
        <w:t>En este sentido, indica el TS que la base sobre los tipos aplicados por las entidades, si no existe otra prueba, se debe extraer de los datos publicados por el Banco de España tanto en el Boletín Estadístico</w:t>
      </w:r>
      <w:r w:rsidRPr="00C42654">
        <w:rPr>
          <w:rFonts w:ascii="Arial" w:eastAsia="Arial Unicode MS" w:hAnsi="Arial" w:cs="Arial"/>
          <w:vertAlign w:val="superscript"/>
        </w:rPr>
        <w:footnoteReference w:id="1"/>
      </w:r>
      <w:r w:rsidRPr="00C42654">
        <w:rPr>
          <w:rFonts w:ascii="Arial" w:eastAsia="Arial Unicode MS" w:hAnsi="Arial" w:cs="Arial"/>
        </w:rPr>
        <w:t xml:space="preserve"> como en el Portal del Cliente Bancario</w:t>
      </w:r>
      <w:r w:rsidRPr="00C42654">
        <w:rPr>
          <w:rFonts w:ascii="Arial" w:eastAsia="Arial Unicode MS" w:hAnsi="Arial" w:cs="Arial"/>
          <w:vertAlign w:val="superscript"/>
        </w:rPr>
        <w:footnoteReference w:id="2"/>
      </w:r>
      <w:r w:rsidRPr="00C42654">
        <w:rPr>
          <w:rFonts w:ascii="Arial" w:eastAsia="Arial Unicode MS" w:hAnsi="Arial" w:cs="Arial"/>
        </w:rPr>
        <w:t xml:space="preserve"> (las Circulares 1/2010 y 5/2012). En este sentido y, para que la comparativa sea correcta, como veremos, hemos tenido en cuenta el informe publicado por ASNEF</w:t>
      </w:r>
      <w:r w:rsidRPr="00C42654">
        <w:rPr>
          <w:rFonts w:ascii="Arial" w:eastAsia="Arial Unicode MS" w:hAnsi="Arial" w:cs="Arial"/>
          <w:vertAlign w:val="superscript"/>
        </w:rPr>
        <w:footnoteReference w:id="3"/>
      </w:r>
      <w:r w:rsidRPr="00C42654">
        <w:rPr>
          <w:rFonts w:ascii="Arial" w:eastAsia="Arial Unicode MS" w:hAnsi="Arial" w:cs="Arial"/>
        </w:rPr>
        <w:t xml:space="preserve"> “</w:t>
      </w:r>
      <w:r w:rsidRPr="00C42654">
        <w:rPr>
          <w:rFonts w:ascii="Arial" w:eastAsia="Arial Unicode MS" w:hAnsi="Arial" w:cs="Arial"/>
          <w:i/>
          <w:iCs/>
        </w:rPr>
        <w:t>Tipos de interés en la financiación con tarjetas de crédito</w:t>
      </w:r>
      <w:r w:rsidRPr="00C42654">
        <w:rPr>
          <w:rFonts w:ascii="Arial" w:eastAsia="Arial Unicode MS" w:hAnsi="Arial" w:cs="Arial"/>
        </w:rPr>
        <w:t>” realizado por la entidad independiente AFI</w:t>
      </w:r>
      <w:r w:rsidRPr="00C42654">
        <w:rPr>
          <w:rFonts w:ascii="Arial" w:eastAsia="Arial Unicode MS" w:hAnsi="Arial" w:cs="Arial"/>
          <w:vertAlign w:val="superscript"/>
        </w:rPr>
        <w:footnoteReference w:id="4"/>
      </w:r>
      <w:r w:rsidRPr="00C42654">
        <w:rPr>
          <w:rFonts w:ascii="Arial" w:eastAsia="Arial Unicode MS" w:hAnsi="Arial" w:cs="Arial"/>
        </w:rPr>
        <w:t xml:space="preserve"> </w:t>
      </w:r>
      <w:bookmarkStart w:id="11" w:name="_Hlk198297460"/>
      <w:r w:rsidRPr="00C42654">
        <w:rPr>
          <w:rFonts w:ascii="Arial" w:eastAsia="Arial Unicode MS" w:hAnsi="Arial" w:cs="Arial"/>
        </w:rPr>
        <w:t xml:space="preserve">cuyo resumen se aporta como </w:t>
      </w:r>
      <w:r w:rsidRPr="00C42654">
        <w:rPr>
          <w:rFonts w:ascii="Arial" w:eastAsia="Arial Unicode MS" w:hAnsi="Arial" w:cs="Arial"/>
          <w:b/>
          <w:bCs/>
          <w:color w:val="00B050"/>
        </w:rPr>
        <w:t>Documento 2 Contestación.</w:t>
      </w:r>
      <w:bookmarkEnd w:id="11"/>
    </w:p>
    <w:p w14:paraId="3A4F3C59" w14:textId="77777777" w:rsidR="00C42654" w:rsidRDefault="00C42654" w:rsidP="00331D47">
      <w:pPr>
        <w:spacing w:after="210" w:line="360" w:lineRule="auto"/>
        <w:jc w:val="both"/>
        <w:rPr>
          <w:rFonts w:ascii="Arial" w:eastAsia="Arial Unicode MS" w:hAnsi="Arial" w:cs="Arial"/>
        </w:rPr>
      </w:pPr>
      <w:r w:rsidRPr="00C42654">
        <w:rPr>
          <w:rFonts w:ascii="Arial" w:eastAsia="Arial Unicode MS" w:hAnsi="Arial" w:cs="Arial"/>
        </w:rPr>
        <w:t xml:space="preserve">Veremos como en este caso, la TAE aplicada al contrato no supera los 6 puntos del precio de mercado.  </w:t>
      </w:r>
    </w:p>
    <w:p w14:paraId="43119548" w14:textId="77777777" w:rsidR="00E3512D" w:rsidRPr="00E3512D" w:rsidRDefault="00E3512D" w:rsidP="00E3512D">
      <w:pPr>
        <w:spacing w:after="210" w:line="360" w:lineRule="auto"/>
        <w:jc w:val="both"/>
        <w:rPr>
          <w:rFonts w:ascii="Arial" w:eastAsia="Arial Unicode MS" w:hAnsi="Arial" w:cs="Arial"/>
        </w:rPr>
      </w:pPr>
      <w:r w:rsidRPr="00E3512D">
        <w:rPr>
          <w:rFonts w:ascii="Arial" w:eastAsia="Arial Unicode MS" w:hAnsi="Arial" w:cs="Arial"/>
        </w:rPr>
        <w:t xml:space="preserve">En este punto, resulta imprescindible mencionar el </w:t>
      </w:r>
      <w:r w:rsidRPr="00E3512D">
        <w:rPr>
          <w:rFonts w:ascii="Arial" w:eastAsia="Arial Unicode MS" w:hAnsi="Arial" w:cs="Arial"/>
          <w:b/>
          <w:bCs/>
        </w:rPr>
        <w:t>Acuerdo de Unificación de Criterios de las Secciones Civiles de la Ilma. Audiencia Provincial de Barcelona</w:t>
      </w:r>
      <w:r w:rsidRPr="00E3512D">
        <w:rPr>
          <w:rFonts w:ascii="Arial" w:eastAsia="Arial Unicode MS" w:hAnsi="Arial" w:cs="Arial"/>
        </w:rPr>
        <w:t xml:space="preserve"> (</w:t>
      </w:r>
      <w:r w:rsidRPr="00E3512D">
        <w:rPr>
          <w:rFonts w:ascii="Arial" w:eastAsia="Arial Unicode MS" w:hAnsi="Arial" w:cs="Arial"/>
          <w:b/>
          <w:bCs/>
          <w:color w:val="00B050"/>
        </w:rPr>
        <w:t>Documento 3 Contestación</w:t>
      </w:r>
      <w:r w:rsidRPr="00E3512D">
        <w:rPr>
          <w:rFonts w:ascii="Arial" w:eastAsia="Arial Unicode MS" w:hAnsi="Arial" w:cs="Arial"/>
        </w:rPr>
        <w:t xml:space="preserve">) dictado el 22 de noviembre de 2024, mediante el cual, entre otras cuestiones, concluye que, en un contrato de crédito de larga duración como el que ahora nos ocupa: </w:t>
      </w:r>
    </w:p>
    <w:p w14:paraId="1498D45C" w14:textId="77777777" w:rsidR="00E3512D" w:rsidRPr="00E3512D" w:rsidRDefault="00E3512D" w:rsidP="00E3512D">
      <w:pPr>
        <w:spacing w:after="210" w:line="360" w:lineRule="auto"/>
        <w:jc w:val="both"/>
        <w:rPr>
          <w:rFonts w:ascii="Arial" w:eastAsia="Arial Unicode MS" w:hAnsi="Arial" w:cs="Arial"/>
          <w:b/>
          <w:bCs/>
          <w:i/>
          <w:iCs/>
          <w:u w:val="single"/>
        </w:rPr>
      </w:pPr>
      <w:r w:rsidRPr="00E3512D">
        <w:rPr>
          <w:rFonts w:ascii="Arial" w:eastAsia="Arial Unicode MS" w:hAnsi="Arial" w:cs="Arial"/>
        </w:rPr>
        <w:t>“</w:t>
      </w:r>
      <w:r w:rsidRPr="00E3512D">
        <w:rPr>
          <w:rFonts w:ascii="Arial" w:eastAsia="Arial Unicode MS" w:hAnsi="Arial" w:cs="Arial"/>
          <w:b/>
          <w:bCs/>
          <w:i/>
          <w:iCs/>
          <w:u w:val="single"/>
        </w:rPr>
        <w:t>los efectos de la nulidad deben limitarse al período en el que la financiación fue a interés usurario</w:t>
      </w:r>
      <w:r w:rsidRPr="00E3512D">
        <w:rPr>
          <w:rFonts w:ascii="Arial" w:eastAsia="Arial Unicode MS" w:hAnsi="Arial" w:cs="Arial"/>
          <w:i/>
          <w:iCs/>
        </w:rPr>
        <w:t xml:space="preserve"> y no a los períodos en los cuales la entidad acreditante disminuyó los tipos hasta ajustarlos a parámetros admisibles. </w:t>
      </w:r>
      <w:r w:rsidRPr="00E3512D">
        <w:rPr>
          <w:rFonts w:ascii="Arial" w:eastAsia="Arial Unicode MS" w:hAnsi="Arial" w:cs="Arial"/>
          <w:b/>
          <w:bCs/>
          <w:i/>
          <w:iCs/>
          <w:u w:val="single"/>
        </w:rPr>
        <w:t>Como cuando el fenómeno ocurre a la inversa y se incrementan los tipos y, desde entonces, existe la usura</w:t>
      </w:r>
      <w:r w:rsidRPr="00E3512D">
        <w:rPr>
          <w:rFonts w:ascii="Arial" w:eastAsia="Arial Unicode MS" w:hAnsi="Arial" w:cs="Arial"/>
          <w:i/>
          <w:iCs/>
        </w:rPr>
        <w:t xml:space="preserve">, según ha determinado la jurisprudencia. </w:t>
      </w:r>
      <w:r w:rsidRPr="00E3512D">
        <w:rPr>
          <w:rFonts w:ascii="Arial" w:eastAsia="Arial Unicode MS" w:hAnsi="Arial" w:cs="Arial"/>
          <w:b/>
          <w:bCs/>
          <w:i/>
          <w:iCs/>
          <w:u w:val="single"/>
        </w:rPr>
        <w:t>La solución debe ser la misma si la usura se produce porque varía “el interés normal del dinero”, a consecuencia de modificaciones en el mercado financiero</w:t>
      </w:r>
      <w:r w:rsidRPr="00E3512D">
        <w:rPr>
          <w:rFonts w:ascii="Arial" w:eastAsia="Arial Unicode MS" w:hAnsi="Arial" w:cs="Arial"/>
        </w:rPr>
        <w:t>” [El subrayado y la negrita es nuestro].</w:t>
      </w:r>
    </w:p>
    <w:p w14:paraId="461781CC" w14:textId="3EE9B2AD" w:rsidR="00E3512D" w:rsidRPr="00E3512D" w:rsidRDefault="00E3512D" w:rsidP="00E3512D">
      <w:pPr>
        <w:spacing w:after="210" w:line="360" w:lineRule="auto"/>
        <w:jc w:val="both"/>
        <w:rPr>
          <w:rFonts w:ascii="Arial" w:eastAsia="Arial Unicode MS" w:hAnsi="Arial" w:cs="Arial"/>
        </w:rPr>
      </w:pPr>
      <w:r w:rsidRPr="00E3512D">
        <w:rPr>
          <w:rFonts w:ascii="Arial" w:eastAsia="Arial Unicode MS" w:hAnsi="Arial" w:cs="Arial"/>
        </w:rPr>
        <w:t xml:space="preserve">Así, en el caso que nos ocupa, para el hipotético supuesto en el que se considere que el contrato es usurario por tener una TAE inicial de </w:t>
      </w:r>
      <w:r w:rsidR="004619CB" w:rsidRPr="004619CB">
        <w:rPr>
          <w:rFonts w:ascii="Arial" w:eastAsia="Arial Unicode MS" w:hAnsi="Arial" w:cs="Arial"/>
          <w:highlight w:val="yellow"/>
        </w:rPr>
        <w:fldChar w:fldCharType="begin"/>
      </w:r>
      <w:r w:rsidR="004619CB" w:rsidRPr="004619CB">
        <w:rPr>
          <w:rFonts w:ascii="Arial" w:eastAsia="Arial Unicode MS" w:hAnsi="Arial" w:cs="Arial"/>
          <w:highlight w:val="yellow"/>
        </w:rPr>
        <w:instrText>persovalores_personalizable169</w:instrText>
      </w:r>
      <w:r w:rsidR="004619CB" w:rsidRPr="004619CB">
        <w:rPr>
          <w:rFonts w:ascii="Arial" w:eastAsia="Arial Unicode MS" w:hAnsi="Arial" w:cs="Arial"/>
          <w:highlight w:val="yellow"/>
        </w:rPr>
        <w:fldChar w:fldCharType="separate"/>
      </w:r>
      <w:r w:rsidR="004619CB" w:rsidRPr="004619CB">
        <w:rPr>
          <w:rFonts w:ascii="Arial" w:eastAsia="Arial Unicode MS" w:hAnsi="Arial" w:cs="Arial"/>
          <w:noProof/>
          <w:highlight w:val="yellow"/>
        </w:rPr>
        <w:t>«WIZINK_TAE_»</w:t>
      </w:r>
      <w:r w:rsidR="004619CB" w:rsidRPr="004619CB">
        <w:rPr>
          <w:rFonts w:ascii="Arial" w:eastAsia="Arial Unicode MS" w:hAnsi="Arial" w:cs="Arial"/>
          <w:highlight w:val="yellow"/>
        </w:rPr>
        <w:fldChar w:fldCharType="end"/>
      </w:r>
      <w:r w:rsidRPr="00E3512D">
        <w:rPr>
          <w:rFonts w:ascii="Arial" w:eastAsia="Arial Unicode MS" w:hAnsi="Arial" w:cs="Arial"/>
        </w:rPr>
        <w:t>%</w:t>
      </w:r>
      <w:r w:rsidR="004619CB">
        <w:rPr>
          <w:rFonts w:ascii="Arial" w:eastAsia="Arial Unicode MS" w:hAnsi="Arial" w:cs="Arial"/>
        </w:rPr>
        <w:t xml:space="preserve"> /</w:t>
      </w:r>
      <w:r w:rsidR="004619CB">
        <w:rPr>
          <w:rFonts w:ascii="Arial" w:eastAsia="Arial Unicode MS" w:hAnsi="Arial" w:cs="Arial"/>
          <w:highlight w:val="yellow"/>
        </w:rPr>
        <w:t xml:space="preserve"> </w:t>
      </w:r>
      <w:r w:rsidR="004619CB" w:rsidRPr="004619CB">
        <w:rPr>
          <w:rFonts w:ascii="Arial" w:eastAsia="Times New Roman" w:hAnsi="Arial" w:cs="Arial"/>
          <w:color w:val="000000"/>
          <w:highlight w:val="yellow"/>
        </w:rPr>
        <w:t>24,71% para compras y 26,82% para disposiciones de efectivo</w:t>
      </w:r>
      <w:r w:rsidR="004619CB">
        <w:rPr>
          <w:rFonts w:ascii="Arial" w:eastAsia="Times New Roman" w:hAnsi="Arial" w:cs="Arial"/>
          <w:color w:val="000000"/>
        </w:rPr>
        <w:t>)</w:t>
      </w:r>
      <w:r w:rsidR="004619CB" w:rsidRPr="004619CB">
        <w:rPr>
          <w:rFonts w:ascii="Arial" w:eastAsia="Times New Roman" w:hAnsi="Arial" w:cs="Arial"/>
          <w:color w:val="000000"/>
        </w:rPr>
        <w:t xml:space="preserve"> </w:t>
      </w:r>
      <w:r w:rsidRPr="00E3512D">
        <w:rPr>
          <w:rFonts w:ascii="Arial" w:eastAsia="Arial Unicode MS" w:hAnsi="Arial" w:cs="Arial"/>
        </w:rPr>
        <w:t>(</w:t>
      </w:r>
      <w:r w:rsidRPr="00E3512D">
        <w:rPr>
          <w:rFonts w:ascii="Arial" w:eastAsia="Arial Unicode MS" w:hAnsi="Arial" w:cs="Arial"/>
          <w:i/>
          <w:iCs/>
        </w:rPr>
        <w:t>quod non</w:t>
      </w:r>
      <w:r w:rsidRPr="00E3512D">
        <w:rPr>
          <w:rFonts w:ascii="Arial" w:eastAsia="Arial Unicode MS" w:hAnsi="Arial" w:cs="Arial"/>
        </w:rPr>
        <w:t xml:space="preserve">), en vez de declarar la nulidad total del contrato de tarjeta, el Iltre. Juzgado al que nos dirigimos deberá tomar en consideración la fluctuación del interés normal del dinero a lo largo de la vida del </w:t>
      </w:r>
      <w:r w:rsidRPr="00E3512D">
        <w:rPr>
          <w:rFonts w:ascii="Arial" w:eastAsia="Arial Unicode MS" w:hAnsi="Arial" w:cs="Arial"/>
        </w:rPr>
        <w:lastRenderedPageBreak/>
        <w:t>contrato y</w:t>
      </w:r>
      <w:r w:rsidRPr="00E3512D">
        <w:rPr>
          <w:rFonts w:ascii="Arial" w:eastAsia="Arial Unicode MS" w:hAnsi="Arial" w:cs="Arial"/>
          <w:b/>
          <w:bCs/>
        </w:rPr>
        <w:t xml:space="preserve"> declarar la nulidad por usura únicamente en aquellos años en los que la financiación fue efectivamente usuraria</w:t>
      </w:r>
      <w:r w:rsidRPr="00E3512D">
        <w:rPr>
          <w:rFonts w:ascii="Arial" w:eastAsia="Arial Unicode MS" w:hAnsi="Arial" w:cs="Arial"/>
        </w:rPr>
        <w:t xml:space="preserve">, </w:t>
      </w:r>
      <w:r w:rsidRPr="00E3512D">
        <w:rPr>
          <w:rFonts w:ascii="Arial" w:eastAsia="Arial Unicode MS" w:hAnsi="Arial" w:cs="Arial"/>
          <w:b/>
          <w:bCs/>
        </w:rPr>
        <w:t>teniendo en cuenta, además la prescripción de la acción que desarrollaremos más adelante.</w:t>
      </w:r>
    </w:p>
    <w:p w14:paraId="0EDB47AE" w14:textId="77777777" w:rsidR="00E3512D" w:rsidRPr="00E3512D" w:rsidRDefault="00E3512D" w:rsidP="00E3512D">
      <w:pPr>
        <w:spacing w:after="210" w:line="360" w:lineRule="auto"/>
        <w:jc w:val="both"/>
        <w:rPr>
          <w:rFonts w:ascii="Arial" w:eastAsia="Arial Unicode MS" w:hAnsi="Arial" w:cs="Arial"/>
        </w:rPr>
      </w:pPr>
      <w:r w:rsidRPr="00E3512D">
        <w:rPr>
          <w:rFonts w:ascii="Arial" w:eastAsia="Arial Unicode MS" w:hAnsi="Arial" w:cs="Arial"/>
        </w:rPr>
        <w:t xml:space="preserve">Como decimos, así lo ha entendido de forma unánime la Ilma. Audiencia Provincial de Barcelona en los siguientes términos: </w:t>
      </w:r>
    </w:p>
    <w:p w14:paraId="0D598627" w14:textId="77777777" w:rsidR="00E3512D" w:rsidRPr="00E3512D" w:rsidRDefault="00E3512D" w:rsidP="00E3512D">
      <w:pPr>
        <w:spacing w:after="210" w:line="360" w:lineRule="auto"/>
        <w:jc w:val="both"/>
        <w:rPr>
          <w:rFonts w:ascii="Arial" w:eastAsia="Arial Unicode MS" w:hAnsi="Arial" w:cs="Arial"/>
          <w:i/>
          <w:iCs/>
        </w:rPr>
      </w:pPr>
      <w:r w:rsidRPr="00E3512D">
        <w:rPr>
          <w:rFonts w:ascii="Arial" w:eastAsia="Arial Unicode MS" w:hAnsi="Arial" w:cs="Arial"/>
        </w:rPr>
        <w:t>“</w:t>
      </w:r>
      <w:r w:rsidRPr="00E3512D">
        <w:rPr>
          <w:rFonts w:ascii="Arial" w:eastAsia="Arial Unicode MS" w:hAnsi="Arial" w:cs="Arial"/>
          <w:i/>
          <w:iCs/>
        </w:rPr>
        <w:t xml:space="preserve">El problema puede plantearse no solo porque se modifique el tipo aplicado en el contrato de crédito de que se trate, </w:t>
      </w:r>
      <w:r w:rsidRPr="00E3512D">
        <w:rPr>
          <w:rFonts w:ascii="Arial" w:eastAsia="Arial Unicode MS" w:hAnsi="Arial" w:cs="Arial"/>
          <w:b/>
          <w:bCs/>
          <w:i/>
          <w:iCs/>
          <w:u w:val="single"/>
        </w:rPr>
        <w:t>sino porque varíe el interés normal del dinero y, siendo así, se produzca la usura, si bajan los intereses en el mercado financiero, o deje de existir, si suben</w:t>
      </w:r>
      <w:r w:rsidRPr="00E3512D">
        <w:rPr>
          <w:rFonts w:ascii="Arial" w:eastAsia="Arial Unicode MS" w:hAnsi="Arial" w:cs="Arial"/>
          <w:i/>
          <w:iCs/>
        </w:rPr>
        <w:t>, sin que el interés del crédito de que se trate se adapte a esa evolución del mercado (…)</w:t>
      </w:r>
    </w:p>
    <w:p w14:paraId="3E7C3287" w14:textId="77777777" w:rsidR="00E3512D" w:rsidRDefault="00E3512D" w:rsidP="00E3512D">
      <w:pPr>
        <w:spacing w:after="210" w:line="360" w:lineRule="auto"/>
        <w:jc w:val="both"/>
        <w:rPr>
          <w:rFonts w:ascii="Arial" w:eastAsia="Arial Unicode MS" w:hAnsi="Arial" w:cs="Arial"/>
        </w:rPr>
      </w:pPr>
      <w:r w:rsidRPr="00E3512D">
        <w:rPr>
          <w:rFonts w:ascii="Arial" w:eastAsia="Arial Unicode MS" w:hAnsi="Arial" w:cs="Arial"/>
          <w:b/>
          <w:bCs/>
          <w:i/>
          <w:iCs/>
          <w:u w:val="single"/>
        </w:rPr>
        <w:t>Por tanto, la distinción por tramos debe operar en todos los casos</w:t>
      </w:r>
      <w:r w:rsidRPr="00E3512D">
        <w:rPr>
          <w:rFonts w:ascii="Arial" w:eastAsia="Arial Unicode MS" w:hAnsi="Arial" w:cs="Arial"/>
          <w:i/>
          <w:iCs/>
        </w:rPr>
        <w:t>. Porque lo que puede ser usurario son los actos, que se agrupan por tramos temporales dependiendo del cambio de los tipos, del interés medio del mercado financiero</w:t>
      </w:r>
      <w:r w:rsidRPr="00E3512D">
        <w:rPr>
          <w:rFonts w:ascii="Arial" w:eastAsia="Arial Unicode MS" w:hAnsi="Arial" w:cs="Arial"/>
        </w:rPr>
        <w:t>” [El subrayado y la negrita es nuestro].</w:t>
      </w:r>
    </w:p>
    <w:p w14:paraId="69BF73A1" w14:textId="77777777" w:rsidR="00E3512D" w:rsidRPr="00E3512D" w:rsidRDefault="00E3512D" w:rsidP="00E3512D">
      <w:pPr>
        <w:spacing w:after="210" w:line="360" w:lineRule="auto"/>
        <w:jc w:val="both"/>
        <w:rPr>
          <w:rFonts w:ascii="Arial" w:eastAsia="Arial Unicode MS" w:hAnsi="Arial" w:cs="Arial"/>
        </w:rPr>
      </w:pPr>
      <w:r w:rsidRPr="00E3512D">
        <w:rPr>
          <w:rFonts w:ascii="Arial" w:eastAsia="Arial Unicode MS" w:hAnsi="Arial" w:cs="Arial"/>
          <w:highlight w:val="green"/>
        </w:rPr>
        <w:t>[si el contrato estaba vivo en 2020]</w:t>
      </w:r>
      <w:r w:rsidRPr="00E3512D">
        <w:rPr>
          <w:rFonts w:ascii="Arial" w:eastAsia="Arial Unicode MS" w:hAnsi="Arial" w:cs="Arial"/>
        </w:rPr>
        <w:t xml:space="preserve"> Por otro lado, conviene recordar que, </w:t>
      </w:r>
      <w:r w:rsidRPr="00E3512D">
        <w:rPr>
          <w:rFonts w:ascii="Arial" w:eastAsia="Arial Unicode MS" w:hAnsi="Arial" w:cs="Arial"/>
          <w:b/>
          <w:bCs/>
        </w:rPr>
        <w:t>en el año 2020</w:t>
      </w:r>
      <w:r w:rsidRPr="00E3512D">
        <w:rPr>
          <w:rFonts w:ascii="Arial" w:eastAsia="Arial Unicode MS" w:hAnsi="Arial" w:cs="Arial"/>
        </w:rPr>
        <w:t xml:space="preserve">, Wizink redujo el precio de todos sus contratos a un </w:t>
      </w:r>
      <w:r w:rsidRPr="00E3512D">
        <w:rPr>
          <w:rFonts w:ascii="Arial" w:eastAsia="Arial Unicode MS" w:hAnsi="Arial" w:cs="Arial"/>
          <w:b/>
          <w:bCs/>
        </w:rPr>
        <w:t>21,94% TAE</w:t>
      </w:r>
      <w:r w:rsidRPr="00E3512D">
        <w:rPr>
          <w:rFonts w:ascii="Arial" w:eastAsia="Arial Unicode MS" w:hAnsi="Arial" w:cs="Arial"/>
        </w:rPr>
        <w:t xml:space="preserve"> y, en este sentido, el Acuerdo de Unificación de Criterios indica que: </w:t>
      </w:r>
    </w:p>
    <w:p w14:paraId="70C3D1A9" w14:textId="77777777" w:rsidR="00E3512D" w:rsidRPr="00E3512D" w:rsidRDefault="00E3512D" w:rsidP="00E3512D">
      <w:pPr>
        <w:spacing w:after="210" w:line="360" w:lineRule="auto"/>
        <w:ind w:left="567"/>
        <w:jc w:val="both"/>
        <w:rPr>
          <w:rFonts w:ascii="Arial" w:eastAsia="Arial Unicode MS" w:hAnsi="Arial" w:cs="Arial"/>
        </w:rPr>
      </w:pPr>
      <w:r w:rsidRPr="00E3512D">
        <w:rPr>
          <w:rFonts w:ascii="Arial" w:eastAsia="Arial Unicode MS" w:hAnsi="Arial" w:cs="Arial"/>
        </w:rPr>
        <w:t>“</w:t>
      </w:r>
      <w:r w:rsidRPr="00E3512D">
        <w:rPr>
          <w:rFonts w:ascii="Arial" w:eastAsia="Arial Unicode MS" w:hAnsi="Arial" w:cs="Arial"/>
          <w:i/>
          <w:iCs/>
        </w:rPr>
        <w:t xml:space="preserve">cuando en un contrato de crédito se disminuye el tipo de interés, se produce una novación, un cambio del contrato. </w:t>
      </w:r>
      <w:r w:rsidRPr="00E3512D">
        <w:rPr>
          <w:rFonts w:ascii="Arial" w:eastAsia="Arial Unicode MS" w:hAnsi="Arial" w:cs="Arial"/>
          <w:b/>
          <w:bCs/>
          <w:i/>
          <w:iCs/>
          <w:u w:val="single"/>
        </w:rPr>
        <w:t>Desde que se produce modifica el contrato y conduce, si la disminución es suficiente, a que ya no se preste o financie a tipo usurario</w:t>
      </w:r>
      <w:r w:rsidRPr="00E3512D">
        <w:rPr>
          <w:rFonts w:ascii="Arial" w:eastAsia="Arial Unicode MS" w:hAnsi="Arial" w:cs="Arial"/>
        </w:rPr>
        <w:t>”</w:t>
      </w:r>
      <w:r w:rsidRPr="00E3512D">
        <w:rPr>
          <w:rFonts w:ascii="Arial" w:eastAsia="Times New Roman" w:hAnsi="Arial" w:cs="Arial"/>
          <w:color w:val="000000"/>
        </w:rPr>
        <w:t xml:space="preserve"> [El subrayado y la negrita es nuestro].</w:t>
      </w:r>
      <w:r w:rsidRPr="00E3512D">
        <w:rPr>
          <w:rFonts w:ascii="Arial" w:eastAsia="Arial Unicode MS" w:hAnsi="Arial" w:cs="Arial"/>
        </w:rPr>
        <w:t xml:space="preserve"> </w:t>
      </w:r>
    </w:p>
    <w:p w14:paraId="234F28FF" w14:textId="77777777" w:rsidR="00E3512D" w:rsidRPr="00E3512D" w:rsidRDefault="00E3512D" w:rsidP="00E3512D">
      <w:pPr>
        <w:spacing w:after="210" w:line="360" w:lineRule="auto"/>
        <w:jc w:val="both"/>
        <w:rPr>
          <w:rFonts w:ascii="Arial" w:eastAsia="Times New Roman" w:hAnsi="Arial" w:cs="Arial"/>
          <w:color w:val="000000"/>
          <w:kern w:val="0"/>
          <w:lang w:eastAsia="en-GB"/>
          <w14:ligatures w14:val="none"/>
        </w:rPr>
      </w:pPr>
      <w:r w:rsidRPr="00E3512D">
        <w:rPr>
          <w:rFonts w:ascii="Arial" w:eastAsia="Times New Roman" w:hAnsi="Arial" w:cs="Arial"/>
          <w:b/>
          <w:bCs/>
          <w:color w:val="000000"/>
          <w:kern w:val="0"/>
          <w:highlight w:val="green"/>
          <w:lang w:eastAsia="en-GB"/>
          <w14:ligatures w14:val="none"/>
        </w:rPr>
        <w:t xml:space="preserve">[Opción 1 – ÚNICA- Si la TAE inicial fue 26,82% y es rojo]  </w:t>
      </w:r>
      <w:r w:rsidRPr="00E3512D">
        <w:rPr>
          <w:rFonts w:ascii="Arial" w:eastAsia="Times New Roman" w:hAnsi="Arial" w:cs="Arial"/>
          <w:color w:val="000000"/>
          <w:kern w:val="0"/>
          <w:lang w:eastAsia="en-GB"/>
          <w14:ligatures w14:val="none"/>
        </w:rPr>
        <w:t xml:space="preserve">De esta forma, si aplicamos el criterio del Tribunal Supremo sentado en su sentencia de febrero de 2023 y tenemos en consideración la fluctuación del interés normal del dinero, la TAE pactada inicialmente en el contrato (26,82%) </w:t>
      </w:r>
      <w:r w:rsidRPr="00E3512D">
        <w:rPr>
          <w:rFonts w:ascii="Arial" w:eastAsia="Times New Roman" w:hAnsi="Arial" w:cs="Arial"/>
          <w:b/>
          <w:bCs/>
          <w:color w:val="000000"/>
          <w:kern w:val="0"/>
          <w:u w:val="single"/>
          <w:lang w:eastAsia="en-GB"/>
          <w14:ligatures w14:val="none"/>
        </w:rPr>
        <w:t>no puede considerarse usuraria en los años 2012 a 2017, así como a partir de 2020 en adelante</w:t>
      </w:r>
      <w:r w:rsidRPr="00E3512D">
        <w:rPr>
          <w:rFonts w:ascii="Arial" w:eastAsia="Times New Roman" w:hAnsi="Arial" w:cs="Arial"/>
          <w:color w:val="000000"/>
          <w:kern w:val="0"/>
          <w:lang w:eastAsia="en-GB"/>
          <w14:ligatures w14:val="none"/>
        </w:rPr>
        <w:t xml:space="preserve"> </w:t>
      </w:r>
      <w:r w:rsidRPr="00E3512D">
        <w:rPr>
          <w:rFonts w:ascii="Arial" w:eastAsia="Times New Roman" w:hAnsi="Arial" w:cs="Arial"/>
          <w:color w:val="000000"/>
          <w:kern w:val="0"/>
          <w:highlight w:val="yellow"/>
          <w:lang w:eastAsia="en-GB"/>
          <w14:ligatures w14:val="none"/>
        </w:rPr>
        <w:t>[comprobar un extracto de cada año para confirmar que sigue teniendo esa TAE, si no, quitad el año en cuestión]</w:t>
      </w:r>
      <w:r w:rsidRPr="00E3512D">
        <w:rPr>
          <w:rFonts w:ascii="Arial" w:eastAsia="Times New Roman" w:hAnsi="Arial" w:cs="Arial"/>
          <w:color w:val="000000"/>
          <w:kern w:val="0"/>
          <w:lang w:eastAsia="en-GB"/>
          <w14:ligatures w14:val="none"/>
        </w:rPr>
        <w:t xml:space="preserve">, lo que se deberá tener en cuenta a la hora de declarar la hipotética nulidad del contrato. A efectos de acreditar lo anterior, aportamos como </w:t>
      </w:r>
      <w:r w:rsidRPr="00E3512D">
        <w:rPr>
          <w:rFonts w:ascii="Arial" w:eastAsia="Calibri" w:hAnsi="Arial" w:cs="Arial"/>
          <w:b/>
          <w:bCs/>
          <w:color w:val="00B050"/>
          <w:kern w:val="0"/>
          <w:lang w:eastAsia="es-ES"/>
          <w14:ligatures w14:val="none"/>
        </w:rPr>
        <w:t>Documento 4 Contestación</w:t>
      </w:r>
      <w:r w:rsidRPr="00E3512D">
        <w:rPr>
          <w:rFonts w:ascii="Arial" w:eastAsia="Times New Roman" w:hAnsi="Arial" w:cs="Arial"/>
          <w:color w:val="000000"/>
          <w:kern w:val="0"/>
          <w:lang w:eastAsia="en-GB"/>
          <w14:ligatures w14:val="none"/>
        </w:rPr>
        <w:t xml:space="preserve"> todos los recibos entregados a la parte Demandante.</w:t>
      </w:r>
    </w:p>
    <w:p w14:paraId="2EE487FE" w14:textId="77777777" w:rsidR="00E3512D" w:rsidRDefault="00E3512D" w:rsidP="00E3512D">
      <w:pPr>
        <w:spacing w:after="210" w:line="360" w:lineRule="auto"/>
        <w:jc w:val="both"/>
        <w:rPr>
          <w:rFonts w:ascii="Arial" w:eastAsia="Times New Roman" w:hAnsi="Arial" w:cs="Arial"/>
          <w:color w:val="000000"/>
          <w:kern w:val="0"/>
          <w:lang w:eastAsia="en-GB"/>
          <w14:ligatures w14:val="none"/>
        </w:rPr>
      </w:pPr>
      <w:r w:rsidRPr="00E3512D">
        <w:rPr>
          <w:rFonts w:ascii="Arial" w:eastAsia="Times New Roman" w:hAnsi="Arial" w:cs="Arial"/>
          <w:b/>
          <w:bCs/>
          <w:color w:val="000000"/>
          <w:kern w:val="0"/>
          <w:highlight w:val="green"/>
          <w:lang w:eastAsia="en-GB"/>
          <w14:ligatures w14:val="none"/>
        </w:rPr>
        <w:t xml:space="preserve">[Opción 2 -ÚNICA.- si la TAE inicial fue de 27,24% y era rojo ] </w:t>
      </w:r>
      <w:r w:rsidRPr="00E3512D">
        <w:rPr>
          <w:rFonts w:ascii="Arial" w:eastAsia="Times New Roman" w:hAnsi="Arial" w:cs="Arial"/>
          <w:color w:val="000000"/>
          <w:kern w:val="0"/>
          <w:lang w:eastAsia="en-GB"/>
          <w14:ligatures w14:val="none"/>
        </w:rPr>
        <w:t xml:space="preserve">De esta forma, si aplicamos el criterio del Tribunal Supremo sentado en su sentencia de febrero de 2023 y tenemos en consideración la fluctuación del interés normal del dinero, la TAE pactada </w:t>
      </w:r>
      <w:r w:rsidRPr="00E3512D">
        <w:rPr>
          <w:rFonts w:ascii="Arial" w:eastAsia="Times New Roman" w:hAnsi="Arial" w:cs="Arial"/>
          <w:color w:val="000000"/>
          <w:kern w:val="0"/>
          <w:lang w:eastAsia="en-GB"/>
          <w14:ligatures w14:val="none"/>
        </w:rPr>
        <w:lastRenderedPageBreak/>
        <w:t xml:space="preserve">inicialmente en el contrato (27,24%) </w:t>
      </w:r>
      <w:r w:rsidRPr="00E3512D">
        <w:rPr>
          <w:rFonts w:ascii="Arial" w:eastAsia="Times New Roman" w:hAnsi="Arial" w:cs="Arial"/>
          <w:b/>
          <w:bCs/>
          <w:color w:val="000000"/>
          <w:kern w:val="0"/>
          <w:u w:val="single"/>
          <w:lang w:eastAsia="en-GB"/>
          <w14:ligatures w14:val="none"/>
        </w:rPr>
        <w:t>no puede considerarse usuraria en los años 2014 y 2015, así como a partir de 2020 en adelante</w:t>
      </w:r>
      <w:r w:rsidRPr="00E3512D">
        <w:rPr>
          <w:rFonts w:ascii="Arial" w:eastAsia="Times New Roman" w:hAnsi="Arial" w:cs="Arial"/>
          <w:color w:val="000000"/>
          <w:kern w:val="0"/>
          <w:lang w:eastAsia="en-GB"/>
          <w14:ligatures w14:val="none"/>
        </w:rPr>
        <w:t xml:space="preserve"> </w:t>
      </w:r>
      <w:r w:rsidRPr="00E3512D">
        <w:rPr>
          <w:rFonts w:ascii="Arial" w:eastAsia="Times New Roman" w:hAnsi="Arial" w:cs="Arial"/>
          <w:color w:val="000000"/>
          <w:kern w:val="0"/>
          <w:highlight w:val="green"/>
          <w:lang w:eastAsia="en-GB"/>
          <w14:ligatures w14:val="none"/>
        </w:rPr>
        <w:t>[comprobar un extracto de cada año para confirmar que sigue teniendo esa TAE, si no, quitad el año en cuestión],</w:t>
      </w:r>
      <w:r w:rsidRPr="00E3512D">
        <w:rPr>
          <w:rFonts w:ascii="Arial" w:eastAsia="Times New Roman" w:hAnsi="Arial" w:cs="Arial"/>
          <w:color w:val="000000"/>
          <w:kern w:val="0"/>
          <w:lang w:eastAsia="en-GB"/>
          <w14:ligatures w14:val="none"/>
        </w:rPr>
        <w:t xml:space="preserve"> lo que se deberá tener en cuenta a la hora de declarar la hipotética nulidad del contrato. A efectos de acreditar lo anterior, aportamos como </w:t>
      </w:r>
      <w:r w:rsidRPr="00E3512D">
        <w:rPr>
          <w:rFonts w:ascii="Arial" w:eastAsia="Calibri" w:hAnsi="Arial" w:cs="Arial"/>
          <w:b/>
          <w:bCs/>
          <w:color w:val="00B050"/>
          <w:kern w:val="0"/>
          <w:lang w:eastAsia="es-ES"/>
          <w14:ligatures w14:val="none"/>
        </w:rPr>
        <w:t>Documento 4 Contestación</w:t>
      </w:r>
      <w:r w:rsidRPr="00E3512D">
        <w:rPr>
          <w:rFonts w:ascii="Arial" w:eastAsia="Times New Roman" w:hAnsi="Arial" w:cs="Arial"/>
          <w:color w:val="000000"/>
          <w:kern w:val="0"/>
          <w:lang w:eastAsia="en-GB"/>
          <w14:ligatures w14:val="none"/>
        </w:rPr>
        <w:t xml:space="preserve"> todos los recibos entregados a la parte Demandante.</w:t>
      </w:r>
    </w:p>
    <w:p w14:paraId="77A7292A" w14:textId="59F2836F" w:rsidR="004619CB" w:rsidRDefault="004619CB" w:rsidP="00E3512D">
      <w:pPr>
        <w:spacing w:after="210" w:line="360" w:lineRule="auto"/>
        <w:jc w:val="both"/>
        <w:rPr>
          <w:rFonts w:ascii="Arial" w:eastAsia="Times New Roman" w:hAnsi="Arial" w:cs="Arial"/>
          <w:color w:val="000000"/>
          <w:kern w:val="0"/>
          <w:lang w:eastAsia="en-GB"/>
          <w14:ligatures w14:val="none"/>
        </w:rPr>
      </w:pPr>
      <w:r w:rsidRPr="004619CB">
        <w:rPr>
          <w:rFonts w:ascii="Arial" w:eastAsia="Times New Roman" w:hAnsi="Arial" w:cs="Arial"/>
          <w:color w:val="000000"/>
          <w:kern w:val="0"/>
          <w:highlight w:val="cyan"/>
          <w:lang w:eastAsia="en-GB"/>
          <w14:ligatures w14:val="none"/>
        </w:rPr>
        <w:t>TAE MIXTA</w:t>
      </w:r>
    </w:p>
    <w:p w14:paraId="198185CE" w14:textId="77777777" w:rsidR="004619CB" w:rsidRPr="004619CB" w:rsidRDefault="004619CB" w:rsidP="004619CB">
      <w:pPr>
        <w:spacing w:after="210" w:line="360" w:lineRule="auto"/>
        <w:jc w:val="both"/>
        <w:rPr>
          <w:rFonts w:ascii="Arial" w:eastAsia="Times New Roman" w:hAnsi="Arial" w:cs="Arial"/>
          <w:color w:val="000000"/>
        </w:rPr>
      </w:pPr>
      <w:r w:rsidRPr="004619CB">
        <w:rPr>
          <w:rFonts w:ascii="Arial" w:eastAsia="Times New Roman" w:hAnsi="Arial" w:cs="Arial"/>
          <w:color w:val="000000"/>
        </w:rPr>
        <w:t xml:space="preserve">De esta forma, si aplicamos el criterio del Tribunal Supremo sentado en su sentencia de febrero de 2023 y tenemos en consideración la fluctuación del interés normal del dinero, </w:t>
      </w:r>
      <w:r w:rsidRPr="004619CB">
        <w:rPr>
          <w:rFonts w:ascii="Arial" w:eastAsia="Times New Roman" w:hAnsi="Arial" w:cs="Arial"/>
          <w:b/>
          <w:bCs/>
          <w:color w:val="000000"/>
          <w:u w:val="single"/>
        </w:rPr>
        <w:t>la TAE pactada inicialmente en el contrato para compras (24,71%) no puede considerarse usuaria en ningún momento</w:t>
      </w:r>
      <w:r w:rsidRPr="004619CB">
        <w:rPr>
          <w:rFonts w:ascii="Arial" w:eastAsia="Times New Roman" w:hAnsi="Arial" w:cs="Arial"/>
          <w:color w:val="000000"/>
        </w:rPr>
        <w:t xml:space="preserve">. </w:t>
      </w:r>
    </w:p>
    <w:p w14:paraId="18F6FA78" w14:textId="77777777" w:rsidR="004619CB" w:rsidRPr="004619CB" w:rsidRDefault="004619CB" w:rsidP="004619CB">
      <w:pPr>
        <w:spacing w:after="210" w:line="360" w:lineRule="auto"/>
        <w:jc w:val="both"/>
        <w:rPr>
          <w:rFonts w:ascii="Arial" w:eastAsia="Times New Roman" w:hAnsi="Arial" w:cs="Arial"/>
          <w:color w:val="000000"/>
        </w:rPr>
      </w:pPr>
      <w:r w:rsidRPr="004619CB">
        <w:rPr>
          <w:rFonts w:ascii="Arial" w:eastAsia="Times New Roman" w:hAnsi="Arial" w:cs="Arial"/>
          <w:color w:val="000000"/>
        </w:rPr>
        <w:t xml:space="preserve">Por otro lado, </w:t>
      </w:r>
      <w:r w:rsidRPr="004619CB">
        <w:rPr>
          <w:rFonts w:ascii="Arial" w:eastAsia="Times New Roman" w:hAnsi="Arial" w:cs="Arial"/>
          <w:b/>
          <w:bCs/>
          <w:color w:val="000000"/>
          <w:u w:val="single"/>
        </w:rPr>
        <w:t xml:space="preserve">la TAE pactada para disposiciones de efectivo (26,82%), </w:t>
      </w:r>
      <w:r w:rsidRPr="004619CB">
        <w:rPr>
          <w:rFonts w:ascii="Arial" w:eastAsia="Times New Roman" w:hAnsi="Arial" w:cs="Arial"/>
          <w:b/>
          <w:bCs/>
          <w:color w:val="000000"/>
          <w:highlight w:val="cyan"/>
          <w:u w:val="single"/>
        </w:rPr>
        <w:t>[</w:t>
      </w:r>
      <w:r w:rsidRPr="004619CB">
        <w:rPr>
          <w:rFonts w:ascii="Arial" w:eastAsia="Times New Roman" w:hAnsi="Arial" w:cs="Arial"/>
          <w:color w:val="000000"/>
          <w:highlight w:val="cyan"/>
        </w:rPr>
        <w:t>BORRAR FRASE RESALTADA SI SE USAN AMBAS]</w:t>
      </w:r>
      <w:r w:rsidRPr="004619CB">
        <w:rPr>
          <w:rFonts w:ascii="Arial" w:eastAsia="Times New Roman" w:hAnsi="Arial" w:cs="Arial"/>
          <w:b/>
          <w:bCs/>
          <w:color w:val="000000"/>
          <w:u w:val="single"/>
        </w:rPr>
        <w:t xml:space="preserve"> </w:t>
      </w:r>
      <w:r w:rsidRPr="004619CB">
        <w:rPr>
          <w:rFonts w:ascii="Arial" w:eastAsia="Times New Roman" w:hAnsi="Arial" w:cs="Arial"/>
          <w:b/>
          <w:bCs/>
          <w:color w:val="000000"/>
          <w:highlight w:val="yellow"/>
          <w:u w:val="single"/>
        </w:rPr>
        <w:t>si bien debemos recordar, no ha llegado a aplicarse,</w:t>
      </w:r>
      <w:r w:rsidRPr="004619CB">
        <w:rPr>
          <w:rFonts w:ascii="Arial" w:eastAsia="Times New Roman" w:hAnsi="Arial" w:cs="Arial"/>
          <w:b/>
          <w:bCs/>
          <w:color w:val="000000"/>
          <w:u w:val="single"/>
        </w:rPr>
        <w:t xml:space="preserve"> no puede considerarse usuraria en los años 2012 a 2017</w:t>
      </w:r>
      <w:r w:rsidRPr="004619CB">
        <w:rPr>
          <w:rFonts w:ascii="Arial" w:eastAsia="Times New Roman" w:hAnsi="Arial" w:cs="Arial"/>
          <w:color w:val="000000"/>
        </w:rPr>
        <w:t xml:space="preserve">, </w:t>
      </w:r>
      <w:r w:rsidRPr="004619CB">
        <w:rPr>
          <w:rFonts w:ascii="Arial" w:eastAsia="Times New Roman" w:hAnsi="Arial" w:cs="Arial"/>
          <w:b/>
          <w:bCs/>
          <w:color w:val="000000"/>
          <w:u w:val="single"/>
        </w:rPr>
        <w:t>así como tampoco puede considerarse usurario el período desde 2020 en adelante (TAE 21,84%),</w:t>
      </w:r>
      <w:r w:rsidRPr="004619CB">
        <w:rPr>
          <w:rFonts w:ascii="Arial" w:eastAsia="Times New Roman" w:hAnsi="Arial" w:cs="Arial"/>
          <w:color w:val="000000"/>
        </w:rPr>
        <w:t xml:space="preserve"> lo que se deberá tener en cuenta a la hora de declarar la hipotética nulidad del contrato. </w:t>
      </w:r>
    </w:p>
    <w:p w14:paraId="55F37DC6" w14:textId="77777777" w:rsidR="004619CB" w:rsidRDefault="004619CB" w:rsidP="004619CB">
      <w:pPr>
        <w:spacing w:after="210" w:line="360" w:lineRule="auto"/>
        <w:jc w:val="both"/>
        <w:rPr>
          <w:rFonts w:ascii="Arial" w:eastAsia="Times New Roman" w:hAnsi="Arial" w:cs="Arial"/>
          <w:color w:val="000000"/>
        </w:rPr>
      </w:pPr>
      <w:r w:rsidRPr="004619CB">
        <w:rPr>
          <w:rFonts w:ascii="Arial" w:eastAsia="Times New Roman" w:hAnsi="Arial" w:cs="Arial"/>
          <w:color w:val="000000"/>
        </w:rPr>
        <w:t xml:space="preserve">A efectos de acreditar lo anterior, aportamos como </w:t>
      </w:r>
      <w:r w:rsidRPr="004619CB">
        <w:rPr>
          <w:rFonts w:ascii="Arial" w:eastAsia="Calibri" w:hAnsi="Arial" w:cs="Arial"/>
          <w:b/>
          <w:bCs/>
          <w:color w:val="00B050"/>
          <w:lang w:eastAsia="es-ES"/>
        </w:rPr>
        <w:t>Documento 4 Contestación</w:t>
      </w:r>
      <w:r w:rsidRPr="004619CB">
        <w:rPr>
          <w:rFonts w:ascii="Arial" w:eastAsia="Times New Roman" w:hAnsi="Arial" w:cs="Arial"/>
          <w:color w:val="000000"/>
        </w:rPr>
        <w:t xml:space="preserve"> todos los recibos entregados a la parte Demandante.</w:t>
      </w:r>
    </w:p>
    <w:p w14:paraId="43BB795B" w14:textId="53F6836A" w:rsidR="00E3512D" w:rsidRDefault="004619CB" w:rsidP="00331D47">
      <w:pPr>
        <w:spacing w:after="210" w:line="360" w:lineRule="auto"/>
        <w:jc w:val="both"/>
        <w:rPr>
          <w:rFonts w:ascii="Arial" w:eastAsia="Times New Roman" w:hAnsi="Arial" w:cs="Arial"/>
          <w:color w:val="000000"/>
        </w:rPr>
      </w:pPr>
      <w:r w:rsidRPr="004619CB">
        <w:rPr>
          <w:rFonts w:ascii="Arial" w:eastAsia="Times New Roman" w:hAnsi="Arial" w:cs="Arial"/>
          <w:color w:val="000000"/>
          <w:highlight w:val="cyan"/>
        </w:rPr>
        <w:t>FIN TAE MIXTA</w:t>
      </w:r>
    </w:p>
    <w:p w14:paraId="15465558" w14:textId="54A641E6" w:rsidR="00D37617" w:rsidRDefault="00D37617" w:rsidP="00331D47">
      <w:pPr>
        <w:spacing w:after="210" w:line="360" w:lineRule="auto"/>
        <w:jc w:val="both"/>
        <w:rPr>
          <w:rFonts w:ascii="Arial" w:eastAsia="Times New Roman" w:hAnsi="Arial" w:cs="Arial"/>
          <w:color w:val="000000"/>
        </w:rPr>
      </w:pPr>
      <w:r w:rsidRPr="00D37617">
        <w:rPr>
          <w:rFonts w:ascii="Arial" w:eastAsia="Times New Roman" w:hAnsi="Arial" w:cs="Arial"/>
          <w:color w:val="000000"/>
          <w:highlight w:val="red"/>
        </w:rPr>
        <w:t>HASTA AQUÍ CASO ROJO</w:t>
      </w:r>
    </w:p>
    <w:p w14:paraId="368A76D6" w14:textId="060E248B" w:rsidR="00D37617" w:rsidRDefault="00D37617" w:rsidP="00331D47">
      <w:pPr>
        <w:spacing w:after="210" w:line="360" w:lineRule="auto"/>
        <w:jc w:val="both"/>
        <w:rPr>
          <w:rFonts w:ascii="Arial" w:eastAsia="Times New Roman" w:hAnsi="Arial" w:cs="Arial"/>
          <w:color w:val="000000"/>
        </w:rPr>
      </w:pPr>
      <w:r w:rsidRPr="00D37617">
        <w:rPr>
          <w:rFonts w:ascii="Arial" w:eastAsia="Times New Roman" w:hAnsi="Arial" w:cs="Arial"/>
          <w:color w:val="000000"/>
          <w:highlight w:val="green"/>
        </w:rPr>
        <w:t>CASO VERDE</w:t>
      </w:r>
    </w:p>
    <w:p w14:paraId="47A2F6ED" w14:textId="1EBC8341" w:rsidR="00D37617" w:rsidRPr="00D37617" w:rsidRDefault="00D37617" w:rsidP="00D37617">
      <w:pPr>
        <w:spacing w:after="210" w:line="360" w:lineRule="auto"/>
        <w:jc w:val="both"/>
        <w:rPr>
          <w:rFonts w:ascii="Arial" w:eastAsia="Times New Roman" w:hAnsi="Arial" w:cs="Arial"/>
          <w:color w:val="000000"/>
        </w:rPr>
      </w:pPr>
      <w:r>
        <w:rPr>
          <w:rFonts w:ascii="Arial" w:eastAsia="Times New Roman" w:hAnsi="Arial" w:cs="Arial"/>
          <w:color w:val="000000"/>
        </w:rPr>
        <w:t>De</w:t>
      </w:r>
      <w:r w:rsidRPr="00D37617">
        <w:rPr>
          <w:rFonts w:ascii="Arial" w:eastAsia="Times New Roman" w:hAnsi="Arial" w:cs="Arial"/>
          <w:color w:val="000000"/>
        </w:rPr>
        <w:t>sde la sentencia del Tribunal Supremo (el “</w:t>
      </w:r>
      <w:r w:rsidRPr="00D37617">
        <w:rPr>
          <w:rFonts w:ascii="Arial" w:eastAsia="Times New Roman" w:hAnsi="Arial" w:cs="Arial"/>
          <w:b/>
          <w:bCs/>
          <w:color w:val="000000"/>
        </w:rPr>
        <w:t>TS</w:t>
      </w:r>
      <w:r w:rsidRPr="00D37617">
        <w:rPr>
          <w:rFonts w:ascii="Arial" w:eastAsia="Times New Roman" w:hAnsi="Arial" w:cs="Arial"/>
          <w:color w:val="000000"/>
        </w:rPr>
        <w:t>”) sobre la materia dictada el 15 de febrero de 2023, solo permitirá declarar usurarias aquellas tarjetas en las que la diferencia entre el precio pactado (la TAE que aparece en el Contrato) y la TAE media del mercado (el “</w:t>
      </w:r>
      <w:r w:rsidRPr="00D37617">
        <w:rPr>
          <w:rFonts w:ascii="Arial" w:eastAsia="Times New Roman" w:hAnsi="Arial" w:cs="Arial"/>
          <w:i/>
          <w:iCs/>
          <w:color w:val="000000"/>
        </w:rPr>
        <w:t>interés normal del dinero</w:t>
      </w:r>
      <w:r w:rsidRPr="00D37617">
        <w:rPr>
          <w:rFonts w:ascii="Arial" w:eastAsia="Times New Roman" w:hAnsi="Arial" w:cs="Arial"/>
          <w:color w:val="000000"/>
        </w:rPr>
        <w:t>”) existente en el año de la contratación sea superior a seis puntos.</w:t>
      </w:r>
    </w:p>
    <w:p w14:paraId="51E7C680" w14:textId="77777777" w:rsidR="00D37617" w:rsidRPr="00D37617" w:rsidRDefault="00D37617" w:rsidP="00D37617">
      <w:pPr>
        <w:spacing w:after="210" w:line="360" w:lineRule="auto"/>
        <w:jc w:val="both"/>
        <w:rPr>
          <w:rFonts w:ascii="Arial" w:eastAsia="Times New Roman" w:hAnsi="Arial" w:cs="Arial"/>
          <w:color w:val="000000"/>
        </w:rPr>
      </w:pPr>
      <w:r w:rsidRPr="00D37617">
        <w:rPr>
          <w:rFonts w:ascii="Arial" w:eastAsia="Times New Roman" w:hAnsi="Arial" w:cs="Arial"/>
          <w:color w:val="000000"/>
        </w:rPr>
        <w:t xml:space="preserve">En este sentido, indica el TS que la base sobre los tipos aplicados por las entidades, si no existe otra prueba, se debe extraer de los datos publicados por el Banco de España </w:t>
      </w:r>
      <w:r w:rsidRPr="00D37617">
        <w:rPr>
          <w:rFonts w:ascii="Arial" w:eastAsia="Times New Roman" w:hAnsi="Arial" w:cs="Arial"/>
          <w:color w:val="000000"/>
        </w:rPr>
        <w:lastRenderedPageBreak/>
        <w:t>tanto en el Boletín Estadístico</w:t>
      </w:r>
      <w:r w:rsidRPr="00D37617">
        <w:rPr>
          <w:rFonts w:ascii="Arial" w:eastAsia="Times New Roman" w:hAnsi="Arial" w:cs="Arial"/>
          <w:color w:val="000000"/>
          <w:vertAlign w:val="superscript"/>
        </w:rPr>
        <w:footnoteReference w:id="5"/>
      </w:r>
      <w:r w:rsidRPr="00D37617">
        <w:rPr>
          <w:rFonts w:ascii="Arial" w:eastAsia="Times New Roman" w:hAnsi="Arial" w:cs="Arial"/>
          <w:color w:val="000000"/>
        </w:rPr>
        <w:t xml:space="preserve"> como en el Portal del Cliente Bancario</w:t>
      </w:r>
      <w:r w:rsidRPr="00D37617">
        <w:rPr>
          <w:rFonts w:ascii="Arial" w:eastAsia="Times New Roman" w:hAnsi="Arial" w:cs="Arial"/>
          <w:color w:val="000000"/>
          <w:vertAlign w:val="superscript"/>
        </w:rPr>
        <w:footnoteReference w:id="6"/>
      </w:r>
      <w:r w:rsidRPr="00D37617">
        <w:rPr>
          <w:rFonts w:ascii="Arial" w:eastAsia="Times New Roman" w:hAnsi="Arial" w:cs="Arial"/>
          <w:color w:val="000000"/>
        </w:rPr>
        <w:t xml:space="preserve"> (las Circulares 1/2010 y 5/2012). En este sentido y, para que la comparativa sea correcta, como veremos, hemos tenido en cuenta el informe publicado por ASNEF</w:t>
      </w:r>
      <w:r w:rsidRPr="00D37617">
        <w:rPr>
          <w:rFonts w:ascii="Arial" w:eastAsia="Times New Roman" w:hAnsi="Arial" w:cs="Arial"/>
          <w:color w:val="000000"/>
          <w:vertAlign w:val="superscript"/>
        </w:rPr>
        <w:footnoteReference w:id="7"/>
      </w:r>
      <w:r w:rsidRPr="00D37617">
        <w:rPr>
          <w:rFonts w:ascii="Arial" w:eastAsia="Times New Roman" w:hAnsi="Arial" w:cs="Arial"/>
          <w:color w:val="000000"/>
        </w:rPr>
        <w:t xml:space="preserve"> “</w:t>
      </w:r>
      <w:r w:rsidRPr="00D37617">
        <w:rPr>
          <w:rFonts w:ascii="Arial" w:eastAsia="Times New Roman" w:hAnsi="Arial" w:cs="Arial"/>
          <w:i/>
          <w:iCs/>
          <w:color w:val="000000"/>
        </w:rPr>
        <w:t>Tipos de interés en la financiación con tarjetas de crédito</w:t>
      </w:r>
      <w:r w:rsidRPr="00D37617">
        <w:rPr>
          <w:rFonts w:ascii="Arial" w:eastAsia="Times New Roman" w:hAnsi="Arial" w:cs="Arial"/>
          <w:color w:val="000000"/>
        </w:rPr>
        <w:t>” realizado por la entidad independiente AFI</w:t>
      </w:r>
      <w:r w:rsidRPr="00D37617">
        <w:rPr>
          <w:rFonts w:ascii="Arial" w:eastAsia="Times New Roman" w:hAnsi="Arial" w:cs="Arial"/>
          <w:color w:val="000000"/>
          <w:vertAlign w:val="superscript"/>
        </w:rPr>
        <w:footnoteReference w:id="8"/>
      </w:r>
      <w:r w:rsidRPr="00D37617">
        <w:rPr>
          <w:rFonts w:ascii="Arial" w:eastAsia="Times New Roman" w:hAnsi="Arial" w:cs="Arial"/>
          <w:color w:val="000000"/>
        </w:rPr>
        <w:t xml:space="preserve"> cuyo resumen se aporta como </w:t>
      </w:r>
      <w:r w:rsidRPr="00D37617">
        <w:rPr>
          <w:rFonts w:ascii="Arial" w:eastAsia="Times New Roman" w:hAnsi="Arial" w:cs="Arial"/>
          <w:b/>
          <w:bCs/>
          <w:color w:val="000000"/>
        </w:rPr>
        <w:t>Documento 2 Contestación.</w:t>
      </w:r>
    </w:p>
    <w:p w14:paraId="43B705A0" w14:textId="77777777" w:rsidR="00D37617" w:rsidRPr="00D37617" w:rsidRDefault="00D37617" w:rsidP="00D37617">
      <w:pPr>
        <w:spacing w:after="210" w:line="360" w:lineRule="auto"/>
        <w:jc w:val="both"/>
        <w:rPr>
          <w:rFonts w:ascii="Arial" w:eastAsia="Times New Roman" w:hAnsi="Arial" w:cs="Arial"/>
          <w:color w:val="000000"/>
        </w:rPr>
      </w:pPr>
      <w:r w:rsidRPr="00D37617">
        <w:rPr>
          <w:rFonts w:ascii="Arial" w:eastAsia="Times New Roman" w:hAnsi="Arial" w:cs="Arial"/>
          <w:color w:val="000000"/>
        </w:rPr>
        <w:t xml:space="preserve">Veremos como en este caso, la TAE aplicada al contrato no supera los 6 puntos del precio de mercado.  </w:t>
      </w:r>
    </w:p>
    <w:p w14:paraId="5F5F9EE5" w14:textId="77777777" w:rsidR="00D37617" w:rsidRPr="00D37617" w:rsidRDefault="00D37617" w:rsidP="00D37617">
      <w:pPr>
        <w:spacing w:after="210" w:line="360" w:lineRule="auto"/>
        <w:jc w:val="both"/>
        <w:rPr>
          <w:rFonts w:ascii="Arial" w:eastAsia="Times New Roman" w:hAnsi="Arial" w:cs="Arial"/>
          <w:color w:val="000000"/>
        </w:rPr>
      </w:pPr>
      <w:r w:rsidRPr="00D37617">
        <w:rPr>
          <w:rFonts w:ascii="Arial" w:eastAsia="Times New Roman" w:hAnsi="Arial" w:cs="Arial"/>
          <w:color w:val="000000"/>
        </w:rPr>
        <w:t xml:space="preserve">[inicio de cuando se haya aplicado la bajada del 2020] Finalmente, conviene destacar, tal y como se muestra en los extractos, que en el año 2020 Wizink redujo el precio de todos sus contratos (incluyendo el de la Tarjeta) a un </w:t>
      </w:r>
      <w:r w:rsidRPr="00D37617">
        <w:rPr>
          <w:rFonts w:ascii="Arial" w:eastAsia="Times New Roman" w:hAnsi="Arial" w:cs="Arial"/>
          <w:b/>
          <w:bCs/>
          <w:color w:val="000000"/>
        </w:rPr>
        <w:t>21,94% TAE</w:t>
      </w:r>
      <w:r w:rsidRPr="00D37617">
        <w:rPr>
          <w:rFonts w:ascii="Arial" w:eastAsia="Times New Roman" w:hAnsi="Arial" w:cs="Arial"/>
          <w:color w:val="000000"/>
        </w:rPr>
        <w:t>, aspecto que también ha de tenerse en consideración a la hora del análisis de la TAE de conformidad con lo indicado por el Tribunal Supremo</w:t>
      </w:r>
      <w:r w:rsidRPr="00D37617">
        <w:rPr>
          <w:rFonts w:ascii="Arial" w:eastAsia="Times New Roman" w:hAnsi="Arial" w:cs="Arial"/>
          <w:color w:val="000000"/>
          <w:vertAlign w:val="superscript"/>
        </w:rPr>
        <w:footnoteReference w:id="9"/>
      </w:r>
      <w:r w:rsidRPr="00D37617">
        <w:rPr>
          <w:rFonts w:ascii="Arial" w:eastAsia="Times New Roman" w:hAnsi="Arial" w:cs="Arial"/>
          <w:color w:val="000000"/>
        </w:rPr>
        <w:t>. [fin de cuando se haya aplicado la bajada del 2020]</w:t>
      </w:r>
    </w:p>
    <w:p w14:paraId="725F93E0" w14:textId="77777777" w:rsidR="00D37617" w:rsidRPr="00D37617" w:rsidRDefault="00D37617" w:rsidP="00D37617">
      <w:pPr>
        <w:spacing w:after="210" w:line="360" w:lineRule="auto"/>
        <w:jc w:val="both"/>
        <w:rPr>
          <w:rFonts w:ascii="Arial" w:eastAsia="Times New Roman" w:hAnsi="Arial" w:cs="Arial"/>
          <w:color w:val="000000"/>
        </w:rPr>
      </w:pPr>
      <w:r w:rsidRPr="00D37617">
        <w:rPr>
          <w:rFonts w:ascii="Arial" w:eastAsia="Times New Roman" w:hAnsi="Arial" w:cs="Arial"/>
          <w:color w:val="000000"/>
        </w:rPr>
        <w:t>Desde la sentencia del Tribunal Supremo (el “</w:t>
      </w:r>
      <w:r w:rsidRPr="00D37617">
        <w:rPr>
          <w:rFonts w:ascii="Arial" w:eastAsia="Times New Roman" w:hAnsi="Arial" w:cs="Arial"/>
          <w:b/>
          <w:bCs/>
          <w:color w:val="000000"/>
        </w:rPr>
        <w:t>TS</w:t>
      </w:r>
      <w:r w:rsidRPr="00D37617">
        <w:rPr>
          <w:rFonts w:ascii="Arial" w:eastAsia="Times New Roman" w:hAnsi="Arial" w:cs="Arial"/>
          <w:color w:val="000000"/>
        </w:rPr>
        <w:t>”) sobre la materia dictada el 15 de febrero de 2023, solo permitirá declarar usurarias aquellas tarjetas en las que la diferencia entre el precio pactado (la TAE que aparece en el Contrato) y la TAE media del mercado (el “</w:t>
      </w:r>
      <w:r w:rsidRPr="00D37617">
        <w:rPr>
          <w:rFonts w:ascii="Arial" w:eastAsia="Times New Roman" w:hAnsi="Arial" w:cs="Arial"/>
          <w:i/>
          <w:iCs/>
          <w:color w:val="000000"/>
        </w:rPr>
        <w:t>interés normal del dinero</w:t>
      </w:r>
      <w:r w:rsidRPr="00D37617">
        <w:rPr>
          <w:rFonts w:ascii="Arial" w:eastAsia="Times New Roman" w:hAnsi="Arial" w:cs="Arial"/>
          <w:color w:val="000000"/>
        </w:rPr>
        <w:t xml:space="preserve">”) existente en el año de la contratación sea superior a seis puntos (+0,30 en caso de que el término de referencia sea la TEDR). </w:t>
      </w:r>
    </w:p>
    <w:p w14:paraId="57B8ECAA" w14:textId="77777777" w:rsidR="00D37617" w:rsidRDefault="00D37617" w:rsidP="00D37617">
      <w:pPr>
        <w:spacing w:after="210" w:line="360" w:lineRule="auto"/>
        <w:jc w:val="both"/>
        <w:rPr>
          <w:rFonts w:ascii="Arial" w:eastAsia="Times New Roman" w:hAnsi="Arial" w:cs="Arial"/>
          <w:color w:val="000000"/>
        </w:rPr>
      </w:pPr>
      <w:r w:rsidRPr="00D37617">
        <w:rPr>
          <w:rFonts w:ascii="Arial" w:eastAsia="Times New Roman" w:hAnsi="Arial" w:cs="Arial"/>
          <w:color w:val="000000"/>
        </w:rPr>
        <w:t xml:space="preserve">Pues bien, </w:t>
      </w:r>
      <w:r w:rsidRPr="00D37617">
        <w:rPr>
          <w:rFonts w:ascii="Arial" w:eastAsia="Times New Roman" w:hAnsi="Arial" w:cs="Arial"/>
          <w:b/>
          <w:bCs/>
          <w:color w:val="000000"/>
          <w:u w:val="single"/>
        </w:rPr>
        <w:t>esta ecuación tampoco se cumple en nuestro caso y, por ende, debe necesariamente concluirse que el tipo de interés litigioso no es usurario</w:t>
      </w:r>
      <w:r w:rsidRPr="00D37617">
        <w:rPr>
          <w:rFonts w:ascii="Arial" w:eastAsia="Times New Roman" w:hAnsi="Arial" w:cs="Arial"/>
          <w:color w:val="000000"/>
        </w:rPr>
        <w:t>.</w:t>
      </w:r>
    </w:p>
    <w:p w14:paraId="6EB566E5" w14:textId="54284DDB" w:rsidR="00D37617" w:rsidRPr="00D37617" w:rsidRDefault="00D37617" w:rsidP="00D37617">
      <w:pPr>
        <w:spacing w:after="210" w:line="360" w:lineRule="auto"/>
        <w:jc w:val="both"/>
        <w:rPr>
          <w:rFonts w:ascii="Arial" w:eastAsia="Times New Roman" w:hAnsi="Arial" w:cs="Arial"/>
          <w:color w:val="000000"/>
        </w:rPr>
      </w:pPr>
      <w:r w:rsidRPr="00D37617">
        <w:rPr>
          <w:rFonts w:ascii="Arial" w:eastAsia="Times New Roman" w:hAnsi="Arial" w:cs="Arial"/>
          <w:color w:val="000000"/>
          <w:highlight w:val="green"/>
        </w:rPr>
        <w:t>HASTA AQUÍ CASO VERDE</w:t>
      </w:r>
    </w:p>
    <w:p w14:paraId="144C1290" w14:textId="77777777" w:rsidR="00D37617" w:rsidRPr="004619CB" w:rsidRDefault="00D37617" w:rsidP="00331D47">
      <w:pPr>
        <w:spacing w:after="210" w:line="360" w:lineRule="auto"/>
        <w:jc w:val="both"/>
        <w:rPr>
          <w:rFonts w:ascii="Arial" w:eastAsia="Times New Roman" w:hAnsi="Arial" w:cs="Arial"/>
          <w:color w:val="000000"/>
        </w:rPr>
      </w:pPr>
    </w:p>
    <w:p w14:paraId="4D8F5D6C" w14:textId="7F0D9A7A" w:rsidR="00C42654" w:rsidRPr="00C42654" w:rsidRDefault="00C42654" w:rsidP="00331D47">
      <w:pPr>
        <w:numPr>
          <w:ilvl w:val="0"/>
          <w:numId w:val="12"/>
        </w:numPr>
        <w:tabs>
          <w:tab w:val="left" w:pos="567"/>
        </w:tabs>
        <w:spacing w:after="210" w:line="360" w:lineRule="auto"/>
        <w:ind w:left="567" w:hanging="567"/>
        <w:jc w:val="both"/>
        <w:rPr>
          <w:rFonts w:ascii="Arial" w:eastAsia="Arial Unicode MS" w:hAnsi="Arial" w:cs="Arial"/>
          <w:b/>
          <w:bCs/>
        </w:rPr>
      </w:pPr>
      <w:r w:rsidRPr="00C42654">
        <w:rPr>
          <w:rFonts w:ascii="Arial" w:eastAsia="Arial Unicode MS" w:hAnsi="Arial" w:cs="Arial"/>
          <w:b/>
          <w:bCs/>
          <w:highlight w:val="green"/>
        </w:rPr>
        <w:t>[Si aplica]</w:t>
      </w:r>
      <w:r w:rsidRPr="00C42654">
        <w:rPr>
          <w:rFonts w:ascii="Arial" w:eastAsia="Arial Unicode MS" w:hAnsi="Arial" w:cs="Arial"/>
          <w:b/>
          <w:bCs/>
        </w:rPr>
        <w:t xml:space="preserve"> Prescripción de la acción restitutoria de usura </w:t>
      </w:r>
    </w:p>
    <w:p w14:paraId="0FFFCEA1" w14:textId="77777777" w:rsidR="00C42654" w:rsidRDefault="00C42654" w:rsidP="00331D47">
      <w:pPr>
        <w:spacing w:after="210" w:line="360" w:lineRule="auto"/>
        <w:jc w:val="both"/>
        <w:rPr>
          <w:rFonts w:ascii="Arial" w:eastAsia="Arial Unicode MS" w:hAnsi="Arial" w:cs="Arial"/>
          <w:lang w:val="es-ES_tradnl"/>
        </w:rPr>
      </w:pPr>
      <w:r w:rsidRPr="00C42654">
        <w:rPr>
          <w:rFonts w:ascii="Arial" w:eastAsia="Arial Unicode MS" w:hAnsi="Arial" w:cs="Arial"/>
          <w:lang w:val="es-ES_tradnl"/>
        </w:rPr>
        <w:t xml:space="preserve">Por último, y con carácter subsidiario, para la fijación del </w:t>
      </w:r>
      <w:r w:rsidRPr="00C42654">
        <w:rPr>
          <w:rFonts w:ascii="Arial" w:eastAsia="Arial Unicode MS" w:hAnsi="Arial" w:cs="Arial"/>
          <w:i/>
          <w:iCs/>
          <w:lang w:val="es-ES_tradnl"/>
        </w:rPr>
        <w:t>dies a quo,</w:t>
      </w:r>
      <w:r w:rsidRPr="00C42654">
        <w:rPr>
          <w:rFonts w:ascii="Arial" w:eastAsia="Arial Unicode MS" w:hAnsi="Arial" w:cs="Arial"/>
          <w:lang w:val="es-ES_tradnl"/>
        </w:rPr>
        <w:t xml:space="preserve"> acreditaremos que, para el caso de la acción de nulidad por </w:t>
      </w:r>
      <w:r w:rsidRPr="00C42654">
        <w:rPr>
          <w:rFonts w:ascii="Arial" w:eastAsia="Arial Unicode MS" w:hAnsi="Arial" w:cs="Arial"/>
          <w:b/>
          <w:bCs/>
          <w:u w:val="single"/>
          <w:lang w:val="es-ES_tradnl"/>
        </w:rPr>
        <w:t>usura</w:t>
      </w:r>
      <w:r w:rsidRPr="00C42654">
        <w:rPr>
          <w:rFonts w:ascii="Arial" w:eastAsia="Arial Unicode MS" w:hAnsi="Arial" w:cs="Arial"/>
          <w:lang w:val="es-ES_tradnl"/>
        </w:rPr>
        <w:t>, dicho momento se debe fijar, conforme al Código Civil (“</w:t>
      </w:r>
      <w:r w:rsidRPr="00C42654">
        <w:rPr>
          <w:rFonts w:ascii="Arial" w:eastAsia="Arial Unicode MS" w:hAnsi="Arial" w:cs="Arial"/>
          <w:b/>
          <w:bCs/>
          <w:lang w:val="es-ES_tradnl"/>
        </w:rPr>
        <w:t>CC</w:t>
      </w:r>
      <w:r w:rsidRPr="00C42654">
        <w:rPr>
          <w:rFonts w:ascii="Arial" w:eastAsia="Arial Unicode MS" w:hAnsi="Arial" w:cs="Arial"/>
          <w:lang w:val="es-ES_tradnl"/>
        </w:rPr>
        <w:t xml:space="preserve">”), en el </w:t>
      </w:r>
      <w:r w:rsidRPr="00C42654">
        <w:rPr>
          <w:rFonts w:ascii="Arial" w:eastAsia="Arial Unicode MS" w:hAnsi="Arial" w:cs="Arial"/>
          <w:b/>
          <w:bCs/>
          <w:lang w:val="es-ES_tradnl"/>
        </w:rPr>
        <w:t>momento en el que se pagó cada recibo</w:t>
      </w:r>
      <w:r w:rsidRPr="00C42654">
        <w:rPr>
          <w:rFonts w:ascii="Arial" w:eastAsia="Arial Unicode MS" w:hAnsi="Arial" w:cs="Arial"/>
          <w:lang w:val="es-ES_tradnl"/>
        </w:rPr>
        <w:t xml:space="preserve">. Así lo ha </w:t>
      </w:r>
      <w:r w:rsidRPr="00C42654">
        <w:rPr>
          <w:rFonts w:ascii="Arial" w:eastAsia="Arial Unicode MS" w:hAnsi="Arial" w:cs="Arial"/>
          <w:lang w:val="es-ES_tradnl"/>
        </w:rPr>
        <w:lastRenderedPageBreak/>
        <w:t xml:space="preserve">refrendado el </w:t>
      </w:r>
      <w:r w:rsidRPr="00C42654">
        <w:rPr>
          <w:rFonts w:ascii="Arial" w:eastAsia="Arial Unicode MS" w:hAnsi="Arial" w:cs="Arial"/>
        </w:rPr>
        <w:t>Pleno de la Sala Primera del Tribunal Supremo, en su sentencia núm. 350/2025, de 5 de marzo</w:t>
      </w:r>
      <w:r w:rsidRPr="00C42654">
        <w:rPr>
          <w:rFonts w:ascii="Arial" w:eastAsia="Arial Unicode MS" w:hAnsi="Arial" w:cs="Arial"/>
          <w:lang w:val="es-ES_tradnl"/>
        </w:rPr>
        <w:t>.</w:t>
      </w:r>
    </w:p>
    <w:bookmarkEnd w:id="10"/>
    <w:p w14:paraId="265B2360" w14:textId="1AB1E8E0" w:rsidR="00C42654" w:rsidRDefault="00D37617" w:rsidP="00331D47">
      <w:pPr>
        <w:spacing w:after="210" w:line="360" w:lineRule="auto"/>
        <w:jc w:val="both"/>
        <w:rPr>
          <w:rFonts w:ascii="Arial" w:eastAsia="Arial Unicode MS" w:hAnsi="Arial" w:cs="Arial"/>
          <w:b/>
          <w:bCs/>
          <w:caps/>
          <w:lang w:val="es-ES_tradnl"/>
        </w:rPr>
      </w:pPr>
      <w:proofErr w:type="gramStart"/>
      <w:r>
        <w:rPr>
          <w:rFonts w:ascii="Arial" w:eastAsia="Arial Unicode MS" w:hAnsi="Arial" w:cs="Arial"/>
          <w:b/>
          <w:bCs/>
        </w:rPr>
        <w:t>PRIMER</w:t>
      </w:r>
      <w:r w:rsidR="00C42654" w:rsidRPr="00C42654">
        <w:rPr>
          <w:rFonts w:ascii="Arial" w:eastAsia="Arial Unicode MS" w:hAnsi="Arial" w:cs="Arial"/>
          <w:b/>
          <w:bCs/>
        </w:rPr>
        <w:t>O.-</w:t>
      </w:r>
      <w:proofErr w:type="gramEnd"/>
      <w:r w:rsidR="00C42654" w:rsidRPr="00C42654">
        <w:rPr>
          <w:rFonts w:ascii="Arial" w:eastAsia="Arial Unicode MS" w:hAnsi="Arial" w:cs="Arial"/>
          <w:b/>
          <w:bCs/>
        </w:rPr>
        <w:t xml:space="preserve"> </w:t>
      </w:r>
      <w:r w:rsidR="00C42654" w:rsidRPr="00C42654">
        <w:rPr>
          <w:rFonts w:ascii="Arial" w:eastAsia="Arial Unicode MS" w:hAnsi="Arial" w:cs="Arial"/>
          <w:b/>
          <w:bCs/>
          <w:caps/>
          <w:lang w:val="es-ES_tradnl"/>
        </w:rPr>
        <w:t xml:space="preserve">LA TARJETA NO ES USURARIA TENIENDO EN CUENTA LOS TIPOS DE INTERÉS NORMALES EN EL MOMENTO DE LA CONTRATACIÓN </w:t>
      </w:r>
    </w:p>
    <w:p w14:paraId="7079DA77" w14:textId="77777777" w:rsidR="00E3512D" w:rsidRPr="00E3512D" w:rsidRDefault="00E3512D" w:rsidP="00E3512D">
      <w:pPr>
        <w:pStyle w:val="Body1"/>
        <w:spacing w:line="360" w:lineRule="auto"/>
        <w:rPr>
          <w:rFonts w:ascii="Arial" w:hAnsi="Arial" w:cs="Arial"/>
          <w:color w:val="FF0000"/>
        </w:rPr>
      </w:pPr>
      <w:r w:rsidRPr="00E3512D">
        <w:rPr>
          <w:rFonts w:ascii="Arial" w:hAnsi="Arial" w:cs="Arial"/>
        </w:rPr>
        <w:t>Debemos destacar el informe “</w:t>
      </w:r>
      <w:r w:rsidRPr="00E3512D">
        <w:rPr>
          <w:rFonts w:ascii="Arial" w:hAnsi="Arial" w:cs="Arial"/>
          <w:i/>
          <w:iCs/>
        </w:rPr>
        <w:t>Tipos de interés en la financiación con tarjetas de crédito</w:t>
      </w:r>
      <w:r w:rsidRPr="00E3512D">
        <w:rPr>
          <w:rFonts w:ascii="Arial" w:hAnsi="Arial" w:cs="Arial"/>
        </w:rPr>
        <w:t xml:space="preserve">” realizado por la entidad independiente AFI y que ha sido publicado por ASNEF junto con su resumen Acompañamos el resumen del informe de AFI publicado en ASNEF como </w:t>
      </w:r>
      <w:r w:rsidRPr="00E3512D">
        <w:rPr>
          <w:rFonts w:ascii="Arial" w:eastAsia="Calibri" w:hAnsi="Arial" w:cs="Arial"/>
          <w:b/>
          <w:bCs/>
          <w:color w:val="00B050"/>
          <w:lang w:val="es-ES_tradnl"/>
        </w:rPr>
        <w:t>Documento 2 Contestación.</w:t>
      </w:r>
    </w:p>
    <w:p w14:paraId="0DBEFD65" w14:textId="77777777" w:rsidR="00E3512D" w:rsidRPr="00E3512D" w:rsidRDefault="00E3512D" w:rsidP="00E3512D">
      <w:pPr>
        <w:pStyle w:val="Body1"/>
        <w:spacing w:line="360" w:lineRule="auto"/>
        <w:rPr>
          <w:rFonts w:ascii="Arial" w:hAnsi="Arial" w:cs="Arial"/>
        </w:rPr>
      </w:pPr>
      <w:r w:rsidRPr="00E3512D">
        <w:rPr>
          <w:rFonts w:ascii="Arial" w:hAnsi="Arial" w:cs="Arial"/>
        </w:rPr>
        <w:t xml:space="preserve">Pues bien, el objeto del informe realizado por los expertos de AFI es extraer de los datos publicados del Banco de España la TAE habitual de mercado que sirva de base comparativa para realizar </w:t>
      </w:r>
      <w:proofErr w:type="gramStart"/>
      <w:r w:rsidRPr="00E3512D">
        <w:rPr>
          <w:rFonts w:ascii="Arial" w:hAnsi="Arial" w:cs="Arial"/>
        </w:rPr>
        <w:t>el test</w:t>
      </w:r>
      <w:proofErr w:type="gramEnd"/>
      <w:r w:rsidRPr="00E3512D">
        <w:rPr>
          <w:rFonts w:ascii="Arial" w:hAnsi="Arial" w:cs="Arial"/>
        </w:rPr>
        <w:t xml:space="preserve"> de usura de las tarjetas </w:t>
      </w:r>
      <w:r w:rsidRPr="00E3512D">
        <w:rPr>
          <w:rFonts w:ascii="Arial" w:hAnsi="Arial" w:cs="Arial"/>
          <w:i/>
        </w:rPr>
        <w:t>revolving</w:t>
      </w:r>
      <w:r w:rsidRPr="00E3512D">
        <w:rPr>
          <w:rStyle w:val="Refdenotaalpie"/>
          <w:rFonts w:ascii="Arial" w:hAnsi="Arial" w:cs="Arial"/>
        </w:rPr>
        <w:footnoteReference w:id="10"/>
      </w:r>
      <w:r w:rsidRPr="00E3512D">
        <w:rPr>
          <w:rFonts w:ascii="Arial" w:hAnsi="Arial" w:cs="Arial"/>
        </w:rPr>
        <w:t>.</w:t>
      </w:r>
    </w:p>
    <w:p w14:paraId="730BD066" w14:textId="77777777" w:rsidR="00E3512D" w:rsidRPr="00E3512D" w:rsidRDefault="00E3512D" w:rsidP="00E3512D">
      <w:pPr>
        <w:pStyle w:val="Body1"/>
        <w:spacing w:line="360" w:lineRule="auto"/>
        <w:rPr>
          <w:rFonts w:ascii="Arial" w:hAnsi="Arial" w:cs="Arial"/>
        </w:rPr>
      </w:pPr>
      <w:r w:rsidRPr="00E3512D">
        <w:rPr>
          <w:rFonts w:ascii="Arial" w:hAnsi="Arial" w:cs="Arial"/>
        </w:rPr>
        <w:t>Así, dado que no siempre se han reportado los datos de manera homogénea y bajo el mismo término de referencia, para la obtención de la TAE habitual de mercado el informe de AFI ha diferenciado los siguientes periodos</w:t>
      </w:r>
      <w:r w:rsidRPr="00E3512D">
        <w:rPr>
          <w:rStyle w:val="Refdenotaalpie"/>
          <w:rFonts w:ascii="Arial" w:hAnsi="Arial" w:cs="Arial"/>
        </w:rPr>
        <w:footnoteReference w:id="11"/>
      </w:r>
      <w:r w:rsidRPr="00E3512D">
        <w:rPr>
          <w:rFonts w:ascii="Arial" w:hAnsi="Arial" w:cs="Arial"/>
        </w:rPr>
        <w:t>:</w:t>
      </w:r>
    </w:p>
    <w:p w14:paraId="2746C88D" w14:textId="77777777" w:rsidR="00E3512D" w:rsidRPr="00E3512D" w:rsidRDefault="00E3512D" w:rsidP="00E3512D">
      <w:pPr>
        <w:pStyle w:val="Body1"/>
        <w:numPr>
          <w:ilvl w:val="0"/>
          <w:numId w:val="19"/>
        </w:numPr>
        <w:spacing w:line="360" w:lineRule="auto"/>
        <w:ind w:left="720"/>
        <w:rPr>
          <w:rFonts w:ascii="Arial" w:hAnsi="Arial" w:cs="Arial"/>
        </w:rPr>
      </w:pPr>
      <w:r w:rsidRPr="00E3512D">
        <w:rPr>
          <w:rFonts w:ascii="Arial" w:hAnsi="Arial" w:cs="Arial"/>
        </w:rPr>
        <w:t>Periodo anterior al 3</w:t>
      </w:r>
      <w:r w:rsidRPr="00E3512D">
        <w:rPr>
          <w:rFonts w:ascii="Arial" w:hAnsi="Arial" w:cs="Arial"/>
          <w:vertAlign w:val="superscript"/>
        </w:rPr>
        <w:t>er</w:t>
      </w:r>
      <w:r w:rsidRPr="00E3512D">
        <w:rPr>
          <w:rFonts w:ascii="Arial" w:hAnsi="Arial" w:cs="Arial"/>
        </w:rPr>
        <w:t xml:space="preserve"> trimestre de 2010.</w:t>
      </w:r>
    </w:p>
    <w:p w14:paraId="6188877D" w14:textId="77777777" w:rsidR="00E3512D" w:rsidRPr="00E3512D" w:rsidRDefault="00E3512D" w:rsidP="00E3512D">
      <w:pPr>
        <w:pStyle w:val="Body1"/>
        <w:numPr>
          <w:ilvl w:val="0"/>
          <w:numId w:val="19"/>
        </w:numPr>
        <w:spacing w:line="360" w:lineRule="auto"/>
        <w:ind w:left="720"/>
        <w:rPr>
          <w:rFonts w:ascii="Arial" w:hAnsi="Arial" w:cs="Arial"/>
        </w:rPr>
      </w:pPr>
      <w:r w:rsidRPr="00E3512D">
        <w:rPr>
          <w:rFonts w:ascii="Arial" w:hAnsi="Arial" w:cs="Arial"/>
        </w:rPr>
        <w:t>Periodo desde el 3</w:t>
      </w:r>
      <w:r w:rsidRPr="00E3512D">
        <w:rPr>
          <w:rFonts w:ascii="Arial" w:hAnsi="Arial" w:cs="Arial"/>
          <w:vertAlign w:val="superscript"/>
        </w:rPr>
        <w:t>er</w:t>
      </w:r>
      <w:r w:rsidRPr="00E3512D">
        <w:rPr>
          <w:rFonts w:ascii="Arial" w:hAnsi="Arial" w:cs="Arial"/>
        </w:rPr>
        <w:t xml:space="preserve"> trimestre de 2010 hasta el 3</w:t>
      </w:r>
      <w:r w:rsidRPr="00E3512D">
        <w:rPr>
          <w:rFonts w:ascii="Arial" w:hAnsi="Arial" w:cs="Arial"/>
          <w:vertAlign w:val="superscript"/>
        </w:rPr>
        <w:t>er</w:t>
      </w:r>
      <w:r w:rsidRPr="00E3512D">
        <w:rPr>
          <w:rFonts w:ascii="Arial" w:hAnsi="Arial" w:cs="Arial"/>
        </w:rPr>
        <w:t xml:space="preserve"> trimestre de 2012.</w:t>
      </w:r>
    </w:p>
    <w:p w14:paraId="4DC29E13" w14:textId="77777777" w:rsidR="00E3512D" w:rsidRPr="00E3512D" w:rsidRDefault="00E3512D" w:rsidP="00E3512D">
      <w:pPr>
        <w:pStyle w:val="Body1"/>
        <w:numPr>
          <w:ilvl w:val="0"/>
          <w:numId w:val="19"/>
        </w:numPr>
        <w:spacing w:line="360" w:lineRule="auto"/>
        <w:ind w:left="720"/>
        <w:rPr>
          <w:rFonts w:ascii="Arial" w:hAnsi="Arial" w:cs="Arial"/>
        </w:rPr>
      </w:pPr>
      <w:r w:rsidRPr="00E3512D">
        <w:rPr>
          <w:rFonts w:ascii="Arial" w:hAnsi="Arial" w:cs="Arial"/>
        </w:rPr>
        <w:t>Periodo desde el 4</w:t>
      </w:r>
      <w:r w:rsidRPr="00E3512D">
        <w:rPr>
          <w:rFonts w:ascii="Arial" w:hAnsi="Arial" w:cs="Arial"/>
          <w:vertAlign w:val="superscript"/>
        </w:rPr>
        <w:t xml:space="preserve">o </w:t>
      </w:r>
      <w:r w:rsidRPr="00E3512D">
        <w:rPr>
          <w:rFonts w:ascii="Arial" w:hAnsi="Arial" w:cs="Arial"/>
        </w:rPr>
        <w:t>trimestre de 2012 hasta la actualidad.</w:t>
      </w:r>
    </w:p>
    <w:p w14:paraId="3E372CAC" w14:textId="5E3483BD" w:rsidR="00E3512D" w:rsidRPr="00E3512D" w:rsidRDefault="00E3512D" w:rsidP="00E3512D">
      <w:pPr>
        <w:pStyle w:val="Body1"/>
        <w:spacing w:line="360" w:lineRule="auto"/>
        <w:rPr>
          <w:rFonts w:ascii="Arial" w:hAnsi="Arial" w:cs="Arial"/>
        </w:rPr>
      </w:pPr>
      <w:r w:rsidRPr="00E3512D">
        <w:rPr>
          <w:rFonts w:ascii="Arial" w:hAnsi="Arial" w:cs="Arial"/>
        </w:rPr>
        <w:t xml:space="preserve">En nuestro caso, atendiendo a que el Contrato fue formalizado el </w:t>
      </w:r>
      <w:r>
        <w:rPr>
          <w:rFonts w:ascii="Arial" w:hAnsi="Arial" w:cs="Arial"/>
          <w:highlight w:val="yellow"/>
        </w:rPr>
        <w:fldChar w:fldCharType="begin"/>
      </w:r>
      <w:r>
        <w:rPr>
          <w:rFonts w:ascii="Arial" w:hAnsi="Arial" w:cs="Arial"/>
          <w:highlight w:val="yellow"/>
        </w:rPr>
        <w:instrText>persovalores_personalizable176</w:instrText>
      </w:r>
      <w:r>
        <w:rPr>
          <w:rFonts w:ascii="Arial" w:hAnsi="Arial" w:cs="Arial"/>
          <w:highlight w:val="yellow"/>
        </w:rPr>
        <w:fldChar w:fldCharType="separate"/>
      </w:r>
      <w:r>
        <w:rPr>
          <w:rFonts w:ascii="Arial" w:hAnsi="Arial" w:cs="Arial"/>
          <w:noProof/>
          <w:highlight w:val="yellow"/>
        </w:rPr>
        <w:t>«WIZINK_FECHA_DE_CONTRATACIÓN»</w:t>
      </w:r>
      <w:r>
        <w:rPr>
          <w:rFonts w:ascii="Arial" w:hAnsi="Arial" w:cs="Arial"/>
          <w:highlight w:val="yellow"/>
        </w:rPr>
        <w:fldChar w:fldCharType="end"/>
      </w:r>
      <w:r>
        <w:rPr>
          <w:rFonts w:ascii="Arial" w:hAnsi="Arial" w:cs="Arial"/>
        </w:rPr>
        <w:t xml:space="preserve"> </w:t>
      </w:r>
      <w:r w:rsidRPr="00E3512D">
        <w:rPr>
          <w:rFonts w:ascii="Arial" w:hAnsi="Arial" w:cs="Arial"/>
        </w:rPr>
        <w:t xml:space="preserve">en aras de poder confirmar si la TAE de pactada por las partes se encuentra dentro de los precios habituales del mercado o no, nos centraremos en el </w:t>
      </w:r>
      <w:r w:rsidRPr="00CC3C3D">
        <w:rPr>
          <w:rFonts w:ascii="Arial" w:hAnsi="Arial" w:cs="Arial"/>
          <w:highlight w:val="cyan"/>
        </w:rPr>
        <w:t>periodo anterior al 3er trimestre de 2010 / comprendido entre el 3er trimestre de 2010 y el 3er trimestre de 2012 / el período posterior al 4o trimestre de 2012 analizado por AFI.</w:t>
      </w:r>
    </w:p>
    <w:p w14:paraId="65B9A04B" w14:textId="77777777" w:rsidR="00E3512D" w:rsidRPr="00E3512D" w:rsidRDefault="00E3512D" w:rsidP="00E3512D">
      <w:pPr>
        <w:pStyle w:val="Body1"/>
        <w:numPr>
          <w:ilvl w:val="0"/>
          <w:numId w:val="25"/>
        </w:numPr>
        <w:spacing w:line="360" w:lineRule="auto"/>
        <w:ind w:left="567" w:hanging="567"/>
        <w:rPr>
          <w:rFonts w:ascii="Arial" w:hAnsi="Arial" w:cs="Arial"/>
        </w:rPr>
      </w:pPr>
      <w:r w:rsidRPr="00E3512D">
        <w:rPr>
          <w:rFonts w:ascii="Arial" w:hAnsi="Arial" w:cs="Arial"/>
          <w:b/>
          <w:bCs/>
        </w:rPr>
        <w:t>Diferencias entre TAE y TEDR y por qué es más adecuado tener en cuenta la TAE media de mercado y no el TEDR</w:t>
      </w:r>
      <w:r w:rsidRPr="00E3512D">
        <w:rPr>
          <w:rFonts w:ascii="Arial" w:hAnsi="Arial" w:cs="Arial"/>
        </w:rPr>
        <w:t xml:space="preserve"> </w:t>
      </w:r>
    </w:p>
    <w:p w14:paraId="1D4746F9" w14:textId="77777777" w:rsidR="00E3512D" w:rsidRPr="00E3512D" w:rsidRDefault="00E3512D" w:rsidP="00E3512D">
      <w:pPr>
        <w:pStyle w:val="Body1"/>
        <w:spacing w:line="360" w:lineRule="auto"/>
        <w:rPr>
          <w:rFonts w:ascii="Arial" w:hAnsi="Arial" w:cs="Arial"/>
        </w:rPr>
      </w:pPr>
      <w:r w:rsidRPr="00E3512D">
        <w:rPr>
          <w:rFonts w:ascii="Arial" w:hAnsi="Arial" w:cs="Arial"/>
        </w:rPr>
        <w:t xml:space="preserve">Como ya hemos visto, la aplicación práctica de lo indicado por el TS no es fácil ni homogénea, al no existir en España una fuente oficial de precios de mercado, en términos de TAE (directamente comparable) de la categoría de producto </w:t>
      </w:r>
      <w:r w:rsidRPr="00E3512D">
        <w:rPr>
          <w:rFonts w:ascii="Arial" w:hAnsi="Arial" w:cs="Arial"/>
          <w:i/>
          <w:iCs/>
        </w:rPr>
        <w:t>revolving</w:t>
      </w:r>
      <w:r w:rsidRPr="00E3512D">
        <w:rPr>
          <w:rFonts w:ascii="Arial" w:hAnsi="Arial" w:cs="Arial"/>
        </w:rPr>
        <w:t>.</w:t>
      </w:r>
    </w:p>
    <w:p w14:paraId="527A7D3F" w14:textId="77777777" w:rsidR="00E3512D" w:rsidRPr="00E3512D" w:rsidRDefault="00E3512D" w:rsidP="00E3512D">
      <w:pPr>
        <w:pStyle w:val="Body1"/>
        <w:spacing w:line="360" w:lineRule="auto"/>
        <w:rPr>
          <w:rFonts w:ascii="Arial" w:hAnsi="Arial" w:cs="Arial"/>
        </w:rPr>
      </w:pPr>
      <w:r w:rsidRPr="00E3512D">
        <w:rPr>
          <w:rFonts w:ascii="Arial" w:hAnsi="Arial" w:cs="Arial"/>
        </w:rPr>
        <w:lastRenderedPageBreak/>
        <w:t>Así las cosas, la fuente oficial que utiliza el TS, es la publicada por el Banco de España en su boletín estadístico y en el portal del cliente bancario. No obstante, entre los cuadros del boletín estadístico publicado por el Banco de España en los que publica los tipos TEDR, se incluye una nota que indica:</w:t>
      </w:r>
    </w:p>
    <w:p w14:paraId="4023BBF8" w14:textId="77777777" w:rsidR="00E3512D" w:rsidRPr="00E3512D" w:rsidRDefault="00E3512D" w:rsidP="00E3512D">
      <w:pPr>
        <w:pStyle w:val="Body1"/>
        <w:spacing w:line="360" w:lineRule="auto"/>
        <w:ind w:left="284"/>
        <w:rPr>
          <w:rFonts w:ascii="Arial" w:hAnsi="Arial" w:cs="Arial"/>
        </w:rPr>
      </w:pPr>
      <w:r w:rsidRPr="00E3512D">
        <w:rPr>
          <w:rFonts w:ascii="Arial" w:hAnsi="Arial" w:cs="Arial"/>
        </w:rPr>
        <w:t>“</w:t>
      </w:r>
      <w:r w:rsidRPr="00E3512D">
        <w:rPr>
          <w:rFonts w:ascii="Arial" w:hAnsi="Arial" w:cs="Arial"/>
          <w:i/>
          <w:iCs/>
        </w:rPr>
        <w:t xml:space="preserve">Los tipos TEDR no incluyen los gastos conexos, tales como las primas por seguros de amortización y las comisiones que compensen costes directos relacionados. </w:t>
      </w:r>
      <w:r w:rsidRPr="00E3512D">
        <w:rPr>
          <w:rFonts w:ascii="Arial" w:hAnsi="Arial" w:cs="Arial"/>
          <w:b/>
          <w:bCs/>
          <w:i/>
          <w:iCs/>
          <w:u w:val="single"/>
        </w:rPr>
        <w:t>La finalidad de los tipos TEDR es básicamente proporcionar al Eurosistema información relevante para el análisis de la transmisión de la política monetaria pero no son, a diferencia de los tipos TAE, una referencia adecuada ni comparable del coste total para los clientes de la financiación concedida</w:t>
      </w:r>
      <w:r w:rsidRPr="00E3512D">
        <w:rPr>
          <w:rFonts w:ascii="Arial" w:hAnsi="Arial" w:cs="Arial"/>
        </w:rPr>
        <w:t>.” [la negrita es nuestra]</w:t>
      </w:r>
    </w:p>
    <w:p w14:paraId="35EEEA04" w14:textId="77777777" w:rsidR="00E3512D" w:rsidRPr="00E3512D" w:rsidRDefault="00E3512D" w:rsidP="00E3512D">
      <w:pPr>
        <w:pStyle w:val="Body1"/>
        <w:spacing w:line="360" w:lineRule="auto"/>
        <w:rPr>
          <w:rFonts w:ascii="Arial" w:hAnsi="Arial" w:cs="Arial"/>
        </w:rPr>
      </w:pPr>
      <w:r w:rsidRPr="00E3512D">
        <w:rPr>
          <w:rFonts w:ascii="Arial" w:hAnsi="Arial" w:cs="Arial"/>
        </w:rPr>
        <w:t>En este sentido, no es solo que los tipos TEDR recogidos en el Boletín Estadístico no incluyan comisiones (que deben incluirse en el cálculo de la TAE), sino que, como sostiene AFI (</w:t>
      </w:r>
      <w:r w:rsidRPr="00E3512D">
        <w:rPr>
          <w:rFonts w:ascii="Arial" w:hAnsi="Arial" w:cs="Arial"/>
          <w:i/>
          <w:iCs/>
        </w:rPr>
        <w:t>vid</w:t>
      </w:r>
      <w:r w:rsidRPr="00E3512D">
        <w:rPr>
          <w:rFonts w:ascii="Arial" w:hAnsi="Arial" w:cs="Arial"/>
        </w:rPr>
        <w:t xml:space="preserve">. Págs. 6 y ss. de su informe), </w:t>
      </w:r>
      <w:r w:rsidRPr="00E3512D">
        <w:rPr>
          <w:rFonts w:ascii="Arial" w:hAnsi="Arial" w:cs="Arial"/>
          <w:b/>
          <w:bCs/>
          <w:u w:val="single"/>
        </w:rPr>
        <w:t>la base de comparación no es válida</w:t>
      </w:r>
      <w:r w:rsidRPr="00E3512D">
        <w:rPr>
          <w:rFonts w:ascii="Arial" w:hAnsi="Arial" w:cs="Arial"/>
        </w:rPr>
        <w:t xml:space="preserve"> ya que no se corresponde con tarjetas comercializadas en un periodo concreto, incluyendo, además, productos bonificados y no homogéneos.</w:t>
      </w:r>
    </w:p>
    <w:p w14:paraId="29947BE3" w14:textId="77777777" w:rsidR="00E3512D" w:rsidRPr="00E3512D" w:rsidRDefault="00E3512D" w:rsidP="00E3512D">
      <w:pPr>
        <w:pStyle w:val="Body1"/>
        <w:spacing w:line="360" w:lineRule="auto"/>
        <w:rPr>
          <w:rFonts w:ascii="Arial" w:hAnsi="Arial" w:cs="Arial"/>
        </w:rPr>
      </w:pPr>
      <w:r w:rsidRPr="00E3512D">
        <w:rPr>
          <w:rFonts w:ascii="Arial" w:hAnsi="Arial" w:cs="Arial"/>
        </w:rPr>
        <w:t xml:space="preserve">Por lo tanto, de acuerdo con lo recogido por AFI, </w:t>
      </w:r>
      <w:r w:rsidRPr="00E3512D">
        <w:rPr>
          <w:rFonts w:ascii="Arial" w:hAnsi="Arial" w:cs="Arial"/>
          <w:b/>
          <w:bCs/>
        </w:rPr>
        <w:t>es necesario analizar la evolución de los tipos TAE a los que se han formalizado las operaciones de financiación instrumentadas de tarjetas de crédito (</w:t>
      </w:r>
      <w:r w:rsidRPr="00E3512D">
        <w:rPr>
          <w:rFonts w:ascii="Arial" w:hAnsi="Arial" w:cs="Arial"/>
          <w:b/>
          <w:bCs/>
          <w:i/>
          <w:iCs/>
        </w:rPr>
        <w:t>revolving</w:t>
      </w:r>
      <w:r w:rsidRPr="00E3512D">
        <w:rPr>
          <w:rFonts w:ascii="Arial" w:hAnsi="Arial" w:cs="Arial"/>
          <w:b/>
          <w:bCs/>
        </w:rPr>
        <w:t>)</w:t>
      </w:r>
      <w:r w:rsidRPr="00E3512D">
        <w:rPr>
          <w:rFonts w:ascii="Arial" w:hAnsi="Arial" w:cs="Arial"/>
        </w:rPr>
        <w:t xml:space="preserve">, para saber el tipo de interés normal o habitual de mercado de estas operaciones en el tiempo </w:t>
      </w:r>
      <w:r w:rsidRPr="00E3512D">
        <w:rPr>
          <w:rFonts w:ascii="Arial" w:hAnsi="Arial" w:cs="Arial"/>
          <w:b/>
          <w:bCs/>
        </w:rPr>
        <w:t>y así obtener una base comparable válida y fidedigna</w:t>
      </w:r>
      <w:r w:rsidRPr="00E3512D">
        <w:rPr>
          <w:rFonts w:ascii="Arial" w:hAnsi="Arial" w:cs="Arial"/>
        </w:rPr>
        <w:t>.</w:t>
      </w:r>
    </w:p>
    <w:p w14:paraId="4061848A" w14:textId="77777777" w:rsidR="00E3512D" w:rsidRPr="00E3512D" w:rsidRDefault="00E3512D" w:rsidP="00E3512D">
      <w:pPr>
        <w:pStyle w:val="Body1"/>
        <w:spacing w:line="360" w:lineRule="auto"/>
        <w:rPr>
          <w:rFonts w:ascii="Arial" w:hAnsi="Arial" w:cs="Arial"/>
        </w:rPr>
      </w:pPr>
      <w:r w:rsidRPr="00E3512D">
        <w:rPr>
          <w:rFonts w:ascii="Arial" w:hAnsi="Arial" w:cs="Arial"/>
          <w:highlight w:val="yellow"/>
        </w:rPr>
        <w:t>A continuación, nos centraremos en el periodo concreto de la tarjeta contratada.</w:t>
      </w:r>
    </w:p>
    <w:p w14:paraId="78266A23" w14:textId="77777777" w:rsidR="00E3512D" w:rsidRPr="00E3512D" w:rsidRDefault="00E3512D" w:rsidP="00E3512D">
      <w:pPr>
        <w:pStyle w:val="Body1"/>
        <w:numPr>
          <w:ilvl w:val="0"/>
          <w:numId w:val="26"/>
        </w:numPr>
        <w:spacing w:line="360" w:lineRule="auto"/>
        <w:ind w:left="567" w:hanging="567"/>
        <w:rPr>
          <w:rFonts w:ascii="Arial" w:hAnsi="Arial" w:cs="Arial"/>
          <w:b/>
          <w:bCs/>
        </w:rPr>
      </w:pPr>
      <w:r w:rsidRPr="00E3512D">
        <w:rPr>
          <w:rFonts w:ascii="Arial" w:hAnsi="Arial" w:cs="Arial"/>
          <w:b/>
          <w:bCs/>
        </w:rPr>
        <w:t xml:space="preserve">Periodo anterior al </w:t>
      </w:r>
      <w:bookmarkStart w:id="12" w:name="_Hlk175913610"/>
      <w:r w:rsidRPr="00E3512D">
        <w:rPr>
          <w:rFonts w:ascii="Arial" w:hAnsi="Arial" w:cs="Arial"/>
          <w:b/>
          <w:bCs/>
        </w:rPr>
        <w:t>3</w:t>
      </w:r>
      <w:r w:rsidRPr="00E3512D">
        <w:rPr>
          <w:rFonts w:ascii="Arial" w:hAnsi="Arial" w:cs="Arial"/>
          <w:b/>
          <w:bCs/>
          <w:vertAlign w:val="superscript"/>
        </w:rPr>
        <w:t>er</w:t>
      </w:r>
      <w:bookmarkEnd w:id="12"/>
      <w:r w:rsidRPr="00E3512D">
        <w:rPr>
          <w:rFonts w:ascii="Arial" w:hAnsi="Arial" w:cs="Arial"/>
          <w:b/>
          <w:bCs/>
        </w:rPr>
        <w:t xml:space="preserve"> trimestre de 2010 </w:t>
      </w:r>
      <w:r w:rsidRPr="00E3512D">
        <w:rPr>
          <w:rFonts w:ascii="Arial" w:hAnsi="Arial" w:cs="Arial"/>
          <w:b/>
          <w:bCs/>
          <w:highlight w:val="green"/>
        </w:rPr>
        <w:t>[Incluir en este periodo – contratos firmados antes de JUNIO 2010 (incluido)]</w:t>
      </w:r>
    </w:p>
    <w:p w14:paraId="74C2AFE8" w14:textId="2A2F8F6E" w:rsidR="00E3512D" w:rsidRPr="00E3512D" w:rsidRDefault="00E3512D" w:rsidP="00E3512D">
      <w:pPr>
        <w:pStyle w:val="Body1"/>
        <w:tabs>
          <w:tab w:val="left" w:pos="567"/>
        </w:tabs>
        <w:spacing w:line="360" w:lineRule="auto"/>
        <w:rPr>
          <w:rFonts w:ascii="Arial" w:hAnsi="Arial" w:cs="Arial"/>
        </w:rPr>
      </w:pPr>
      <w:r w:rsidRPr="00E3512D">
        <w:rPr>
          <w:rFonts w:ascii="Arial" w:hAnsi="Arial" w:cs="Arial"/>
        </w:rPr>
        <w:t xml:space="preserve">La TAE habitual de mercado obtenida por AFI para </w:t>
      </w:r>
      <w:r w:rsidR="00936D3E">
        <w:rPr>
          <w:rFonts w:ascii="Arial" w:hAnsi="Arial" w:cs="Arial"/>
          <w:highlight w:val="yellow"/>
        </w:rPr>
        <w:fldChar w:fldCharType="begin"/>
      </w:r>
      <w:r w:rsidR="00936D3E">
        <w:rPr>
          <w:rFonts w:ascii="Arial" w:hAnsi="Arial" w:cs="Arial"/>
          <w:highlight w:val="yellow"/>
        </w:rPr>
        <w:instrText>persovalores_personalizable1451</w:instrText>
      </w:r>
      <w:r w:rsidR="00936D3E">
        <w:rPr>
          <w:rFonts w:ascii="Arial" w:hAnsi="Arial" w:cs="Arial"/>
          <w:highlight w:val="yellow"/>
        </w:rPr>
        <w:fldChar w:fldCharType="separate"/>
      </w:r>
      <w:r w:rsidR="00936D3E">
        <w:rPr>
          <w:rFonts w:ascii="Arial" w:hAnsi="Arial" w:cs="Arial"/>
          <w:noProof/>
          <w:highlight w:val="yellow"/>
        </w:rPr>
        <w:t>«WIZINK_MES_CONTRATACIÓN»</w:t>
      </w:r>
      <w:r w:rsidR="00936D3E">
        <w:rPr>
          <w:rFonts w:ascii="Arial" w:hAnsi="Arial" w:cs="Arial"/>
          <w:highlight w:val="yellow"/>
        </w:rPr>
        <w:fldChar w:fldCharType="end"/>
      </w:r>
      <w:r w:rsidR="00936D3E">
        <w:rPr>
          <w:rFonts w:ascii="Arial" w:hAnsi="Arial" w:cs="Arial"/>
          <w:highlight w:val="yellow"/>
        </w:rPr>
        <w:t xml:space="preserve"> </w:t>
      </w:r>
      <w:r w:rsidRPr="00E3512D">
        <w:rPr>
          <w:rFonts w:ascii="Arial" w:hAnsi="Arial" w:cs="Arial"/>
          <w:highlight w:val="yellow"/>
        </w:rPr>
        <w:t xml:space="preserve">y </w:t>
      </w:r>
      <w:r w:rsidR="00936D3E">
        <w:rPr>
          <w:rFonts w:ascii="Arial" w:hAnsi="Arial" w:cs="Arial"/>
          <w:highlight w:val="yellow"/>
        </w:rPr>
        <w:fldChar w:fldCharType="begin"/>
      </w:r>
      <w:r w:rsidR="00936D3E">
        <w:rPr>
          <w:rFonts w:ascii="Arial" w:hAnsi="Arial" w:cs="Arial"/>
          <w:highlight w:val="yellow"/>
        </w:rPr>
        <w:instrText>persovalores_personalizable180</w:instrText>
      </w:r>
      <w:r w:rsidR="00936D3E">
        <w:rPr>
          <w:rFonts w:ascii="Arial" w:hAnsi="Arial" w:cs="Arial"/>
          <w:highlight w:val="yellow"/>
        </w:rPr>
        <w:fldChar w:fldCharType="separate"/>
      </w:r>
      <w:r w:rsidR="00936D3E">
        <w:rPr>
          <w:rFonts w:ascii="Arial" w:hAnsi="Arial" w:cs="Arial"/>
          <w:noProof/>
          <w:highlight w:val="yellow"/>
        </w:rPr>
        <w:t>«WIZINK_AÑO_DE_CONTRATACIÓN»</w:t>
      </w:r>
      <w:r w:rsidR="00936D3E">
        <w:rPr>
          <w:rFonts w:ascii="Arial" w:hAnsi="Arial" w:cs="Arial"/>
          <w:highlight w:val="yellow"/>
        </w:rPr>
        <w:fldChar w:fldCharType="end"/>
      </w:r>
      <w:r w:rsidR="00936D3E">
        <w:rPr>
          <w:rFonts w:ascii="Arial" w:hAnsi="Arial" w:cs="Arial"/>
        </w:rPr>
        <w:t xml:space="preserve"> </w:t>
      </w:r>
      <w:r w:rsidRPr="00E3512D">
        <w:rPr>
          <w:rFonts w:ascii="Arial" w:hAnsi="Arial" w:cs="Arial"/>
        </w:rPr>
        <w:t xml:space="preserve">era de </w:t>
      </w:r>
      <w:r w:rsidR="00936D3E">
        <w:rPr>
          <w:rFonts w:ascii="Arial" w:hAnsi="Arial" w:cs="Arial"/>
          <w:highlight w:val="yellow"/>
        </w:rPr>
        <w:fldChar w:fldCharType="begin"/>
      </w:r>
      <w:r w:rsidR="00936D3E">
        <w:rPr>
          <w:rFonts w:ascii="Arial" w:hAnsi="Arial" w:cs="Arial"/>
          <w:highlight w:val="yellow"/>
        </w:rPr>
        <w:instrText>persovalores_personalizable1450</w:instrText>
      </w:r>
      <w:r w:rsidR="00936D3E">
        <w:rPr>
          <w:rFonts w:ascii="Arial" w:hAnsi="Arial" w:cs="Arial"/>
          <w:highlight w:val="yellow"/>
        </w:rPr>
        <w:fldChar w:fldCharType="separate"/>
      </w:r>
      <w:r w:rsidR="00936D3E">
        <w:rPr>
          <w:rFonts w:ascii="Arial" w:hAnsi="Arial" w:cs="Arial"/>
          <w:noProof/>
          <w:highlight w:val="yellow"/>
        </w:rPr>
        <w:t>«WIZINK_TAE_MERCADO»</w:t>
      </w:r>
      <w:r w:rsidR="00936D3E">
        <w:rPr>
          <w:rFonts w:ascii="Arial" w:hAnsi="Arial" w:cs="Arial"/>
          <w:highlight w:val="yellow"/>
        </w:rPr>
        <w:fldChar w:fldCharType="end"/>
      </w:r>
      <w:r w:rsidRPr="00E3512D">
        <w:rPr>
          <w:rFonts w:ascii="Arial" w:hAnsi="Arial" w:cs="Arial"/>
        </w:rPr>
        <w:t>%. Por tanto, la diferencia con la TAE de Wizink no supera los 6 puntos. Lo vemos.</w:t>
      </w:r>
    </w:p>
    <w:p w14:paraId="6BE34666" w14:textId="77777777" w:rsidR="00E3512D" w:rsidRPr="00E3512D" w:rsidRDefault="00E3512D" w:rsidP="00E3512D">
      <w:pPr>
        <w:pStyle w:val="Body1"/>
        <w:spacing w:line="360" w:lineRule="auto"/>
        <w:rPr>
          <w:rFonts w:ascii="Arial" w:hAnsi="Arial" w:cs="Arial"/>
        </w:rPr>
      </w:pPr>
      <w:r w:rsidRPr="00E3512D">
        <w:rPr>
          <w:rFonts w:ascii="Arial" w:hAnsi="Arial" w:cs="Arial"/>
        </w:rPr>
        <w:t>Así las cosas, para la estimación de la TAE habitual para este periodo</w:t>
      </w:r>
      <w:r w:rsidRPr="00E3512D">
        <w:rPr>
          <w:rStyle w:val="Refdenotaalpie"/>
          <w:rFonts w:ascii="Arial" w:hAnsi="Arial" w:cs="Arial"/>
        </w:rPr>
        <w:footnoteReference w:id="12"/>
      </w:r>
      <w:r w:rsidRPr="00E3512D">
        <w:rPr>
          <w:rFonts w:ascii="Arial" w:hAnsi="Arial" w:cs="Arial"/>
        </w:rPr>
        <w:t>, AFI ha analizado la relación (en el periodo en el que sí se dispone de datos) de la TAE de las tarjetas de crédito y la ha relacionado con otras variables para las que sí existen datos y permita una estimación lo más fidedigna posible.</w:t>
      </w:r>
    </w:p>
    <w:p w14:paraId="09109F49" w14:textId="77777777" w:rsidR="00E3512D" w:rsidRPr="00E3512D" w:rsidRDefault="00E3512D" w:rsidP="00E3512D">
      <w:pPr>
        <w:pStyle w:val="Body1"/>
        <w:numPr>
          <w:ilvl w:val="0"/>
          <w:numId w:val="27"/>
        </w:numPr>
        <w:spacing w:line="360" w:lineRule="auto"/>
        <w:ind w:left="567" w:hanging="567"/>
        <w:rPr>
          <w:rFonts w:ascii="Arial" w:hAnsi="Arial" w:cs="Arial"/>
          <w:u w:val="single"/>
        </w:rPr>
      </w:pPr>
      <w:r w:rsidRPr="00E3512D">
        <w:rPr>
          <w:rFonts w:ascii="Arial" w:hAnsi="Arial" w:cs="Arial"/>
          <w:u w:val="single"/>
        </w:rPr>
        <w:lastRenderedPageBreak/>
        <w:t xml:space="preserve">Análisis de AFI de los distintos datos disponibles publicados por el Banco de España </w:t>
      </w:r>
    </w:p>
    <w:p w14:paraId="5DBB5A1B" w14:textId="77777777" w:rsidR="00E3512D" w:rsidRPr="00E3512D" w:rsidRDefault="00E3512D" w:rsidP="00E3512D">
      <w:pPr>
        <w:pStyle w:val="Body1"/>
        <w:spacing w:line="360" w:lineRule="auto"/>
        <w:rPr>
          <w:rFonts w:ascii="Arial" w:hAnsi="Arial" w:cs="Arial"/>
        </w:rPr>
      </w:pPr>
      <w:r w:rsidRPr="00E3512D">
        <w:rPr>
          <w:rFonts w:ascii="Arial" w:hAnsi="Arial" w:cs="Arial"/>
        </w:rPr>
        <w:t xml:space="preserve">Para cubrir el periodo en el que no existen datos publicados que permitan realizar un cálculo de la TAE aplicada por las entidades y extraer la TAE habitual del mercado, AFI ha buscado la relación de la TAE habitual hallada para tarjetas </w:t>
      </w:r>
      <w:r w:rsidRPr="00E3512D">
        <w:rPr>
          <w:rFonts w:ascii="Arial" w:hAnsi="Arial" w:cs="Arial"/>
          <w:i/>
          <w:iCs/>
        </w:rPr>
        <w:t xml:space="preserve">revolving </w:t>
      </w:r>
      <w:r w:rsidRPr="00E3512D">
        <w:rPr>
          <w:rFonts w:ascii="Arial" w:hAnsi="Arial" w:cs="Arial"/>
        </w:rPr>
        <w:t>en los periodos en los que si se publicaban estos datos (desde el 4er trimestre de 2012 en adelante) con otras variables para los que sí existen datos para este periodo y así poder realizar una extrapolación lo más real posible.</w:t>
      </w:r>
    </w:p>
    <w:p w14:paraId="777CAC8D" w14:textId="77777777" w:rsidR="00E3512D" w:rsidRPr="00E3512D" w:rsidRDefault="00E3512D" w:rsidP="00E3512D">
      <w:pPr>
        <w:pStyle w:val="Body1"/>
        <w:spacing w:line="360" w:lineRule="auto"/>
        <w:rPr>
          <w:rFonts w:ascii="Arial" w:hAnsi="Arial" w:cs="Arial"/>
        </w:rPr>
      </w:pPr>
      <w:r w:rsidRPr="00E3512D">
        <w:rPr>
          <w:rFonts w:ascii="Arial" w:hAnsi="Arial" w:cs="Arial"/>
        </w:rPr>
        <w:t xml:space="preserve">Según los expertos de AFI, la variable comparativa con la que existe mayor correlación (entre consumo, vivienda y otros fines) y una ratio de relación más estable es con la </w:t>
      </w:r>
      <w:r w:rsidRPr="00E3512D">
        <w:rPr>
          <w:rFonts w:ascii="Arial" w:hAnsi="Arial" w:cs="Arial"/>
          <w:u w:val="single"/>
        </w:rPr>
        <w:t>TAE del crédito al consumo</w:t>
      </w:r>
      <w:r w:rsidRPr="00E3512D">
        <w:rPr>
          <w:rFonts w:ascii="Arial" w:hAnsi="Arial" w:cs="Arial"/>
        </w:rPr>
        <w:t xml:space="preserve"> por el tipo de producto (crédito con escasa garantía) y la duración de éste e importes.</w:t>
      </w:r>
    </w:p>
    <w:p w14:paraId="04F488E6" w14:textId="77777777" w:rsidR="00E3512D" w:rsidRPr="00E3512D" w:rsidRDefault="00E3512D" w:rsidP="00E3512D">
      <w:pPr>
        <w:pStyle w:val="Body1"/>
        <w:spacing w:line="360" w:lineRule="auto"/>
        <w:rPr>
          <w:rFonts w:ascii="Arial" w:hAnsi="Arial" w:cs="Arial"/>
        </w:rPr>
      </w:pPr>
      <w:r w:rsidRPr="00E3512D">
        <w:rPr>
          <w:rFonts w:ascii="Arial" w:hAnsi="Arial" w:cs="Arial"/>
        </w:rPr>
        <w:t>Pues bien, tomando de base los datos publicados por el Banco de España, AFI extrae la TAE media trimestral del crédito al consumo para todo el periodo del que se dispone de datos para compararlo con la TAE habitual de las tarjetas.</w:t>
      </w:r>
    </w:p>
    <w:p w14:paraId="343493C8" w14:textId="77777777" w:rsidR="00E3512D" w:rsidRPr="00E3512D" w:rsidRDefault="00E3512D" w:rsidP="00E3512D">
      <w:pPr>
        <w:pStyle w:val="Body1"/>
        <w:numPr>
          <w:ilvl w:val="0"/>
          <w:numId w:val="27"/>
        </w:numPr>
        <w:spacing w:line="360" w:lineRule="auto"/>
        <w:ind w:left="567" w:hanging="567"/>
        <w:rPr>
          <w:rFonts w:ascii="Arial" w:hAnsi="Arial" w:cs="Arial"/>
          <w:u w:val="single"/>
        </w:rPr>
      </w:pPr>
      <w:r w:rsidRPr="00E3512D">
        <w:rPr>
          <w:rFonts w:ascii="Arial" w:hAnsi="Arial" w:cs="Arial"/>
          <w:u w:val="single"/>
        </w:rPr>
        <w:t>Comparativa y obtención de la TAE habitual de mercado anterior al 3</w:t>
      </w:r>
      <w:r w:rsidRPr="00E3512D">
        <w:rPr>
          <w:rFonts w:ascii="Arial" w:hAnsi="Arial" w:cs="Arial"/>
          <w:u w:val="single"/>
          <w:vertAlign w:val="superscript"/>
        </w:rPr>
        <w:t>er</w:t>
      </w:r>
      <w:r w:rsidRPr="00E3512D">
        <w:rPr>
          <w:rFonts w:ascii="Arial" w:hAnsi="Arial" w:cs="Arial"/>
          <w:u w:val="single"/>
        </w:rPr>
        <w:t xml:space="preserve"> trimestre de 2010</w:t>
      </w:r>
    </w:p>
    <w:p w14:paraId="60162A48" w14:textId="77777777" w:rsidR="00E3512D" w:rsidRPr="00E3512D" w:rsidRDefault="00E3512D" w:rsidP="00E3512D">
      <w:pPr>
        <w:pStyle w:val="Body1"/>
        <w:spacing w:line="360" w:lineRule="auto"/>
        <w:rPr>
          <w:rFonts w:ascii="Arial" w:hAnsi="Arial" w:cs="Arial"/>
        </w:rPr>
      </w:pPr>
      <w:r w:rsidRPr="00E3512D">
        <w:rPr>
          <w:rFonts w:ascii="Arial" w:hAnsi="Arial" w:cs="Arial"/>
        </w:rPr>
        <w:t>Una vez que AFI ha obtenido la TAE habitual de mercado para el periodo en el que sí se disponen de datos suficientes publicados por el Banco de España</w:t>
      </w:r>
      <w:r w:rsidRPr="00E3512D">
        <w:rPr>
          <w:rStyle w:val="Refdenotaalpie"/>
          <w:rFonts w:ascii="Arial" w:hAnsi="Arial" w:cs="Arial"/>
        </w:rPr>
        <w:footnoteReference w:id="13"/>
      </w:r>
      <w:r w:rsidRPr="00E3512D">
        <w:rPr>
          <w:rFonts w:ascii="Arial" w:hAnsi="Arial" w:cs="Arial"/>
        </w:rPr>
        <w:t xml:space="preserve"> (desde el 4er trimestre de 2012 en adelante) y la TAE media trimestral del crédito al consumo (que es la variable con la que AFI afirma que existe mayor correlación y cuyos datos son publicados por el Banco de España desde antes de 2010), ha comparado ambos datos. </w:t>
      </w:r>
    </w:p>
    <w:p w14:paraId="4D610910" w14:textId="77777777" w:rsidR="00E3512D" w:rsidRPr="00E3512D" w:rsidRDefault="00E3512D" w:rsidP="00E3512D">
      <w:pPr>
        <w:pStyle w:val="Body1"/>
        <w:spacing w:line="360" w:lineRule="auto"/>
        <w:rPr>
          <w:rFonts w:ascii="Arial" w:hAnsi="Arial" w:cs="Arial"/>
        </w:rPr>
      </w:pPr>
      <w:r w:rsidRPr="00E3512D">
        <w:rPr>
          <w:rFonts w:ascii="Arial" w:hAnsi="Arial" w:cs="Arial"/>
        </w:rPr>
        <w:t>Pues bien, como puede observase en el cuadro 7 del informe de AFI, la TAE del crédito al consumo es notablemente superior a la TAE media del mercado para tarjetas. En concreto,</w:t>
      </w:r>
      <w:r w:rsidRPr="00E3512D">
        <w:rPr>
          <w:rFonts w:ascii="Arial" w:hAnsi="Arial" w:cs="Arial"/>
          <w:b/>
          <w:bCs/>
        </w:rPr>
        <w:t xml:space="preserve"> la diferencia media entre ambas magnitudes se sitúa en 2,6</w:t>
      </w:r>
      <w:r w:rsidRPr="00E3512D">
        <w:rPr>
          <w:rFonts w:ascii="Arial" w:hAnsi="Arial" w:cs="Arial"/>
        </w:rPr>
        <w:t>.</w:t>
      </w:r>
    </w:p>
    <w:p w14:paraId="1EA57CC9" w14:textId="77777777" w:rsidR="00E3512D" w:rsidRPr="00E3512D" w:rsidRDefault="00E3512D" w:rsidP="00E3512D">
      <w:pPr>
        <w:pStyle w:val="Body1"/>
        <w:spacing w:line="360" w:lineRule="auto"/>
        <w:rPr>
          <w:rFonts w:ascii="Arial" w:hAnsi="Arial" w:cs="Arial"/>
        </w:rPr>
      </w:pPr>
      <w:r w:rsidRPr="00E3512D">
        <w:rPr>
          <w:rFonts w:ascii="Arial" w:hAnsi="Arial" w:cs="Arial"/>
        </w:rPr>
        <w:lastRenderedPageBreak/>
        <w:t>Por tanto, AFI halla la TAE media de mercado para tarjetas en el periodo anterior al 3</w:t>
      </w:r>
      <w:r w:rsidRPr="00E3512D">
        <w:rPr>
          <w:rFonts w:ascii="Arial" w:hAnsi="Arial" w:cs="Arial"/>
          <w:vertAlign w:val="superscript"/>
        </w:rPr>
        <w:t>er</w:t>
      </w:r>
      <w:r w:rsidRPr="00E3512D">
        <w:rPr>
          <w:rFonts w:ascii="Arial" w:hAnsi="Arial" w:cs="Arial"/>
        </w:rPr>
        <w:t xml:space="preserve"> trimestre de 2010 (en el que no se dispone de datos), multiplicando por 2,6 la TAE del crédito al consumo (cuadro 8 del informe).</w:t>
      </w:r>
    </w:p>
    <w:p w14:paraId="4DB0F9EB" w14:textId="77777777" w:rsidR="00E3512D" w:rsidRPr="00E3512D" w:rsidRDefault="00E3512D" w:rsidP="00E3512D">
      <w:pPr>
        <w:pStyle w:val="Body1"/>
        <w:spacing w:line="360" w:lineRule="auto"/>
        <w:rPr>
          <w:rFonts w:ascii="Arial" w:hAnsi="Arial" w:cs="Arial"/>
        </w:rPr>
      </w:pPr>
      <w:r w:rsidRPr="00E3512D">
        <w:rPr>
          <w:rFonts w:ascii="Arial" w:hAnsi="Arial" w:cs="Arial"/>
        </w:rPr>
        <w:t>Una vez sentado lo anterior y habiendo obtenido AFI la estimación de la TAE habitual de mercado, es necesario aplicarlo al Contrato objeto de litis.</w:t>
      </w:r>
    </w:p>
    <w:p w14:paraId="1970907A" w14:textId="40B5EEE3" w:rsidR="00E3512D" w:rsidRPr="00E3512D" w:rsidRDefault="00E3512D" w:rsidP="00E3512D">
      <w:pPr>
        <w:pStyle w:val="Body1"/>
        <w:spacing w:line="360" w:lineRule="auto"/>
        <w:rPr>
          <w:rFonts w:ascii="Arial" w:hAnsi="Arial" w:cs="Arial"/>
        </w:rPr>
      </w:pPr>
      <w:r w:rsidRPr="00E3512D">
        <w:rPr>
          <w:rFonts w:ascii="Arial" w:hAnsi="Arial" w:cs="Arial"/>
        </w:rPr>
        <w:t xml:space="preserve">Pues bien, si tenemos en cuenta que el mes y año de contratación de la Tarjeta fue </w:t>
      </w:r>
      <w:r w:rsidR="00936D3E">
        <w:rPr>
          <w:rFonts w:ascii="Arial" w:hAnsi="Arial" w:cs="Arial"/>
          <w:highlight w:val="yellow"/>
        </w:rPr>
        <w:fldChar w:fldCharType="begin"/>
      </w:r>
      <w:r w:rsidR="00936D3E">
        <w:rPr>
          <w:rFonts w:ascii="Arial" w:hAnsi="Arial" w:cs="Arial"/>
          <w:highlight w:val="yellow"/>
        </w:rPr>
        <w:instrText>persovalores_personalizable1451</w:instrText>
      </w:r>
      <w:r w:rsidR="00936D3E">
        <w:rPr>
          <w:rFonts w:ascii="Arial" w:hAnsi="Arial" w:cs="Arial"/>
          <w:highlight w:val="yellow"/>
        </w:rPr>
        <w:fldChar w:fldCharType="separate"/>
      </w:r>
      <w:r w:rsidR="00936D3E">
        <w:rPr>
          <w:rFonts w:ascii="Arial" w:hAnsi="Arial" w:cs="Arial"/>
          <w:noProof/>
          <w:highlight w:val="yellow"/>
        </w:rPr>
        <w:t>«WIZINK_MES_CONTRATACIÓN»</w:t>
      </w:r>
      <w:r w:rsidR="00936D3E">
        <w:rPr>
          <w:rFonts w:ascii="Arial" w:hAnsi="Arial" w:cs="Arial"/>
          <w:highlight w:val="yellow"/>
        </w:rPr>
        <w:fldChar w:fldCharType="end"/>
      </w:r>
      <w:r w:rsidR="00936D3E">
        <w:rPr>
          <w:rFonts w:ascii="Arial" w:hAnsi="Arial" w:cs="Arial"/>
        </w:rPr>
        <w:t xml:space="preserve"> </w:t>
      </w:r>
      <w:r w:rsidR="00936D3E" w:rsidRPr="00936D3E">
        <w:rPr>
          <w:rFonts w:ascii="Arial" w:hAnsi="Arial" w:cs="Arial"/>
          <w:highlight w:val="yellow"/>
        </w:rPr>
        <w:fldChar w:fldCharType="begin"/>
      </w:r>
      <w:r w:rsidR="00936D3E" w:rsidRPr="00936D3E">
        <w:rPr>
          <w:rFonts w:ascii="Arial" w:hAnsi="Arial" w:cs="Arial"/>
          <w:highlight w:val="yellow"/>
        </w:rPr>
        <w:instrText>persovalores_personalizable180</w:instrText>
      </w:r>
      <w:r w:rsidR="00936D3E" w:rsidRPr="00936D3E">
        <w:rPr>
          <w:rFonts w:ascii="Arial" w:hAnsi="Arial" w:cs="Arial"/>
          <w:highlight w:val="yellow"/>
        </w:rPr>
        <w:fldChar w:fldCharType="separate"/>
      </w:r>
      <w:r w:rsidR="00936D3E" w:rsidRPr="00936D3E">
        <w:rPr>
          <w:rFonts w:ascii="Arial" w:hAnsi="Arial" w:cs="Arial"/>
          <w:noProof/>
          <w:highlight w:val="yellow"/>
        </w:rPr>
        <w:t>«WIZINK_AÑO_DE_CONTRATACIÓN»</w:t>
      </w:r>
      <w:r w:rsidR="00936D3E" w:rsidRPr="00936D3E">
        <w:rPr>
          <w:rFonts w:ascii="Arial" w:hAnsi="Arial" w:cs="Arial"/>
          <w:highlight w:val="yellow"/>
        </w:rPr>
        <w:fldChar w:fldCharType="end"/>
      </w:r>
      <w:r w:rsidRPr="00E3512D">
        <w:rPr>
          <w:rFonts w:ascii="Arial" w:hAnsi="Arial" w:cs="Arial"/>
        </w:rPr>
        <w:t xml:space="preserve">, según los expertos de AFI la TAE habitual de mercado en el momento de la contratación era </w:t>
      </w:r>
      <w:r w:rsidR="00936D3E" w:rsidRPr="00936D3E">
        <w:rPr>
          <w:rFonts w:ascii="Arial" w:hAnsi="Arial" w:cs="Arial"/>
          <w:highlight w:val="yellow"/>
        </w:rPr>
        <w:fldChar w:fldCharType="begin"/>
      </w:r>
      <w:r w:rsidR="00936D3E" w:rsidRPr="00936D3E">
        <w:rPr>
          <w:rFonts w:ascii="Arial" w:hAnsi="Arial" w:cs="Arial"/>
          <w:highlight w:val="yellow"/>
        </w:rPr>
        <w:instrText>persovalores_personalizable1450</w:instrText>
      </w:r>
      <w:r w:rsidR="00936D3E" w:rsidRPr="00936D3E">
        <w:rPr>
          <w:rFonts w:ascii="Arial" w:hAnsi="Arial" w:cs="Arial"/>
          <w:highlight w:val="yellow"/>
        </w:rPr>
        <w:fldChar w:fldCharType="separate"/>
      </w:r>
      <w:r w:rsidR="00936D3E" w:rsidRPr="00936D3E">
        <w:rPr>
          <w:rFonts w:ascii="Arial" w:hAnsi="Arial" w:cs="Arial"/>
          <w:noProof/>
          <w:highlight w:val="yellow"/>
        </w:rPr>
        <w:t>«WIZINK_TAE_MERCADO»</w:t>
      </w:r>
      <w:r w:rsidR="00936D3E" w:rsidRPr="00936D3E">
        <w:rPr>
          <w:rFonts w:ascii="Arial" w:hAnsi="Arial" w:cs="Arial"/>
          <w:highlight w:val="yellow"/>
        </w:rPr>
        <w:fldChar w:fldCharType="end"/>
      </w:r>
      <w:r w:rsidRPr="00936D3E">
        <w:rPr>
          <w:rFonts w:ascii="Arial" w:hAnsi="Arial" w:cs="Arial"/>
          <w:highlight w:val="yellow"/>
        </w:rPr>
        <w:t>.</w:t>
      </w:r>
    </w:p>
    <w:p w14:paraId="0E636593" w14:textId="02502ACA" w:rsidR="00E3512D" w:rsidRDefault="00E3512D" w:rsidP="00E3512D">
      <w:pPr>
        <w:pStyle w:val="Body1"/>
        <w:spacing w:line="360" w:lineRule="auto"/>
        <w:rPr>
          <w:rFonts w:ascii="Arial" w:hAnsi="Arial" w:cs="Arial"/>
        </w:rPr>
      </w:pPr>
      <w:r w:rsidRPr="00E3512D">
        <w:rPr>
          <w:rFonts w:ascii="Arial" w:hAnsi="Arial" w:cs="Arial"/>
        </w:rPr>
        <w:t xml:space="preserve">Con un simple cálculo podemos concluir que la TAE aplicada en el contrato litigioso </w:t>
      </w:r>
      <w:r w:rsidRPr="00E3512D">
        <w:rPr>
          <w:rFonts w:ascii="Arial" w:hAnsi="Arial" w:cs="Arial"/>
          <w:highlight w:val="yellow"/>
        </w:rPr>
        <w:t>(</w:t>
      </w:r>
      <w:r w:rsidR="00936D3E">
        <w:rPr>
          <w:rFonts w:ascii="Arial" w:hAnsi="Arial" w:cs="Arial"/>
          <w:highlight w:val="yellow"/>
        </w:rPr>
        <w:fldChar w:fldCharType="begin"/>
      </w:r>
      <w:r w:rsidR="00936D3E">
        <w:rPr>
          <w:rFonts w:ascii="Arial" w:hAnsi="Arial" w:cs="Arial"/>
          <w:highlight w:val="yellow"/>
        </w:rPr>
        <w:instrText>persovalores_personalizable169</w:instrText>
      </w:r>
      <w:r w:rsidR="00936D3E">
        <w:rPr>
          <w:rFonts w:ascii="Arial" w:hAnsi="Arial" w:cs="Arial"/>
          <w:highlight w:val="yellow"/>
        </w:rPr>
        <w:fldChar w:fldCharType="separate"/>
      </w:r>
      <w:r w:rsidR="00936D3E">
        <w:rPr>
          <w:rFonts w:ascii="Arial" w:hAnsi="Arial" w:cs="Arial"/>
          <w:noProof/>
          <w:highlight w:val="yellow"/>
        </w:rPr>
        <w:t>«WIZINK_TAE_»</w:t>
      </w:r>
      <w:r w:rsidR="00936D3E">
        <w:rPr>
          <w:rFonts w:ascii="Arial" w:hAnsi="Arial" w:cs="Arial"/>
          <w:highlight w:val="yellow"/>
        </w:rPr>
        <w:fldChar w:fldCharType="end"/>
      </w:r>
      <w:r w:rsidRPr="00E3512D">
        <w:rPr>
          <w:rFonts w:ascii="Arial" w:hAnsi="Arial" w:cs="Arial"/>
          <w:highlight w:val="yellow"/>
        </w:rPr>
        <w:t>)</w:t>
      </w:r>
      <w:r w:rsidRPr="00E3512D">
        <w:rPr>
          <w:rFonts w:ascii="Arial" w:hAnsi="Arial" w:cs="Arial"/>
        </w:rPr>
        <w:t xml:space="preserve"> no es manifiestamente superior, es decir, superior en 6 puntos, al precio normal de mercado. </w:t>
      </w:r>
    </w:p>
    <w:p w14:paraId="65E8DDA8" w14:textId="44B64D96" w:rsidR="004619CB" w:rsidRDefault="004619CB" w:rsidP="004619CB">
      <w:pPr>
        <w:pStyle w:val="Body1"/>
        <w:spacing w:line="360" w:lineRule="auto"/>
        <w:rPr>
          <w:rFonts w:ascii="Arial" w:hAnsi="Arial" w:cs="Arial"/>
        </w:rPr>
      </w:pPr>
      <w:r w:rsidRPr="004619CB">
        <w:rPr>
          <w:rFonts w:ascii="Arial" w:hAnsi="Arial" w:cs="Arial"/>
          <w:highlight w:val="cyan"/>
        </w:rPr>
        <w:t>TAE MIXTA</w:t>
      </w:r>
    </w:p>
    <w:p w14:paraId="4F0CE109" w14:textId="63CDB6C0" w:rsidR="004619CB" w:rsidRPr="004619CB" w:rsidRDefault="004619CB" w:rsidP="004619CB">
      <w:pPr>
        <w:pStyle w:val="Body1"/>
        <w:spacing w:line="360" w:lineRule="auto"/>
        <w:rPr>
          <w:rFonts w:ascii="Arial" w:hAnsi="Arial" w:cs="Arial"/>
        </w:rPr>
      </w:pPr>
      <w:r w:rsidRPr="004619CB">
        <w:rPr>
          <w:rFonts w:ascii="Arial" w:hAnsi="Arial" w:cs="Arial"/>
        </w:rPr>
        <w:t xml:space="preserve">Con un simple cálculo podemos concluir que la TAE aplicada en el contrato litigioso </w:t>
      </w:r>
      <w:r w:rsidRPr="004619CB">
        <w:rPr>
          <w:rFonts w:ascii="Arial" w:hAnsi="Arial" w:cs="Arial"/>
          <w:highlight w:val="yellow"/>
        </w:rPr>
        <w:t>24,71% para compras y 26,82% para disposiciones de efectivo -</w:t>
      </w:r>
      <w:r w:rsidRPr="004619CB">
        <w:rPr>
          <w:rFonts w:ascii="Arial" w:eastAsia="Times New Roman" w:hAnsi="Arial" w:cs="Arial"/>
          <w:b/>
          <w:bCs/>
          <w:color w:val="000000"/>
          <w:u w:val="single"/>
        </w:rPr>
        <w:t xml:space="preserve"> </w:t>
      </w:r>
      <w:r w:rsidRPr="004619CB">
        <w:rPr>
          <w:rFonts w:ascii="Arial" w:eastAsia="Times New Roman" w:hAnsi="Arial" w:cs="Arial"/>
          <w:b/>
          <w:bCs/>
          <w:color w:val="000000"/>
          <w:highlight w:val="cyan"/>
          <w:u w:val="single"/>
        </w:rPr>
        <w:t>[</w:t>
      </w:r>
      <w:r w:rsidRPr="004619CB">
        <w:rPr>
          <w:rFonts w:ascii="Arial" w:eastAsia="Times New Roman" w:hAnsi="Arial" w:cs="Arial"/>
          <w:color w:val="000000"/>
          <w:highlight w:val="cyan"/>
        </w:rPr>
        <w:t>BORRAR FRASE RESALTADA SI SE USAN AMBAS]</w:t>
      </w:r>
      <w:r w:rsidRPr="004619CB">
        <w:rPr>
          <w:rFonts w:ascii="Arial" w:eastAsia="Times New Roman" w:hAnsi="Arial" w:cs="Arial"/>
          <w:b/>
          <w:bCs/>
          <w:color w:val="000000"/>
          <w:u w:val="single"/>
        </w:rPr>
        <w:t xml:space="preserve"> </w:t>
      </w:r>
      <w:r w:rsidRPr="004619CB">
        <w:rPr>
          <w:rFonts w:ascii="Arial" w:hAnsi="Arial" w:cs="Arial"/>
          <w:highlight w:val="yellow"/>
        </w:rPr>
        <w:t>si bien esta última no se ha aplicado a lo largo de la vida de la tarjeta-)</w:t>
      </w:r>
      <w:r w:rsidRPr="004619CB">
        <w:rPr>
          <w:rFonts w:ascii="Arial" w:hAnsi="Arial" w:cs="Arial"/>
        </w:rPr>
        <w:t xml:space="preserve"> no es manifiestamente superior, es decir, superior en 6 puntos, al precio normal de mercado. </w:t>
      </w:r>
    </w:p>
    <w:p w14:paraId="62DE362C" w14:textId="77777777" w:rsidR="004619CB" w:rsidRPr="00E3512D" w:rsidRDefault="004619CB" w:rsidP="00E3512D">
      <w:pPr>
        <w:pStyle w:val="Body1"/>
        <w:spacing w:line="360" w:lineRule="auto"/>
        <w:rPr>
          <w:rFonts w:ascii="Arial" w:hAnsi="Arial" w:cs="Arial"/>
        </w:rPr>
      </w:pPr>
    </w:p>
    <w:p w14:paraId="163C764C" w14:textId="77777777" w:rsidR="00E3512D" w:rsidRPr="00E3512D" w:rsidRDefault="00E3512D" w:rsidP="00E3512D">
      <w:pPr>
        <w:pStyle w:val="Body1"/>
        <w:numPr>
          <w:ilvl w:val="0"/>
          <w:numId w:val="26"/>
        </w:numPr>
        <w:spacing w:line="360" w:lineRule="auto"/>
        <w:ind w:left="567" w:hanging="567"/>
        <w:rPr>
          <w:rFonts w:ascii="Arial" w:hAnsi="Arial" w:cs="Arial"/>
          <w:b/>
          <w:bCs/>
        </w:rPr>
      </w:pPr>
      <w:r w:rsidRPr="00E3512D">
        <w:rPr>
          <w:rFonts w:ascii="Arial" w:hAnsi="Arial" w:cs="Arial"/>
          <w:b/>
          <w:bCs/>
        </w:rPr>
        <w:t>Periodo desde el 3</w:t>
      </w:r>
      <w:r w:rsidRPr="00E3512D">
        <w:rPr>
          <w:rFonts w:ascii="Arial" w:hAnsi="Arial" w:cs="Arial"/>
          <w:b/>
          <w:bCs/>
          <w:vertAlign w:val="superscript"/>
        </w:rPr>
        <w:t>er</w:t>
      </w:r>
      <w:r w:rsidRPr="00E3512D">
        <w:rPr>
          <w:rFonts w:ascii="Arial" w:hAnsi="Arial" w:cs="Arial"/>
          <w:b/>
          <w:bCs/>
        </w:rPr>
        <w:t xml:space="preserve"> trimestre de 2010 hasta el 3</w:t>
      </w:r>
      <w:r w:rsidRPr="00E3512D">
        <w:rPr>
          <w:rFonts w:ascii="Arial" w:hAnsi="Arial" w:cs="Arial"/>
          <w:b/>
          <w:bCs/>
          <w:vertAlign w:val="superscript"/>
        </w:rPr>
        <w:t>er</w:t>
      </w:r>
      <w:r w:rsidRPr="00E3512D">
        <w:rPr>
          <w:rFonts w:ascii="Arial" w:hAnsi="Arial" w:cs="Arial"/>
          <w:b/>
          <w:bCs/>
        </w:rPr>
        <w:t xml:space="preserve"> trimestre de 2012 </w:t>
      </w:r>
      <w:r w:rsidRPr="00E3512D">
        <w:rPr>
          <w:rFonts w:ascii="Arial" w:hAnsi="Arial" w:cs="Arial"/>
          <w:b/>
          <w:bCs/>
          <w:highlight w:val="green"/>
        </w:rPr>
        <w:t>[Incluir en este periodo]</w:t>
      </w:r>
    </w:p>
    <w:p w14:paraId="2892F670" w14:textId="67ECCBB7" w:rsidR="00E3512D" w:rsidRPr="00E3512D" w:rsidRDefault="00E3512D" w:rsidP="00E3512D">
      <w:pPr>
        <w:pStyle w:val="Body1"/>
        <w:tabs>
          <w:tab w:val="left" w:pos="567"/>
        </w:tabs>
        <w:spacing w:line="360" w:lineRule="auto"/>
        <w:rPr>
          <w:rFonts w:ascii="Arial" w:hAnsi="Arial" w:cs="Arial"/>
        </w:rPr>
      </w:pPr>
      <w:bookmarkStart w:id="13" w:name="_Hlk175911727"/>
      <w:r w:rsidRPr="00E3512D">
        <w:rPr>
          <w:rFonts w:ascii="Arial" w:hAnsi="Arial" w:cs="Arial"/>
        </w:rPr>
        <w:t xml:space="preserve">La TAE habitual de mercado obtenida por AFI para el </w:t>
      </w:r>
      <w:r w:rsidR="00936D3E">
        <w:rPr>
          <w:rFonts w:ascii="Arial" w:hAnsi="Arial" w:cs="Arial"/>
          <w:highlight w:val="yellow"/>
        </w:rPr>
        <w:fldChar w:fldCharType="begin"/>
      </w:r>
      <w:r w:rsidR="00936D3E">
        <w:rPr>
          <w:rFonts w:ascii="Arial" w:hAnsi="Arial" w:cs="Arial"/>
          <w:highlight w:val="yellow"/>
        </w:rPr>
        <w:instrText>persovalores_personalizable1451</w:instrText>
      </w:r>
      <w:r w:rsidR="00936D3E">
        <w:rPr>
          <w:rFonts w:ascii="Arial" w:hAnsi="Arial" w:cs="Arial"/>
          <w:highlight w:val="yellow"/>
        </w:rPr>
        <w:fldChar w:fldCharType="separate"/>
      </w:r>
      <w:r w:rsidR="00936D3E">
        <w:rPr>
          <w:rFonts w:ascii="Arial" w:hAnsi="Arial" w:cs="Arial"/>
          <w:noProof/>
          <w:highlight w:val="yellow"/>
        </w:rPr>
        <w:t>«WIZINK_MES_CONTRATACIÓN»</w:t>
      </w:r>
      <w:r w:rsidR="00936D3E">
        <w:rPr>
          <w:rFonts w:ascii="Arial" w:hAnsi="Arial" w:cs="Arial"/>
          <w:highlight w:val="yellow"/>
        </w:rPr>
        <w:fldChar w:fldCharType="end"/>
      </w:r>
      <w:r w:rsidR="00936D3E">
        <w:rPr>
          <w:rFonts w:ascii="Arial" w:hAnsi="Arial" w:cs="Arial"/>
          <w:highlight w:val="yellow"/>
        </w:rPr>
        <w:t xml:space="preserve"> </w:t>
      </w:r>
      <w:r w:rsidR="00936D3E">
        <w:rPr>
          <w:rFonts w:ascii="Arial" w:hAnsi="Arial" w:cs="Arial"/>
          <w:highlight w:val="yellow"/>
        </w:rPr>
        <w:fldChar w:fldCharType="begin"/>
      </w:r>
      <w:r w:rsidR="00936D3E">
        <w:rPr>
          <w:rFonts w:ascii="Arial" w:hAnsi="Arial" w:cs="Arial"/>
          <w:highlight w:val="yellow"/>
        </w:rPr>
        <w:instrText>persovalores_personalizable180</w:instrText>
      </w:r>
      <w:r w:rsidR="00936D3E">
        <w:rPr>
          <w:rFonts w:ascii="Arial" w:hAnsi="Arial" w:cs="Arial"/>
          <w:highlight w:val="yellow"/>
        </w:rPr>
        <w:fldChar w:fldCharType="separate"/>
      </w:r>
      <w:r w:rsidR="00936D3E">
        <w:rPr>
          <w:rFonts w:ascii="Arial" w:hAnsi="Arial" w:cs="Arial"/>
          <w:noProof/>
          <w:highlight w:val="yellow"/>
        </w:rPr>
        <w:t>«WIZINK_AÑO_DE_CONTRATACIÓN»</w:t>
      </w:r>
      <w:r w:rsidR="00936D3E">
        <w:rPr>
          <w:rFonts w:ascii="Arial" w:hAnsi="Arial" w:cs="Arial"/>
          <w:highlight w:val="yellow"/>
        </w:rPr>
        <w:fldChar w:fldCharType="end"/>
      </w:r>
      <w:r w:rsidR="00936D3E">
        <w:rPr>
          <w:rFonts w:ascii="Arial" w:hAnsi="Arial" w:cs="Arial"/>
        </w:rPr>
        <w:t xml:space="preserve"> </w:t>
      </w:r>
      <w:r w:rsidRPr="00E3512D">
        <w:rPr>
          <w:rFonts w:ascii="Arial" w:hAnsi="Arial" w:cs="Arial"/>
        </w:rPr>
        <w:t xml:space="preserve">era de </w:t>
      </w:r>
      <w:r w:rsidR="00936D3E">
        <w:rPr>
          <w:rFonts w:ascii="Arial" w:hAnsi="Arial" w:cs="Arial"/>
          <w:highlight w:val="yellow"/>
        </w:rPr>
        <w:fldChar w:fldCharType="begin"/>
      </w:r>
      <w:r w:rsidR="00936D3E">
        <w:rPr>
          <w:rFonts w:ascii="Arial" w:hAnsi="Arial" w:cs="Arial"/>
          <w:highlight w:val="yellow"/>
        </w:rPr>
        <w:instrText>persovalores_personalizable1450</w:instrText>
      </w:r>
      <w:r w:rsidR="00936D3E">
        <w:rPr>
          <w:rFonts w:ascii="Arial" w:hAnsi="Arial" w:cs="Arial"/>
          <w:highlight w:val="yellow"/>
        </w:rPr>
        <w:fldChar w:fldCharType="separate"/>
      </w:r>
      <w:r w:rsidR="00936D3E">
        <w:rPr>
          <w:rFonts w:ascii="Arial" w:hAnsi="Arial" w:cs="Arial"/>
          <w:noProof/>
          <w:highlight w:val="yellow"/>
        </w:rPr>
        <w:t>«WIZINK_TAE_MERCADO»</w:t>
      </w:r>
      <w:r w:rsidR="00936D3E">
        <w:rPr>
          <w:rFonts w:ascii="Arial" w:hAnsi="Arial" w:cs="Arial"/>
          <w:highlight w:val="yellow"/>
        </w:rPr>
        <w:fldChar w:fldCharType="end"/>
      </w:r>
      <w:r w:rsidR="00936D3E">
        <w:rPr>
          <w:rFonts w:ascii="Arial" w:hAnsi="Arial" w:cs="Arial"/>
        </w:rPr>
        <w:t xml:space="preserve"> </w:t>
      </w:r>
      <w:r w:rsidRPr="00E3512D">
        <w:rPr>
          <w:rFonts w:ascii="Arial" w:hAnsi="Arial" w:cs="Arial"/>
        </w:rPr>
        <w:t>%. Por tanto, la diferencia con la TAE de Wizink no supera los 6 puntos. Lo vemos.</w:t>
      </w:r>
    </w:p>
    <w:bookmarkEnd w:id="13"/>
    <w:p w14:paraId="2904DC56" w14:textId="77777777" w:rsidR="00E3512D" w:rsidRPr="00E3512D" w:rsidRDefault="00E3512D" w:rsidP="00E3512D">
      <w:pPr>
        <w:spacing w:after="210" w:line="312" w:lineRule="auto"/>
        <w:rPr>
          <w:rFonts w:ascii="Arial" w:hAnsi="Arial" w:cs="Arial"/>
        </w:rPr>
      </w:pPr>
      <w:r w:rsidRPr="00E3512D">
        <w:rPr>
          <w:rFonts w:ascii="Arial" w:hAnsi="Arial" w:cs="Arial"/>
          <w:lang w:val="es-ES_tradnl"/>
        </w:rPr>
        <w:t xml:space="preserve">Para la obtención de la TAE habitual de mercado de </w:t>
      </w:r>
      <w:r w:rsidRPr="00E3512D">
        <w:rPr>
          <w:rFonts w:ascii="Arial" w:hAnsi="Arial" w:cs="Arial"/>
        </w:rPr>
        <w:t xml:space="preserve">las operaciones de financiación instrumentadas de tarjetas de crédito obtenida por AFI, es necesario tener en </w:t>
      </w:r>
      <w:r w:rsidRPr="00E3512D">
        <w:rPr>
          <w:rFonts w:ascii="Arial" w:hAnsi="Arial" w:cs="Arial"/>
          <w:u w:val="single"/>
        </w:rPr>
        <w:t>cuenta la limitación de la información publicada por el Banco de España en este periodo</w:t>
      </w:r>
      <w:r w:rsidRPr="00E3512D">
        <w:rPr>
          <w:rFonts w:ascii="Arial" w:hAnsi="Arial" w:cs="Arial"/>
        </w:rPr>
        <w:t>.</w:t>
      </w:r>
    </w:p>
    <w:p w14:paraId="3A85AB2E" w14:textId="77777777" w:rsidR="00E3512D" w:rsidRPr="00E3512D" w:rsidRDefault="00E3512D" w:rsidP="00E3512D">
      <w:pPr>
        <w:pStyle w:val="Body1"/>
        <w:spacing w:line="360" w:lineRule="auto"/>
        <w:rPr>
          <w:rFonts w:ascii="Arial" w:hAnsi="Arial" w:cs="Arial"/>
        </w:rPr>
      </w:pPr>
      <w:r w:rsidRPr="00E3512D">
        <w:rPr>
          <w:rFonts w:ascii="Arial" w:hAnsi="Arial" w:cs="Arial"/>
        </w:rPr>
        <w:t>Así las cosas, para la estimación de la TAE habitual para este periodo, AFI ha analizado la relación (en el periodo en el que sí se dispone de datos) de la TAE de las tarjetas de crédito y la ha relacionado con otras variables para las que sí existen datos y permita una estimación lo más fidedigna posible (</w:t>
      </w:r>
      <w:r w:rsidRPr="00E3512D">
        <w:rPr>
          <w:rFonts w:ascii="Arial" w:hAnsi="Arial" w:cs="Arial"/>
          <w:i/>
          <w:iCs/>
        </w:rPr>
        <w:t>vid</w:t>
      </w:r>
      <w:r w:rsidRPr="00E3512D">
        <w:rPr>
          <w:rFonts w:ascii="Arial" w:hAnsi="Arial" w:cs="Arial"/>
        </w:rPr>
        <w:t>. Pág. 4 del resumen de AFI).</w:t>
      </w:r>
    </w:p>
    <w:p w14:paraId="3504D8AE" w14:textId="77777777" w:rsidR="00E3512D" w:rsidRPr="00E3512D" w:rsidRDefault="00E3512D" w:rsidP="00E3512D">
      <w:pPr>
        <w:pStyle w:val="Body1"/>
        <w:numPr>
          <w:ilvl w:val="0"/>
          <w:numId w:val="28"/>
        </w:numPr>
        <w:spacing w:line="360" w:lineRule="auto"/>
        <w:ind w:left="567" w:hanging="567"/>
        <w:rPr>
          <w:rFonts w:ascii="Arial" w:hAnsi="Arial" w:cs="Arial"/>
        </w:rPr>
      </w:pPr>
      <w:r w:rsidRPr="00E3512D">
        <w:rPr>
          <w:rFonts w:ascii="Arial" w:hAnsi="Arial" w:cs="Arial"/>
        </w:rPr>
        <w:lastRenderedPageBreak/>
        <w:t xml:space="preserve">Obtención por AFI de la TAE habitual de mercado con los distintos datos publicados por el Banco de España </w:t>
      </w:r>
    </w:p>
    <w:p w14:paraId="15F9644E" w14:textId="77777777" w:rsidR="00E3512D" w:rsidRPr="00E3512D" w:rsidRDefault="00E3512D" w:rsidP="00E3512D">
      <w:pPr>
        <w:pStyle w:val="Body1"/>
        <w:spacing w:line="360" w:lineRule="auto"/>
        <w:rPr>
          <w:rFonts w:ascii="Arial" w:hAnsi="Arial" w:cs="Arial"/>
        </w:rPr>
      </w:pPr>
      <w:r w:rsidRPr="00E3512D">
        <w:rPr>
          <w:rFonts w:ascii="Arial" w:hAnsi="Arial" w:cs="Arial"/>
        </w:rPr>
        <w:t>Como es notoriamente sabido, en relación con los trimestres anteriores al 4º trimestre de 2012 no existen datos publicados que permitan realizar un cálculo de la TAE aplicada por las entidades y extraer la TAE habitual del mercado.</w:t>
      </w:r>
    </w:p>
    <w:p w14:paraId="1B89B6B1" w14:textId="77777777" w:rsidR="00E3512D" w:rsidRPr="00E3512D" w:rsidRDefault="00E3512D" w:rsidP="00E3512D">
      <w:pPr>
        <w:pStyle w:val="Body1"/>
        <w:spacing w:line="360" w:lineRule="auto"/>
        <w:rPr>
          <w:rFonts w:ascii="Arial" w:hAnsi="Arial" w:cs="Arial"/>
        </w:rPr>
      </w:pPr>
      <w:r w:rsidRPr="00E3512D">
        <w:rPr>
          <w:rFonts w:ascii="Arial" w:hAnsi="Arial" w:cs="Arial"/>
        </w:rPr>
        <w:t xml:space="preserve">A pesar de lo anterior, a través del boletín estadístico del Banco de España resulta posible acceder a los datos publicados de TAE y TEDR en distintas categorías de préstamo en las que el Banco de España lleva publicando referencias en base homogénea desde el año 2003. </w:t>
      </w:r>
    </w:p>
    <w:p w14:paraId="0D325A2D" w14:textId="77777777" w:rsidR="00E3512D" w:rsidRPr="00E3512D" w:rsidRDefault="00E3512D" w:rsidP="00E3512D">
      <w:pPr>
        <w:pStyle w:val="Body1"/>
        <w:spacing w:line="360" w:lineRule="auto"/>
        <w:rPr>
          <w:rFonts w:ascii="Arial" w:hAnsi="Arial" w:cs="Arial"/>
        </w:rPr>
      </w:pPr>
      <w:r w:rsidRPr="00E3512D">
        <w:rPr>
          <w:rFonts w:ascii="Arial" w:hAnsi="Arial" w:cs="Arial"/>
        </w:rPr>
        <w:t>Así, AFI, con el objetivo de obtener la TAE habitual del mercado en el periodo anterior al 4º trimestre de 2012, ha analizado la diferencia entre TEDR y TAE en las operaciones financieras para las que el Banco de España ha publicado dichas referencias en base homogénea, a saber, crédito a la vivienda, crédito al consumo y crédito para otros fines</w:t>
      </w:r>
      <w:r w:rsidRPr="00E3512D">
        <w:rPr>
          <w:rStyle w:val="Refdenotaalpie"/>
          <w:rFonts w:ascii="Arial" w:hAnsi="Arial" w:cs="Arial"/>
        </w:rPr>
        <w:footnoteReference w:id="14"/>
      </w:r>
      <w:r w:rsidRPr="00E3512D">
        <w:rPr>
          <w:rFonts w:ascii="Arial" w:hAnsi="Arial" w:cs="Arial"/>
        </w:rPr>
        <w:t xml:space="preserve">. </w:t>
      </w:r>
    </w:p>
    <w:p w14:paraId="5FBA3AD3" w14:textId="77777777" w:rsidR="00E3512D" w:rsidRPr="00E3512D" w:rsidRDefault="00E3512D" w:rsidP="00E3512D">
      <w:pPr>
        <w:pStyle w:val="Body1"/>
        <w:spacing w:line="360" w:lineRule="auto"/>
        <w:rPr>
          <w:rFonts w:ascii="Arial" w:hAnsi="Arial" w:cs="Arial"/>
        </w:rPr>
      </w:pPr>
      <w:r w:rsidRPr="00E3512D">
        <w:rPr>
          <w:rFonts w:ascii="Arial" w:hAnsi="Arial" w:cs="Arial"/>
        </w:rPr>
        <w:t>Pues bien, al comparar TEDR con TAE de estas categorías (crédito a la vivienda, crédito al consumo y crédito para otros fines) durante todo el periodo en el que se ha publicado esta información en el Boletín estadístico, AFI ha obtenido un diferencial medio (diferencial TAE-TEDR/ TAE) de 7,5% en crédito a la vivienda, 11,3 % en crédito para Otros fines y 10,8 % en crédito al consumo</w:t>
      </w:r>
      <w:r w:rsidRPr="00E3512D">
        <w:rPr>
          <w:rStyle w:val="Refdenotaalpie"/>
          <w:rFonts w:ascii="Arial" w:hAnsi="Arial" w:cs="Arial"/>
        </w:rPr>
        <w:footnoteReference w:id="15"/>
      </w:r>
      <w:r w:rsidRPr="00E3512D">
        <w:rPr>
          <w:rFonts w:ascii="Arial" w:hAnsi="Arial" w:cs="Arial"/>
        </w:rPr>
        <w:t xml:space="preserve">. </w:t>
      </w:r>
    </w:p>
    <w:p w14:paraId="066F9FA0" w14:textId="77777777" w:rsidR="00E3512D" w:rsidRPr="00E3512D" w:rsidRDefault="00E3512D" w:rsidP="00E3512D">
      <w:pPr>
        <w:pStyle w:val="Body1"/>
        <w:spacing w:line="360" w:lineRule="auto"/>
        <w:rPr>
          <w:rFonts w:ascii="Arial" w:hAnsi="Arial" w:cs="Arial"/>
        </w:rPr>
      </w:pPr>
      <w:r w:rsidRPr="00E3512D">
        <w:rPr>
          <w:rFonts w:ascii="Arial" w:hAnsi="Arial" w:cs="Arial"/>
        </w:rPr>
        <w:t>Además, con el objetivo de aumentar la precisión de la estimación también AFI ha recabado y comparado los datos de TEDR y TAE de estas mismas categorías, pero únicamente en el periodo que transcurre entre el 4º trimestre de 2012 y el 4º trimestre de 2024. Además, como en este periodo ya se publicaban los datos de TEDR y TAE para tarjetas de crédito, también se ha añadido la diferencia TEDR-TAE para la categoría de tarjetas de crédito</w:t>
      </w:r>
      <w:r w:rsidRPr="00E3512D">
        <w:rPr>
          <w:rStyle w:val="Refdenotaalpie"/>
          <w:rFonts w:ascii="Arial" w:hAnsi="Arial" w:cs="Arial"/>
        </w:rPr>
        <w:footnoteReference w:id="16"/>
      </w:r>
      <w:r w:rsidRPr="00E3512D">
        <w:rPr>
          <w:rFonts w:ascii="Arial" w:hAnsi="Arial" w:cs="Arial"/>
        </w:rPr>
        <w:t xml:space="preserve">. </w:t>
      </w:r>
    </w:p>
    <w:p w14:paraId="034B70FB" w14:textId="77777777" w:rsidR="00E3512D" w:rsidRPr="00E3512D" w:rsidRDefault="00E3512D" w:rsidP="00E3512D">
      <w:pPr>
        <w:pStyle w:val="Body1"/>
        <w:spacing w:line="360" w:lineRule="auto"/>
        <w:rPr>
          <w:rFonts w:ascii="Arial" w:hAnsi="Arial" w:cs="Arial"/>
        </w:rPr>
      </w:pPr>
      <w:r w:rsidRPr="00E3512D">
        <w:rPr>
          <w:rFonts w:ascii="Arial" w:hAnsi="Arial" w:cs="Arial"/>
        </w:rPr>
        <w:lastRenderedPageBreak/>
        <w:t>A través de este ejercicio AFI ha obtenido un diferencial medio para ese periodo (del 4º trimestre de 2012 al 4º trimestre de 2024) de 8,5% en crédito a la vivienda, 12,1 % en crédito para Otros fines, 11,7 % en crédito al consumo y 10,3 % en tarjeta de crédito</w:t>
      </w:r>
      <w:r w:rsidRPr="00E3512D">
        <w:rPr>
          <w:rStyle w:val="Refdenotaalpie"/>
          <w:rFonts w:ascii="Arial" w:hAnsi="Arial" w:cs="Arial"/>
        </w:rPr>
        <w:footnoteReference w:id="17"/>
      </w:r>
      <w:r w:rsidRPr="00E3512D">
        <w:rPr>
          <w:rFonts w:ascii="Arial" w:hAnsi="Arial" w:cs="Arial"/>
        </w:rPr>
        <w:t xml:space="preserve">. </w:t>
      </w:r>
    </w:p>
    <w:p w14:paraId="0039F4FA" w14:textId="77777777" w:rsidR="00E3512D" w:rsidRPr="00E3512D" w:rsidRDefault="00E3512D" w:rsidP="00E3512D">
      <w:pPr>
        <w:pStyle w:val="Body1"/>
        <w:numPr>
          <w:ilvl w:val="0"/>
          <w:numId w:val="28"/>
        </w:numPr>
        <w:spacing w:line="360" w:lineRule="auto"/>
        <w:ind w:left="567" w:hanging="567"/>
        <w:rPr>
          <w:rFonts w:ascii="Arial" w:hAnsi="Arial" w:cs="Arial"/>
        </w:rPr>
      </w:pPr>
      <w:r w:rsidRPr="00E3512D">
        <w:rPr>
          <w:rFonts w:ascii="Arial" w:hAnsi="Arial" w:cs="Arial"/>
        </w:rPr>
        <w:t>Comparativa y obtención por AFI de la TAE habitual de mercado anterior al 3er trimestre de 2012</w:t>
      </w:r>
    </w:p>
    <w:p w14:paraId="4A77B93E" w14:textId="77777777" w:rsidR="00E3512D" w:rsidRPr="00E3512D" w:rsidRDefault="00E3512D" w:rsidP="00E3512D">
      <w:pPr>
        <w:pStyle w:val="Body1"/>
        <w:spacing w:line="360" w:lineRule="auto"/>
        <w:rPr>
          <w:rFonts w:ascii="Arial" w:hAnsi="Arial" w:cs="Arial"/>
        </w:rPr>
      </w:pPr>
      <w:r w:rsidRPr="00E3512D">
        <w:rPr>
          <w:rFonts w:ascii="Arial" w:hAnsi="Arial" w:cs="Arial"/>
        </w:rPr>
        <w:t>Una vez AFI ha obtenido la TAE habitual de mercado para el periodo en el que disponemos de datos suficientes publicados por el Banco de España (desde el 3</w:t>
      </w:r>
      <w:r w:rsidRPr="00E3512D">
        <w:rPr>
          <w:rFonts w:ascii="Arial" w:hAnsi="Arial" w:cs="Arial"/>
          <w:vertAlign w:val="superscript"/>
        </w:rPr>
        <w:t>er</w:t>
      </w:r>
      <w:r w:rsidRPr="00E3512D">
        <w:rPr>
          <w:rFonts w:ascii="Arial" w:hAnsi="Arial" w:cs="Arial"/>
        </w:rPr>
        <w:t xml:space="preserve"> trimestre de 2012 en adelante) y ha contrastado que es consistente con la TAE estimada para las distintas categorías en las que se han publicado datos de TAE y TEDR por el Banco de España, es necesario convertir el porcentaje en un valor numérico absoluto que represente la diferencia entre TAE y TEDR. </w:t>
      </w:r>
    </w:p>
    <w:p w14:paraId="6E0A669E" w14:textId="77777777" w:rsidR="00E3512D" w:rsidRPr="00E3512D" w:rsidRDefault="00E3512D" w:rsidP="00E3512D">
      <w:pPr>
        <w:pStyle w:val="Body1"/>
        <w:spacing w:line="360" w:lineRule="auto"/>
        <w:rPr>
          <w:rFonts w:ascii="Arial" w:hAnsi="Arial" w:cs="Arial"/>
        </w:rPr>
      </w:pPr>
      <w:r w:rsidRPr="00E3512D">
        <w:rPr>
          <w:rFonts w:ascii="Arial" w:hAnsi="Arial" w:cs="Arial"/>
        </w:rPr>
        <w:t xml:space="preserve">AFI ha realizado esta conversión de estos porcentajes en un valor numérico absoluto que representa la diferencia media entre TAE y TEDR arroja una cifra de </w:t>
      </w:r>
      <w:r w:rsidRPr="00E3512D">
        <w:rPr>
          <w:rFonts w:ascii="Arial" w:hAnsi="Arial" w:cs="Arial"/>
          <w:b/>
          <w:bCs/>
        </w:rPr>
        <w:t>3,03</w:t>
      </w:r>
      <w:r w:rsidRPr="00E3512D">
        <w:rPr>
          <w:rStyle w:val="Refdenotaalpie"/>
          <w:rFonts w:ascii="Arial" w:hAnsi="Arial" w:cs="Arial"/>
        </w:rPr>
        <w:footnoteReference w:id="18"/>
      </w:r>
      <w:r w:rsidRPr="00E3512D">
        <w:rPr>
          <w:rFonts w:ascii="Arial" w:hAnsi="Arial" w:cs="Arial"/>
          <w:b/>
          <w:bCs/>
        </w:rPr>
        <w:t xml:space="preserve"> </w:t>
      </w:r>
      <w:r w:rsidRPr="00E3512D">
        <w:rPr>
          <w:rFonts w:ascii="Arial" w:hAnsi="Arial" w:cs="Arial"/>
        </w:rPr>
        <w:t>(</w:t>
      </w:r>
      <w:r w:rsidRPr="00E3512D">
        <w:rPr>
          <w:rFonts w:ascii="Arial" w:hAnsi="Arial" w:cs="Arial"/>
          <w:i/>
          <w:iCs/>
        </w:rPr>
        <w:t>Vid</w:t>
      </w:r>
      <w:r w:rsidRPr="00E3512D">
        <w:rPr>
          <w:rFonts w:ascii="Arial" w:hAnsi="Arial" w:cs="Arial"/>
        </w:rPr>
        <w:t>. Cuadro 6 del informe de AFI).</w:t>
      </w:r>
    </w:p>
    <w:p w14:paraId="200FA8F2" w14:textId="77777777" w:rsidR="00E3512D" w:rsidRPr="00E3512D" w:rsidRDefault="00E3512D" w:rsidP="00E3512D">
      <w:pPr>
        <w:pStyle w:val="Body1"/>
        <w:spacing w:line="360" w:lineRule="auto"/>
        <w:rPr>
          <w:rFonts w:ascii="Arial" w:hAnsi="Arial" w:cs="Arial"/>
        </w:rPr>
      </w:pPr>
      <w:r w:rsidRPr="00E3512D">
        <w:rPr>
          <w:rFonts w:ascii="Arial" w:hAnsi="Arial" w:cs="Arial"/>
        </w:rPr>
        <w:t>Pues bien, según los expertos economistas de AFI, la adición de este valor de 3,03 a la media trimestral de TEDR para tarjetas de crédito en el momento en el que se contrató la tarjeta nos permitirá obtener una estimación de la TAE media de las operaciones con tarjeta de crédito en el período descrito. En el Cuadro 8 del informe de AFI se reflejan estos datos.</w:t>
      </w:r>
    </w:p>
    <w:p w14:paraId="13D114F9" w14:textId="77777777" w:rsidR="00E3512D" w:rsidRPr="00E3512D" w:rsidRDefault="00E3512D" w:rsidP="00E3512D">
      <w:pPr>
        <w:pStyle w:val="Body1"/>
        <w:spacing w:line="360" w:lineRule="auto"/>
        <w:rPr>
          <w:rFonts w:ascii="Arial" w:hAnsi="Arial" w:cs="Arial"/>
        </w:rPr>
      </w:pPr>
      <w:r w:rsidRPr="00E3512D">
        <w:rPr>
          <w:rFonts w:ascii="Arial" w:hAnsi="Arial" w:cs="Arial"/>
        </w:rPr>
        <w:t>Una vez sentado lo anterior y habiendo obtenido AFI la estimación de la TAE habitual de mercado, es necesario aplicarlo al Contrato objeto de litis.</w:t>
      </w:r>
    </w:p>
    <w:p w14:paraId="571E4BC1" w14:textId="7D770D78" w:rsidR="00E3512D" w:rsidRPr="00E3512D" w:rsidRDefault="00E3512D" w:rsidP="00E3512D">
      <w:pPr>
        <w:pStyle w:val="Body1"/>
        <w:spacing w:line="360" w:lineRule="auto"/>
        <w:rPr>
          <w:rFonts w:ascii="Arial" w:hAnsi="Arial" w:cs="Arial"/>
        </w:rPr>
      </w:pPr>
      <w:r w:rsidRPr="00E3512D">
        <w:rPr>
          <w:rFonts w:ascii="Arial" w:hAnsi="Arial" w:cs="Arial"/>
        </w:rPr>
        <w:t xml:space="preserve">Pues bien, si tenemos en cuenta que el período de contratación de la Tarjeta fue </w:t>
      </w:r>
      <w:r w:rsidR="00936D3E">
        <w:rPr>
          <w:rFonts w:ascii="Arial" w:hAnsi="Arial" w:cs="Arial"/>
          <w:highlight w:val="yellow"/>
        </w:rPr>
        <w:fldChar w:fldCharType="begin"/>
      </w:r>
      <w:r w:rsidR="00936D3E">
        <w:rPr>
          <w:rFonts w:ascii="Arial" w:hAnsi="Arial" w:cs="Arial"/>
          <w:highlight w:val="yellow"/>
        </w:rPr>
        <w:instrText>persovalores_personalizable1451</w:instrText>
      </w:r>
      <w:r w:rsidR="00936D3E">
        <w:rPr>
          <w:rFonts w:ascii="Arial" w:hAnsi="Arial" w:cs="Arial"/>
          <w:highlight w:val="yellow"/>
        </w:rPr>
        <w:fldChar w:fldCharType="separate"/>
      </w:r>
      <w:r w:rsidR="00936D3E">
        <w:rPr>
          <w:rFonts w:ascii="Arial" w:hAnsi="Arial" w:cs="Arial"/>
          <w:noProof/>
          <w:highlight w:val="yellow"/>
        </w:rPr>
        <w:t>«WIZINK_MES_CONTRATACIÓN»</w:t>
      </w:r>
      <w:r w:rsidR="00936D3E">
        <w:rPr>
          <w:rFonts w:ascii="Arial" w:hAnsi="Arial" w:cs="Arial"/>
          <w:highlight w:val="yellow"/>
        </w:rPr>
        <w:fldChar w:fldCharType="end"/>
      </w:r>
      <w:r w:rsidR="00936D3E">
        <w:rPr>
          <w:rFonts w:ascii="Arial" w:hAnsi="Arial" w:cs="Arial"/>
          <w:highlight w:val="yellow"/>
        </w:rPr>
        <w:t xml:space="preserve"> </w:t>
      </w:r>
      <w:r w:rsidR="00936D3E">
        <w:rPr>
          <w:rFonts w:ascii="Arial" w:hAnsi="Arial" w:cs="Arial"/>
          <w:highlight w:val="yellow"/>
        </w:rPr>
        <w:fldChar w:fldCharType="begin"/>
      </w:r>
      <w:r w:rsidR="00936D3E">
        <w:rPr>
          <w:rFonts w:ascii="Arial" w:hAnsi="Arial" w:cs="Arial"/>
          <w:highlight w:val="yellow"/>
        </w:rPr>
        <w:instrText>persovalores_personalizable180</w:instrText>
      </w:r>
      <w:r w:rsidR="00936D3E">
        <w:rPr>
          <w:rFonts w:ascii="Arial" w:hAnsi="Arial" w:cs="Arial"/>
          <w:highlight w:val="yellow"/>
        </w:rPr>
        <w:fldChar w:fldCharType="separate"/>
      </w:r>
      <w:r w:rsidR="00936D3E">
        <w:rPr>
          <w:rFonts w:ascii="Arial" w:hAnsi="Arial" w:cs="Arial"/>
          <w:noProof/>
          <w:highlight w:val="yellow"/>
        </w:rPr>
        <w:t>«WIZINK_AÑO_DE_CONTRATACIÓN»</w:t>
      </w:r>
      <w:r w:rsidR="00936D3E">
        <w:rPr>
          <w:rFonts w:ascii="Arial" w:hAnsi="Arial" w:cs="Arial"/>
          <w:highlight w:val="yellow"/>
        </w:rPr>
        <w:fldChar w:fldCharType="end"/>
      </w:r>
      <w:r w:rsidRPr="00E3512D">
        <w:rPr>
          <w:rFonts w:ascii="Arial" w:hAnsi="Arial" w:cs="Arial"/>
        </w:rPr>
        <w:t xml:space="preserve">, según los expertos de AFI la TAE habitual de mercado en el momento de la contratación era </w:t>
      </w:r>
      <w:r w:rsidR="00936D3E">
        <w:rPr>
          <w:rFonts w:ascii="Arial" w:hAnsi="Arial" w:cs="Arial"/>
          <w:highlight w:val="yellow"/>
        </w:rPr>
        <w:fldChar w:fldCharType="begin"/>
      </w:r>
      <w:r w:rsidR="00936D3E">
        <w:rPr>
          <w:rFonts w:ascii="Arial" w:hAnsi="Arial" w:cs="Arial"/>
          <w:highlight w:val="yellow"/>
        </w:rPr>
        <w:instrText>persovalores_personalizable1450</w:instrText>
      </w:r>
      <w:r w:rsidR="00936D3E">
        <w:rPr>
          <w:rFonts w:ascii="Arial" w:hAnsi="Arial" w:cs="Arial"/>
          <w:highlight w:val="yellow"/>
        </w:rPr>
        <w:fldChar w:fldCharType="separate"/>
      </w:r>
      <w:r w:rsidR="00936D3E">
        <w:rPr>
          <w:rFonts w:ascii="Arial" w:hAnsi="Arial" w:cs="Arial"/>
          <w:noProof/>
          <w:highlight w:val="yellow"/>
        </w:rPr>
        <w:t>«WIZINK_TAE_MERCADO»</w:t>
      </w:r>
      <w:r w:rsidR="00936D3E">
        <w:rPr>
          <w:rFonts w:ascii="Arial" w:hAnsi="Arial" w:cs="Arial"/>
          <w:highlight w:val="yellow"/>
        </w:rPr>
        <w:fldChar w:fldCharType="end"/>
      </w:r>
      <w:r w:rsidRPr="00E3512D">
        <w:rPr>
          <w:rFonts w:ascii="Arial" w:hAnsi="Arial" w:cs="Arial"/>
          <w:highlight w:val="yellow"/>
        </w:rPr>
        <w:t>.</w:t>
      </w:r>
    </w:p>
    <w:p w14:paraId="404D06E7" w14:textId="45ABE5AD" w:rsidR="00E3512D" w:rsidRDefault="00E3512D" w:rsidP="00E3512D">
      <w:pPr>
        <w:pStyle w:val="Body1"/>
        <w:spacing w:line="360" w:lineRule="auto"/>
        <w:rPr>
          <w:rFonts w:ascii="Arial" w:hAnsi="Arial" w:cs="Arial"/>
        </w:rPr>
      </w:pPr>
      <w:r w:rsidRPr="00E3512D">
        <w:rPr>
          <w:rFonts w:ascii="Arial" w:hAnsi="Arial" w:cs="Arial"/>
        </w:rPr>
        <w:t xml:space="preserve">Con un simple cálculo podemos concluir que la TAE aplicada en el contrato </w:t>
      </w:r>
      <w:r w:rsidRPr="00E3512D">
        <w:rPr>
          <w:rFonts w:ascii="Arial" w:hAnsi="Arial" w:cs="Arial"/>
          <w:highlight w:val="yellow"/>
        </w:rPr>
        <w:t xml:space="preserve">litigioso </w:t>
      </w:r>
      <w:r w:rsidR="00936D3E">
        <w:rPr>
          <w:rFonts w:ascii="Arial" w:hAnsi="Arial" w:cs="Arial"/>
          <w:highlight w:val="yellow"/>
        </w:rPr>
        <w:fldChar w:fldCharType="begin"/>
      </w:r>
      <w:r w:rsidR="00936D3E">
        <w:rPr>
          <w:rFonts w:ascii="Arial" w:hAnsi="Arial" w:cs="Arial"/>
          <w:highlight w:val="yellow"/>
        </w:rPr>
        <w:instrText>persovalores_personalizable169</w:instrText>
      </w:r>
      <w:r w:rsidR="00936D3E">
        <w:rPr>
          <w:rFonts w:ascii="Arial" w:hAnsi="Arial" w:cs="Arial"/>
          <w:highlight w:val="yellow"/>
        </w:rPr>
        <w:fldChar w:fldCharType="separate"/>
      </w:r>
      <w:r w:rsidR="00936D3E">
        <w:rPr>
          <w:rFonts w:ascii="Arial" w:hAnsi="Arial" w:cs="Arial"/>
          <w:noProof/>
          <w:highlight w:val="yellow"/>
        </w:rPr>
        <w:t>«WIZINK_TAE_»</w:t>
      </w:r>
      <w:r w:rsidR="00936D3E">
        <w:rPr>
          <w:rFonts w:ascii="Arial" w:hAnsi="Arial" w:cs="Arial"/>
          <w:highlight w:val="yellow"/>
        </w:rPr>
        <w:fldChar w:fldCharType="end"/>
      </w:r>
      <w:r w:rsidRPr="00E3512D">
        <w:rPr>
          <w:rFonts w:ascii="Arial" w:hAnsi="Arial" w:cs="Arial"/>
          <w:highlight w:val="yellow"/>
        </w:rPr>
        <w:t>)</w:t>
      </w:r>
      <w:r w:rsidRPr="00E3512D">
        <w:rPr>
          <w:rFonts w:ascii="Arial" w:hAnsi="Arial" w:cs="Arial"/>
        </w:rPr>
        <w:t xml:space="preserve"> no es manifiestamente superior, es decir, superior en 6 puntos, al precio normal de mercado. </w:t>
      </w:r>
    </w:p>
    <w:p w14:paraId="4C95DF61" w14:textId="77777777" w:rsidR="004619CB" w:rsidRDefault="004619CB" w:rsidP="004619CB">
      <w:pPr>
        <w:pStyle w:val="Body1"/>
        <w:spacing w:line="360" w:lineRule="auto"/>
        <w:rPr>
          <w:rFonts w:ascii="Arial" w:hAnsi="Arial" w:cs="Arial"/>
        </w:rPr>
      </w:pPr>
      <w:r w:rsidRPr="004619CB">
        <w:rPr>
          <w:rFonts w:ascii="Arial" w:hAnsi="Arial" w:cs="Arial"/>
          <w:highlight w:val="cyan"/>
        </w:rPr>
        <w:lastRenderedPageBreak/>
        <w:t>TAE MIXTA</w:t>
      </w:r>
    </w:p>
    <w:p w14:paraId="7B87AC0E" w14:textId="5E6BB190" w:rsidR="004619CB" w:rsidRPr="00E3512D" w:rsidRDefault="004619CB" w:rsidP="00E3512D">
      <w:pPr>
        <w:pStyle w:val="Body1"/>
        <w:spacing w:line="360" w:lineRule="auto"/>
        <w:rPr>
          <w:rFonts w:ascii="Arial" w:hAnsi="Arial" w:cs="Arial"/>
        </w:rPr>
      </w:pPr>
      <w:r w:rsidRPr="004619CB">
        <w:rPr>
          <w:rFonts w:ascii="Arial" w:hAnsi="Arial" w:cs="Arial"/>
        </w:rPr>
        <w:t xml:space="preserve">Con un simple cálculo podemos concluir que la TAE aplicada en el contrato litigioso </w:t>
      </w:r>
      <w:r w:rsidRPr="004619CB">
        <w:rPr>
          <w:rFonts w:ascii="Arial" w:hAnsi="Arial" w:cs="Arial"/>
          <w:highlight w:val="yellow"/>
        </w:rPr>
        <w:t>24,71% para compras y 26,82% para disposiciones de efectivo -</w:t>
      </w:r>
      <w:r w:rsidRPr="004619CB">
        <w:rPr>
          <w:rFonts w:ascii="Arial" w:eastAsia="Times New Roman" w:hAnsi="Arial" w:cs="Arial"/>
          <w:b/>
          <w:bCs/>
          <w:color w:val="000000"/>
          <w:u w:val="single"/>
        </w:rPr>
        <w:t xml:space="preserve"> </w:t>
      </w:r>
      <w:r w:rsidRPr="004619CB">
        <w:rPr>
          <w:rFonts w:ascii="Arial" w:eastAsia="Times New Roman" w:hAnsi="Arial" w:cs="Arial"/>
          <w:b/>
          <w:bCs/>
          <w:color w:val="000000"/>
          <w:highlight w:val="cyan"/>
          <w:u w:val="single"/>
        </w:rPr>
        <w:t>[</w:t>
      </w:r>
      <w:r w:rsidRPr="004619CB">
        <w:rPr>
          <w:rFonts w:ascii="Arial" w:eastAsia="Times New Roman" w:hAnsi="Arial" w:cs="Arial"/>
          <w:color w:val="000000"/>
          <w:highlight w:val="cyan"/>
        </w:rPr>
        <w:t>BORRAR FRASE RESALTADA SI SE USAN AMBAS]</w:t>
      </w:r>
      <w:r w:rsidRPr="004619CB">
        <w:rPr>
          <w:rFonts w:ascii="Arial" w:eastAsia="Times New Roman" w:hAnsi="Arial" w:cs="Arial"/>
          <w:b/>
          <w:bCs/>
          <w:color w:val="000000"/>
          <w:u w:val="single"/>
        </w:rPr>
        <w:t xml:space="preserve"> </w:t>
      </w:r>
      <w:r w:rsidRPr="004619CB">
        <w:rPr>
          <w:rFonts w:ascii="Arial" w:hAnsi="Arial" w:cs="Arial"/>
          <w:highlight w:val="yellow"/>
        </w:rPr>
        <w:t>si bien esta última no se ha aplicado a lo largo de la vida de la tarjeta-)</w:t>
      </w:r>
      <w:r w:rsidRPr="004619CB">
        <w:rPr>
          <w:rFonts w:ascii="Arial" w:hAnsi="Arial" w:cs="Arial"/>
        </w:rPr>
        <w:t xml:space="preserve"> no es manifiestamente superior, es decir, superior en 6 puntos, al precio normal de mercado. </w:t>
      </w:r>
    </w:p>
    <w:p w14:paraId="660E92F3" w14:textId="77777777" w:rsidR="00E3512D" w:rsidRPr="00E3512D" w:rsidRDefault="00E3512D" w:rsidP="00E3512D">
      <w:pPr>
        <w:pStyle w:val="Body1"/>
        <w:numPr>
          <w:ilvl w:val="0"/>
          <w:numId w:val="20"/>
        </w:numPr>
        <w:tabs>
          <w:tab w:val="left" w:pos="567"/>
        </w:tabs>
        <w:spacing w:line="360" w:lineRule="auto"/>
        <w:ind w:left="567" w:hanging="567"/>
        <w:rPr>
          <w:rFonts w:ascii="Arial" w:hAnsi="Arial" w:cs="Arial"/>
          <w:b/>
          <w:bCs/>
        </w:rPr>
      </w:pPr>
      <w:r w:rsidRPr="00E3512D">
        <w:rPr>
          <w:rFonts w:ascii="Arial" w:hAnsi="Arial" w:cs="Arial"/>
          <w:b/>
          <w:bCs/>
        </w:rPr>
        <w:t>Periodo desde el 4</w:t>
      </w:r>
      <w:r w:rsidRPr="00E3512D">
        <w:rPr>
          <w:rFonts w:ascii="Arial" w:hAnsi="Arial" w:cs="Arial"/>
          <w:b/>
          <w:bCs/>
          <w:vertAlign w:val="superscript"/>
        </w:rPr>
        <w:t>o</w:t>
      </w:r>
      <w:r w:rsidRPr="00E3512D">
        <w:rPr>
          <w:rFonts w:ascii="Arial" w:hAnsi="Arial" w:cs="Arial"/>
          <w:b/>
          <w:bCs/>
        </w:rPr>
        <w:t xml:space="preserve"> trimestre de 2012 hasta la actualidad </w:t>
      </w:r>
      <w:r w:rsidRPr="00E3512D">
        <w:rPr>
          <w:rFonts w:ascii="Arial" w:hAnsi="Arial" w:cs="Arial"/>
          <w:b/>
          <w:bCs/>
          <w:highlight w:val="green"/>
        </w:rPr>
        <w:t>[Incluir en este periodo]</w:t>
      </w:r>
    </w:p>
    <w:p w14:paraId="5828559C" w14:textId="4AB8EE2E" w:rsidR="00E3512D" w:rsidRPr="00E3512D" w:rsidRDefault="00E3512D" w:rsidP="00E3512D">
      <w:pPr>
        <w:pStyle w:val="Body1"/>
        <w:tabs>
          <w:tab w:val="left" w:pos="567"/>
        </w:tabs>
        <w:spacing w:line="360" w:lineRule="auto"/>
        <w:rPr>
          <w:rFonts w:ascii="Arial" w:hAnsi="Arial" w:cs="Arial"/>
        </w:rPr>
      </w:pPr>
      <w:r w:rsidRPr="00E3512D">
        <w:rPr>
          <w:rFonts w:ascii="Arial" w:hAnsi="Arial" w:cs="Arial"/>
        </w:rPr>
        <w:t xml:space="preserve">La TAE habitual de mercado obtenida por AFI para </w:t>
      </w:r>
      <w:r w:rsidR="00936D3E">
        <w:rPr>
          <w:rFonts w:ascii="Arial" w:hAnsi="Arial" w:cs="Arial"/>
          <w:highlight w:val="yellow"/>
        </w:rPr>
        <w:fldChar w:fldCharType="begin"/>
      </w:r>
      <w:r w:rsidR="00936D3E">
        <w:rPr>
          <w:rFonts w:ascii="Arial" w:hAnsi="Arial" w:cs="Arial"/>
          <w:highlight w:val="yellow"/>
        </w:rPr>
        <w:instrText>persovalores_personalizable1451</w:instrText>
      </w:r>
      <w:r w:rsidR="00936D3E">
        <w:rPr>
          <w:rFonts w:ascii="Arial" w:hAnsi="Arial" w:cs="Arial"/>
          <w:highlight w:val="yellow"/>
        </w:rPr>
        <w:fldChar w:fldCharType="separate"/>
      </w:r>
      <w:r w:rsidR="00936D3E">
        <w:rPr>
          <w:rFonts w:ascii="Arial" w:hAnsi="Arial" w:cs="Arial"/>
          <w:noProof/>
          <w:highlight w:val="yellow"/>
        </w:rPr>
        <w:t>«WIZINK_MES_CONTRATACIÓN»</w:t>
      </w:r>
      <w:r w:rsidR="00936D3E">
        <w:rPr>
          <w:rFonts w:ascii="Arial" w:hAnsi="Arial" w:cs="Arial"/>
          <w:highlight w:val="yellow"/>
        </w:rPr>
        <w:fldChar w:fldCharType="end"/>
      </w:r>
      <w:r w:rsidR="00936D3E">
        <w:rPr>
          <w:rFonts w:ascii="Arial" w:hAnsi="Arial" w:cs="Arial"/>
          <w:highlight w:val="yellow"/>
        </w:rPr>
        <w:t xml:space="preserve"> </w:t>
      </w:r>
      <w:r w:rsidRPr="00E3512D">
        <w:rPr>
          <w:rFonts w:ascii="Arial" w:hAnsi="Arial" w:cs="Arial"/>
          <w:highlight w:val="yellow"/>
        </w:rPr>
        <w:t xml:space="preserve">y </w:t>
      </w:r>
      <w:r w:rsidR="00936D3E">
        <w:rPr>
          <w:rFonts w:ascii="Arial" w:hAnsi="Arial" w:cs="Arial"/>
          <w:highlight w:val="yellow"/>
        </w:rPr>
        <w:fldChar w:fldCharType="begin"/>
      </w:r>
      <w:r w:rsidR="00936D3E">
        <w:rPr>
          <w:rFonts w:ascii="Arial" w:hAnsi="Arial" w:cs="Arial"/>
          <w:highlight w:val="yellow"/>
        </w:rPr>
        <w:instrText>persovalores_personalizable180</w:instrText>
      </w:r>
      <w:r w:rsidR="00936D3E">
        <w:rPr>
          <w:rFonts w:ascii="Arial" w:hAnsi="Arial" w:cs="Arial"/>
          <w:highlight w:val="yellow"/>
        </w:rPr>
        <w:fldChar w:fldCharType="separate"/>
      </w:r>
      <w:r w:rsidR="00936D3E">
        <w:rPr>
          <w:rFonts w:ascii="Arial" w:hAnsi="Arial" w:cs="Arial"/>
          <w:noProof/>
          <w:highlight w:val="yellow"/>
        </w:rPr>
        <w:t>«WIZINK_AÑO_DE_CONTRATACIÓN»</w:t>
      </w:r>
      <w:r w:rsidR="00936D3E">
        <w:rPr>
          <w:rFonts w:ascii="Arial" w:hAnsi="Arial" w:cs="Arial"/>
          <w:highlight w:val="yellow"/>
        </w:rPr>
        <w:fldChar w:fldCharType="end"/>
      </w:r>
      <w:r w:rsidRPr="00E3512D">
        <w:rPr>
          <w:rFonts w:ascii="Arial" w:hAnsi="Arial" w:cs="Arial"/>
        </w:rPr>
        <w:t xml:space="preserve"> era de </w:t>
      </w:r>
      <w:r w:rsidR="00936D3E">
        <w:rPr>
          <w:rFonts w:ascii="Arial" w:hAnsi="Arial" w:cs="Arial"/>
          <w:highlight w:val="yellow"/>
        </w:rPr>
        <w:fldChar w:fldCharType="begin"/>
      </w:r>
      <w:r w:rsidR="00936D3E">
        <w:rPr>
          <w:rFonts w:ascii="Arial" w:hAnsi="Arial" w:cs="Arial"/>
          <w:highlight w:val="yellow"/>
        </w:rPr>
        <w:instrText>persovalores_personalizable1450</w:instrText>
      </w:r>
      <w:r w:rsidR="00936D3E">
        <w:rPr>
          <w:rFonts w:ascii="Arial" w:hAnsi="Arial" w:cs="Arial"/>
          <w:highlight w:val="yellow"/>
        </w:rPr>
        <w:fldChar w:fldCharType="separate"/>
      </w:r>
      <w:r w:rsidR="00936D3E">
        <w:rPr>
          <w:rFonts w:ascii="Arial" w:hAnsi="Arial" w:cs="Arial"/>
          <w:noProof/>
          <w:highlight w:val="yellow"/>
        </w:rPr>
        <w:t>«WIZINK_TAE_MERCADO»</w:t>
      </w:r>
      <w:r w:rsidR="00936D3E">
        <w:rPr>
          <w:rFonts w:ascii="Arial" w:hAnsi="Arial" w:cs="Arial"/>
          <w:highlight w:val="yellow"/>
        </w:rPr>
        <w:fldChar w:fldCharType="end"/>
      </w:r>
      <w:r w:rsidRPr="00E3512D">
        <w:rPr>
          <w:rFonts w:ascii="Arial" w:hAnsi="Arial" w:cs="Arial"/>
        </w:rPr>
        <w:t>%. Por tanto, la diferencia con la TAE de Wizink no supera los 6 puntos. Lo vemos.</w:t>
      </w:r>
    </w:p>
    <w:p w14:paraId="1E6919A4" w14:textId="77777777" w:rsidR="00E3512D" w:rsidRPr="00E3512D" w:rsidRDefault="00E3512D" w:rsidP="00E3512D">
      <w:pPr>
        <w:spacing w:after="210" w:line="312" w:lineRule="auto"/>
        <w:rPr>
          <w:rFonts w:ascii="Arial" w:hAnsi="Arial" w:cs="Arial"/>
        </w:rPr>
      </w:pPr>
      <w:r w:rsidRPr="00E3512D">
        <w:rPr>
          <w:rFonts w:ascii="Arial" w:hAnsi="Arial" w:cs="Arial"/>
          <w:lang w:val="es-ES_tradnl"/>
        </w:rPr>
        <w:t xml:space="preserve">Para la obtención de la TAE habitual de mercado de </w:t>
      </w:r>
      <w:r w:rsidRPr="00E3512D">
        <w:rPr>
          <w:rFonts w:ascii="Arial" w:hAnsi="Arial" w:cs="Arial"/>
        </w:rPr>
        <w:t>las operaciones de financiación instrumentadas de tarjetas de crédito, según se indica en su informe, AFI ha seguido los siguientes pasos:</w:t>
      </w:r>
    </w:p>
    <w:p w14:paraId="4109657F" w14:textId="77777777" w:rsidR="00E3512D" w:rsidRPr="00E3512D" w:rsidRDefault="00E3512D" w:rsidP="00E3512D">
      <w:pPr>
        <w:pStyle w:val="Prrafodelista"/>
        <w:numPr>
          <w:ilvl w:val="0"/>
          <w:numId w:val="29"/>
        </w:numPr>
        <w:spacing w:before="120" w:after="210" w:line="312" w:lineRule="auto"/>
        <w:ind w:left="567" w:hanging="567"/>
        <w:jc w:val="both"/>
        <w:rPr>
          <w:rFonts w:ascii="Arial" w:hAnsi="Arial" w:cs="Arial"/>
          <w:lang w:val="es-ES_tradnl"/>
        </w:rPr>
      </w:pPr>
      <w:r w:rsidRPr="00E3512D">
        <w:rPr>
          <w:rFonts w:ascii="Arial" w:hAnsi="Arial" w:cs="Arial"/>
        </w:rPr>
        <w:t>Dentro de la web del Banco de España (</w:t>
      </w:r>
      <w:hyperlink r:id="rId7" w:history="1">
        <w:r w:rsidRPr="00E3512D">
          <w:rPr>
            <w:rStyle w:val="Hipervnculo"/>
            <w:rFonts w:ascii="Arial" w:hAnsi="Arial" w:cs="Arial"/>
          </w:rPr>
          <w:t>https://clientebancario.bde.es/pcb/es/</w:t>
        </w:r>
      </w:hyperlink>
      <w:r w:rsidRPr="00E3512D">
        <w:rPr>
          <w:rFonts w:ascii="Arial" w:hAnsi="Arial" w:cs="Arial"/>
        </w:rPr>
        <w:t>), ha acudido al portal del cliente bancario – TAE y a la categoría “</w:t>
      </w:r>
      <w:r w:rsidRPr="00E3512D">
        <w:rPr>
          <w:rFonts w:ascii="Arial" w:hAnsi="Arial" w:cs="Arial"/>
          <w:i/>
          <w:iCs/>
        </w:rPr>
        <w:t>facilidad de crédito hasta 4.000 € no vinculado</w:t>
      </w:r>
      <w:r w:rsidRPr="00E3512D">
        <w:rPr>
          <w:rFonts w:ascii="Arial" w:hAnsi="Arial" w:cs="Arial"/>
        </w:rPr>
        <w:t>”.</w:t>
      </w:r>
    </w:p>
    <w:p w14:paraId="20878677" w14:textId="77777777" w:rsidR="00E3512D" w:rsidRPr="00E3512D" w:rsidRDefault="00E3512D" w:rsidP="00E3512D">
      <w:pPr>
        <w:pStyle w:val="Prrafodelista"/>
        <w:numPr>
          <w:ilvl w:val="0"/>
          <w:numId w:val="29"/>
        </w:numPr>
        <w:spacing w:before="120" w:after="210" w:line="312" w:lineRule="auto"/>
        <w:ind w:left="567" w:hanging="567"/>
        <w:jc w:val="both"/>
        <w:rPr>
          <w:rFonts w:ascii="Arial" w:hAnsi="Arial" w:cs="Arial"/>
          <w:lang w:val="es-ES_tradnl"/>
        </w:rPr>
      </w:pPr>
      <w:r w:rsidRPr="00E3512D">
        <w:rPr>
          <w:rFonts w:ascii="Arial" w:hAnsi="Arial" w:cs="Arial"/>
          <w:lang w:val="es-ES_tradnl"/>
        </w:rPr>
        <w:t>A continuación, dentro de “</w:t>
      </w:r>
      <w:r w:rsidRPr="00E3512D">
        <w:rPr>
          <w:rFonts w:ascii="Arial" w:hAnsi="Arial" w:cs="Arial"/>
          <w:i/>
          <w:iCs/>
          <w:lang w:val="es-ES_tradnl"/>
        </w:rPr>
        <w:t>Tipos de Interés de la Circular 5/2012</w:t>
      </w:r>
      <w:r w:rsidRPr="00E3512D">
        <w:rPr>
          <w:rFonts w:ascii="Arial" w:hAnsi="Arial" w:cs="Arial"/>
          <w:lang w:val="es-ES_tradnl"/>
        </w:rPr>
        <w:t xml:space="preserve">” y de la información pública trimestral publicada por cada entidad, AFI ha tenido en cuenta la </w:t>
      </w:r>
      <w:r w:rsidRPr="00E3512D">
        <w:rPr>
          <w:rFonts w:ascii="Arial" w:hAnsi="Arial" w:cs="Arial"/>
          <w:u w:val="single"/>
          <w:lang w:val="es-ES_tradnl"/>
        </w:rPr>
        <w:t>opción A.2.6</w:t>
      </w:r>
      <w:r w:rsidRPr="00E3512D">
        <w:rPr>
          <w:rFonts w:ascii="Arial" w:hAnsi="Arial" w:cs="Arial"/>
          <w:lang w:val="es-ES_tradnl"/>
        </w:rPr>
        <w:t xml:space="preserve"> “</w:t>
      </w:r>
      <w:r w:rsidRPr="00E3512D">
        <w:rPr>
          <w:rFonts w:ascii="Arial" w:hAnsi="Arial" w:cs="Arial"/>
          <w:i/>
          <w:iCs/>
          <w:lang w:val="es-ES_tradnl"/>
        </w:rPr>
        <w:t>Facilidad de crédito de hasta 4.000 euros en tarjetas de crédito cuando contratación no esté vinculada a contratación de bienes de consumo</w:t>
      </w:r>
      <w:r w:rsidRPr="00E3512D">
        <w:rPr>
          <w:rFonts w:ascii="Arial" w:hAnsi="Arial" w:cs="Arial"/>
          <w:lang w:val="es-ES_tradnl"/>
        </w:rPr>
        <w:t>”</w:t>
      </w:r>
      <w:r w:rsidRPr="00E3512D">
        <w:rPr>
          <w:rStyle w:val="Refdenotaalpie"/>
          <w:rFonts w:ascii="Arial" w:hAnsi="Arial" w:cs="Arial"/>
          <w:lang w:val="es-ES_tradnl"/>
        </w:rPr>
        <w:footnoteReference w:id="19"/>
      </w:r>
      <w:r w:rsidRPr="00E3512D">
        <w:rPr>
          <w:rFonts w:ascii="Arial" w:hAnsi="Arial" w:cs="Arial"/>
          <w:lang w:val="es-ES_tradnl"/>
        </w:rPr>
        <w:t>.</w:t>
      </w:r>
    </w:p>
    <w:p w14:paraId="0A3E4818" w14:textId="77777777" w:rsidR="00E3512D" w:rsidRPr="00E3512D" w:rsidRDefault="00E3512D" w:rsidP="00E3512D">
      <w:pPr>
        <w:pStyle w:val="Prrafodelista"/>
        <w:numPr>
          <w:ilvl w:val="0"/>
          <w:numId w:val="29"/>
        </w:numPr>
        <w:spacing w:before="120" w:after="210" w:line="312" w:lineRule="auto"/>
        <w:ind w:left="567" w:hanging="425"/>
        <w:jc w:val="both"/>
        <w:rPr>
          <w:rFonts w:ascii="Arial" w:hAnsi="Arial" w:cs="Arial"/>
          <w:lang w:val="es-ES_tradnl"/>
        </w:rPr>
      </w:pPr>
      <w:r w:rsidRPr="00E3512D">
        <w:rPr>
          <w:rFonts w:ascii="Arial" w:hAnsi="Arial" w:cs="Arial"/>
          <w:lang w:val="es-ES_tradnl"/>
        </w:rPr>
        <w:t>Una vez dentro la opción A.2.6 publicada por el Banco de España, es posible consultar la TAE (%) aplicada trimestralmente para esta categoría por cada entidad financiera desde el 4</w:t>
      </w:r>
      <w:r w:rsidRPr="00E3512D">
        <w:rPr>
          <w:rFonts w:ascii="Arial" w:hAnsi="Arial" w:cs="Arial"/>
          <w:vertAlign w:val="superscript"/>
          <w:lang w:val="es-ES_tradnl"/>
        </w:rPr>
        <w:t>o</w:t>
      </w:r>
      <w:r w:rsidRPr="00E3512D">
        <w:rPr>
          <w:rFonts w:ascii="Arial" w:hAnsi="Arial" w:cs="Arial"/>
          <w:lang w:val="es-ES_tradnl"/>
        </w:rPr>
        <w:t xml:space="preserve"> trimestre de 2012.</w:t>
      </w:r>
    </w:p>
    <w:p w14:paraId="1260716D" w14:textId="77777777" w:rsidR="00E3512D" w:rsidRPr="00E3512D" w:rsidRDefault="00E3512D" w:rsidP="00E3512D">
      <w:pPr>
        <w:spacing w:after="210" w:line="312" w:lineRule="auto"/>
        <w:rPr>
          <w:rFonts w:ascii="Arial" w:hAnsi="Arial" w:cs="Arial"/>
          <w:lang w:val="es-ES_tradnl"/>
        </w:rPr>
      </w:pPr>
      <w:r w:rsidRPr="00E3512D">
        <w:rPr>
          <w:rFonts w:ascii="Arial" w:hAnsi="Arial" w:cs="Arial"/>
          <w:lang w:val="es-ES_tradnl"/>
        </w:rPr>
        <w:t>Pues bien, AFI ha realizado esta extracción para todas las entidades financieras que operan en España según los datos que constan en la información publicada por el Banco de España (desde el 3</w:t>
      </w:r>
      <w:r w:rsidRPr="00E3512D">
        <w:rPr>
          <w:rFonts w:ascii="Arial" w:hAnsi="Arial" w:cs="Arial"/>
          <w:vertAlign w:val="superscript"/>
        </w:rPr>
        <w:t>er</w:t>
      </w:r>
      <w:r w:rsidRPr="00E3512D">
        <w:rPr>
          <w:rFonts w:ascii="Arial" w:hAnsi="Arial" w:cs="Arial"/>
          <w:lang w:val="es-ES_tradnl"/>
        </w:rPr>
        <w:t xml:space="preserve"> trimestre de 2012 hasta el 4º trimestre de 2023) obteniendo la TAE media trimestral de todas ellas en este periodo.</w:t>
      </w:r>
    </w:p>
    <w:p w14:paraId="18EC18A0" w14:textId="77777777" w:rsidR="00E3512D" w:rsidRPr="00E3512D" w:rsidRDefault="00E3512D" w:rsidP="00E3512D">
      <w:pPr>
        <w:pStyle w:val="Body1"/>
        <w:spacing w:line="312" w:lineRule="auto"/>
        <w:rPr>
          <w:rFonts w:ascii="Arial" w:hAnsi="Arial" w:cs="Arial"/>
        </w:rPr>
      </w:pPr>
      <w:r w:rsidRPr="00E3512D">
        <w:rPr>
          <w:rFonts w:ascii="Arial" w:hAnsi="Arial" w:cs="Arial"/>
        </w:rPr>
        <w:t xml:space="preserve">Una vez extraído este dato, según los expertos de AFI, es necesario que sea moderado con la única finalidad de concluir el análisis con un precio de mercado real (i) excluyendo entidades pequeñas con muy poca actividad que desvirtúen la media de la TAE (pues </w:t>
      </w:r>
      <w:r w:rsidRPr="00E3512D">
        <w:rPr>
          <w:rFonts w:ascii="Arial" w:hAnsi="Arial" w:cs="Arial"/>
        </w:rPr>
        <w:lastRenderedPageBreak/>
        <w:t>sus datos ponderarían de la misma forma que aquellas entidades con elevada cuota de mercado), AFI ha seleccionado las entidades que acumulen, entre todas ellas, una cuota de mercado del 90% del crédito total a la clientela y (ii) ha incluido algunas filiales de estas entidades (grandes bancos) que están especializadas en la financiación al consumo</w:t>
      </w:r>
      <w:r w:rsidRPr="00E3512D">
        <w:rPr>
          <w:rStyle w:val="Refdenotaalpie"/>
          <w:rFonts w:ascii="Arial" w:hAnsi="Arial" w:cs="Arial"/>
        </w:rPr>
        <w:footnoteReference w:id="20"/>
      </w:r>
      <w:r w:rsidRPr="00E3512D">
        <w:rPr>
          <w:rFonts w:ascii="Arial" w:hAnsi="Arial" w:cs="Arial"/>
        </w:rPr>
        <w:t xml:space="preserve"> con gran peso en el mercado concreto de tarjetas de crédito (sin obligación de reportar sus precios de tarjetas conforme a la Circular 5/2012).</w:t>
      </w:r>
    </w:p>
    <w:p w14:paraId="3479642E" w14:textId="77777777" w:rsidR="00E3512D" w:rsidRPr="00E3512D" w:rsidRDefault="00E3512D" w:rsidP="00E3512D">
      <w:pPr>
        <w:pStyle w:val="Body1"/>
        <w:spacing w:line="312" w:lineRule="auto"/>
        <w:rPr>
          <w:rFonts w:ascii="Arial" w:hAnsi="Arial" w:cs="Arial"/>
        </w:rPr>
      </w:pPr>
      <w:r w:rsidRPr="00E3512D">
        <w:rPr>
          <w:rFonts w:ascii="Arial" w:hAnsi="Arial" w:cs="Arial"/>
        </w:rPr>
        <w:t xml:space="preserve">Así AFI ha obtenido la TAE habitual de mercado que se corresponde con la media más frecuente del mercado de tarjetas de crédito </w:t>
      </w:r>
      <w:r w:rsidRPr="00E3512D">
        <w:rPr>
          <w:rFonts w:ascii="Arial" w:hAnsi="Arial" w:cs="Arial"/>
          <w:i/>
        </w:rPr>
        <w:t>revolving</w:t>
      </w:r>
      <w:r w:rsidRPr="00E3512D">
        <w:rPr>
          <w:rStyle w:val="Refdenotaalpie"/>
          <w:rFonts w:ascii="Arial" w:hAnsi="Arial" w:cs="Arial"/>
        </w:rPr>
        <w:footnoteReference w:id="21"/>
      </w:r>
      <w:r w:rsidRPr="00E3512D">
        <w:rPr>
          <w:rFonts w:ascii="Arial" w:hAnsi="Arial" w:cs="Arial"/>
        </w:rPr>
        <w:t xml:space="preserve">. </w:t>
      </w:r>
    </w:p>
    <w:p w14:paraId="3004F913" w14:textId="17C02320" w:rsidR="00E3512D" w:rsidRPr="00E3512D" w:rsidRDefault="00E3512D" w:rsidP="00E3512D">
      <w:pPr>
        <w:pStyle w:val="Body1"/>
        <w:spacing w:line="360" w:lineRule="auto"/>
        <w:rPr>
          <w:rFonts w:ascii="Arial" w:hAnsi="Arial" w:cs="Arial"/>
        </w:rPr>
      </w:pPr>
      <w:r w:rsidRPr="00E3512D">
        <w:rPr>
          <w:rFonts w:ascii="Arial" w:hAnsi="Arial" w:cs="Arial"/>
          <w:noProof/>
        </w:rPr>
        <w:drawing>
          <wp:inline distT="0" distB="0" distL="0" distR="0" wp14:anchorId="2C450FBF" wp14:editId="5C67DE18">
            <wp:extent cx="4657725" cy="4791075"/>
            <wp:effectExtent l="0" t="0" r="9525" b="9525"/>
            <wp:docPr id="489978001" name="Imagen 25"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57725" cy="4791075"/>
                    </a:xfrm>
                    <a:prstGeom prst="rect">
                      <a:avLst/>
                    </a:prstGeom>
                    <a:noFill/>
                    <a:ln>
                      <a:noFill/>
                    </a:ln>
                  </pic:spPr>
                </pic:pic>
              </a:graphicData>
            </a:graphic>
          </wp:inline>
        </w:drawing>
      </w:r>
    </w:p>
    <w:p w14:paraId="49D428DD" w14:textId="77777777" w:rsidR="00E3512D" w:rsidRPr="00E3512D" w:rsidRDefault="00E3512D" w:rsidP="00E3512D">
      <w:pPr>
        <w:pStyle w:val="Body1"/>
        <w:spacing w:line="360" w:lineRule="auto"/>
        <w:rPr>
          <w:rFonts w:ascii="Arial" w:hAnsi="Arial" w:cs="Arial"/>
        </w:rPr>
      </w:pPr>
      <w:r w:rsidRPr="00E3512D">
        <w:rPr>
          <w:rFonts w:ascii="Arial" w:hAnsi="Arial" w:cs="Arial"/>
        </w:rPr>
        <w:t>Una vez sentado lo anterior y habiendo obtenido AFI la estimación de la TAE habitual de mercado, es necesario aplicarlo al Contrato objeto de</w:t>
      </w:r>
      <w:r w:rsidRPr="00E3512D">
        <w:rPr>
          <w:rFonts w:ascii="Arial" w:hAnsi="Arial" w:cs="Arial"/>
          <w:i/>
          <w:iCs/>
        </w:rPr>
        <w:t xml:space="preserve"> litis</w:t>
      </w:r>
      <w:r w:rsidRPr="00E3512D">
        <w:rPr>
          <w:rFonts w:ascii="Arial" w:hAnsi="Arial" w:cs="Arial"/>
        </w:rPr>
        <w:t>.</w:t>
      </w:r>
    </w:p>
    <w:p w14:paraId="6B3093C1" w14:textId="06EDFA0F" w:rsidR="00E3512D" w:rsidRPr="00E3512D" w:rsidRDefault="00E3512D" w:rsidP="00E3512D">
      <w:pPr>
        <w:pStyle w:val="Body1"/>
        <w:spacing w:line="360" w:lineRule="auto"/>
        <w:rPr>
          <w:rFonts w:ascii="Arial" w:hAnsi="Arial" w:cs="Arial"/>
        </w:rPr>
      </w:pPr>
      <w:r w:rsidRPr="00E3512D">
        <w:rPr>
          <w:rFonts w:ascii="Arial" w:hAnsi="Arial" w:cs="Arial"/>
        </w:rPr>
        <w:lastRenderedPageBreak/>
        <w:t xml:space="preserve">Pues bien, si tenemos en cuenta que el mes y año de contratación de la Tarjeta fue </w:t>
      </w:r>
      <w:r w:rsidR="00936D3E">
        <w:rPr>
          <w:rFonts w:ascii="Arial" w:hAnsi="Arial" w:cs="Arial"/>
          <w:highlight w:val="yellow"/>
        </w:rPr>
        <w:fldChar w:fldCharType="begin"/>
      </w:r>
      <w:r w:rsidR="00936D3E">
        <w:rPr>
          <w:rFonts w:ascii="Arial" w:hAnsi="Arial" w:cs="Arial"/>
          <w:highlight w:val="yellow"/>
        </w:rPr>
        <w:instrText>persovalores_personalizable1451</w:instrText>
      </w:r>
      <w:r w:rsidR="00936D3E">
        <w:rPr>
          <w:rFonts w:ascii="Arial" w:hAnsi="Arial" w:cs="Arial"/>
          <w:highlight w:val="yellow"/>
        </w:rPr>
        <w:fldChar w:fldCharType="separate"/>
      </w:r>
      <w:r w:rsidR="00936D3E">
        <w:rPr>
          <w:rFonts w:ascii="Arial" w:hAnsi="Arial" w:cs="Arial"/>
          <w:noProof/>
          <w:highlight w:val="yellow"/>
        </w:rPr>
        <w:t>«WIZINK_MES_CONTRATACIÓN»</w:t>
      </w:r>
      <w:r w:rsidR="00936D3E">
        <w:rPr>
          <w:rFonts w:ascii="Arial" w:hAnsi="Arial" w:cs="Arial"/>
          <w:highlight w:val="yellow"/>
        </w:rPr>
        <w:fldChar w:fldCharType="end"/>
      </w:r>
      <w:r w:rsidR="00936D3E">
        <w:rPr>
          <w:rFonts w:ascii="Arial" w:hAnsi="Arial" w:cs="Arial"/>
          <w:highlight w:val="yellow"/>
        </w:rPr>
        <w:t xml:space="preserve"> </w:t>
      </w:r>
      <w:r w:rsidR="00936D3E">
        <w:rPr>
          <w:rFonts w:ascii="Arial" w:hAnsi="Arial" w:cs="Arial"/>
          <w:highlight w:val="yellow"/>
        </w:rPr>
        <w:fldChar w:fldCharType="begin"/>
      </w:r>
      <w:r w:rsidR="00936D3E">
        <w:rPr>
          <w:rFonts w:ascii="Arial" w:hAnsi="Arial" w:cs="Arial"/>
          <w:highlight w:val="yellow"/>
        </w:rPr>
        <w:instrText>persovalores_personalizable180</w:instrText>
      </w:r>
      <w:r w:rsidR="00936D3E">
        <w:rPr>
          <w:rFonts w:ascii="Arial" w:hAnsi="Arial" w:cs="Arial"/>
          <w:highlight w:val="yellow"/>
        </w:rPr>
        <w:fldChar w:fldCharType="separate"/>
      </w:r>
      <w:r w:rsidR="00936D3E">
        <w:rPr>
          <w:rFonts w:ascii="Arial" w:hAnsi="Arial" w:cs="Arial"/>
          <w:noProof/>
          <w:highlight w:val="yellow"/>
        </w:rPr>
        <w:t>«WIZINK_AÑO_DE_CONTRATACIÓN»</w:t>
      </w:r>
      <w:r w:rsidR="00936D3E">
        <w:rPr>
          <w:rFonts w:ascii="Arial" w:hAnsi="Arial" w:cs="Arial"/>
          <w:highlight w:val="yellow"/>
        </w:rPr>
        <w:fldChar w:fldCharType="end"/>
      </w:r>
      <w:r w:rsidRPr="00E3512D">
        <w:rPr>
          <w:rFonts w:ascii="Arial" w:hAnsi="Arial" w:cs="Arial"/>
        </w:rPr>
        <w:t xml:space="preserve">, según la metodología expresada en punto anterior la TAE habitual de mercado en el momento de la contratación era </w:t>
      </w:r>
      <w:r w:rsidR="00936D3E">
        <w:rPr>
          <w:rFonts w:ascii="Arial" w:hAnsi="Arial" w:cs="Arial"/>
          <w:highlight w:val="yellow"/>
        </w:rPr>
        <w:fldChar w:fldCharType="begin"/>
      </w:r>
      <w:r w:rsidR="00936D3E">
        <w:rPr>
          <w:rFonts w:ascii="Arial" w:hAnsi="Arial" w:cs="Arial"/>
          <w:highlight w:val="yellow"/>
        </w:rPr>
        <w:instrText>persovalores_personalizable1450</w:instrText>
      </w:r>
      <w:r w:rsidR="00936D3E">
        <w:rPr>
          <w:rFonts w:ascii="Arial" w:hAnsi="Arial" w:cs="Arial"/>
          <w:highlight w:val="yellow"/>
        </w:rPr>
        <w:fldChar w:fldCharType="separate"/>
      </w:r>
      <w:r w:rsidR="00936D3E">
        <w:rPr>
          <w:rFonts w:ascii="Arial" w:hAnsi="Arial" w:cs="Arial"/>
          <w:noProof/>
          <w:highlight w:val="yellow"/>
        </w:rPr>
        <w:t>«WIZINK_TAE_MERCADO»</w:t>
      </w:r>
      <w:r w:rsidR="00936D3E">
        <w:rPr>
          <w:rFonts w:ascii="Arial" w:hAnsi="Arial" w:cs="Arial"/>
          <w:highlight w:val="yellow"/>
        </w:rPr>
        <w:fldChar w:fldCharType="end"/>
      </w:r>
      <w:r w:rsidR="00936D3E">
        <w:rPr>
          <w:rFonts w:ascii="Arial" w:hAnsi="Arial" w:cs="Arial"/>
        </w:rPr>
        <w:t>.</w:t>
      </w:r>
    </w:p>
    <w:p w14:paraId="41A13B6A" w14:textId="046797CF" w:rsidR="00E3512D" w:rsidRDefault="00E3512D" w:rsidP="00E3512D">
      <w:pPr>
        <w:pStyle w:val="Body1"/>
        <w:spacing w:line="360" w:lineRule="auto"/>
        <w:rPr>
          <w:rFonts w:ascii="Arial" w:hAnsi="Arial" w:cs="Arial"/>
        </w:rPr>
      </w:pPr>
      <w:r w:rsidRPr="00E3512D">
        <w:rPr>
          <w:rFonts w:ascii="Arial" w:hAnsi="Arial" w:cs="Arial"/>
        </w:rPr>
        <w:t xml:space="preserve">Con un simple cálculo podemos concluir que la TAE aplicada en el contrato </w:t>
      </w:r>
      <w:r w:rsidRPr="00E3512D">
        <w:rPr>
          <w:rFonts w:ascii="Arial" w:hAnsi="Arial" w:cs="Arial"/>
          <w:highlight w:val="yellow"/>
        </w:rPr>
        <w:t xml:space="preserve">litigioso </w:t>
      </w:r>
      <w:r w:rsidR="00936D3E">
        <w:rPr>
          <w:rFonts w:ascii="Arial" w:hAnsi="Arial" w:cs="Arial"/>
          <w:highlight w:val="yellow"/>
        </w:rPr>
        <w:t>(</w:t>
      </w:r>
      <w:r w:rsidR="00936D3E">
        <w:rPr>
          <w:rFonts w:ascii="Arial" w:hAnsi="Arial" w:cs="Arial"/>
          <w:highlight w:val="yellow"/>
        </w:rPr>
        <w:fldChar w:fldCharType="begin"/>
      </w:r>
      <w:r w:rsidR="00936D3E">
        <w:rPr>
          <w:rFonts w:ascii="Arial" w:hAnsi="Arial" w:cs="Arial"/>
          <w:highlight w:val="yellow"/>
        </w:rPr>
        <w:instrText>persovalores_personalizable169</w:instrText>
      </w:r>
      <w:r w:rsidR="00936D3E">
        <w:rPr>
          <w:rFonts w:ascii="Arial" w:hAnsi="Arial" w:cs="Arial"/>
          <w:highlight w:val="yellow"/>
        </w:rPr>
        <w:fldChar w:fldCharType="separate"/>
      </w:r>
      <w:r w:rsidR="00936D3E">
        <w:rPr>
          <w:rFonts w:ascii="Arial" w:hAnsi="Arial" w:cs="Arial"/>
          <w:noProof/>
          <w:highlight w:val="yellow"/>
        </w:rPr>
        <w:t>«WIZINK_TAE_»</w:t>
      </w:r>
      <w:r w:rsidR="00936D3E">
        <w:rPr>
          <w:rFonts w:ascii="Arial" w:hAnsi="Arial" w:cs="Arial"/>
          <w:highlight w:val="yellow"/>
        </w:rPr>
        <w:fldChar w:fldCharType="end"/>
      </w:r>
      <w:r w:rsidRPr="00E3512D">
        <w:rPr>
          <w:rFonts w:ascii="Arial" w:hAnsi="Arial" w:cs="Arial"/>
          <w:highlight w:val="yellow"/>
        </w:rPr>
        <w:t>)</w:t>
      </w:r>
      <w:r w:rsidRPr="00E3512D">
        <w:rPr>
          <w:rFonts w:ascii="Arial" w:hAnsi="Arial" w:cs="Arial"/>
        </w:rPr>
        <w:t xml:space="preserve"> no es manifiestamente superior, es decir, superior en 6 puntos, al precio normal de mercado. </w:t>
      </w:r>
    </w:p>
    <w:p w14:paraId="465D1641" w14:textId="4EAA67AC" w:rsidR="004619CB" w:rsidRDefault="004619CB" w:rsidP="004619CB">
      <w:pPr>
        <w:spacing w:after="210" w:line="360" w:lineRule="auto"/>
        <w:jc w:val="both"/>
        <w:rPr>
          <w:rFonts w:ascii="Arial" w:eastAsia="Arial Unicode MS" w:hAnsi="Arial" w:cs="Arial"/>
        </w:rPr>
      </w:pPr>
      <w:r w:rsidRPr="004619CB">
        <w:rPr>
          <w:rFonts w:ascii="Arial" w:eastAsia="Arial Unicode MS" w:hAnsi="Arial" w:cs="Arial"/>
        </w:rPr>
        <w:t xml:space="preserve">Con un simple cálculo podemos concluir que la TAE aplicada en el contrato </w:t>
      </w:r>
      <w:r w:rsidRPr="004619CB">
        <w:rPr>
          <w:rFonts w:ascii="Arial" w:eastAsia="Arial Unicode MS" w:hAnsi="Arial" w:cs="Arial"/>
          <w:highlight w:val="yellow"/>
        </w:rPr>
        <w:t>litigioso 2(4,71% para compras y 26,82% para disposiciones de efectivo -</w:t>
      </w:r>
      <w:r w:rsidRPr="004619CB">
        <w:rPr>
          <w:rFonts w:ascii="Arial" w:eastAsia="Times New Roman" w:hAnsi="Arial" w:cs="Arial"/>
          <w:b/>
          <w:bCs/>
          <w:color w:val="000000"/>
          <w:u w:val="single"/>
        </w:rPr>
        <w:t xml:space="preserve"> </w:t>
      </w:r>
      <w:r w:rsidRPr="004619CB">
        <w:rPr>
          <w:rFonts w:ascii="Arial" w:eastAsia="Times New Roman" w:hAnsi="Arial" w:cs="Arial"/>
          <w:b/>
          <w:bCs/>
          <w:color w:val="000000"/>
          <w:highlight w:val="cyan"/>
          <w:u w:val="single"/>
        </w:rPr>
        <w:t>[</w:t>
      </w:r>
      <w:r w:rsidRPr="004619CB">
        <w:rPr>
          <w:rFonts w:ascii="Arial" w:eastAsia="Times New Roman" w:hAnsi="Arial" w:cs="Arial"/>
          <w:color w:val="000000"/>
          <w:highlight w:val="cyan"/>
        </w:rPr>
        <w:t>BORRAR FRASE RESALTADA SI SE USAN AMBAS]</w:t>
      </w:r>
      <w:r w:rsidRPr="004619CB">
        <w:rPr>
          <w:rFonts w:ascii="Arial" w:eastAsia="Times New Roman" w:hAnsi="Arial" w:cs="Arial"/>
          <w:b/>
          <w:bCs/>
          <w:color w:val="000000"/>
          <w:u w:val="single"/>
        </w:rPr>
        <w:t xml:space="preserve"> </w:t>
      </w:r>
      <w:r w:rsidRPr="004619CB">
        <w:rPr>
          <w:rFonts w:ascii="Arial" w:eastAsia="Arial Unicode MS" w:hAnsi="Arial" w:cs="Arial"/>
          <w:highlight w:val="yellow"/>
        </w:rPr>
        <w:t>si bien esta última no se ha aplicado a lo largo de la vida de la tarjeta-)</w:t>
      </w:r>
      <w:r w:rsidRPr="004619CB">
        <w:rPr>
          <w:rFonts w:ascii="Arial" w:eastAsia="Arial Unicode MS" w:hAnsi="Arial" w:cs="Arial"/>
        </w:rPr>
        <w:t xml:space="preserve"> no es manifiestamente superior, es decir, superior en 6 puntos, al precio normal de mercado. </w:t>
      </w:r>
    </w:p>
    <w:p w14:paraId="4BB430AF" w14:textId="161A04E4" w:rsidR="00D87E9D" w:rsidRPr="004619CB" w:rsidRDefault="00D87E9D" w:rsidP="004619CB">
      <w:pPr>
        <w:spacing w:after="210" w:line="360" w:lineRule="auto"/>
        <w:jc w:val="both"/>
        <w:rPr>
          <w:rFonts w:ascii="Arial" w:eastAsia="Arial Unicode MS" w:hAnsi="Arial" w:cs="Arial"/>
        </w:rPr>
      </w:pPr>
      <w:r w:rsidRPr="00D87E9D">
        <w:rPr>
          <w:rFonts w:ascii="Arial" w:eastAsia="Arial Unicode MS" w:hAnsi="Arial" w:cs="Arial"/>
          <w:highlight w:val="red"/>
        </w:rPr>
        <w:t>CASO ROJO</w:t>
      </w:r>
    </w:p>
    <w:p w14:paraId="6171255A" w14:textId="77777777" w:rsidR="00E3512D" w:rsidRPr="00E3512D" w:rsidRDefault="00E3512D" w:rsidP="00E3512D">
      <w:pPr>
        <w:pStyle w:val="Body1"/>
        <w:numPr>
          <w:ilvl w:val="0"/>
          <w:numId w:val="25"/>
        </w:numPr>
        <w:spacing w:line="312" w:lineRule="auto"/>
        <w:ind w:left="567" w:hanging="567"/>
        <w:rPr>
          <w:rFonts w:ascii="Arial" w:hAnsi="Arial" w:cs="Arial"/>
        </w:rPr>
      </w:pPr>
      <w:r w:rsidRPr="00E3512D">
        <w:rPr>
          <w:rFonts w:ascii="Arial" w:hAnsi="Arial" w:cs="Arial"/>
          <w:b/>
          <w:bCs/>
        </w:rPr>
        <w:t>Subsidiariamente, la nulidad por usura debe afectar solo a los períodos en que, efectivamente, se prestó o financió a interés usurario</w:t>
      </w:r>
    </w:p>
    <w:p w14:paraId="4CB2D159" w14:textId="77777777" w:rsidR="00E3512D" w:rsidRPr="00E3512D" w:rsidRDefault="00E3512D" w:rsidP="00E3512D">
      <w:pPr>
        <w:pStyle w:val="Body1"/>
        <w:spacing w:line="360" w:lineRule="auto"/>
        <w:rPr>
          <w:rFonts w:ascii="Arial" w:hAnsi="Arial" w:cs="Arial"/>
        </w:rPr>
      </w:pPr>
      <w:r w:rsidRPr="00E3512D">
        <w:rPr>
          <w:rFonts w:ascii="Arial" w:hAnsi="Arial" w:cs="Arial"/>
        </w:rPr>
        <w:t>Como hemos adelantado en el resumen ejecutivo, para el hipotético supuesto en el que se considere que la TAE pactada en el contrato es usuraria, de conformidad con lo estipulado en el Acuerdo de Unificación de Criterios de las Secciones Civiles de la Ilma. Audiencia Provincial de Barcelona (</w:t>
      </w:r>
      <w:r w:rsidRPr="00E3512D">
        <w:rPr>
          <w:rFonts w:ascii="Arial" w:hAnsi="Arial" w:cs="Arial"/>
          <w:i/>
          <w:iCs/>
        </w:rPr>
        <w:t>vid</w:t>
      </w:r>
      <w:r w:rsidRPr="00E3512D">
        <w:rPr>
          <w:rFonts w:ascii="Arial" w:hAnsi="Arial" w:cs="Arial"/>
        </w:rPr>
        <w:t xml:space="preserve">. </w:t>
      </w:r>
      <w:r w:rsidRPr="00E3512D">
        <w:rPr>
          <w:rFonts w:ascii="Arial" w:hAnsi="Arial" w:cs="Arial"/>
          <w:b/>
          <w:bCs/>
          <w:color w:val="00B050"/>
        </w:rPr>
        <w:t>documento 3 Contestación</w:t>
      </w:r>
      <w:r w:rsidRPr="00E3512D">
        <w:rPr>
          <w:rFonts w:ascii="Arial" w:hAnsi="Arial" w:cs="Arial"/>
        </w:rPr>
        <w:t xml:space="preserve">), </w:t>
      </w:r>
      <w:r w:rsidRPr="00E3512D">
        <w:rPr>
          <w:rFonts w:ascii="Arial" w:hAnsi="Arial" w:cs="Arial"/>
          <w:b/>
          <w:bCs/>
          <w:u w:val="single"/>
        </w:rPr>
        <w:t>el Iltre. Juzgado al que nos dirigimos deberá declarar la nulidad por usura únicamente en aquellos periodos en los que efectivamente el interés aplicado sea usurario, teniendo en cuenta, además, la prescripción de la acción que desarrollaremos a continuación</w:t>
      </w:r>
      <w:r w:rsidRPr="00E3512D">
        <w:rPr>
          <w:rFonts w:ascii="Arial" w:hAnsi="Arial" w:cs="Arial"/>
        </w:rPr>
        <w:t>:</w:t>
      </w:r>
    </w:p>
    <w:p w14:paraId="03163381" w14:textId="77777777" w:rsidR="00E3512D" w:rsidRDefault="00E3512D" w:rsidP="00E3512D">
      <w:pPr>
        <w:pStyle w:val="Body1"/>
        <w:spacing w:line="360" w:lineRule="auto"/>
        <w:ind w:left="567"/>
        <w:rPr>
          <w:rFonts w:ascii="Arial" w:hAnsi="Arial" w:cs="Arial"/>
        </w:rPr>
      </w:pPr>
      <w:r w:rsidRPr="00E3512D">
        <w:rPr>
          <w:rFonts w:ascii="Arial" w:hAnsi="Arial" w:cs="Arial"/>
        </w:rPr>
        <w:t>“</w:t>
      </w:r>
      <w:r w:rsidRPr="00E3512D">
        <w:rPr>
          <w:rFonts w:ascii="Arial" w:hAnsi="Arial" w:cs="Arial"/>
          <w:i/>
          <w:iCs/>
        </w:rPr>
        <w:t xml:space="preserve">Solo hay usura cuando se presta o se hace algo equivalente a interés excesivo. </w:t>
      </w:r>
      <w:r w:rsidRPr="00E3512D">
        <w:rPr>
          <w:rFonts w:ascii="Arial" w:hAnsi="Arial" w:cs="Arial"/>
          <w:b/>
          <w:bCs/>
          <w:i/>
          <w:iCs/>
          <w:u w:val="single"/>
        </w:rPr>
        <w:t>Por eso el crédito en sí no puede anularse por la usura registrada en los actos de aplicación realizados en un período determinado</w:t>
      </w:r>
      <w:r w:rsidRPr="00E3512D">
        <w:rPr>
          <w:rFonts w:ascii="Arial" w:hAnsi="Arial" w:cs="Arial"/>
          <w:i/>
          <w:iCs/>
          <w:u w:val="single"/>
        </w:rPr>
        <w:t xml:space="preserve">. </w:t>
      </w:r>
      <w:r w:rsidRPr="00E3512D">
        <w:rPr>
          <w:rFonts w:ascii="Arial" w:hAnsi="Arial" w:cs="Arial"/>
          <w:b/>
          <w:bCs/>
          <w:i/>
          <w:iCs/>
          <w:u w:val="single"/>
        </w:rPr>
        <w:t>La nulidad por usura debe afectar solo a los períodos en que, efectivamente, se prestó o financió a interés usurario.</w:t>
      </w:r>
      <w:r w:rsidRPr="00E3512D">
        <w:rPr>
          <w:rFonts w:ascii="Arial" w:hAnsi="Arial" w:cs="Arial"/>
          <w:i/>
          <w:iCs/>
        </w:rPr>
        <w:t xml:space="preserve"> No a los demás tramos de la vida del crédito que, en sí, no comporta ninguna obligación para el acreditado ni equivale a un préstamo. Ello ha de aplicarse tanto cuando la situación de usura es sobrevenida en el tiempo (es el supuesto considerado hasta ahora por la jurisprudencia), </w:t>
      </w:r>
      <w:r w:rsidRPr="00E3512D">
        <w:rPr>
          <w:rFonts w:ascii="Arial" w:hAnsi="Arial" w:cs="Arial"/>
          <w:b/>
          <w:bCs/>
          <w:i/>
          <w:iCs/>
          <w:u w:val="single"/>
        </w:rPr>
        <w:t>como cuando desaparece después de haber existido con anterioridad</w:t>
      </w:r>
      <w:r w:rsidRPr="00E3512D">
        <w:rPr>
          <w:rFonts w:ascii="Arial" w:hAnsi="Arial" w:cs="Arial"/>
        </w:rPr>
        <w:t>” [El subrayado y la negrita es nuestro].</w:t>
      </w:r>
    </w:p>
    <w:p w14:paraId="13641EC8" w14:textId="2009CF69" w:rsidR="00D87E9D" w:rsidRPr="007C6D0D" w:rsidRDefault="00D37617" w:rsidP="00D87E9D">
      <w:pPr>
        <w:pStyle w:val="Body1"/>
        <w:spacing w:line="360" w:lineRule="auto"/>
        <w:ind w:left="567"/>
        <w:rPr>
          <w:rFonts w:ascii="Arial" w:hAnsi="Arial" w:cs="Arial"/>
        </w:rPr>
      </w:pPr>
      <w:r w:rsidRPr="00D37617">
        <w:rPr>
          <w:rFonts w:ascii="Arial" w:hAnsi="Arial" w:cs="Arial"/>
          <w:highlight w:val="green"/>
        </w:rPr>
        <w:t>CASO VERDE</w:t>
      </w:r>
    </w:p>
    <w:p w14:paraId="1507F067" w14:textId="77777777" w:rsidR="007C6D0D" w:rsidRPr="007C6D0D" w:rsidRDefault="007C6D0D" w:rsidP="007C6D0D">
      <w:pPr>
        <w:numPr>
          <w:ilvl w:val="0"/>
          <w:numId w:val="21"/>
        </w:numPr>
        <w:spacing w:after="210" w:line="360" w:lineRule="auto"/>
        <w:ind w:left="567" w:hanging="567"/>
        <w:jc w:val="both"/>
        <w:rPr>
          <w:rFonts w:ascii="Arial" w:eastAsia="Arial Unicode MS" w:hAnsi="Arial" w:cs="Arial"/>
          <w:b/>
          <w:bCs/>
          <w:kern w:val="0"/>
          <w:highlight w:val="green"/>
          <w:lang w:eastAsia="en-GB"/>
          <w14:ligatures w14:val="none"/>
        </w:rPr>
      </w:pPr>
      <w:bookmarkStart w:id="14" w:name="_Hlk199865776"/>
      <w:r w:rsidRPr="007C6D0D">
        <w:rPr>
          <w:rFonts w:ascii="Arial" w:eastAsia="Arial Unicode MS" w:hAnsi="Arial" w:cs="Arial"/>
          <w:b/>
          <w:bCs/>
          <w:kern w:val="0"/>
          <w:lang w:eastAsia="en-GB"/>
          <w14:ligatures w14:val="none"/>
        </w:rPr>
        <w:lastRenderedPageBreak/>
        <w:t xml:space="preserve">La Tarjeta tampoco es usuraria si atendemos a pies juntillas a la jurisprudencia </w:t>
      </w:r>
      <w:r w:rsidRPr="007C6D0D">
        <w:rPr>
          <w:rFonts w:ascii="Arial" w:eastAsia="Arial Unicode MS" w:hAnsi="Arial" w:cs="Arial"/>
          <w:b/>
          <w:bCs/>
          <w:kern w:val="0"/>
          <w:highlight w:val="green"/>
          <w:lang w:eastAsia="en-GB"/>
          <w14:ligatures w14:val="none"/>
        </w:rPr>
        <w:t>[incluir en casos verdes y eliminar los periodos anteriores y solo dejar el informe AFI aportado y punto I de diferencias entre TEDR y TAE]</w:t>
      </w:r>
    </w:p>
    <w:p w14:paraId="6C9E6313" w14:textId="77777777" w:rsidR="007C6D0D" w:rsidRPr="007C6D0D" w:rsidRDefault="007C6D0D" w:rsidP="007C6D0D">
      <w:pPr>
        <w:spacing w:after="210" w:line="360" w:lineRule="auto"/>
        <w:jc w:val="both"/>
        <w:rPr>
          <w:rFonts w:ascii="Arial" w:eastAsia="Arial Unicode MS" w:hAnsi="Arial" w:cs="Arial"/>
          <w:kern w:val="0"/>
          <w:lang w:eastAsia="en-GB"/>
          <w14:ligatures w14:val="none"/>
        </w:rPr>
      </w:pPr>
      <w:r w:rsidRPr="007C6D0D">
        <w:rPr>
          <w:rFonts w:ascii="Arial" w:eastAsia="Arial Unicode MS" w:hAnsi="Arial" w:cs="Arial"/>
          <w:kern w:val="0"/>
          <w:lang w:eastAsia="en-GB"/>
          <w14:ligatures w14:val="none"/>
        </w:rPr>
        <w:t>Sin perjuicio de que la Tarjeta no es usuraria si tenemos en cuenta la TAE habitual de mercado en los términos expuestos anteriormente, debemos poner de relevancia que incluso si atendemos al actual criterio considerado por la jurisprudencia -a nuestro juicio, erróneo-, el Contrato celebrado entre las partes no es usurario.</w:t>
      </w:r>
    </w:p>
    <w:p w14:paraId="134BD0EF" w14:textId="656C46B1" w:rsidR="007C6D0D" w:rsidRPr="007C6D0D" w:rsidRDefault="007C6D0D" w:rsidP="007C6D0D">
      <w:pPr>
        <w:spacing w:after="210" w:line="360" w:lineRule="auto"/>
        <w:jc w:val="both"/>
        <w:rPr>
          <w:rFonts w:ascii="Arial" w:eastAsia="Arial Unicode MS" w:hAnsi="Arial" w:cs="Arial"/>
          <w:kern w:val="0"/>
          <w:lang w:eastAsia="en-GB"/>
          <w14:ligatures w14:val="none"/>
        </w:rPr>
      </w:pPr>
      <w:r w:rsidRPr="007C6D0D">
        <w:rPr>
          <w:rFonts w:ascii="Arial" w:eastAsia="Arial Unicode MS" w:hAnsi="Arial" w:cs="Arial"/>
          <w:kern w:val="0"/>
          <w:lang w:eastAsia="en-GB"/>
          <w14:ligatures w14:val="none"/>
        </w:rPr>
        <w:t xml:space="preserve">Como decíamos en el Hecho Previo, el litigio que nos ocupa se limita a esclarecer si el tipo de interés remuneratorio pactado en el Contrato puede considerarse usurario. El tipo de interés controvertido es del </w:t>
      </w:r>
      <w:r>
        <w:rPr>
          <w:rFonts w:ascii="Arial" w:eastAsia="Arial Unicode MS" w:hAnsi="Arial" w:cs="Arial"/>
          <w:kern w:val="0"/>
          <w:highlight w:val="yellow"/>
          <w:lang w:eastAsia="en-GB"/>
          <w14:ligatures w14:val="none"/>
        </w:rPr>
        <w:fldChar w:fldCharType="begin"/>
      </w:r>
      <w:r>
        <w:rPr>
          <w:rFonts w:ascii="Arial" w:eastAsia="Arial Unicode MS" w:hAnsi="Arial" w:cs="Arial"/>
          <w:kern w:val="0"/>
          <w:highlight w:val="yellow"/>
          <w:lang w:eastAsia="en-GB"/>
          <w14:ligatures w14:val="none"/>
        </w:rPr>
        <w:instrText>persovalores_personalizable169</w:instrText>
      </w:r>
      <w:r>
        <w:rPr>
          <w:rFonts w:ascii="Arial" w:eastAsia="Arial Unicode MS" w:hAnsi="Arial" w:cs="Arial"/>
          <w:kern w:val="0"/>
          <w:highlight w:val="yellow"/>
          <w:lang w:eastAsia="en-GB"/>
          <w14:ligatures w14:val="none"/>
        </w:rPr>
        <w:fldChar w:fldCharType="separate"/>
      </w:r>
      <w:r>
        <w:rPr>
          <w:rFonts w:ascii="Arial" w:eastAsia="Arial Unicode MS" w:hAnsi="Arial" w:cs="Arial"/>
          <w:noProof/>
          <w:kern w:val="0"/>
          <w:highlight w:val="yellow"/>
          <w:lang w:eastAsia="en-GB"/>
          <w14:ligatures w14:val="none"/>
        </w:rPr>
        <w:t>«WIZINK_TAE_»</w:t>
      </w:r>
      <w:r>
        <w:rPr>
          <w:rFonts w:ascii="Arial" w:eastAsia="Arial Unicode MS" w:hAnsi="Arial" w:cs="Arial"/>
          <w:kern w:val="0"/>
          <w:highlight w:val="yellow"/>
          <w:lang w:eastAsia="en-GB"/>
          <w14:ligatures w14:val="none"/>
        </w:rPr>
        <w:fldChar w:fldCharType="end"/>
      </w:r>
      <w:r w:rsidRPr="007C6D0D">
        <w:rPr>
          <w:rFonts w:ascii="Arial" w:eastAsia="Arial Unicode MS" w:hAnsi="Arial" w:cs="Arial"/>
          <w:kern w:val="0"/>
          <w:lang w:eastAsia="en-GB"/>
          <w14:ligatures w14:val="none"/>
        </w:rPr>
        <w:t xml:space="preserve">% TAE, y fue acordado en el año </w:t>
      </w:r>
      <w:r>
        <w:rPr>
          <w:rFonts w:ascii="Arial" w:eastAsia="Arial Unicode MS" w:hAnsi="Arial" w:cs="Arial"/>
          <w:kern w:val="0"/>
          <w:highlight w:val="yellow"/>
          <w:lang w:eastAsia="en-GB"/>
          <w14:ligatures w14:val="none"/>
        </w:rPr>
        <w:fldChar w:fldCharType="begin"/>
      </w:r>
      <w:r>
        <w:rPr>
          <w:rFonts w:ascii="Arial" w:eastAsia="Arial Unicode MS" w:hAnsi="Arial" w:cs="Arial"/>
          <w:kern w:val="0"/>
          <w:highlight w:val="yellow"/>
          <w:lang w:eastAsia="en-GB"/>
          <w14:ligatures w14:val="none"/>
        </w:rPr>
        <w:instrText>persovalores_personalizable180</w:instrText>
      </w:r>
      <w:r>
        <w:rPr>
          <w:rFonts w:ascii="Arial" w:eastAsia="Arial Unicode MS" w:hAnsi="Arial" w:cs="Arial"/>
          <w:kern w:val="0"/>
          <w:highlight w:val="yellow"/>
          <w:lang w:eastAsia="en-GB"/>
          <w14:ligatures w14:val="none"/>
        </w:rPr>
        <w:fldChar w:fldCharType="separate"/>
      </w:r>
      <w:r>
        <w:rPr>
          <w:rFonts w:ascii="Arial" w:eastAsia="Arial Unicode MS" w:hAnsi="Arial" w:cs="Arial"/>
          <w:noProof/>
          <w:kern w:val="0"/>
          <w:highlight w:val="yellow"/>
          <w:lang w:eastAsia="en-GB"/>
          <w14:ligatures w14:val="none"/>
        </w:rPr>
        <w:t>«WIZINK_AÑO_DE_CONTRATACIÓN»</w:t>
      </w:r>
      <w:r>
        <w:rPr>
          <w:rFonts w:ascii="Arial" w:eastAsia="Arial Unicode MS" w:hAnsi="Arial" w:cs="Arial"/>
          <w:kern w:val="0"/>
          <w:highlight w:val="yellow"/>
          <w:lang w:eastAsia="en-GB"/>
          <w14:ligatures w14:val="none"/>
        </w:rPr>
        <w:fldChar w:fldCharType="end"/>
      </w:r>
      <w:r w:rsidRPr="007C6D0D">
        <w:rPr>
          <w:rFonts w:ascii="Arial" w:eastAsia="Arial Unicode MS" w:hAnsi="Arial" w:cs="Arial"/>
          <w:kern w:val="0"/>
          <w:lang w:eastAsia="en-GB"/>
          <w14:ligatures w14:val="none"/>
        </w:rPr>
        <w:t xml:space="preserve">, fecha de contratación de la Tarjeta. </w:t>
      </w:r>
    </w:p>
    <w:p w14:paraId="5E9B0C35" w14:textId="77777777" w:rsidR="007C6D0D" w:rsidRPr="007C6D0D" w:rsidRDefault="007C6D0D" w:rsidP="007C6D0D">
      <w:pPr>
        <w:spacing w:after="210" w:line="360" w:lineRule="auto"/>
        <w:jc w:val="both"/>
        <w:rPr>
          <w:rFonts w:ascii="Arial" w:eastAsia="Arial Unicode MS" w:hAnsi="Arial" w:cs="Arial"/>
          <w:kern w:val="0"/>
          <w:lang w:eastAsia="en-GB"/>
          <w14:ligatures w14:val="none"/>
        </w:rPr>
      </w:pPr>
      <w:r w:rsidRPr="007C6D0D">
        <w:rPr>
          <w:rFonts w:ascii="Arial" w:eastAsia="Arial Unicode MS" w:hAnsi="Arial" w:cs="Arial"/>
          <w:kern w:val="0"/>
          <w:lang w:eastAsia="en-GB"/>
          <w14:ligatures w14:val="none"/>
        </w:rPr>
        <w:t>Tras las sentencias dictadas por el Tribunal Supremo sobre la materia en los tres últimos años y, en particular, tras la sentencia de 15 de febrero de 2023, no hay duda sobre cómo debe hacerse el ejercicio de determinar si el tipo de interés remuneratorio pactado en un contrato de tarjeta de crédito es usurario en aplicación de la Ley de 23 de julio de 1908 sobre nulidad de los Contratos de préstamos usurarios (la “</w:t>
      </w:r>
      <w:r w:rsidRPr="007C6D0D">
        <w:rPr>
          <w:rFonts w:ascii="Arial" w:eastAsia="Arial Unicode MS" w:hAnsi="Arial" w:cs="Arial"/>
          <w:b/>
          <w:bCs/>
          <w:kern w:val="0"/>
          <w:lang w:eastAsia="en-GB"/>
          <w14:ligatures w14:val="none"/>
        </w:rPr>
        <w:t>Ley de Usura</w:t>
      </w:r>
      <w:r w:rsidRPr="007C6D0D">
        <w:rPr>
          <w:rFonts w:ascii="Arial" w:eastAsia="Arial Unicode MS" w:hAnsi="Arial" w:cs="Arial"/>
          <w:kern w:val="0"/>
          <w:lang w:eastAsia="en-GB"/>
          <w14:ligatures w14:val="none"/>
        </w:rPr>
        <w:t>”). En resumen, la fórmula utilizada por el Alto Tribunal para considerar si una tarjeta es usuraria es la siguiente:</w:t>
      </w:r>
    </w:p>
    <w:p w14:paraId="7D302D9C" w14:textId="77777777" w:rsidR="007C6D0D" w:rsidRPr="007C6D0D" w:rsidRDefault="007C6D0D" w:rsidP="007C6D0D">
      <w:pPr>
        <w:spacing w:after="210" w:line="360" w:lineRule="auto"/>
        <w:jc w:val="both"/>
        <w:rPr>
          <w:rFonts w:ascii="Arial" w:eastAsia="Arial Unicode MS" w:hAnsi="Arial" w:cs="Arial"/>
          <w:b/>
          <w:bCs/>
          <w:kern w:val="0"/>
          <w:lang w:eastAsia="en-GB"/>
          <w14:ligatures w14:val="none"/>
        </w:rPr>
      </w:pPr>
      <w:r w:rsidRPr="007C6D0D">
        <w:rPr>
          <w:rFonts w:ascii="Arial" w:eastAsia="Arial Unicode MS" w:hAnsi="Arial" w:cs="Arial"/>
          <w:b/>
          <w:bCs/>
          <w:kern w:val="0"/>
          <w:lang w:eastAsia="en-GB"/>
          <w14:ligatures w14:val="none"/>
        </w:rPr>
        <w:t>Usura = TAE pactado – [TEDR publicado por el Banco de España el año de la contratación + 0,3</w:t>
      </w:r>
      <w:r w:rsidRPr="007C6D0D">
        <w:rPr>
          <w:rFonts w:ascii="Aptos" w:eastAsia="Aptos" w:hAnsi="Aptos" w:cs="Times New Roman"/>
          <w:vertAlign w:val="superscript"/>
        </w:rPr>
        <w:footnoteReference w:id="22"/>
      </w:r>
      <w:r w:rsidRPr="007C6D0D">
        <w:rPr>
          <w:rFonts w:ascii="Arial" w:eastAsia="Arial Unicode MS" w:hAnsi="Arial" w:cs="Arial"/>
          <w:b/>
          <w:bCs/>
          <w:kern w:val="0"/>
          <w:lang w:eastAsia="en-GB"/>
          <w14:ligatures w14:val="none"/>
        </w:rPr>
        <w:t xml:space="preserve"> (comisiones)] &gt; 6 puntos</w:t>
      </w:r>
    </w:p>
    <w:p w14:paraId="3C52AA24" w14:textId="67000319" w:rsidR="007C6D0D" w:rsidRDefault="007C6D0D" w:rsidP="007C6D0D">
      <w:pPr>
        <w:spacing w:after="210" w:line="360" w:lineRule="auto"/>
        <w:jc w:val="both"/>
        <w:rPr>
          <w:rFonts w:ascii="Arial" w:eastAsia="Arial Unicode MS" w:hAnsi="Arial" w:cs="Arial"/>
          <w:kern w:val="0"/>
          <w:lang w:eastAsia="en-GB"/>
          <w14:ligatures w14:val="none"/>
        </w:rPr>
      </w:pPr>
      <w:r w:rsidRPr="007C6D0D">
        <w:rPr>
          <w:rFonts w:ascii="Arial" w:eastAsia="Arial Unicode MS" w:hAnsi="Arial" w:cs="Arial"/>
          <w:kern w:val="0"/>
          <w:lang w:eastAsia="en-GB"/>
          <w14:ligatures w14:val="none"/>
        </w:rPr>
        <w:t xml:space="preserve">Atendiendo a lo anteriormente expuesto, es evidente que incluso aplicando la formula avalada por el Tribunal Supremo -insistimos, errónea a nuestro juicio-, la Demanda debe ser desestimada pues la diferencia entre la TAE litigiosa y el resultado de añadir al TEDR publicado por el Banco de España para el año </w:t>
      </w:r>
      <w:r>
        <w:rPr>
          <w:rFonts w:ascii="Arial" w:eastAsia="Arial Unicode MS" w:hAnsi="Arial" w:cs="Arial"/>
          <w:kern w:val="0"/>
          <w:highlight w:val="yellow"/>
          <w:lang w:eastAsia="en-GB"/>
          <w14:ligatures w14:val="none"/>
        </w:rPr>
        <w:fldChar w:fldCharType="begin"/>
      </w:r>
      <w:r>
        <w:rPr>
          <w:rFonts w:ascii="Arial" w:eastAsia="Arial Unicode MS" w:hAnsi="Arial" w:cs="Arial"/>
          <w:kern w:val="0"/>
          <w:highlight w:val="yellow"/>
          <w:lang w:eastAsia="en-GB"/>
          <w14:ligatures w14:val="none"/>
        </w:rPr>
        <w:instrText>persovalores_personalizable180</w:instrText>
      </w:r>
      <w:r>
        <w:rPr>
          <w:rFonts w:ascii="Arial" w:eastAsia="Arial Unicode MS" w:hAnsi="Arial" w:cs="Arial"/>
          <w:kern w:val="0"/>
          <w:highlight w:val="yellow"/>
          <w:lang w:eastAsia="en-GB"/>
          <w14:ligatures w14:val="none"/>
        </w:rPr>
        <w:fldChar w:fldCharType="separate"/>
      </w:r>
      <w:r>
        <w:rPr>
          <w:rFonts w:ascii="Arial" w:eastAsia="Arial Unicode MS" w:hAnsi="Arial" w:cs="Arial"/>
          <w:noProof/>
          <w:kern w:val="0"/>
          <w:highlight w:val="yellow"/>
          <w:lang w:eastAsia="en-GB"/>
          <w14:ligatures w14:val="none"/>
        </w:rPr>
        <w:t>«WIZINK_AÑO_DE_CONTRATACIÓN»</w:t>
      </w:r>
      <w:r>
        <w:rPr>
          <w:rFonts w:ascii="Arial" w:eastAsia="Arial Unicode MS" w:hAnsi="Arial" w:cs="Arial"/>
          <w:kern w:val="0"/>
          <w:highlight w:val="yellow"/>
          <w:lang w:eastAsia="en-GB"/>
          <w14:ligatures w14:val="none"/>
        </w:rPr>
        <w:fldChar w:fldCharType="end"/>
      </w:r>
      <w:r>
        <w:rPr>
          <w:rFonts w:ascii="Arial" w:eastAsia="Arial Unicode MS" w:hAnsi="Arial" w:cs="Arial"/>
          <w:kern w:val="0"/>
          <w:lang w:eastAsia="en-GB"/>
          <w14:ligatures w14:val="none"/>
        </w:rPr>
        <w:t xml:space="preserve"> </w:t>
      </w:r>
      <w:r w:rsidRPr="007C6D0D">
        <w:rPr>
          <w:rFonts w:ascii="Arial" w:eastAsia="Arial Unicode MS" w:hAnsi="Arial" w:cs="Arial"/>
          <w:kern w:val="0"/>
          <w:lang w:eastAsia="en-GB"/>
          <w14:ligatures w14:val="none"/>
        </w:rPr>
        <w:t xml:space="preserve">las comisiones son inferiores a seis puntos. </w:t>
      </w:r>
    </w:p>
    <w:p w14:paraId="0306849C" w14:textId="77777777" w:rsidR="00D87E9D" w:rsidRPr="007C6D0D" w:rsidRDefault="00D87E9D" w:rsidP="007C6D0D">
      <w:pPr>
        <w:spacing w:after="210" w:line="360" w:lineRule="auto"/>
        <w:jc w:val="both"/>
        <w:rPr>
          <w:rFonts w:ascii="Arial" w:eastAsia="Arial Unicode MS" w:hAnsi="Arial" w:cs="Arial"/>
          <w:kern w:val="0"/>
          <w:lang w:eastAsia="en-GB"/>
          <w14:ligatures w14:val="none"/>
        </w:rPr>
      </w:pPr>
    </w:p>
    <w:bookmarkEnd w:id="14"/>
    <w:p w14:paraId="69EFF3B4" w14:textId="2760AD63" w:rsidR="00C42654" w:rsidRPr="00C42654" w:rsidRDefault="00D37617" w:rsidP="00331D47">
      <w:pPr>
        <w:spacing w:after="210" w:line="360" w:lineRule="auto"/>
        <w:jc w:val="both"/>
        <w:rPr>
          <w:rFonts w:ascii="Arial" w:eastAsia="Arial Unicode MS" w:hAnsi="Arial" w:cs="Arial"/>
          <w:b/>
          <w:bCs/>
        </w:rPr>
      </w:pPr>
      <w:r>
        <w:rPr>
          <w:rFonts w:ascii="Arial" w:eastAsia="Arial Unicode MS" w:hAnsi="Arial" w:cs="Arial"/>
          <w:b/>
          <w:bCs/>
        </w:rPr>
        <w:t>SEGUND</w:t>
      </w:r>
      <w:r w:rsidR="00C42654" w:rsidRPr="00C42654">
        <w:rPr>
          <w:rFonts w:ascii="Arial" w:eastAsia="Arial Unicode MS" w:hAnsi="Arial" w:cs="Arial"/>
          <w:b/>
          <w:bCs/>
        </w:rPr>
        <w:t xml:space="preserve">O. - </w:t>
      </w:r>
      <w:r w:rsidR="00C42654" w:rsidRPr="00C42654">
        <w:rPr>
          <w:rFonts w:ascii="Arial" w:eastAsia="Arial Unicode MS" w:hAnsi="Arial" w:cs="Arial"/>
          <w:b/>
          <w:bCs/>
        </w:rPr>
        <w:tab/>
      </w:r>
      <w:r w:rsidR="00C42654" w:rsidRPr="00C42654">
        <w:rPr>
          <w:rFonts w:ascii="Arial" w:eastAsia="Arial Unicode MS" w:hAnsi="Arial" w:cs="Arial"/>
          <w:b/>
          <w:bCs/>
          <w:highlight w:val="green"/>
        </w:rPr>
        <w:t>[SI APLICA]</w:t>
      </w:r>
      <w:r w:rsidR="00C42654" w:rsidRPr="00C42654">
        <w:rPr>
          <w:rFonts w:ascii="Arial" w:eastAsia="Arial Unicode MS" w:hAnsi="Arial" w:cs="Arial"/>
          <w:b/>
          <w:bCs/>
        </w:rPr>
        <w:t xml:space="preserve"> PRESCRIPCIÓN DE LA ACCIÓN RESTITUTORIA </w:t>
      </w:r>
    </w:p>
    <w:p w14:paraId="35653F8B" w14:textId="0EA5B823" w:rsidR="00C42654" w:rsidRPr="00C42654" w:rsidRDefault="00C42654" w:rsidP="00331D47">
      <w:pPr>
        <w:tabs>
          <w:tab w:val="left" w:pos="708"/>
        </w:tabs>
        <w:spacing w:after="210" w:line="360" w:lineRule="auto"/>
        <w:jc w:val="both"/>
        <w:rPr>
          <w:rFonts w:ascii="Arial" w:eastAsia="Arial Unicode MS" w:hAnsi="Arial" w:cs="Arial"/>
          <w:kern w:val="0"/>
          <w:lang w:eastAsia="en-GB"/>
          <w14:ligatures w14:val="none"/>
        </w:rPr>
      </w:pPr>
      <w:r w:rsidRPr="00C42654">
        <w:rPr>
          <w:rFonts w:ascii="Arial" w:eastAsia="Arial Unicode MS" w:hAnsi="Arial" w:cs="Arial"/>
          <w:kern w:val="0"/>
          <w:lang w:eastAsia="en-GB"/>
          <w14:ligatures w14:val="none"/>
        </w:rPr>
        <w:t>En los hechos anteriores hemos visto que el Contrato es perfectamente válido y que no existe ninguna razón objetiva para declararlo nulo</w:t>
      </w:r>
      <w:r w:rsidR="00CC3C3D">
        <w:rPr>
          <w:rFonts w:ascii="Arial" w:eastAsia="Arial Unicode MS" w:hAnsi="Arial" w:cs="Arial"/>
          <w:kern w:val="0"/>
          <w:lang w:eastAsia="en-GB"/>
          <w14:ligatures w14:val="none"/>
        </w:rPr>
        <w:t xml:space="preserve"> </w:t>
      </w:r>
      <w:r w:rsidRPr="00C42654">
        <w:rPr>
          <w:rFonts w:ascii="Arial" w:eastAsia="Arial Unicode MS" w:hAnsi="Arial" w:cs="Arial"/>
          <w:kern w:val="0"/>
          <w:lang w:eastAsia="en-GB"/>
          <w14:ligatures w14:val="none"/>
        </w:rPr>
        <w:t xml:space="preserve">por usura. No obstante, con carácter subsidiario y sólo para el caso de que el Juzgado alcanzase una conclusión distinta, </w:t>
      </w:r>
      <w:r w:rsidRPr="00C42654">
        <w:rPr>
          <w:rFonts w:ascii="Arial" w:eastAsia="Arial Unicode MS" w:hAnsi="Arial" w:cs="Arial"/>
          <w:kern w:val="0"/>
          <w:lang w:eastAsia="en-GB"/>
          <w14:ligatures w14:val="none"/>
        </w:rPr>
        <w:lastRenderedPageBreak/>
        <w:t>Wizink sostiene que no procedería la devolución a la parte Demandante de cantidad alguna por cuanto la acción restitutoria estaría prescrita.</w:t>
      </w:r>
    </w:p>
    <w:p w14:paraId="2492B1C0" w14:textId="77777777" w:rsidR="00C42654" w:rsidRPr="00C42654" w:rsidRDefault="00C42654" w:rsidP="00331D47">
      <w:pPr>
        <w:tabs>
          <w:tab w:val="left" w:pos="708"/>
        </w:tabs>
        <w:spacing w:after="210" w:line="360" w:lineRule="auto"/>
        <w:jc w:val="both"/>
        <w:rPr>
          <w:rFonts w:ascii="Arial" w:eastAsia="Times New Roman" w:hAnsi="Arial" w:cs="Arial"/>
          <w:b/>
          <w:bCs/>
          <w:kern w:val="0"/>
          <w:u w:val="single"/>
          <w:lang w:val="es-ES_tradnl" w:eastAsia="ar-SA"/>
          <w14:ligatures w14:val="none"/>
        </w:rPr>
      </w:pPr>
      <w:r w:rsidRPr="00C42654">
        <w:rPr>
          <w:rFonts w:ascii="Arial" w:eastAsia="Arial Unicode MS" w:hAnsi="Arial" w:cs="Arial"/>
          <w:kern w:val="0"/>
          <w:lang w:eastAsia="en-GB"/>
          <w14:ligatures w14:val="none"/>
        </w:rPr>
        <w:t xml:space="preserve">Pues bien, a los efectos de la </w:t>
      </w:r>
      <w:r w:rsidRPr="00C42654">
        <w:rPr>
          <w:rFonts w:ascii="Arial" w:eastAsia="Arial Unicode MS" w:hAnsi="Arial" w:cs="Arial"/>
          <w:b/>
          <w:bCs/>
          <w:kern w:val="0"/>
          <w:u w:val="single"/>
          <w:lang w:eastAsia="en-GB"/>
          <w14:ligatures w14:val="none"/>
        </w:rPr>
        <w:t>usura</w:t>
      </w:r>
      <w:r w:rsidRPr="00C42654">
        <w:rPr>
          <w:rFonts w:ascii="Arial" w:eastAsia="Arial Unicode MS" w:hAnsi="Arial" w:cs="Arial"/>
          <w:kern w:val="0"/>
          <w:u w:val="single"/>
          <w:lang w:eastAsia="en-GB"/>
          <w14:ligatures w14:val="none"/>
        </w:rPr>
        <w:t xml:space="preserve">, </w:t>
      </w:r>
      <w:r w:rsidRPr="00C42654">
        <w:rPr>
          <w:rFonts w:ascii="Arial" w:eastAsia="Times New Roman" w:hAnsi="Arial" w:cs="Arial"/>
          <w:b/>
          <w:bCs/>
          <w:kern w:val="0"/>
          <w:u w:val="single"/>
          <w14:ligatures w14:val="none"/>
        </w:rPr>
        <w:t>el Pleno de la Sala Primera del Tribunal Supremo, en su sentencia núm. 350/2025, de 5 de marzo</w:t>
      </w:r>
      <w:r w:rsidRPr="00C42654">
        <w:rPr>
          <w:rFonts w:ascii="Arial" w:eastAsia="Times New Roman" w:hAnsi="Arial" w:cs="Arial"/>
          <w:b/>
          <w:bCs/>
          <w:kern w:val="0"/>
          <w14:ligatures w14:val="none"/>
        </w:rPr>
        <w:t xml:space="preserve"> </w:t>
      </w:r>
      <w:r w:rsidRPr="00C42654">
        <w:rPr>
          <w:rFonts w:ascii="Arial" w:eastAsia="Times New Roman" w:hAnsi="Arial" w:cs="Arial"/>
          <w:kern w:val="0"/>
          <w14:ligatures w14:val="none"/>
        </w:rPr>
        <w:t xml:space="preserve">ha concluido que </w:t>
      </w:r>
      <w:r w:rsidRPr="00C42654">
        <w:rPr>
          <w:rFonts w:ascii="Arial" w:eastAsia="Times New Roman" w:hAnsi="Arial" w:cs="Arial"/>
          <w:kern w:val="0"/>
          <w:lang w:val="es-ES_tradnl" w:eastAsia="ar-SA"/>
          <w14:ligatures w14:val="none"/>
        </w:rPr>
        <w:t xml:space="preserve">la fecha a la que debe atenderse como </w:t>
      </w:r>
      <w:r w:rsidRPr="00C42654">
        <w:rPr>
          <w:rFonts w:ascii="Arial" w:eastAsia="Times New Roman" w:hAnsi="Arial" w:cs="Arial"/>
          <w:i/>
          <w:kern w:val="0"/>
          <w:lang w:val="es-ES_tradnl" w:eastAsia="ar-SA"/>
          <w14:ligatures w14:val="none"/>
        </w:rPr>
        <w:t>dies a quo</w:t>
      </w:r>
      <w:r w:rsidRPr="00C42654">
        <w:rPr>
          <w:rFonts w:ascii="Arial" w:eastAsia="Times New Roman" w:hAnsi="Arial" w:cs="Arial"/>
          <w:kern w:val="0"/>
          <w:lang w:val="es-ES_tradnl" w:eastAsia="ar-SA"/>
          <w14:ligatures w14:val="none"/>
        </w:rPr>
        <w:t xml:space="preserve"> </w:t>
      </w:r>
      <w:r w:rsidRPr="00C42654">
        <w:rPr>
          <w:rFonts w:ascii="Arial" w:eastAsia="Times New Roman" w:hAnsi="Arial" w:cs="Arial"/>
          <w:b/>
          <w:bCs/>
          <w:kern w:val="0"/>
          <w:u w:val="single"/>
          <w:lang w:val="es-ES_tradnl" w:eastAsia="ar-SA"/>
          <w14:ligatures w14:val="none"/>
        </w:rPr>
        <w:t>es el momento de cada pago de los intereses considerados usurarios.</w:t>
      </w:r>
    </w:p>
    <w:p w14:paraId="372F6BA0" w14:textId="42561F2E" w:rsidR="00C42654" w:rsidRDefault="00C42654" w:rsidP="00331D47">
      <w:pPr>
        <w:tabs>
          <w:tab w:val="left" w:pos="708"/>
        </w:tabs>
        <w:spacing w:after="210" w:line="360" w:lineRule="auto"/>
        <w:jc w:val="both"/>
        <w:rPr>
          <w:rFonts w:ascii="Arial" w:eastAsia="Times New Roman" w:hAnsi="Arial" w:cs="Arial"/>
          <w:kern w:val="0"/>
          <w14:ligatures w14:val="none"/>
        </w:rPr>
      </w:pPr>
      <w:r w:rsidRPr="00C42654">
        <w:rPr>
          <w:rFonts w:ascii="Arial" w:eastAsia="Times New Roman" w:hAnsi="Arial" w:cs="Arial"/>
          <w:kern w:val="0"/>
          <w:lang w:val="es-ES_tradnl" w:eastAsia="ar-SA"/>
          <w14:ligatures w14:val="none"/>
        </w:rPr>
        <w:t>De este modo, el Alto Tribunal ha indicado que, atendiendo al plazo de prescripción de</w:t>
      </w:r>
      <w:r w:rsidRPr="00C42654">
        <w:rPr>
          <w:rFonts w:ascii="Arial" w:eastAsia="Times New Roman" w:hAnsi="Arial" w:cs="Arial"/>
          <w:kern w:val="0"/>
          <w14:ligatures w14:val="none"/>
        </w:rPr>
        <w:t xml:space="preserve">l art. 1964 CC, la parte actora solo puede pretender la restitución de los intereses pagados en los 5 años anteriores a su reclamación extrajudicial (realmente, 5 años y 82 días por la suspensión de los plazos de prescripción establecida por el Real Decreto 463/2020, de 14 de marzo). Siendo la reclamación extrajudicial de </w:t>
      </w:r>
      <w:r w:rsidR="00DA4002">
        <w:rPr>
          <w:rFonts w:ascii="Arial" w:eastAsia="Times New Roman" w:hAnsi="Arial" w:cs="Arial"/>
          <w:kern w:val="0"/>
          <w:highlight w:val="yellow"/>
          <w14:ligatures w14:val="none"/>
        </w:rPr>
        <w:fldChar w:fldCharType="begin"/>
      </w:r>
      <w:r w:rsidR="00DA4002">
        <w:rPr>
          <w:rFonts w:ascii="Arial" w:eastAsia="Times New Roman" w:hAnsi="Arial" w:cs="Arial"/>
          <w:kern w:val="0"/>
          <w:highlight w:val="yellow"/>
          <w14:ligatures w14:val="none"/>
        </w:rPr>
        <w:instrText>persovalores_personalizable178</w:instrText>
      </w:r>
      <w:r w:rsidR="00DA4002">
        <w:rPr>
          <w:rFonts w:ascii="Arial" w:eastAsia="Times New Roman" w:hAnsi="Arial" w:cs="Arial"/>
          <w:kern w:val="0"/>
          <w:highlight w:val="yellow"/>
          <w14:ligatures w14:val="none"/>
        </w:rPr>
        <w:fldChar w:fldCharType="separate"/>
      </w:r>
      <w:r w:rsidR="00DA4002">
        <w:rPr>
          <w:rFonts w:ascii="Arial" w:eastAsia="Times New Roman" w:hAnsi="Arial" w:cs="Arial"/>
          <w:noProof/>
          <w:kern w:val="0"/>
          <w:highlight w:val="yellow"/>
          <w14:ligatures w14:val="none"/>
        </w:rPr>
        <w:t>«WIZINK_FECHA_DE_RECLAMACIÓN»</w:t>
      </w:r>
      <w:r w:rsidR="00DA4002">
        <w:rPr>
          <w:rFonts w:ascii="Arial" w:eastAsia="Times New Roman" w:hAnsi="Arial" w:cs="Arial"/>
          <w:kern w:val="0"/>
          <w:highlight w:val="yellow"/>
          <w14:ligatures w14:val="none"/>
        </w:rPr>
        <w:fldChar w:fldCharType="end"/>
      </w:r>
      <w:r w:rsidRPr="00C42654">
        <w:rPr>
          <w:rFonts w:ascii="Arial" w:eastAsia="Times New Roman" w:hAnsi="Arial" w:cs="Arial"/>
          <w:kern w:val="0"/>
          <w:highlight w:val="yellow"/>
          <w14:ligatures w14:val="none"/>
        </w:rPr>
        <w:t>,</w:t>
      </w:r>
      <w:r w:rsidRPr="00C42654">
        <w:rPr>
          <w:rFonts w:ascii="Arial" w:eastAsia="Times New Roman" w:hAnsi="Arial" w:cs="Arial"/>
          <w:kern w:val="0"/>
          <w14:ligatures w14:val="none"/>
        </w:rPr>
        <w:t xml:space="preserve"> la Parte actora solo podría reclamar los pagos realizados después del </w:t>
      </w:r>
      <w:r w:rsidR="00DA4002">
        <w:rPr>
          <w:rFonts w:ascii="Arial" w:eastAsia="Times New Roman" w:hAnsi="Arial" w:cs="Arial"/>
          <w:kern w:val="0"/>
          <w:highlight w:val="yellow"/>
          <w14:ligatures w14:val="none"/>
        </w:rPr>
        <w:fldChar w:fldCharType="begin"/>
      </w:r>
      <w:r w:rsidR="00DA4002">
        <w:rPr>
          <w:rFonts w:ascii="Arial" w:eastAsia="Times New Roman" w:hAnsi="Arial" w:cs="Arial"/>
          <w:kern w:val="0"/>
          <w:highlight w:val="yellow"/>
          <w14:ligatures w14:val="none"/>
        </w:rPr>
        <w:instrText>persovalores_personalizable179</w:instrText>
      </w:r>
      <w:r w:rsidR="00DA4002">
        <w:rPr>
          <w:rFonts w:ascii="Arial" w:eastAsia="Times New Roman" w:hAnsi="Arial" w:cs="Arial"/>
          <w:kern w:val="0"/>
          <w:highlight w:val="yellow"/>
          <w14:ligatures w14:val="none"/>
        </w:rPr>
        <w:fldChar w:fldCharType="separate"/>
      </w:r>
      <w:r w:rsidR="00DA4002">
        <w:rPr>
          <w:rFonts w:ascii="Arial" w:eastAsia="Times New Roman" w:hAnsi="Arial" w:cs="Arial"/>
          <w:noProof/>
          <w:kern w:val="0"/>
          <w:highlight w:val="yellow"/>
          <w14:ligatures w14:val="none"/>
        </w:rPr>
        <w:t>«WIZINK_FECHA_INICIO_DE_CÓMPUTO»</w:t>
      </w:r>
      <w:r w:rsidR="00DA4002">
        <w:rPr>
          <w:rFonts w:ascii="Arial" w:eastAsia="Times New Roman" w:hAnsi="Arial" w:cs="Arial"/>
          <w:kern w:val="0"/>
          <w:highlight w:val="yellow"/>
          <w14:ligatures w14:val="none"/>
        </w:rPr>
        <w:fldChar w:fldCharType="end"/>
      </w:r>
      <w:r w:rsidR="00DA4002">
        <w:rPr>
          <w:rFonts w:ascii="Arial" w:eastAsia="Times New Roman" w:hAnsi="Arial" w:cs="Arial"/>
          <w:kern w:val="0"/>
          <w14:ligatures w14:val="none"/>
        </w:rPr>
        <w:t xml:space="preserve"> </w:t>
      </w:r>
      <w:r w:rsidRPr="00C42654">
        <w:rPr>
          <w:rFonts w:ascii="Arial" w:eastAsia="Times New Roman" w:hAnsi="Arial" w:cs="Arial"/>
          <w:kern w:val="0"/>
          <w14:ligatures w14:val="none"/>
        </w:rPr>
        <w:t>más 82 días de suspensión por el Estado de Alarma, esto es desde el</w:t>
      </w:r>
      <w:r w:rsidR="00DA4002">
        <w:rPr>
          <w:rFonts w:ascii="Arial" w:eastAsia="Times New Roman" w:hAnsi="Arial" w:cs="Arial"/>
          <w:kern w:val="0"/>
          <w14:ligatures w14:val="none"/>
        </w:rPr>
        <w:t xml:space="preserve"> </w:t>
      </w:r>
      <w:r w:rsidR="00DA4002" w:rsidRPr="00DA4002">
        <w:rPr>
          <w:rFonts w:ascii="Arial" w:eastAsia="Times New Roman" w:hAnsi="Arial" w:cs="Arial"/>
          <w:kern w:val="0"/>
          <w:highlight w:val="yellow"/>
          <w14:ligatures w14:val="none"/>
        </w:rPr>
        <w:t>X</w:t>
      </w:r>
      <w:r w:rsidRPr="00C42654">
        <w:rPr>
          <w:rFonts w:ascii="Arial" w:eastAsia="Times New Roman" w:hAnsi="Arial" w:cs="Arial"/>
          <w:kern w:val="0"/>
          <w14:ligatures w14:val="none"/>
        </w:rPr>
        <w:t>.</w:t>
      </w:r>
    </w:p>
    <w:p w14:paraId="37619C9A" w14:textId="77777777" w:rsidR="00D37617" w:rsidRPr="00C42654" w:rsidRDefault="00D37617" w:rsidP="00331D47">
      <w:pPr>
        <w:tabs>
          <w:tab w:val="left" w:pos="708"/>
        </w:tabs>
        <w:spacing w:after="210" w:line="360" w:lineRule="auto"/>
        <w:jc w:val="both"/>
        <w:rPr>
          <w:rFonts w:ascii="Arial" w:eastAsia="Times New Roman" w:hAnsi="Arial" w:cs="Arial"/>
          <w:kern w:val="0"/>
          <w14:ligatures w14:val="none"/>
        </w:rPr>
      </w:pPr>
    </w:p>
    <w:p w14:paraId="6FEDCB84" w14:textId="77777777" w:rsidR="00C42654" w:rsidRPr="00C42654" w:rsidRDefault="00C42654" w:rsidP="00331D47">
      <w:pPr>
        <w:widowControl w:val="0"/>
        <w:spacing w:after="210" w:line="360" w:lineRule="auto"/>
        <w:jc w:val="center"/>
        <w:rPr>
          <w:rFonts w:ascii="Arial" w:eastAsia="Times New Roman" w:hAnsi="Arial" w:cs="Arial"/>
          <w:b/>
          <w:kern w:val="28"/>
          <w:u w:val="single"/>
          <w:lang w:val="es-ES_tradnl"/>
          <w14:ligatures w14:val="none"/>
        </w:rPr>
      </w:pPr>
      <w:r w:rsidRPr="00C42654">
        <w:rPr>
          <w:rFonts w:ascii="Arial" w:eastAsia="Times New Roman" w:hAnsi="Arial" w:cs="Arial"/>
          <w:b/>
          <w:kern w:val="28"/>
          <w:u w:val="single"/>
          <w:lang w:val="es-ES_tradnl"/>
          <w14:ligatures w14:val="none"/>
        </w:rPr>
        <w:t>FUNDAMENTOS DE DERECHO</w:t>
      </w:r>
    </w:p>
    <w:p w14:paraId="10A58968" w14:textId="77777777" w:rsidR="00C42654" w:rsidRPr="00C42654" w:rsidRDefault="00C42654" w:rsidP="00331D47">
      <w:pPr>
        <w:widowControl w:val="0"/>
        <w:spacing w:after="210" w:line="360" w:lineRule="auto"/>
        <w:jc w:val="center"/>
        <w:rPr>
          <w:rFonts w:ascii="Arial" w:eastAsia="Times New Roman" w:hAnsi="Arial" w:cs="Arial"/>
          <w:b/>
          <w:caps/>
          <w:kern w:val="28"/>
          <w:lang w:val="es-ES_tradnl"/>
          <w14:ligatures w14:val="none"/>
        </w:rPr>
      </w:pPr>
      <w:r w:rsidRPr="00C42654">
        <w:rPr>
          <w:rFonts w:ascii="Arial" w:eastAsia="Times New Roman" w:hAnsi="Arial" w:cs="Arial"/>
          <w:b/>
          <w:caps/>
          <w:kern w:val="28"/>
          <w:lang w:val="es-ES_tradnl"/>
          <w14:ligatures w14:val="none"/>
        </w:rPr>
        <w:t>a) jurídico-procesales</w:t>
      </w:r>
    </w:p>
    <w:p w14:paraId="39951766" w14:textId="77777777" w:rsidR="00C42654" w:rsidRPr="00C42654" w:rsidRDefault="00C42654" w:rsidP="00331D47">
      <w:pPr>
        <w:autoSpaceDE w:val="0"/>
        <w:autoSpaceDN w:val="0"/>
        <w:adjustRightInd w:val="0"/>
        <w:spacing w:after="210" w:line="360" w:lineRule="auto"/>
        <w:jc w:val="center"/>
        <w:rPr>
          <w:rFonts w:ascii="Arial" w:eastAsia="Times New Roman" w:hAnsi="Arial" w:cs="Arial"/>
          <w:b/>
          <w:bCs/>
          <w:caps/>
          <w:kern w:val="28"/>
          <w:lang w:val="es-ES_tradnl"/>
          <w14:ligatures w14:val="none"/>
        </w:rPr>
      </w:pPr>
      <w:r w:rsidRPr="00C42654">
        <w:rPr>
          <w:rFonts w:ascii="Arial" w:eastAsia="Times New Roman" w:hAnsi="Arial" w:cs="Arial"/>
          <w:b/>
          <w:bCs/>
          <w:caps/>
          <w:kern w:val="28"/>
          <w:lang w:val="es-ES_tradnl"/>
          <w14:ligatures w14:val="none"/>
        </w:rPr>
        <w:t>-i-</w:t>
      </w:r>
    </w:p>
    <w:p w14:paraId="27AF7BDF" w14:textId="77777777" w:rsidR="00C42654" w:rsidRPr="00C42654" w:rsidRDefault="00C42654" w:rsidP="00331D47">
      <w:pPr>
        <w:spacing w:after="210" w:line="360" w:lineRule="auto"/>
        <w:jc w:val="center"/>
        <w:rPr>
          <w:rFonts w:ascii="Arial" w:eastAsia="Times New Roman" w:hAnsi="Arial" w:cs="Arial"/>
          <w:b/>
          <w:kern w:val="28"/>
          <w:lang w:val="es-ES_tradnl"/>
          <w14:ligatures w14:val="none"/>
        </w:rPr>
      </w:pPr>
      <w:r w:rsidRPr="00C42654">
        <w:rPr>
          <w:rFonts w:ascii="Arial" w:eastAsia="Times New Roman" w:hAnsi="Arial" w:cs="Arial"/>
          <w:b/>
          <w:kern w:val="28"/>
          <w:lang w:val="es-ES_tradnl"/>
          <w14:ligatures w14:val="none"/>
        </w:rPr>
        <w:t>Jurisdicción y competencia</w:t>
      </w:r>
    </w:p>
    <w:p w14:paraId="122FEF5C" w14:textId="77777777" w:rsidR="00C42654" w:rsidRPr="00C42654" w:rsidRDefault="00C42654" w:rsidP="00331D47">
      <w:pPr>
        <w:spacing w:after="210" w:line="360" w:lineRule="auto"/>
        <w:jc w:val="both"/>
        <w:rPr>
          <w:rFonts w:ascii="Arial" w:eastAsia="Times New Roman" w:hAnsi="Arial" w:cs="Arial"/>
          <w:kern w:val="28"/>
          <w:lang w:val="es-ES_tradnl"/>
          <w14:ligatures w14:val="none"/>
        </w:rPr>
      </w:pPr>
      <w:r w:rsidRPr="00C42654">
        <w:rPr>
          <w:rFonts w:ascii="Arial" w:eastAsia="Times New Roman" w:hAnsi="Arial" w:cs="Arial"/>
          <w:kern w:val="28"/>
          <w:lang w:val="es-ES_tradnl"/>
          <w14:ligatures w14:val="none"/>
        </w:rPr>
        <w:t>Se acepta la jurisdicción y competencia del Juzgado.</w:t>
      </w:r>
    </w:p>
    <w:p w14:paraId="53FE4BA0" w14:textId="77777777" w:rsidR="00C42654" w:rsidRPr="00C42654" w:rsidRDefault="00C42654" w:rsidP="00331D47">
      <w:pPr>
        <w:spacing w:after="210" w:line="360" w:lineRule="auto"/>
        <w:jc w:val="center"/>
        <w:rPr>
          <w:rFonts w:ascii="Arial" w:eastAsia="Times New Roman" w:hAnsi="Arial" w:cs="Arial"/>
          <w:b/>
          <w:caps/>
          <w:kern w:val="28"/>
          <w:lang w:val="es-ES_tradnl"/>
          <w14:ligatures w14:val="none"/>
        </w:rPr>
      </w:pPr>
      <w:r w:rsidRPr="00C42654">
        <w:rPr>
          <w:rFonts w:ascii="Arial" w:eastAsia="Times New Roman" w:hAnsi="Arial" w:cs="Arial"/>
          <w:b/>
          <w:caps/>
          <w:kern w:val="28"/>
          <w:lang w:val="es-ES_tradnl"/>
          <w14:ligatures w14:val="none"/>
        </w:rPr>
        <w:t>-ii-</w:t>
      </w:r>
    </w:p>
    <w:p w14:paraId="5DA82399" w14:textId="77777777" w:rsidR="00C42654" w:rsidRPr="00C42654" w:rsidRDefault="00C42654" w:rsidP="00331D47">
      <w:pPr>
        <w:spacing w:after="210" w:line="360" w:lineRule="auto"/>
        <w:jc w:val="center"/>
        <w:rPr>
          <w:rFonts w:ascii="Arial" w:eastAsia="Times New Roman" w:hAnsi="Arial" w:cs="Arial"/>
          <w:b/>
          <w:kern w:val="28"/>
          <w:lang w:val="es-ES_tradnl"/>
          <w14:ligatures w14:val="none"/>
        </w:rPr>
      </w:pPr>
      <w:r w:rsidRPr="00C42654">
        <w:rPr>
          <w:rFonts w:ascii="Arial" w:eastAsia="Times New Roman" w:hAnsi="Arial" w:cs="Arial"/>
          <w:b/>
          <w:kern w:val="28"/>
          <w:lang w:val="es-ES_tradnl"/>
          <w14:ligatures w14:val="none"/>
        </w:rPr>
        <w:t>Capacidad, legitimación y postulación</w:t>
      </w:r>
    </w:p>
    <w:p w14:paraId="166A82B2" w14:textId="77777777" w:rsidR="00C42654" w:rsidRPr="00C42654" w:rsidRDefault="00C42654" w:rsidP="00331D47">
      <w:pPr>
        <w:spacing w:after="210" w:line="360" w:lineRule="auto"/>
        <w:jc w:val="both"/>
        <w:rPr>
          <w:rFonts w:ascii="Arial" w:eastAsia="Times New Roman" w:hAnsi="Arial" w:cs="Arial"/>
          <w:kern w:val="28"/>
          <w:lang w:val="es-ES_tradnl"/>
          <w14:ligatures w14:val="none"/>
        </w:rPr>
      </w:pPr>
      <w:r w:rsidRPr="00C42654">
        <w:rPr>
          <w:rFonts w:ascii="Arial" w:eastAsia="Times New Roman" w:hAnsi="Arial" w:cs="Arial"/>
          <w:kern w:val="28"/>
          <w:lang w:val="es-ES_tradnl"/>
          <w14:ligatures w14:val="none"/>
        </w:rPr>
        <w:t>Nada que objetar a lo manifestado por la parte Demandante.</w:t>
      </w:r>
    </w:p>
    <w:p w14:paraId="0F249F8A" w14:textId="77777777" w:rsidR="00C42654" w:rsidRPr="00C42654" w:rsidRDefault="00C42654" w:rsidP="00331D47">
      <w:pPr>
        <w:spacing w:after="210" w:line="360" w:lineRule="auto"/>
        <w:jc w:val="center"/>
        <w:rPr>
          <w:rFonts w:ascii="Arial" w:eastAsia="Times New Roman" w:hAnsi="Arial" w:cs="Arial"/>
          <w:b/>
          <w:caps/>
          <w:kern w:val="28"/>
          <w:lang w:val="es-ES_tradnl"/>
          <w14:ligatures w14:val="none"/>
        </w:rPr>
      </w:pPr>
      <w:r w:rsidRPr="00C42654">
        <w:rPr>
          <w:rFonts w:ascii="Arial" w:eastAsia="Times New Roman" w:hAnsi="Arial" w:cs="Arial"/>
          <w:b/>
          <w:caps/>
          <w:kern w:val="28"/>
          <w:lang w:val="es-ES_tradnl"/>
          <w14:ligatures w14:val="none"/>
        </w:rPr>
        <w:t>-III-</w:t>
      </w:r>
    </w:p>
    <w:p w14:paraId="0B091F71" w14:textId="77777777" w:rsidR="00C42654" w:rsidRPr="00331D47" w:rsidRDefault="00C42654" w:rsidP="00331D47">
      <w:pPr>
        <w:spacing w:after="210" w:line="360" w:lineRule="auto"/>
        <w:jc w:val="center"/>
        <w:rPr>
          <w:rFonts w:ascii="Arial" w:eastAsia="Times New Roman" w:hAnsi="Arial" w:cs="Arial"/>
          <w:b/>
          <w:kern w:val="28"/>
          <w:lang w:val="es-ES_tradnl"/>
          <w14:ligatures w14:val="none"/>
        </w:rPr>
      </w:pPr>
      <w:r w:rsidRPr="00C42654">
        <w:rPr>
          <w:rFonts w:ascii="Arial" w:eastAsia="Times New Roman" w:hAnsi="Arial" w:cs="Arial"/>
          <w:b/>
          <w:kern w:val="28"/>
          <w:lang w:val="es-ES_tradnl"/>
          <w14:ligatures w14:val="none"/>
        </w:rPr>
        <w:t>Procedimiento</w:t>
      </w:r>
    </w:p>
    <w:p w14:paraId="2A9CD89E" w14:textId="77777777" w:rsidR="00D37617" w:rsidRPr="00D37617" w:rsidRDefault="00D37617" w:rsidP="00D37617">
      <w:pPr>
        <w:spacing w:after="210" w:line="360" w:lineRule="auto"/>
        <w:rPr>
          <w:rFonts w:ascii="Arial" w:eastAsia="Times New Roman" w:hAnsi="Arial" w:cs="Arial"/>
          <w:b/>
          <w:kern w:val="28"/>
          <w:lang w:val="es-ES_tradnl"/>
          <w14:ligatures w14:val="none"/>
        </w:rPr>
      </w:pPr>
      <w:r w:rsidRPr="00D37617">
        <w:rPr>
          <w:rFonts w:ascii="Arial" w:eastAsia="Times New Roman" w:hAnsi="Arial" w:cs="Arial"/>
          <w:b/>
          <w:kern w:val="28"/>
          <w:highlight w:val="green"/>
          <w:lang w:val="es-ES_tradnl"/>
          <w14:ligatures w14:val="none"/>
        </w:rPr>
        <w:t>ORDINARIO</w:t>
      </w:r>
    </w:p>
    <w:p w14:paraId="5E2F0155" w14:textId="77777777" w:rsidR="00D37617" w:rsidRPr="00D37617" w:rsidRDefault="00D37617" w:rsidP="00D37617">
      <w:pPr>
        <w:spacing w:after="210" w:line="360" w:lineRule="auto"/>
        <w:jc w:val="both"/>
        <w:rPr>
          <w:rFonts w:ascii="Arial" w:eastAsia="Times New Roman" w:hAnsi="Arial" w:cs="Arial"/>
          <w:kern w:val="28"/>
          <w:lang w:val="es-ES_tradnl"/>
          <w14:ligatures w14:val="none"/>
        </w:rPr>
      </w:pPr>
      <w:bookmarkStart w:id="15" w:name="_Hlk199868054"/>
      <w:r w:rsidRPr="00D37617">
        <w:rPr>
          <w:rFonts w:ascii="Arial" w:eastAsia="Times New Roman" w:hAnsi="Arial" w:cs="Arial"/>
          <w:kern w:val="28"/>
          <w:highlight w:val="green"/>
          <w:lang w:val="es-ES_tradnl"/>
          <w14:ligatures w14:val="none"/>
        </w:rPr>
        <w:t>[Si impugnamos cuantía]</w:t>
      </w:r>
      <w:r w:rsidRPr="00D37617">
        <w:rPr>
          <w:rFonts w:ascii="Arial" w:eastAsia="Times New Roman" w:hAnsi="Arial" w:cs="Arial"/>
          <w:kern w:val="28"/>
          <w:lang w:val="es-ES_tradnl"/>
          <w14:ligatures w14:val="none"/>
        </w:rPr>
        <w:t xml:space="preserve"> Disconformes con la tramitación del procedimiento por las normas del juicio ordinario por razón de la cuantía que la parte Demandante señala </w:t>
      </w:r>
      <w:r w:rsidRPr="00D37617">
        <w:rPr>
          <w:rFonts w:ascii="Arial" w:eastAsia="Times New Roman" w:hAnsi="Arial" w:cs="Arial"/>
          <w:kern w:val="28"/>
          <w:lang w:val="es-ES_tradnl"/>
          <w14:ligatures w14:val="none"/>
        </w:rPr>
        <w:lastRenderedPageBreak/>
        <w:t xml:space="preserve">como indeterminada, y a continuación impugnamos debiéndose tramitarse el procedimiento por </w:t>
      </w:r>
      <w:proofErr w:type="gramStart"/>
      <w:r w:rsidRPr="00D37617">
        <w:rPr>
          <w:rFonts w:ascii="Arial" w:eastAsia="Times New Roman" w:hAnsi="Arial" w:cs="Arial"/>
          <w:kern w:val="28"/>
          <w:lang w:val="es-ES_tradnl"/>
          <w14:ligatures w14:val="none"/>
        </w:rPr>
        <w:t>la reglas</w:t>
      </w:r>
      <w:proofErr w:type="gramEnd"/>
      <w:r w:rsidRPr="00D37617">
        <w:rPr>
          <w:rFonts w:ascii="Arial" w:eastAsia="Times New Roman" w:hAnsi="Arial" w:cs="Arial"/>
          <w:kern w:val="28"/>
          <w:lang w:val="es-ES_tradnl"/>
          <w14:ligatures w14:val="none"/>
        </w:rPr>
        <w:t xml:space="preserve"> del J. Verbal.</w:t>
      </w:r>
    </w:p>
    <w:p w14:paraId="4520DEE5" w14:textId="0CF311C5" w:rsidR="00331D47" w:rsidRPr="007C6D0D" w:rsidRDefault="00D37617" w:rsidP="00331D47">
      <w:pPr>
        <w:spacing w:after="210" w:line="360" w:lineRule="auto"/>
        <w:jc w:val="both"/>
        <w:rPr>
          <w:rFonts w:ascii="Arial" w:eastAsia="Times New Roman" w:hAnsi="Arial" w:cs="Arial"/>
          <w:b/>
          <w:kern w:val="28"/>
          <w:lang w:val="es-ES_tradnl"/>
          <w14:ligatures w14:val="none"/>
        </w:rPr>
      </w:pPr>
      <w:r w:rsidRPr="00D37617">
        <w:rPr>
          <w:rFonts w:ascii="Arial" w:eastAsia="Times New Roman" w:hAnsi="Arial" w:cs="Arial"/>
          <w:kern w:val="28"/>
          <w:highlight w:val="green"/>
          <w:lang w:val="es-ES_tradnl"/>
          <w14:ligatures w14:val="none"/>
        </w:rPr>
        <w:t>[Si no impugnamos cuantía]</w:t>
      </w:r>
      <w:r w:rsidRPr="00D37617">
        <w:rPr>
          <w:rFonts w:ascii="Arial" w:eastAsia="Times New Roman" w:hAnsi="Arial" w:cs="Arial"/>
          <w:kern w:val="28"/>
          <w:lang w:val="es-ES_tradnl"/>
          <w14:ligatures w14:val="none"/>
        </w:rPr>
        <w:t xml:space="preserve"> Conformes con la tramitación del procedimiento por las normas del juicio ordinario por razón de la cuantía.</w:t>
      </w:r>
      <w:bookmarkEnd w:id="15"/>
    </w:p>
    <w:p w14:paraId="1BF91CCD" w14:textId="2916C562" w:rsidR="009757A3" w:rsidRDefault="009757A3" w:rsidP="00331D47">
      <w:pPr>
        <w:spacing w:after="210" w:line="360" w:lineRule="auto"/>
        <w:jc w:val="both"/>
        <w:rPr>
          <w:rFonts w:ascii="Arial" w:eastAsia="Times New Roman" w:hAnsi="Arial" w:cs="Arial"/>
          <w:kern w:val="28"/>
          <w:lang w:val="es-ES_tradnl"/>
          <w14:ligatures w14:val="none"/>
        </w:rPr>
      </w:pPr>
      <w:r w:rsidRPr="00331D47">
        <w:rPr>
          <w:rFonts w:ascii="Arial" w:eastAsia="Times New Roman" w:hAnsi="Arial" w:cs="Arial"/>
          <w:kern w:val="28"/>
          <w:highlight w:val="cyan"/>
          <w:lang w:val="es-ES_tradnl"/>
          <w14:ligatures w14:val="none"/>
        </w:rPr>
        <w:t>VERBAL</w:t>
      </w:r>
    </w:p>
    <w:p w14:paraId="05E4B38A" w14:textId="77777777" w:rsidR="007C6D0D" w:rsidRPr="007C6D0D" w:rsidRDefault="007C6D0D" w:rsidP="007C6D0D">
      <w:pPr>
        <w:spacing w:after="210" w:line="360" w:lineRule="auto"/>
        <w:jc w:val="both"/>
        <w:rPr>
          <w:rFonts w:ascii="Arial" w:eastAsia="Times New Roman" w:hAnsi="Arial" w:cs="Arial"/>
          <w:kern w:val="28"/>
          <w:lang w:val="es-ES_tradnl"/>
          <w14:ligatures w14:val="none"/>
        </w:rPr>
      </w:pPr>
      <w:r w:rsidRPr="007C6D0D">
        <w:rPr>
          <w:rFonts w:ascii="Arial" w:eastAsia="Times New Roman" w:hAnsi="Arial" w:cs="Arial"/>
          <w:kern w:val="28"/>
          <w:lang w:val="es-ES_tradnl"/>
          <w14:ligatures w14:val="none"/>
        </w:rPr>
        <w:t>Conformes con la tramitación del procedimiento por las normas del juicio verbal.</w:t>
      </w:r>
    </w:p>
    <w:p w14:paraId="770753EF" w14:textId="77777777" w:rsidR="007C6D0D" w:rsidRPr="00331D47" w:rsidRDefault="007C6D0D" w:rsidP="00331D47">
      <w:pPr>
        <w:spacing w:after="210" w:line="360" w:lineRule="auto"/>
        <w:jc w:val="both"/>
        <w:rPr>
          <w:rFonts w:ascii="Arial" w:eastAsia="Times New Roman" w:hAnsi="Arial" w:cs="Arial"/>
          <w:kern w:val="28"/>
          <w:lang w:val="es-ES_tradnl"/>
          <w14:ligatures w14:val="none"/>
        </w:rPr>
      </w:pPr>
    </w:p>
    <w:p w14:paraId="4AF734A8" w14:textId="77777777" w:rsidR="00C42654" w:rsidRPr="00C42654" w:rsidRDefault="00C42654" w:rsidP="00331D47">
      <w:pPr>
        <w:spacing w:after="210" w:line="360" w:lineRule="auto"/>
        <w:jc w:val="center"/>
        <w:rPr>
          <w:rFonts w:ascii="Arial" w:eastAsia="Times New Roman" w:hAnsi="Arial" w:cs="Arial"/>
          <w:b/>
          <w:kern w:val="28"/>
          <w:lang w:val="es-ES_tradnl"/>
          <w14:ligatures w14:val="none"/>
        </w:rPr>
      </w:pPr>
      <w:r w:rsidRPr="00C42654">
        <w:rPr>
          <w:rFonts w:ascii="Arial" w:eastAsia="Times New Roman" w:hAnsi="Arial" w:cs="Arial"/>
          <w:b/>
          <w:kern w:val="28"/>
          <w:lang w:val="es-ES_tradnl"/>
          <w14:ligatures w14:val="none"/>
        </w:rPr>
        <w:t>-IV-</w:t>
      </w:r>
    </w:p>
    <w:p w14:paraId="08ABE99A" w14:textId="77777777" w:rsidR="00C42654" w:rsidRPr="00C42654" w:rsidRDefault="00C42654" w:rsidP="00331D47">
      <w:pPr>
        <w:spacing w:after="210" w:line="360" w:lineRule="auto"/>
        <w:jc w:val="center"/>
        <w:rPr>
          <w:rFonts w:ascii="Arial" w:eastAsia="Times New Roman" w:hAnsi="Arial" w:cs="Arial"/>
          <w:b/>
          <w:kern w:val="28"/>
          <w:lang w:val="es-ES_tradnl"/>
          <w14:ligatures w14:val="none"/>
        </w:rPr>
      </w:pPr>
      <w:r w:rsidRPr="00C42654">
        <w:rPr>
          <w:rFonts w:ascii="Arial" w:eastAsia="Times New Roman" w:hAnsi="Arial" w:cs="Arial"/>
          <w:b/>
          <w:kern w:val="28"/>
          <w:lang w:val="es-ES_tradnl"/>
          <w14:ligatures w14:val="none"/>
        </w:rPr>
        <w:t xml:space="preserve">Cuantía </w:t>
      </w:r>
    </w:p>
    <w:p w14:paraId="462D60E2" w14:textId="77777777" w:rsidR="00C42654" w:rsidRPr="00C42654" w:rsidRDefault="00C42654" w:rsidP="00331D47">
      <w:pPr>
        <w:spacing w:after="210" w:line="360" w:lineRule="auto"/>
        <w:jc w:val="both"/>
        <w:rPr>
          <w:rFonts w:ascii="Arial" w:eastAsia="Times New Roman" w:hAnsi="Arial" w:cs="Arial"/>
          <w:bCs/>
          <w:caps/>
          <w:kern w:val="28"/>
          <w:lang w:val="es-ES_tradnl"/>
          <w14:ligatures w14:val="none"/>
        </w:rPr>
      </w:pPr>
      <w:r w:rsidRPr="00C42654">
        <w:rPr>
          <w:rFonts w:ascii="Arial" w:eastAsia="Times New Roman" w:hAnsi="Arial" w:cs="Arial"/>
          <w:bCs/>
          <w:kern w:val="28"/>
          <w:highlight w:val="green"/>
          <w:lang w:val="es-ES_tradnl"/>
          <w14:ligatures w14:val="none"/>
        </w:rPr>
        <w:t>[Si es indeterminada y el cuadro está por encima de 18k o se fija una cuantía inferior a lo que aparece en el cuadro o existe acuerdo extrajudicial]</w:t>
      </w:r>
      <w:r w:rsidRPr="00C42654">
        <w:rPr>
          <w:rFonts w:ascii="Arial" w:eastAsia="Times New Roman" w:hAnsi="Arial" w:cs="Arial"/>
          <w:bCs/>
          <w:kern w:val="28"/>
          <w:lang w:val="es-ES_tradnl"/>
          <w14:ligatures w14:val="none"/>
        </w:rPr>
        <w:t xml:space="preserve"> Conformes con la cuantía fijada de adverso.</w:t>
      </w:r>
    </w:p>
    <w:p w14:paraId="55EA90D2" w14:textId="77777777" w:rsidR="00C42654" w:rsidRPr="00C42654" w:rsidRDefault="00C42654" w:rsidP="00331D47">
      <w:pPr>
        <w:spacing w:after="0" w:line="360" w:lineRule="auto"/>
        <w:jc w:val="both"/>
        <w:rPr>
          <w:rFonts w:ascii="Arial" w:eastAsia="Arial Unicode MS" w:hAnsi="Arial" w:cs="Arial"/>
          <w:kern w:val="0"/>
          <w:lang w:val="es-ES_tradnl" w:eastAsia="en-GB"/>
          <w14:ligatures w14:val="none"/>
        </w:rPr>
      </w:pPr>
      <w:r w:rsidRPr="00C42654">
        <w:rPr>
          <w:rFonts w:ascii="Arial" w:eastAsia="Times New Roman" w:hAnsi="Arial" w:cs="Arial"/>
          <w:kern w:val="28"/>
          <w:highlight w:val="green"/>
          <w:lang w:val="es-ES_tradnl"/>
          <w14:ligatures w14:val="none"/>
        </w:rPr>
        <w:t>[Si es indeterminada y el cuadro está por debajo de 18k o se fija una cuantía superior a lo que aparece en el cuadro]</w:t>
      </w:r>
      <w:r w:rsidRPr="00C42654">
        <w:rPr>
          <w:rFonts w:ascii="Arial" w:eastAsia="Times New Roman" w:hAnsi="Arial" w:cs="Arial"/>
          <w:kern w:val="28"/>
          <w:lang w:val="es-ES_tradnl"/>
          <w14:ligatures w14:val="none"/>
        </w:rPr>
        <w:t xml:space="preserve"> </w:t>
      </w:r>
      <w:r w:rsidRPr="00C42654">
        <w:rPr>
          <w:rFonts w:ascii="Arial" w:eastAsia="Arial Unicode MS" w:hAnsi="Arial" w:cs="Arial"/>
          <w:kern w:val="0"/>
          <w:lang w:val="es-ES_tradnl" w:eastAsia="en-GB"/>
          <w14:ligatures w14:val="none"/>
        </w:rPr>
        <w:t xml:space="preserve">Disconformes con lo manifestado sobre la cuantía, </w:t>
      </w:r>
      <w:r w:rsidRPr="00C42654">
        <w:rPr>
          <w:rFonts w:ascii="Arial" w:eastAsia="Arial Unicode MS" w:hAnsi="Arial" w:cs="Arial"/>
          <w:kern w:val="0"/>
          <w:highlight w:val="yellow"/>
          <w:lang w:val="es-ES_tradnl" w:eastAsia="en-GB"/>
          <w14:ligatures w14:val="none"/>
        </w:rPr>
        <w:t>tal y como se ha hecho constar mediante el correspondiente recurso de reposición interpuesto por esta representación frente al decreto de admisión de la demanda y que, en este mismo apartado, reiteramos</w:t>
      </w:r>
      <w:r w:rsidRPr="00C42654">
        <w:rPr>
          <w:rFonts w:ascii="Arial" w:eastAsia="Arial Unicode MS" w:hAnsi="Arial" w:cs="Arial"/>
          <w:kern w:val="0"/>
          <w:lang w:val="es-ES_tradnl" w:eastAsia="en-GB"/>
          <w14:ligatures w14:val="none"/>
        </w:rPr>
        <w:t xml:space="preserve">. </w:t>
      </w:r>
      <w:r w:rsidRPr="00C42654">
        <w:rPr>
          <w:rFonts w:ascii="Arial" w:eastAsia="Arial Unicode MS" w:hAnsi="Arial" w:cs="Arial"/>
          <w:kern w:val="0"/>
          <w:highlight w:val="cyan"/>
          <w:lang w:val="es-ES_tradnl" w:eastAsia="en-GB"/>
          <w14:ligatures w14:val="none"/>
        </w:rPr>
        <w:t>[SI SE HA RECURRIDO EL DECRETO DE ADMISION-COMPROBAR]</w:t>
      </w:r>
    </w:p>
    <w:p w14:paraId="22C2B683" w14:textId="77777777" w:rsidR="00C42654" w:rsidRPr="00C42654" w:rsidRDefault="00C42654" w:rsidP="00331D47">
      <w:pPr>
        <w:spacing w:after="0" w:line="360" w:lineRule="auto"/>
        <w:jc w:val="both"/>
        <w:rPr>
          <w:rFonts w:ascii="Arial" w:eastAsia="Times New Roman" w:hAnsi="Arial" w:cs="Arial"/>
          <w:kern w:val="28"/>
          <w:lang w:val="es-ES_tradnl"/>
          <w14:ligatures w14:val="none"/>
        </w:rPr>
      </w:pPr>
    </w:p>
    <w:p w14:paraId="22E07A7C" w14:textId="77777777" w:rsidR="00C42654" w:rsidRPr="00C42654" w:rsidRDefault="00C42654" w:rsidP="00331D47">
      <w:pPr>
        <w:spacing w:after="0" w:line="360" w:lineRule="auto"/>
        <w:jc w:val="both"/>
        <w:rPr>
          <w:rFonts w:ascii="Arial" w:eastAsia="Arial Unicode MS" w:hAnsi="Arial" w:cs="Arial"/>
          <w:kern w:val="0"/>
          <w:lang w:val="es-ES_tradnl" w:eastAsia="en-GB"/>
          <w14:ligatures w14:val="none"/>
        </w:rPr>
      </w:pPr>
      <w:r w:rsidRPr="00C42654">
        <w:rPr>
          <w:rFonts w:ascii="Arial" w:eastAsia="Arial Unicode MS" w:hAnsi="Arial" w:cs="Arial"/>
          <w:kern w:val="0"/>
          <w:lang w:val="es-ES_tradnl" w:eastAsia="en-GB"/>
          <w14:ligatures w14:val="none"/>
        </w:rPr>
        <w:t xml:space="preserve">La parte Demandante fija la cuantía del presente procedimiento como </w:t>
      </w:r>
      <w:r w:rsidRPr="00C42654">
        <w:rPr>
          <w:rFonts w:ascii="Arial" w:eastAsia="Arial Unicode MS" w:hAnsi="Arial" w:cs="Arial"/>
          <w:kern w:val="0"/>
          <w:highlight w:val="yellow"/>
          <w:lang w:val="es-ES_tradnl" w:eastAsia="en-GB"/>
          <w14:ligatures w14:val="none"/>
        </w:rPr>
        <w:t>“indeterminada”</w:t>
      </w:r>
      <w:r w:rsidRPr="00C42654">
        <w:rPr>
          <w:rFonts w:ascii="Arial" w:eastAsia="Arial Unicode MS" w:hAnsi="Arial" w:cs="Arial"/>
          <w:kern w:val="0"/>
          <w:lang w:val="es-ES_tradnl" w:eastAsia="en-GB"/>
          <w14:ligatures w14:val="none"/>
        </w:rPr>
        <w:t xml:space="preserve"> / La parte Demandante fija la cuantía del presente procedimiento en </w:t>
      </w:r>
      <w:r w:rsidRPr="00C42654">
        <w:rPr>
          <w:rFonts w:ascii="Arial" w:eastAsia="Arial Unicode MS" w:hAnsi="Arial" w:cs="Arial"/>
          <w:kern w:val="0"/>
          <w:highlight w:val="yellow"/>
          <w:lang w:val="es-ES_tradnl" w:eastAsia="en-GB"/>
          <w14:ligatures w14:val="none"/>
        </w:rPr>
        <w:t>X</w:t>
      </w:r>
      <w:r w:rsidRPr="00C42654">
        <w:rPr>
          <w:rFonts w:ascii="Arial" w:eastAsia="Arial Unicode MS" w:hAnsi="Arial" w:cs="Arial"/>
          <w:kern w:val="0"/>
          <w:lang w:val="es-ES_tradnl" w:eastAsia="en-GB"/>
          <w14:ligatures w14:val="none"/>
        </w:rPr>
        <w:t xml:space="preserve"> €.</w:t>
      </w:r>
    </w:p>
    <w:p w14:paraId="18C7B80C" w14:textId="77777777" w:rsidR="00C42654" w:rsidRPr="00C42654" w:rsidRDefault="00C42654" w:rsidP="00331D47">
      <w:pPr>
        <w:spacing w:after="0" w:line="360" w:lineRule="auto"/>
        <w:jc w:val="both"/>
        <w:rPr>
          <w:rFonts w:ascii="Arial" w:eastAsia="Arial Unicode MS" w:hAnsi="Arial" w:cs="Arial"/>
          <w:kern w:val="0"/>
          <w:lang w:val="es-ES_tradnl" w:eastAsia="en-GB"/>
          <w14:ligatures w14:val="none"/>
        </w:rPr>
      </w:pPr>
    </w:p>
    <w:p w14:paraId="40EC6566" w14:textId="77777777" w:rsidR="00C42654" w:rsidRPr="00C42654" w:rsidRDefault="00C42654" w:rsidP="00331D47">
      <w:pPr>
        <w:spacing w:after="0" w:line="360" w:lineRule="auto"/>
        <w:jc w:val="both"/>
        <w:rPr>
          <w:rFonts w:ascii="Arial" w:eastAsia="Arial Unicode MS" w:hAnsi="Arial" w:cs="Arial"/>
          <w:kern w:val="0"/>
          <w:lang w:val="es-ES_tradnl" w:eastAsia="en-GB"/>
          <w14:ligatures w14:val="none"/>
        </w:rPr>
      </w:pPr>
      <w:r w:rsidRPr="00C42654">
        <w:rPr>
          <w:rFonts w:ascii="Arial" w:eastAsia="Arial Unicode MS" w:hAnsi="Arial" w:cs="Arial"/>
          <w:kern w:val="0"/>
          <w:lang w:val="es-ES_tradnl" w:eastAsia="en-GB"/>
          <w14:ligatures w14:val="none"/>
        </w:rPr>
        <w:t xml:space="preserve">No </w:t>
      </w:r>
      <w:proofErr w:type="gramStart"/>
      <w:r w:rsidRPr="00C42654">
        <w:rPr>
          <w:rFonts w:ascii="Arial" w:eastAsia="Arial Unicode MS" w:hAnsi="Arial" w:cs="Arial"/>
          <w:kern w:val="0"/>
          <w:lang w:val="es-ES_tradnl" w:eastAsia="en-GB"/>
          <w14:ligatures w14:val="none"/>
        </w:rPr>
        <w:t>obstante</w:t>
      </w:r>
      <w:proofErr w:type="gramEnd"/>
      <w:r w:rsidRPr="00C42654">
        <w:rPr>
          <w:rFonts w:ascii="Arial" w:eastAsia="Arial Unicode MS" w:hAnsi="Arial" w:cs="Arial"/>
          <w:kern w:val="0"/>
          <w:lang w:val="es-ES_tradnl" w:eastAsia="en-GB"/>
          <w14:ligatures w14:val="none"/>
        </w:rPr>
        <w:t xml:space="preserve"> lo anterior, el art. 251.1ª de la LEC dispone que la cuantía se fijará según el interés económico de la demanda y se calculará en función de la cantidad de dinero reclamada. </w:t>
      </w:r>
    </w:p>
    <w:p w14:paraId="47FAC702" w14:textId="77777777" w:rsidR="00C42654" w:rsidRPr="00C42654" w:rsidRDefault="00C42654" w:rsidP="00331D47">
      <w:pPr>
        <w:spacing w:after="0" w:line="360" w:lineRule="auto"/>
        <w:jc w:val="both"/>
        <w:rPr>
          <w:rFonts w:ascii="Arial" w:eastAsia="Arial Unicode MS" w:hAnsi="Arial" w:cs="Arial"/>
          <w:kern w:val="0"/>
          <w:lang w:val="es-ES_tradnl" w:eastAsia="en-GB"/>
          <w14:ligatures w14:val="none"/>
        </w:rPr>
      </w:pPr>
    </w:p>
    <w:p w14:paraId="7AB1601B" w14:textId="1910429A" w:rsidR="00C42654" w:rsidRPr="00C42654" w:rsidRDefault="00C42654" w:rsidP="00331D47">
      <w:pPr>
        <w:spacing w:after="210" w:line="360" w:lineRule="auto"/>
        <w:jc w:val="both"/>
        <w:rPr>
          <w:rFonts w:ascii="Arial" w:eastAsia="Arial Unicode MS" w:hAnsi="Arial" w:cs="Arial"/>
          <w:kern w:val="0"/>
          <w:lang w:val="es-ES_tradnl" w:eastAsia="en-GB"/>
          <w14:ligatures w14:val="none"/>
        </w:rPr>
      </w:pPr>
      <w:r w:rsidRPr="00C42654">
        <w:rPr>
          <w:rFonts w:ascii="Arial" w:eastAsia="Arial Unicode MS" w:hAnsi="Arial" w:cs="Arial"/>
          <w:kern w:val="0"/>
          <w:highlight w:val="green"/>
          <w:lang w:val="es-ES_tradnl" w:eastAsia="en-GB"/>
          <w14:ligatures w14:val="none"/>
        </w:rPr>
        <w:t>[Adaptar según las acciones ejercitadas]</w:t>
      </w:r>
      <w:r w:rsidRPr="00C42654">
        <w:rPr>
          <w:rFonts w:ascii="Arial" w:eastAsia="Arial Unicode MS" w:hAnsi="Arial" w:cs="Arial"/>
          <w:kern w:val="0"/>
          <w:lang w:val="es-ES_tradnl" w:eastAsia="en-GB"/>
          <w14:ligatures w14:val="none"/>
        </w:rPr>
        <w:t xml:space="preserve"> Por tanto, teniendo en cuenta que en la demanda se ejercita una acción de </w:t>
      </w:r>
      <w:r w:rsidRPr="00C42654">
        <w:rPr>
          <w:rFonts w:ascii="Arial" w:eastAsia="Arial Unicode MS" w:hAnsi="Arial" w:cs="Arial"/>
          <w:kern w:val="0"/>
          <w:highlight w:val="yellow"/>
          <w:lang w:val="es-ES_tradnl" w:eastAsia="en-GB"/>
          <w14:ligatures w14:val="none"/>
        </w:rPr>
        <w:t>nulidad por usura</w:t>
      </w:r>
      <w:r w:rsidRPr="00C42654">
        <w:rPr>
          <w:rFonts w:ascii="Arial" w:eastAsia="Arial Unicode MS" w:hAnsi="Arial" w:cs="Arial"/>
          <w:kern w:val="0"/>
          <w:lang w:val="es-ES_tradnl" w:eastAsia="en-GB"/>
          <w14:ligatures w14:val="none"/>
        </w:rPr>
        <w:t xml:space="preserve">, </w:t>
      </w:r>
      <w:r w:rsidRPr="00C42654">
        <w:rPr>
          <w:rFonts w:ascii="Arial" w:eastAsia="Arial Unicode MS" w:hAnsi="Arial" w:cs="Arial"/>
          <w:b/>
          <w:bCs/>
          <w:kern w:val="0"/>
          <w:u w:val="single"/>
          <w:lang w:val="es-ES_tradnl" w:eastAsia="en-GB"/>
          <w14:ligatures w14:val="none"/>
        </w:rPr>
        <w:t xml:space="preserve">la cuantía de la presente demanda deberá ascender a </w:t>
      </w:r>
      <w:r w:rsidR="00DA4002">
        <w:rPr>
          <w:rFonts w:ascii="Arial" w:eastAsia="Arial Unicode MS" w:hAnsi="Arial" w:cs="Arial"/>
          <w:b/>
          <w:bCs/>
          <w:kern w:val="0"/>
          <w:highlight w:val="yellow"/>
          <w:u w:val="single"/>
          <w:lang w:val="es-ES_tradnl" w:eastAsia="en-GB"/>
          <w14:ligatures w14:val="none"/>
        </w:rPr>
        <w:fldChar w:fldCharType="begin"/>
      </w:r>
      <w:r w:rsidR="00DA4002">
        <w:rPr>
          <w:rFonts w:ascii="Arial" w:eastAsia="Arial Unicode MS" w:hAnsi="Arial" w:cs="Arial"/>
          <w:b/>
          <w:bCs/>
          <w:kern w:val="0"/>
          <w:highlight w:val="yellow"/>
          <w:u w:val="single"/>
          <w:lang w:val="es-ES_tradnl" w:eastAsia="en-GB"/>
          <w14:ligatures w14:val="none"/>
        </w:rPr>
        <w:instrText>persovalores_personalizable184</w:instrText>
      </w:r>
      <w:r w:rsidR="00DA4002">
        <w:rPr>
          <w:rFonts w:ascii="Arial" w:eastAsia="Arial Unicode MS" w:hAnsi="Arial" w:cs="Arial"/>
          <w:b/>
          <w:bCs/>
          <w:kern w:val="0"/>
          <w:highlight w:val="yellow"/>
          <w:u w:val="single"/>
          <w:lang w:val="es-ES_tradnl" w:eastAsia="en-GB"/>
          <w14:ligatures w14:val="none"/>
        </w:rPr>
        <w:fldChar w:fldCharType="separate"/>
      </w:r>
      <w:r w:rsidR="00DA4002">
        <w:rPr>
          <w:rFonts w:ascii="Arial" w:eastAsia="Arial Unicode MS" w:hAnsi="Arial" w:cs="Arial"/>
          <w:b/>
          <w:bCs/>
          <w:noProof/>
          <w:kern w:val="0"/>
          <w:highlight w:val="yellow"/>
          <w:u w:val="single"/>
          <w:lang w:val="es-ES_tradnl" w:eastAsia="en-GB"/>
          <w14:ligatures w14:val="none"/>
        </w:rPr>
        <w:t>«WIZINK_CUANTÍA»</w:t>
      </w:r>
      <w:r w:rsidR="00DA4002">
        <w:rPr>
          <w:rFonts w:ascii="Arial" w:eastAsia="Arial Unicode MS" w:hAnsi="Arial" w:cs="Arial"/>
          <w:b/>
          <w:bCs/>
          <w:kern w:val="0"/>
          <w:highlight w:val="yellow"/>
          <w:u w:val="single"/>
          <w:lang w:val="es-ES_tradnl" w:eastAsia="en-GB"/>
          <w14:ligatures w14:val="none"/>
        </w:rPr>
        <w:fldChar w:fldCharType="end"/>
      </w:r>
      <w:r w:rsidRPr="00C42654">
        <w:rPr>
          <w:rFonts w:ascii="Arial" w:eastAsia="Arial Unicode MS" w:hAnsi="Arial" w:cs="Arial"/>
          <w:b/>
          <w:bCs/>
          <w:kern w:val="0"/>
          <w:highlight w:val="yellow"/>
          <w:u w:val="single"/>
          <w:lang w:val="es-ES_tradnl" w:eastAsia="en-GB"/>
          <w14:ligatures w14:val="none"/>
        </w:rPr>
        <w:t xml:space="preserve"> €</w:t>
      </w:r>
      <w:r w:rsidRPr="00C42654">
        <w:rPr>
          <w:rFonts w:ascii="Arial" w:eastAsia="Arial Unicode MS" w:hAnsi="Arial" w:cs="Arial"/>
          <w:b/>
          <w:bCs/>
          <w:kern w:val="0"/>
          <w:u w:val="single"/>
          <w:lang w:val="es-ES_tradnl" w:eastAsia="en-GB"/>
          <w14:ligatures w14:val="none"/>
        </w:rPr>
        <w:t xml:space="preserve">, por constituir el verdadero interés económico del pleito y por ser ésta la cantidad que se debería devolver </w:t>
      </w:r>
      <w:r w:rsidRPr="00C42654">
        <w:rPr>
          <w:rFonts w:ascii="Arial" w:eastAsia="Arial Unicode MS" w:hAnsi="Arial" w:cs="Arial"/>
          <w:b/>
          <w:bCs/>
          <w:kern w:val="0"/>
          <w:highlight w:val="yellow"/>
          <w:u w:val="single"/>
          <w:lang w:val="es-ES_tradnl" w:eastAsia="en-GB"/>
          <w14:ligatures w14:val="none"/>
        </w:rPr>
        <w:t>a la parte Demandante / a mi representada</w:t>
      </w:r>
      <w:r w:rsidRPr="00C42654">
        <w:rPr>
          <w:rFonts w:ascii="Arial" w:eastAsia="Arial Unicode MS" w:hAnsi="Arial" w:cs="Arial"/>
          <w:b/>
          <w:bCs/>
          <w:kern w:val="0"/>
          <w:u w:val="single"/>
          <w:lang w:val="es-ES_tradnl" w:eastAsia="en-GB"/>
          <w14:ligatures w14:val="none"/>
        </w:rPr>
        <w:t xml:space="preserve"> en el hipotético supuesto de que se declarase nulo el contrato objeto de autos</w:t>
      </w:r>
      <w:r w:rsidRPr="00C42654">
        <w:rPr>
          <w:rFonts w:ascii="Arial" w:eastAsia="Arial Unicode MS" w:hAnsi="Arial" w:cs="Arial"/>
          <w:kern w:val="0"/>
          <w:lang w:val="es-ES_tradnl" w:eastAsia="en-GB"/>
          <w14:ligatures w14:val="none"/>
        </w:rPr>
        <w:t xml:space="preserve">. </w:t>
      </w:r>
    </w:p>
    <w:p w14:paraId="01C0D77C" w14:textId="77964694" w:rsidR="00C42654" w:rsidRDefault="00C42654" w:rsidP="00331D47">
      <w:pPr>
        <w:spacing w:after="210" w:line="360" w:lineRule="auto"/>
        <w:jc w:val="both"/>
        <w:rPr>
          <w:rFonts w:ascii="Arial" w:eastAsia="Arial Unicode MS" w:hAnsi="Arial" w:cs="Arial"/>
          <w:b/>
          <w:bCs/>
          <w:color w:val="00B050"/>
          <w:kern w:val="0"/>
          <w:lang w:val="es-ES_tradnl" w:eastAsia="en-GB"/>
          <w14:ligatures w14:val="none"/>
        </w:rPr>
      </w:pPr>
      <w:r w:rsidRPr="00C42654">
        <w:rPr>
          <w:rFonts w:ascii="Arial" w:eastAsia="Arial Unicode MS" w:hAnsi="Arial" w:cs="Arial"/>
          <w:kern w:val="0"/>
          <w:lang w:val="es-ES_tradnl" w:eastAsia="en-GB"/>
          <w14:ligatures w14:val="none"/>
        </w:rPr>
        <w:lastRenderedPageBreak/>
        <w:t xml:space="preserve">Se aporta detalle de liquidaciones como </w:t>
      </w:r>
      <w:r w:rsidRPr="00C42654">
        <w:rPr>
          <w:rFonts w:ascii="Arial" w:eastAsia="Arial Unicode MS" w:hAnsi="Arial" w:cs="Arial"/>
          <w:b/>
          <w:bCs/>
          <w:color w:val="00B050"/>
          <w:kern w:val="0"/>
          <w:lang w:val="es-ES_tradnl" w:eastAsia="en-GB"/>
          <w14:ligatures w14:val="none"/>
        </w:rPr>
        <w:t xml:space="preserve">Documento </w:t>
      </w:r>
      <w:r w:rsidR="00FD408D">
        <w:rPr>
          <w:rFonts w:ascii="Arial" w:eastAsia="Arial Unicode MS" w:hAnsi="Arial" w:cs="Arial"/>
          <w:b/>
          <w:bCs/>
          <w:color w:val="00B050"/>
          <w:kern w:val="0"/>
          <w:lang w:val="es-ES_tradnl" w:eastAsia="en-GB"/>
          <w14:ligatures w14:val="none"/>
        </w:rPr>
        <w:t>5</w:t>
      </w:r>
      <w:r w:rsidR="007C6D0D">
        <w:rPr>
          <w:rFonts w:ascii="Arial" w:eastAsia="Arial Unicode MS" w:hAnsi="Arial" w:cs="Arial"/>
          <w:b/>
          <w:bCs/>
          <w:color w:val="00B050"/>
          <w:kern w:val="0"/>
          <w:lang w:val="es-ES_tradnl" w:eastAsia="en-GB"/>
          <w14:ligatures w14:val="none"/>
        </w:rPr>
        <w:t>/3</w:t>
      </w:r>
      <w:r w:rsidRPr="00C42654">
        <w:rPr>
          <w:rFonts w:ascii="Arial" w:eastAsia="Arial Unicode MS" w:hAnsi="Arial" w:cs="Arial"/>
          <w:b/>
          <w:bCs/>
          <w:color w:val="00B050"/>
          <w:kern w:val="0"/>
          <w:lang w:val="es-ES_tradnl" w:eastAsia="en-GB"/>
          <w14:ligatures w14:val="none"/>
        </w:rPr>
        <w:t xml:space="preserve"> Contestación.</w:t>
      </w:r>
    </w:p>
    <w:p w14:paraId="5F7DA896" w14:textId="77777777" w:rsidR="00331D47" w:rsidRPr="00C42654" w:rsidRDefault="00331D47" w:rsidP="00331D47">
      <w:pPr>
        <w:spacing w:after="210" w:line="360" w:lineRule="auto"/>
        <w:jc w:val="both"/>
        <w:rPr>
          <w:rFonts w:ascii="Arial" w:eastAsia="Arial Unicode MS" w:hAnsi="Arial" w:cs="Arial"/>
          <w:b/>
          <w:bCs/>
          <w:color w:val="00B050"/>
          <w:kern w:val="0"/>
          <w:lang w:val="es-ES_tradnl" w:eastAsia="en-GB"/>
          <w14:ligatures w14:val="none"/>
        </w:rPr>
      </w:pPr>
    </w:p>
    <w:p w14:paraId="5E176445" w14:textId="77777777" w:rsidR="00C42654" w:rsidRPr="00C42654" w:rsidRDefault="00C42654" w:rsidP="00331D47">
      <w:pPr>
        <w:widowControl w:val="0"/>
        <w:spacing w:after="210" w:line="360" w:lineRule="auto"/>
        <w:jc w:val="center"/>
        <w:rPr>
          <w:rFonts w:ascii="Arial" w:eastAsia="Times New Roman" w:hAnsi="Arial" w:cs="Arial"/>
          <w:b/>
          <w:bCs/>
          <w:caps/>
          <w:kern w:val="28"/>
          <w:lang w:val="es-ES_tradnl"/>
          <w14:ligatures w14:val="none"/>
        </w:rPr>
      </w:pPr>
      <w:r w:rsidRPr="00C42654">
        <w:rPr>
          <w:rFonts w:ascii="Arial" w:eastAsia="Times New Roman" w:hAnsi="Arial" w:cs="Arial"/>
          <w:b/>
          <w:bCs/>
          <w:caps/>
          <w:kern w:val="28"/>
          <w:lang w:val="es-ES_tradnl"/>
          <w14:ligatures w14:val="none"/>
        </w:rPr>
        <w:t>b) jurídico-materiales</w:t>
      </w:r>
    </w:p>
    <w:p w14:paraId="426E9C10" w14:textId="77777777" w:rsidR="00C42654" w:rsidRPr="00C42654" w:rsidRDefault="00C42654" w:rsidP="00331D47">
      <w:pPr>
        <w:widowControl w:val="0"/>
        <w:spacing w:after="210" w:line="360" w:lineRule="auto"/>
        <w:jc w:val="center"/>
        <w:rPr>
          <w:rFonts w:ascii="Arial" w:eastAsia="Arial Unicode MS" w:hAnsi="Arial" w:cs="Arial"/>
          <w:b/>
          <w:kern w:val="0"/>
          <w:lang w:val="es-ES_tradnl" w:eastAsia="en-GB"/>
          <w14:ligatures w14:val="none"/>
        </w:rPr>
      </w:pPr>
      <w:r w:rsidRPr="00C42654">
        <w:rPr>
          <w:rFonts w:ascii="Arial" w:eastAsia="Arial Unicode MS" w:hAnsi="Arial" w:cs="Arial"/>
          <w:b/>
          <w:kern w:val="0"/>
          <w:lang w:val="es-ES_tradnl" w:eastAsia="en-GB"/>
          <w14:ligatures w14:val="none"/>
        </w:rPr>
        <w:t>-V-</w:t>
      </w:r>
    </w:p>
    <w:p w14:paraId="2865D8FF" w14:textId="77777777" w:rsidR="00C42654" w:rsidRPr="00C42654" w:rsidRDefault="00C42654" w:rsidP="00331D47">
      <w:pPr>
        <w:widowControl w:val="0"/>
        <w:autoSpaceDE w:val="0"/>
        <w:autoSpaceDN w:val="0"/>
        <w:adjustRightInd w:val="0"/>
        <w:spacing w:after="210" w:line="360" w:lineRule="auto"/>
        <w:jc w:val="center"/>
        <w:rPr>
          <w:rFonts w:ascii="Arial" w:eastAsia="Arial Unicode MS" w:hAnsi="Arial" w:cs="Arial"/>
          <w:b/>
          <w:kern w:val="0"/>
          <w:lang w:val="es-ES_tradnl" w:eastAsia="en-GB"/>
          <w14:ligatures w14:val="none"/>
        </w:rPr>
      </w:pPr>
      <w:r w:rsidRPr="00C42654">
        <w:rPr>
          <w:rFonts w:ascii="Arial" w:eastAsia="Arial Unicode MS" w:hAnsi="Arial" w:cs="Arial"/>
          <w:b/>
          <w:kern w:val="0"/>
          <w:lang w:val="es-ES_tradnl" w:eastAsia="en-GB"/>
          <w14:ligatures w14:val="none"/>
        </w:rPr>
        <w:t>La Tarjeta supera el juicio de usura</w:t>
      </w:r>
    </w:p>
    <w:p w14:paraId="6642778A" w14:textId="77777777" w:rsidR="00C42654" w:rsidRPr="00C42654" w:rsidRDefault="00C42654" w:rsidP="00331D47">
      <w:pPr>
        <w:widowControl w:val="0"/>
        <w:autoSpaceDE w:val="0"/>
        <w:autoSpaceDN w:val="0"/>
        <w:adjustRightInd w:val="0"/>
        <w:spacing w:after="210" w:line="360" w:lineRule="auto"/>
        <w:jc w:val="both"/>
        <w:rPr>
          <w:rFonts w:ascii="Arial" w:eastAsia="Arial Unicode MS" w:hAnsi="Arial" w:cs="Arial"/>
          <w:bCs/>
          <w:kern w:val="0"/>
          <w:lang w:val="es-ES_tradnl" w:eastAsia="en-GB"/>
          <w14:ligatures w14:val="none"/>
        </w:rPr>
      </w:pPr>
      <w:r w:rsidRPr="00C42654">
        <w:rPr>
          <w:rFonts w:ascii="Arial" w:eastAsia="Arial Unicode MS" w:hAnsi="Arial" w:cs="Arial"/>
          <w:bCs/>
          <w:kern w:val="0"/>
          <w:lang w:val="es-ES_tradnl" w:eastAsia="en-GB"/>
          <w14:ligatures w14:val="none"/>
        </w:rPr>
        <w:t>En aras de economía procesal, nos remitimos a lo ya indicado en los hechos del presente escrito.</w:t>
      </w:r>
    </w:p>
    <w:p w14:paraId="1EF0DF39" w14:textId="77777777" w:rsidR="00C42654" w:rsidRPr="00C42654" w:rsidRDefault="00C42654" w:rsidP="00331D47">
      <w:pPr>
        <w:widowControl w:val="0"/>
        <w:spacing w:after="210" w:line="360" w:lineRule="auto"/>
        <w:jc w:val="center"/>
        <w:rPr>
          <w:rFonts w:ascii="Arial" w:eastAsia="Arial Unicode MS" w:hAnsi="Arial" w:cs="Arial"/>
          <w:b/>
          <w:kern w:val="0"/>
          <w:lang w:val="es-ES_tradnl" w:eastAsia="en-GB"/>
          <w14:ligatures w14:val="none"/>
        </w:rPr>
      </w:pPr>
      <w:r w:rsidRPr="00C42654">
        <w:rPr>
          <w:rFonts w:ascii="Arial" w:eastAsia="Arial Unicode MS" w:hAnsi="Arial" w:cs="Arial"/>
          <w:b/>
          <w:kern w:val="0"/>
          <w:lang w:val="es-ES_tradnl" w:eastAsia="en-GB"/>
          <w14:ligatures w14:val="none"/>
        </w:rPr>
        <w:t>-VI-</w:t>
      </w:r>
    </w:p>
    <w:p w14:paraId="3CEA46DF" w14:textId="77777777" w:rsidR="00C42654" w:rsidRPr="00C42654" w:rsidRDefault="00C42654" w:rsidP="00331D47">
      <w:pPr>
        <w:widowControl w:val="0"/>
        <w:autoSpaceDE w:val="0"/>
        <w:autoSpaceDN w:val="0"/>
        <w:adjustRightInd w:val="0"/>
        <w:spacing w:after="210" w:line="360" w:lineRule="auto"/>
        <w:jc w:val="center"/>
        <w:rPr>
          <w:rFonts w:ascii="Arial" w:eastAsia="Arial Unicode MS" w:hAnsi="Arial" w:cs="Arial"/>
          <w:b/>
          <w:kern w:val="0"/>
          <w:highlight w:val="yellow"/>
          <w:lang w:val="es-ES_tradnl" w:eastAsia="en-GB"/>
          <w14:ligatures w14:val="none"/>
        </w:rPr>
      </w:pPr>
      <w:r w:rsidRPr="00C42654">
        <w:rPr>
          <w:rFonts w:ascii="Arial" w:eastAsia="Arial Unicode MS" w:hAnsi="Arial" w:cs="Arial"/>
          <w:b/>
          <w:kern w:val="0"/>
          <w:highlight w:val="yellow"/>
          <w:lang w:val="es-ES_tradnl" w:eastAsia="en-GB"/>
          <w14:ligatures w14:val="none"/>
        </w:rPr>
        <w:t>Prescripción de la acción de restitución</w:t>
      </w:r>
    </w:p>
    <w:p w14:paraId="02AD9E1A" w14:textId="77777777" w:rsidR="00C42654" w:rsidRPr="00C42654" w:rsidRDefault="00C42654" w:rsidP="00331D47">
      <w:pPr>
        <w:widowControl w:val="0"/>
        <w:autoSpaceDE w:val="0"/>
        <w:autoSpaceDN w:val="0"/>
        <w:adjustRightInd w:val="0"/>
        <w:spacing w:after="210" w:line="360" w:lineRule="auto"/>
        <w:jc w:val="both"/>
        <w:rPr>
          <w:rFonts w:ascii="Arial" w:eastAsia="Arial Unicode MS" w:hAnsi="Arial" w:cs="Arial"/>
          <w:bCs/>
          <w:kern w:val="0"/>
          <w:lang w:val="es-ES_tradnl" w:eastAsia="en-GB"/>
          <w14:ligatures w14:val="none"/>
        </w:rPr>
      </w:pPr>
      <w:r w:rsidRPr="00C42654">
        <w:rPr>
          <w:rFonts w:ascii="Arial" w:eastAsia="Arial Unicode MS" w:hAnsi="Arial" w:cs="Arial"/>
          <w:bCs/>
          <w:kern w:val="0"/>
          <w:highlight w:val="yellow"/>
          <w:lang w:val="es-ES_tradnl" w:eastAsia="en-GB"/>
          <w14:ligatures w14:val="none"/>
        </w:rPr>
        <w:t>En aras de economía procesal, nos remitimos a lo ya indicado en los hechos del presente escrito.</w:t>
      </w:r>
    </w:p>
    <w:p w14:paraId="5996EAB0" w14:textId="5D233FDA" w:rsidR="00C42654" w:rsidRPr="00C42654" w:rsidRDefault="00C42654" w:rsidP="00331D47">
      <w:pPr>
        <w:widowControl w:val="0"/>
        <w:autoSpaceDE w:val="0"/>
        <w:autoSpaceDN w:val="0"/>
        <w:adjustRightInd w:val="0"/>
        <w:spacing w:after="210" w:line="360" w:lineRule="auto"/>
        <w:jc w:val="center"/>
        <w:rPr>
          <w:rFonts w:ascii="Arial" w:eastAsia="Arial Unicode MS" w:hAnsi="Arial" w:cs="Arial"/>
          <w:b/>
          <w:bCs/>
          <w:caps/>
          <w:kern w:val="0"/>
          <w:lang w:val="es-ES_tradnl" w:eastAsia="en-GB"/>
          <w14:ligatures w14:val="none"/>
        </w:rPr>
      </w:pPr>
      <w:r w:rsidRPr="00C42654">
        <w:rPr>
          <w:rFonts w:ascii="Arial" w:eastAsia="Arial Unicode MS" w:hAnsi="Arial" w:cs="Arial"/>
          <w:b/>
          <w:bCs/>
          <w:caps/>
          <w:kern w:val="0"/>
          <w:lang w:val="es-ES_tradnl" w:eastAsia="en-GB"/>
          <w14:ligatures w14:val="none"/>
        </w:rPr>
        <w:t>-</w:t>
      </w:r>
      <w:r w:rsidR="00D37617">
        <w:rPr>
          <w:rFonts w:ascii="Arial" w:eastAsia="Arial Unicode MS" w:hAnsi="Arial" w:cs="Arial"/>
          <w:b/>
          <w:bCs/>
          <w:caps/>
          <w:kern w:val="0"/>
          <w:lang w:val="es-ES_tradnl" w:eastAsia="en-GB"/>
          <w14:ligatures w14:val="none"/>
        </w:rPr>
        <w:t>VII</w:t>
      </w:r>
      <w:r w:rsidRPr="00C42654">
        <w:rPr>
          <w:rFonts w:ascii="Arial" w:eastAsia="Arial Unicode MS" w:hAnsi="Arial" w:cs="Arial"/>
          <w:b/>
          <w:bCs/>
          <w:caps/>
          <w:kern w:val="0"/>
          <w:lang w:val="es-ES_tradnl" w:eastAsia="en-GB"/>
          <w14:ligatures w14:val="none"/>
        </w:rPr>
        <w:t>-</w:t>
      </w:r>
    </w:p>
    <w:p w14:paraId="0DB65854" w14:textId="77777777" w:rsidR="00C42654" w:rsidRPr="00C42654" w:rsidRDefault="00C42654" w:rsidP="00331D47">
      <w:pPr>
        <w:widowControl w:val="0"/>
        <w:autoSpaceDE w:val="0"/>
        <w:autoSpaceDN w:val="0"/>
        <w:adjustRightInd w:val="0"/>
        <w:spacing w:after="210" w:line="360" w:lineRule="auto"/>
        <w:jc w:val="center"/>
        <w:rPr>
          <w:rFonts w:ascii="Arial" w:eastAsia="Arial Unicode MS" w:hAnsi="Arial" w:cs="Arial"/>
          <w:b/>
          <w:bCs/>
          <w:caps/>
          <w:kern w:val="0"/>
          <w:lang w:val="es-ES_tradnl" w:eastAsia="en-GB"/>
          <w14:ligatures w14:val="none"/>
        </w:rPr>
      </w:pPr>
      <w:r w:rsidRPr="00C42654">
        <w:rPr>
          <w:rFonts w:ascii="Arial" w:eastAsia="Arial Unicode MS" w:hAnsi="Arial" w:cs="Arial"/>
          <w:b/>
          <w:bCs/>
          <w:caps/>
          <w:kern w:val="0"/>
          <w:lang w:val="es-ES_tradnl" w:eastAsia="en-GB"/>
          <w14:ligatures w14:val="none"/>
        </w:rPr>
        <w:t>C</w:t>
      </w:r>
      <w:r w:rsidRPr="00C42654">
        <w:rPr>
          <w:rFonts w:ascii="Arial" w:eastAsia="Arial Unicode MS" w:hAnsi="Arial" w:cs="Arial"/>
          <w:b/>
          <w:bCs/>
          <w:kern w:val="0"/>
          <w:lang w:val="es-ES_tradnl" w:eastAsia="en-GB"/>
          <w14:ligatures w14:val="none"/>
        </w:rPr>
        <w:t xml:space="preserve">ostas </w:t>
      </w:r>
    </w:p>
    <w:p w14:paraId="276758B2" w14:textId="77777777" w:rsidR="00C42654" w:rsidRPr="00C42654" w:rsidRDefault="00C42654" w:rsidP="00331D47">
      <w:pPr>
        <w:spacing w:after="210" w:line="360" w:lineRule="auto"/>
        <w:jc w:val="both"/>
        <w:rPr>
          <w:rFonts w:ascii="Arial" w:eastAsia="Arial Unicode MS" w:hAnsi="Arial" w:cs="Arial"/>
          <w:bCs/>
          <w:lang w:val="es-ES_tradnl"/>
        </w:rPr>
      </w:pPr>
      <w:r w:rsidRPr="00C42654">
        <w:rPr>
          <w:rFonts w:ascii="Arial" w:eastAsia="Arial Unicode MS" w:hAnsi="Arial" w:cs="Arial"/>
          <w:bCs/>
          <w:lang w:val="es-ES_tradnl"/>
        </w:rPr>
        <w:t>En aplicación del criterio del vencimiento objetivo del art. 394 LEC, y dado que procede la íntegra desestimación de la demanda interpuesta de contrario, las costas habrán de ser impuestas a la parte Demandante.</w:t>
      </w:r>
    </w:p>
    <w:p w14:paraId="1B8B107D" w14:textId="5579C13B" w:rsidR="00C42654" w:rsidRPr="00C42654" w:rsidRDefault="00C42654" w:rsidP="00331D47">
      <w:pPr>
        <w:spacing w:after="210" w:line="360" w:lineRule="auto"/>
        <w:jc w:val="both"/>
        <w:rPr>
          <w:rFonts w:ascii="Arial" w:eastAsia="Arial Unicode MS" w:hAnsi="Arial" w:cs="Arial"/>
          <w:bCs/>
          <w:lang w:val="es-ES_tradnl"/>
        </w:rPr>
      </w:pPr>
      <w:r w:rsidRPr="00C42654">
        <w:rPr>
          <w:rFonts w:ascii="Arial" w:eastAsia="Arial Unicode MS" w:hAnsi="Arial" w:cs="Arial"/>
          <w:bCs/>
          <w:highlight w:val="green"/>
          <w:lang w:val="es-ES_tradnl"/>
        </w:rPr>
        <w:t xml:space="preserve">[argumento de </w:t>
      </w:r>
      <w:bookmarkStart w:id="16" w:name="_Hlk197621566"/>
      <w:r w:rsidRPr="00C42654">
        <w:rPr>
          <w:rFonts w:ascii="Arial" w:eastAsia="Arial Unicode MS" w:hAnsi="Arial" w:cs="Arial"/>
          <w:bCs/>
          <w:highlight w:val="green"/>
          <w:lang w:val="es-ES_tradnl"/>
        </w:rPr>
        <w:t>cumplimiento de los MASC</w:t>
      </w:r>
      <w:bookmarkEnd w:id="16"/>
      <w:r w:rsidRPr="00C42654">
        <w:rPr>
          <w:rFonts w:ascii="Arial" w:eastAsia="Arial Unicode MS" w:hAnsi="Arial" w:cs="Arial"/>
          <w:bCs/>
          <w:highlight w:val="green"/>
          <w:lang w:val="es-ES_tradnl"/>
        </w:rPr>
        <w:t>]</w:t>
      </w:r>
      <w:r w:rsidR="00464743" w:rsidRPr="00331D47">
        <w:rPr>
          <w:rFonts w:ascii="Arial" w:eastAsia="Arial Unicode MS" w:hAnsi="Arial" w:cs="Arial"/>
          <w:bCs/>
          <w:lang w:val="es-ES_tradnl"/>
        </w:rPr>
        <w:t xml:space="preserve"> </w:t>
      </w:r>
      <w:r w:rsidR="00464743" w:rsidRPr="00331D47">
        <w:rPr>
          <w:rFonts w:ascii="Arial" w:eastAsia="Arial Unicode MS" w:hAnsi="Arial" w:cs="Arial"/>
          <w:bCs/>
          <w:highlight w:val="yellow"/>
        </w:rPr>
        <w:t>PARA DEMANDAS INTERPUESTAS CON POSTERIORIDAD AL 3 DE ABRIL</w:t>
      </w:r>
    </w:p>
    <w:p w14:paraId="410454B1" w14:textId="77777777" w:rsidR="00C42654" w:rsidRPr="00C42654" w:rsidRDefault="00C42654" w:rsidP="00331D47">
      <w:pPr>
        <w:spacing w:after="210" w:line="360" w:lineRule="auto"/>
        <w:jc w:val="both"/>
        <w:rPr>
          <w:rFonts w:ascii="Arial" w:eastAsia="Arial Unicode MS" w:hAnsi="Arial" w:cs="Arial"/>
          <w:bCs/>
          <w:lang w:val="es-ES_tradnl"/>
        </w:rPr>
      </w:pPr>
      <w:r w:rsidRPr="00C42654">
        <w:rPr>
          <w:rFonts w:ascii="Arial" w:eastAsia="Arial Unicode MS" w:hAnsi="Arial" w:cs="Arial"/>
          <w:bCs/>
          <w:lang w:val="es-ES_tradnl"/>
        </w:rPr>
        <w:t>Finalmente, la Ley Orgánica 1/2025, de 2 de enero, de medidas en materia de eficiencia del Servicio Público de Justicia (“</w:t>
      </w:r>
      <w:r w:rsidRPr="00C42654">
        <w:rPr>
          <w:rFonts w:ascii="Arial" w:eastAsia="Arial Unicode MS" w:hAnsi="Arial" w:cs="Arial"/>
          <w:b/>
          <w:lang w:val="es-ES_tradnl"/>
        </w:rPr>
        <w:t>LO 1/2025</w:t>
      </w:r>
      <w:r w:rsidRPr="00C42654">
        <w:rPr>
          <w:rFonts w:ascii="Arial" w:eastAsia="Arial Unicode MS" w:hAnsi="Arial" w:cs="Arial"/>
          <w:bCs/>
          <w:lang w:val="es-ES_tradnl"/>
        </w:rPr>
        <w:t xml:space="preserve">”), establece como eje fundamental la obligación de las partes de intentar una solución extrajudicial antes de acudir a los tribunales, con el fin de reducir la litigiosidad innecesaria y optimizar los recursos del sistema judicial. </w:t>
      </w:r>
    </w:p>
    <w:p w14:paraId="5E31D680" w14:textId="77777777" w:rsidR="00C42654" w:rsidRPr="00C42654" w:rsidRDefault="00C42654" w:rsidP="00331D47">
      <w:pPr>
        <w:spacing w:after="210" w:line="360" w:lineRule="auto"/>
        <w:jc w:val="both"/>
        <w:rPr>
          <w:rFonts w:ascii="Arial" w:eastAsia="Arial Unicode MS" w:hAnsi="Arial" w:cs="Arial"/>
          <w:bCs/>
          <w:lang w:val="es-ES_tradnl"/>
        </w:rPr>
      </w:pPr>
      <w:r w:rsidRPr="00C42654">
        <w:rPr>
          <w:rFonts w:ascii="Arial" w:eastAsia="Arial Unicode MS" w:hAnsi="Arial" w:cs="Arial"/>
          <w:bCs/>
          <w:lang w:val="es-ES_tradnl"/>
        </w:rPr>
        <w:t>En este contexto, la LO 1/2025, establece que las partes deben intentar un acuerdo previo a la interposición de la demanda, bajo pena de inadmisión procesal o, en su caso, la repercusión en las costas.</w:t>
      </w:r>
    </w:p>
    <w:p w14:paraId="38FEE24A" w14:textId="77777777" w:rsidR="00C42654" w:rsidRPr="00C42654" w:rsidRDefault="00C42654" w:rsidP="00331D47">
      <w:pPr>
        <w:spacing w:after="210" w:line="360" w:lineRule="auto"/>
        <w:jc w:val="both"/>
        <w:rPr>
          <w:rFonts w:ascii="Arial" w:eastAsia="Arial Unicode MS" w:hAnsi="Arial" w:cs="Arial"/>
          <w:bCs/>
          <w:lang w:val="es-ES_tradnl"/>
        </w:rPr>
      </w:pPr>
      <w:r w:rsidRPr="00C42654">
        <w:rPr>
          <w:rFonts w:ascii="Arial" w:eastAsia="Arial Unicode MS" w:hAnsi="Arial" w:cs="Arial"/>
          <w:bCs/>
          <w:lang w:val="es-ES_tradnl"/>
        </w:rPr>
        <w:t xml:space="preserve">Pues bien, como consta en los documentos unidos a estos autos, mi mandante cumplió con todos los extremos de la LO 1/2025, siendo la actora la que rechazó la oferta </w:t>
      </w:r>
      <w:r w:rsidRPr="00C42654">
        <w:rPr>
          <w:rFonts w:ascii="Arial" w:eastAsia="Arial Unicode MS" w:hAnsi="Arial" w:cs="Arial"/>
          <w:bCs/>
          <w:lang w:val="es-ES_tradnl"/>
        </w:rPr>
        <w:lastRenderedPageBreak/>
        <w:t>concreta, motivada y suficiente de Wizink sin mayor justificación. En este sentido, no cabe sino entender que Wizink simplemente ha hecho un uso de una forma razonable de su derecho de defensa.</w:t>
      </w:r>
    </w:p>
    <w:p w14:paraId="253BF90A" w14:textId="77777777" w:rsidR="00C42654" w:rsidRPr="00C42654" w:rsidRDefault="00C42654" w:rsidP="00331D47">
      <w:pPr>
        <w:spacing w:after="210" w:line="360" w:lineRule="auto"/>
        <w:jc w:val="both"/>
        <w:rPr>
          <w:rFonts w:ascii="Arial" w:eastAsia="Arial Unicode MS" w:hAnsi="Arial" w:cs="Arial"/>
          <w:bCs/>
          <w:lang w:val="es-ES_tradnl"/>
        </w:rPr>
      </w:pPr>
      <w:r w:rsidRPr="00C42654">
        <w:rPr>
          <w:rFonts w:ascii="Arial" w:eastAsia="Arial Unicode MS" w:hAnsi="Arial" w:cs="Arial"/>
          <w:bCs/>
          <w:lang w:val="es-ES_tradnl"/>
        </w:rPr>
        <w:t>Así, la imposición de costas tiene como fin penalizar la litigiosidad abusiva, no castigar a quien ha actuado conforme a la Ley. Si se condenara en costas a mi mandante pese a haber cumplido con la negociación prejudicial:</w:t>
      </w:r>
    </w:p>
    <w:p w14:paraId="08CDCB67" w14:textId="77777777" w:rsidR="00C42654" w:rsidRPr="00C42654" w:rsidRDefault="00C42654" w:rsidP="00331D47">
      <w:pPr>
        <w:numPr>
          <w:ilvl w:val="0"/>
          <w:numId w:val="23"/>
        </w:numPr>
        <w:spacing w:after="210" w:line="360" w:lineRule="auto"/>
        <w:jc w:val="both"/>
        <w:rPr>
          <w:rFonts w:ascii="Arial" w:eastAsia="Arial Unicode MS" w:hAnsi="Arial" w:cs="Arial"/>
          <w:bCs/>
          <w:lang w:val="es-ES_tradnl"/>
        </w:rPr>
      </w:pPr>
      <w:r w:rsidRPr="00C42654">
        <w:rPr>
          <w:rFonts w:ascii="Arial" w:eastAsia="Arial Unicode MS" w:hAnsi="Arial" w:cs="Arial"/>
          <w:bCs/>
          <w:lang w:val="es-ES_tradnl"/>
        </w:rPr>
        <w:t>Se desincentivaría el uso de medios alternativos de solución de conflictos, en contra del espíritu de la LO 1/2025.</w:t>
      </w:r>
    </w:p>
    <w:p w14:paraId="5A00EEEE" w14:textId="77777777" w:rsidR="00C42654" w:rsidRPr="00C42654" w:rsidRDefault="00C42654" w:rsidP="00331D47">
      <w:pPr>
        <w:numPr>
          <w:ilvl w:val="0"/>
          <w:numId w:val="23"/>
        </w:numPr>
        <w:spacing w:after="210" w:line="360" w:lineRule="auto"/>
        <w:jc w:val="both"/>
        <w:rPr>
          <w:rFonts w:ascii="Arial" w:eastAsia="Arial Unicode MS" w:hAnsi="Arial" w:cs="Arial"/>
          <w:bCs/>
          <w:lang w:val="es-ES_tradnl"/>
        </w:rPr>
      </w:pPr>
      <w:r w:rsidRPr="00C42654">
        <w:rPr>
          <w:rFonts w:ascii="Arial" w:eastAsia="Arial Unicode MS" w:hAnsi="Arial" w:cs="Arial"/>
          <w:bCs/>
          <w:lang w:val="es-ES_tradnl"/>
        </w:rPr>
        <w:t>Se generaría inseguridad jurídica, al penalizar a quien sigue los cauces legales, lo que sería contrario al interés general puesto que lo que busca la LO 1/2025 es precisamente evitar litigios innecesarios.</w:t>
      </w:r>
    </w:p>
    <w:p w14:paraId="70DB095C" w14:textId="77777777" w:rsidR="00C42654" w:rsidRPr="00C42654" w:rsidRDefault="00C42654" w:rsidP="00331D47">
      <w:pPr>
        <w:spacing w:after="210" w:line="360" w:lineRule="auto"/>
        <w:jc w:val="both"/>
        <w:rPr>
          <w:rFonts w:ascii="Arial" w:eastAsia="Arial Unicode MS" w:hAnsi="Arial" w:cs="Arial"/>
          <w:bCs/>
          <w:lang w:val="es-ES_tradnl"/>
        </w:rPr>
      </w:pPr>
      <w:r w:rsidRPr="00C42654">
        <w:rPr>
          <w:rFonts w:ascii="Arial" w:eastAsia="Arial Unicode MS" w:hAnsi="Arial" w:cs="Arial"/>
          <w:bCs/>
          <w:lang w:val="es-ES_tradnl"/>
        </w:rPr>
        <w:t>Por ello, solicitamos en todo caso la no condena en costas a esta parte, y de manera subsidiaria, se tenga en consideración el intento de acuerdo extrajudicial llevado a cabo por esta parte a la hora de moderar y/o exonerar del pago de costas en sede de tasación.</w:t>
      </w:r>
    </w:p>
    <w:p w14:paraId="0DEFE4D5" w14:textId="472A6AD6" w:rsidR="009757A3" w:rsidRPr="00C42654" w:rsidRDefault="00C42654" w:rsidP="00331D47">
      <w:pPr>
        <w:spacing w:after="210" w:line="360" w:lineRule="auto"/>
        <w:jc w:val="both"/>
        <w:rPr>
          <w:rFonts w:ascii="Arial" w:eastAsia="Arial Unicode MS" w:hAnsi="Arial" w:cs="Arial"/>
          <w:kern w:val="0"/>
          <w:lang w:val="es-ES_tradnl" w:eastAsia="en-GB"/>
          <w14:ligatures w14:val="none"/>
        </w:rPr>
      </w:pPr>
      <w:r w:rsidRPr="00C42654">
        <w:rPr>
          <w:rFonts w:ascii="Arial" w:eastAsia="Arial Unicode MS" w:hAnsi="Arial" w:cs="Arial"/>
          <w:kern w:val="0"/>
          <w:lang w:val="es-ES_tradnl" w:eastAsia="en-GB"/>
          <w14:ligatures w14:val="none"/>
        </w:rPr>
        <w:t xml:space="preserve">En virtud de todo lo anterior, </w:t>
      </w:r>
    </w:p>
    <w:p w14:paraId="724A106D" w14:textId="3FA6279A" w:rsidR="00C42654" w:rsidRPr="00331D47" w:rsidRDefault="00C42654" w:rsidP="00331D47">
      <w:pPr>
        <w:spacing w:after="210" w:line="360" w:lineRule="auto"/>
        <w:jc w:val="both"/>
        <w:rPr>
          <w:rFonts w:ascii="Arial" w:eastAsia="Arial Unicode MS" w:hAnsi="Arial" w:cs="Arial"/>
          <w:kern w:val="0"/>
          <w:lang w:eastAsia="en-GB"/>
          <w14:ligatures w14:val="none"/>
        </w:rPr>
      </w:pPr>
      <w:r w:rsidRPr="00C42654">
        <w:rPr>
          <w:rFonts w:ascii="Arial" w:eastAsia="Arial Unicode MS" w:hAnsi="Arial" w:cs="Arial"/>
          <w:b/>
          <w:smallCaps/>
          <w:kern w:val="0"/>
          <w:lang w:val="es-ES_tradnl" w:eastAsia="en-GB"/>
          <w14:ligatures w14:val="none"/>
        </w:rPr>
        <w:t>AL JUZGADO SUPLICO</w:t>
      </w:r>
      <w:r w:rsidRPr="00C42654">
        <w:rPr>
          <w:rFonts w:ascii="Arial" w:eastAsia="Arial Unicode MS" w:hAnsi="Arial" w:cs="Arial"/>
          <w:smallCaps/>
          <w:kern w:val="0"/>
          <w:lang w:val="es-ES_tradnl" w:eastAsia="en-GB"/>
          <w14:ligatures w14:val="none"/>
        </w:rPr>
        <w:t xml:space="preserve"> </w:t>
      </w:r>
      <w:r w:rsidRPr="00C42654">
        <w:rPr>
          <w:rFonts w:ascii="Arial" w:eastAsia="Arial Unicode MS" w:hAnsi="Arial" w:cs="Arial"/>
          <w:kern w:val="0"/>
          <w:lang w:val="es-ES_tradnl" w:eastAsia="en-GB"/>
          <w14:ligatures w14:val="none"/>
        </w:rPr>
        <w:t>que, teniendo por presentado este escrito junto con sus documentos y copia de todo ello,</w:t>
      </w:r>
      <w:r w:rsidRPr="00C42654">
        <w:rPr>
          <w:rFonts w:ascii="Arial" w:eastAsia="Arial Unicode MS" w:hAnsi="Arial" w:cs="Arial"/>
          <w:smallCaps/>
          <w:kern w:val="0"/>
          <w:lang w:val="es-ES_tradnl" w:eastAsia="en-GB"/>
          <w14:ligatures w14:val="none"/>
        </w:rPr>
        <w:t xml:space="preserve"> </w:t>
      </w:r>
      <w:r w:rsidRPr="00C42654">
        <w:rPr>
          <w:rFonts w:ascii="Arial" w:eastAsia="Arial Unicode MS" w:hAnsi="Arial" w:cs="Arial"/>
          <w:kern w:val="0"/>
          <w:lang w:val="es-ES_tradnl" w:eastAsia="en-GB"/>
          <w14:ligatures w14:val="none"/>
        </w:rPr>
        <w:t xml:space="preserve">se sirva admitirlo, tenga por contestada en tiempo y forma legal la demanda formulada por la representación de </w:t>
      </w:r>
      <w:r w:rsidRPr="00C42654">
        <w:rPr>
          <w:rFonts w:ascii="Arial" w:eastAsia="Arial Unicode MS" w:hAnsi="Arial" w:cs="Arial"/>
          <w:b/>
          <w:bCs/>
          <w:kern w:val="0"/>
          <w:highlight w:val="yellow"/>
          <w:lang w:val="es-ES_tradnl" w:eastAsia="en-GB"/>
          <w14:ligatures w14:val="none"/>
        </w:rPr>
        <w:t xml:space="preserve">D./Dña. </w:t>
      </w:r>
      <w:r w:rsidR="00DA4002">
        <w:rPr>
          <w:rFonts w:ascii="Arial" w:eastAsia="Arial Unicode MS" w:hAnsi="Arial" w:cs="Arial"/>
          <w:b/>
          <w:bCs/>
          <w:kern w:val="0"/>
          <w:highlight w:val="yellow"/>
          <w:lang w:eastAsia="en-GB"/>
          <w14:ligatures w14:val="none"/>
        </w:rPr>
        <w:fldChar w:fldCharType="begin"/>
      </w:r>
      <w:r w:rsidR="00DA4002">
        <w:rPr>
          <w:rFonts w:ascii="Arial" w:eastAsia="Arial Unicode MS" w:hAnsi="Arial" w:cs="Arial"/>
          <w:b/>
          <w:bCs/>
          <w:kern w:val="0"/>
          <w:highlight w:val="yellow"/>
          <w:lang w:eastAsia="en-GB"/>
          <w14:ligatures w14:val="none"/>
        </w:rPr>
        <w:instrText>cliecont_snombreclicon__1</w:instrText>
      </w:r>
      <w:r w:rsidR="00DA4002">
        <w:rPr>
          <w:rFonts w:ascii="Arial" w:eastAsia="Arial Unicode MS" w:hAnsi="Arial" w:cs="Arial"/>
          <w:b/>
          <w:bCs/>
          <w:kern w:val="0"/>
          <w:highlight w:val="yellow"/>
          <w:lang w:eastAsia="en-GB"/>
          <w14:ligatures w14:val="none"/>
        </w:rPr>
        <w:fldChar w:fldCharType="separate"/>
      </w:r>
      <w:r w:rsidR="00DA4002">
        <w:rPr>
          <w:rFonts w:ascii="Arial" w:eastAsia="Arial Unicode MS" w:hAnsi="Arial" w:cs="Arial"/>
          <w:b/>
          <w:bCs/>
          <w:noProof/>
          <w:kern w:val="0"/>
          <w:highlight w:val="yellow"/>
          <w:lang w:eastAsia="en-GB"/>
          <w14:ligatures w14:val="none"/>
        </w:rPr>
        <w:t>«CONTRARIOS_NOMBRE»</w:t>
      </w:r>
      <w:r w:rsidR="00DA4002">
        <w:rPr>
          <w:rFonts w:ascii="Arial" w:eastAsia="Arial Unicode MS" w:hAnsi="Arial" w:cs="Arial"/>
          <w:b/>
          <w:bCs/>
          <w:kern w:val="0"/>
          <w:highlight w:val="yellow"/>
          <w:lang w:eastAsia="en-GB"/>
          <w14:ligatures w14:val="none"/>
        </w:rPr>
        <w:fldChar w:fldCharType="end"/>
      </w:r>
      <w:r w:rsidRPr="00C42654">
        <w:rPr>
          <w:rFonts w:ascii="Arial" w:eastAsia="Arial Unicode MS" w:hAnsi="Arial" w:cs="Arial"/>
          <w:kern w:val="0"/>
          <w:lang w:val="es-ES_tradnl" w:eastAsia="en-GB"/>
          <w14:ligatures w14:val="none"/>
        </w:rPr>
        <w:t>, y previos los trámites legales oportunos, dicte sentencia por la que se desestime íntegramente la Demanda,</w:t>
      </w:r>
      <w:r w:rsidRPr="00C42654">
        <w:rPr>
          <w:rFonts w:ascii="Arial" w:eastAsia="Arial Unicode MS" w:hAnsi="Arial" w:cs="Arial"/>
          <w:kern w:val="0"/>
          <w:lang w:eastAsia="en-GB"/>
          <w14:ligatures w14:val="none"/>
        </w:rPr>
        <w:t xml:space="preserve"> con expresa condena en costas a la parte Demandante.</w:t>
      </w:r>
    </w:p>
    <w:p w14:paraId="6DEB2785" w14:textId="5BC4AE22" w:rsidR="009757A3" w:rsidRPr="00C42654" w:rsidRDefault="009757A3" w:rsidP="00331D47">
      <w:pPr>
        <w:spacing w:after="210" w:line="360" w:lineRule="auto"/>
        <w:jc w:val="both"/>
        <w:rPr>
          <w:rFonts w:ascii="Arial" w:eastAsia="Arial Unicode MS" w:hAnsi="Arial" w:cs="Arial"/>
          <w:kern w:val="0"/>
          <w:lang w:eastAsia="en-GB"/>
          <w14:ligatures w14:val="none"/>
        </w:rPr>
      </w:pPr>
      <w:r w:rsidRPr="00331D47">
        <w:rPr>
          <w:rFonts w:ascii="Arial" w:eastAsia="Arial Unicode MS" w:hAnsi="Arial" w:cs="Arial"/>
          <w:kern w:val="0"/>
          <w:highlight w:val="green"/>
          <w:lang w:eastAsia="en-GB"/>
          <w14:ligatures w14:val="none"/>
        </w:rPr>
        <w:t>ORDINARIO</w:t>
      </w:r>
    </w:p>
    <w:p w14:paraId="1E651FBC" w14:textId="77777777" w:rsidR="00C42654" w:rsidRPr="00C42654" w:rsidRDefault="00C42654" w:rsidP="00331D47">
      <w:pPr>
        <w:spacing w:after="210" w:line="360" w:lineRule="auto"/>
        <w:jc w:val="both"/>
        <w:rPr>
          <w:rFonts w:ascii="Arial" w:eastAsia="Arial Unicode MS" w:hAnsi="Arial" w:cs="Arial"/>
          <w:kern w:val="0"/>
          <w:lang w:eastAsia="en-GB"/>
          <w14:ligatures w14:val="none"/>
        </w:rPr>
      </w:pPr>
      <w:r w:rsidRPr="00C42654">
        <w:rPr>
          <w:rFonts w:ascii="Arial" w:eastAsia="Arial Unicode MS" w:hAnsi="Arial" w:cs="Arial"/>
          <w:b/>
          <w:kern w:val="0"/>
          <w:lang w:eastAsia="en-GB"/>
          <w14:ligatures w14:val="none"/>
        </w:rPr>
        <w:t xml:space="preserve">PRIMER OTROSÍ DIGO, </w:t>
      </w:r>
      <w:r w:rsidRPr="00C42654">
        <w:rPr>
          <w:rFonts w:ascii="Arial" w:eastAsia="Arial Unicode MS" w:hAnsi="Arial" w:cs="Arial"/>
          <w:kern w:val="0"/>
          <w:lang w:eastAsia="en-GB"/>
          <w14:ligatures w14:val="none"/>
        </w:rPr>
        <w:t xml:space="preserve">que de conformidad con lo establecido en el artículo 129 bis de la LEC, venimos a </w:t>
      </w:r>
      <w:r w:rsidRPr="00C42654">
        <w:rPr>
          <w:rFonts w:ascii="Arial" w:eastAsia="Arial Unicode MS" w:hAnsi="Arial" w:cs="Arial"/>
          <w:b/>
          <w:kern w:val="0"/>
          <w:lang w:eastAsia="en-GB"/>
          <w14:ligatures w14:val="none"/>
        </w:rPr>
        <w:t>solicitar la celebración de la audiencia previa</w:t>
      </w:r>
      <w:r w:rsidRPr="00C42654">
        <w:rPr>
          <w:rFonts w:ascii="Arial" w:eastAsia="Arial Unicode MS" w:hAnsi="Arial" w:cs="Arial"/>
          <w:kern w:val="0"/>
          <w:lang w:eastAsia="en-GB"/>
          <w14:ligatures w14:val="none"/>
        </w:rPr>
        <w:t xml:space="preserve"> </w:t>
      </w:r>
      <w:r w:rsidRPr="00C42654">
        <w:rPr>
          <w:rFonts w:ascii="Arial" w:eastAsia="Arial Unicode MS" w:hAnsi="Arial" w:cs="Arial"/>
          <w:b/>
          <w:kern w:val="0"/>
          <w:lang w:eastAsia="en-GB"/>
          <w14:ligatures w14:val="none"/>
        </w:rPr>
        <w:t>de forma telemática</w:t>
      </w:r>
      <w:r w:rsidRPr="00C42654">
        <w:rPr>
          <w:rFonts w:ascii="Arial" w:eastAsia="Arial Unicode MS" w:hAnsi="Arial" w:cs="Arial"/>
          <w:kern w:val="0"/>
          <w:lang w:eastAsia="en-GB"/>
          <w14:ligatures w14:val="none"/>
        </w:rPr>
        <w:t xml:space="preserve">, manifestando esta parte que su letrado y procurador disponen de los medios técnicos precisos para ello. </w:t>
      </w:r>
    </w:p>
    <w:p w14:paraId="287F25C6" w14:textId="77777777" w:rsidR="00C42654" w:rsidRPr="00C42654" w:rsidRDefault="00C42654" w:rsidP="00331D47">
      <w:pPr>
        <w:spacing w:after="210" w:line="360" w:lineRule="auto"/>
        <w:jc w:val="both"/>
        <w:rPr>
          <w:rFonts w:ascii="Arial" w:eastAsia="Arial Unicode MS" w:hAnsi="Arial" w:cs="Arial"/>
          <w:kern w:val="0"/>
          <w:lang w:eastAsia="en-GB"/>
          <w14:ligatures w14:val="none"/>
        </w:rPr>
      </w:pPr>
      <w:r w:rsidRPr="00C42654">
        <w:rPr>
          <w:rFonts w:ascii="Arial" w:eastAsia="Arial Unicode MS" w:hAnsi="Arial" w:cs="Arial"/>
          <w:b/>
          <w:kern w:val="0"/>
          <w:lang w:eastAsia="en-GB"/>
          <w14:ligatures w14:val="none"/>
        </w:rPr>
        <w:t>AL JUZGADO SUPLICO</w:t>
      </w:r>
      <w:r w:rsidRPr="00C42654">
        <w:rPr>
          <w:rFonts w:ascii="Arial" w:eastAsia="Arial Unicode MS" w:hAnsi="Arial" w:cs="Arial"/>
          <w:kern w:val="0"/>
          <w:lang w:eastAsia="en-GB"/>
          <w14:ligatures w14:val="none"/>
        </w:rPr>
        <w:t>, que tenga por realizada la anterior manifestación a los efectos oportunos.</w:t>
      </w:r>
    </w:p>
    <w:p w14:paraId="30D8D26E" w14:textId="77777777" w:rsidR="00C42654" w:rsidRPr="00C42654" w:rsidRDefault="00C42654" w:rsidP="00331D47">
      <w:pPr>
        <w:spacing w:after="210" w:line="360" w:lineRule="auto"/>
        <w:jc w:val="both"/>
        <w:rPr>
          <w:rFonts w:ascii="Arial" w:eastAsia="Arial Unicode MS" w:hAnsi="Arial" w:cs="Arial"/>
          <w:kern w:val="0"/>
          <w:lang w:eastAsia="en-GB"/>
          <w14:ligatures w14:val="none"/>
        </w:rPr>
      </w:pPr>
      <w:r w:rsidRPr="00C42654">
        <w:rPr>
          <w:rFonts w:ascii="Arial" w:eastAsia="Arial Unicode MS" w:hAnsi="Arial" w:cs="Arial"/>
          <w:b/>
          <w:kern w:val="0"/>
          <w:lang w:eastAsia="en-GB"/>
          <w14:ligatures w14:val="none"/>
        </w:rPr>
        <w:t>SEGUNDO OTROSÍ DIGO</w:t>
      </w:r>
      <w:r w:rsidRPr="00C42654">
        <w:rPr>
          <w:rFonts w:ascii="Arial" w:eastAsia="Arial Unicode MS" w:hAnsi="Arial" w:cs="Arial"/>
          <w:kern w:val="0"/>
          <w:lang w:eastAsia="en-GB"/>
          <w14:ligatures w14:val="none"/>
        </w:rPr>
        <w:t xml:space="preserve">, que para el supuesto que se acceda a la celebración telemática de la audiencia previa, aportamos los datos de contacto del letrado y procurador: </w:t>
      </w:r>
    </w:p>
    <w:p w14:paraId="090D93F7" w14:textId="77777777" w:rsidR="00C42654" w:rsidRPr="00C42654" w:rsidRDefault="00C42654" w:rsidP="00331D47">
      <w:pPr>
        <w:tabs>
          <w:tab w:val="left" w:pos="-720"/>
        </w:tabs>
        <w:suppressAutoHyphens/>
        <w:overflowPunct w:val="0"/>
        <w:autoSpaceDE w:val="0"/>
        <w:autoSpaceDN w:val="0"/>
        <w:adjustRightInd w:val="0"/>
        <w:spacing w:before="100" w:beforeAutospacing="1" w:after="100" w:afterAutospacing="1" w:line="360" w:lineRule="auto"/>
        <w:jc w:val="both"/>
        <w:rPr>
          <w:rFonts w:ascii="Arial" w:eastAsia="Arial Unicode MS" w:hAnsi="Arial" w:cs="Arial"/>
          <w:kern w:val="0"/>
          <w:lang w:eastAsia="en-GB"/>
          <w14:ligatures w14:val="none"/>
        </w:rPr>
      </w:pPr>
      <w:r w:rsidRPr="00C42654">
        <w:rPr>
          <w:rFonts w:ascii="Arial" w:eastAsia="Arial Unicode MS" w:hAnsi="Arial" w:cs="Arial"/>
          <w:kern w:val="0"/>
          <w:lang w:eastAsia="en-GB"/>
          <w14:ligatures w14:val="none"/>
        </w:rPr>
        <w:lastRenderedPageBreak/>
        <w:t xml:space="preserve">Letrado: </w:t>
      </w:r>
      <w:hyperlink r:id="rId9" w:history="1">
        <w:r w:rsidRPr="00C42654">
          <w:rPr>
            <w:rFonts w:ascii="Arial" w:eastAsia="Arial Unicode MS" w:hAnsi="Arial" w:cs="Arial"/>
            <w:spacing w:val="-3"/>
            <w:kern w:val="0"/>
            <w:u w:val="single"/>
            <w:lang w:val="es-ES_tradnl" w:eastAsia="es-ES"/>
            <w14:ligatures w14:val="none"/>
          </w:rPr>
          <w:t>ENLACESWIZINK@lexer.es</w:t>
        </w:r>
      </w:hyperlink>
      <w:r w:rsidRPr="00C42654">
        <w:rPr>
          <w:rFonts w:ascii="Arial" w:eastAsia="Arial Unicode MS" w:hAnsi="Arial" w:cs="Arial"/>
          <w:spacing w:val="-3"/>
          <w:kern w:val="0"/>
          <w:lang w:val="es-ES_tradnl" w:eastAsia="en-GB"/>
          <w14:ligatures w14:val="none"/>
        </w:rPr>
        <w:t xml:space="preserve"> ; </w:t>
      </w:r>
      <w:r w:rsidRPr="00C42654">
        <w:rPr>
          <w:rFonts w:ascii="Arial" w:eastAsia="Arial Unicode MS" w:hAnsi="Arial" w:cs="Arial"/>
          <w:kern w:val="0"/>
          <w:lang w:eastAsia="en-GB"/>
          <w14:ligatures w14:val="none"/>
        </w:rPr>
        <w:t>917.004.099 (Extensiones: 2009, 2644 o 1931)</w:t>
      </w:r>
    </w:p>
    <w:p w14:paraId="68F22193" w14:textId="77777777" w:rsidR="00C42654" w:rsidRPr="00C42654" w:rsidRDefault="00C42654" w:rsidP="00331D47">
      <w:pPr>
        <w:tabs>
          <w:tab w:val="left" w:pos="-720"/>
        </w:tabs>
        <w:suppressAutoHyphens/>
        <w:overflowPunct w:val="0"/>
        <w:autoSpaceDE w:val="0"/>
        <w:autoSpaceDN w:val="0"/>
        <w:adjustRightInd w:val="0"/>
        <w:spacing w:before="100" w:beforeAutospacing="1" w:after="100" w:afterAutospacing="1" w:line="360" w:lineRule="auto"/>
        <w:jc w:val="both"/>
        <w:rPr>
          <w:rFonts w:ascii="Arial" w:eastAsia="Times New Roman" w:hAnsi="Arial" w:cs="Arial"/>
          <w:spacing w:val="-3"/>
          <w:kern w:val="0"/>
          <w:lang w:val="es-ES_tradnl" w:eastAsia="es-ES"/>
          <w14:ligatures w14:val="none"/>
        </w:rPr>
      </w:pPr>
      <w:r w:rsidRPr="00C42654">
        <w:rPr>
          <w:rFonts w:ascii="Arial" w:eastAsia="Arial Unicode MS" w:hAnsi="Arial" w:cs="Arial"/>
          <w:kern w:val="0"/>
          <w:lang w:eastAsia="en-GB"/>
          <w14:ligatures w14:val="none"/>
        </w:rPr>
        <w:t xml:space="preserve">Procurador:  </w:t>
      </w:r>
      <w:hyperlink r:id="rId10" w:history="1">
        <w:r w:rsidRPr="00C42654">
          <w:rPr>
            <w:rFonts w:ascii="Arial" w:eastAsia="Arial Unicode MS" w:hAnsi="Arial" w:cs="Arial"/>
            <w:spacing w:val="-3"/>
            <w:kern w:val="0"/>
            <w:u w:val="single"/>
            <w:lang w:val="es-ES_tradnl" w:eastAsia="es-ES"/>
            <w14:ligatures w14:val="none"/>
          </w:rPr>
          <w:t>externos@lexer.es</w:t>
        </w:r>
      </w:hyperlink>
      <w:r w:rsidRPr="00C42654">
        <w:rPr>
          <w:rFonts w:ascii="Arial" w:eastAsia="Arial Unicode MS" w:hAnsi="Arial" w:cs="Arial"/>
          <w:spacing w:val="-3"/>
          <w:kern w:val="0"/>
          <w:lang w:val="es-ES_tradnl" w:eastAsia="en-GB"/>
          <w14:ligatures w14:val="none"/>
        </w:rPr>
        <w:t xml:space="preserve"> ; </w:t>
      </w:r>
      <w:r w:rsidRPr="00C42654">
        <w:rPr>
          <w:rFonts w:ascii="Arial" w:eastAsia="Arial Unicode MS" w:hAnsi="Arial" w:cs="Arial"/>
          <w:kern w:val="0"/>
          <w:lang w:eastAsia="en-GB"/>
          <w14:ligatures w14:val="none"/>
        </w:rPr>
        <w:t xml:space="preserve"> </w:t>
      </w:r>
      <w:r w:rsidRPr="00C42654">
        <w:rPr>
          <w:rFonts w:ascii="Arial" w:eastAsia="Times New Roman" w:hAnsi="Arial" w:cs="Arial"/>
          <w:spacing w:val="-3"/>
          <w:kern w:val="0"/>
          <w:lang w:val="es-ES_tradnl" w:eastAsia="es-ES"/>
          <w14:ligatures w14:val="none"/>
        </w:rPr>
        <w:t xml:space="preserve">960 260 </w:t>
      </w:r>
      <w:proofErr w:type="gramStart"/>
      <w:r w:rsidRPr="00C42654">
        <w:rPr>
          <w:rFonts w:ascii="Arial" w:eastAsia="Times New Roman" w:hAnsi="Arial" w:cs="Arial"/>
          <w:spacing w:val="-3"/>
          <w:kern w:val="0"/>
          <w:lang w:val="es-ES_tradnl" w:eastAsia="es-ES"/>
          <w14:ligatures w14:val="none"/>
        </w:rPr>
        <w:t>006 ;</w:t>
      </w:r>
      <w:proofErr w:type="gramEnd"/>
      <w:r w:rsidRPr="00C42654">
        <w:rPr>
          <w:rFonts w:ascii="Arial" w:eastAsia="Times New Roman" w:hAnsi="Arial" w:cs="Arial"/>
          <w:spacing w:val="-3"/>
          <w:kern w:val="0"/>
          <w:lang w:val="es-ES_tradnl" w:eastAsia="es-ES"/>
          <w14:ligatures w14:val="none"/>
        </w:rPr>
        <w:t xml:space="preserve"> 667 697 211</w:t>
      </w:r>
    </w:p>
    <w:p w14:paraId="2BFF031C" w14:textId="77777777" w:rsidR="00C42654" w:rsidRPr="00C42654" w:rsidRDefault="00C42654" w:rsidP="00331D47">
      <w:pPr>
        <w:tabs>
          <w:tab w:val="left" w:pos="-720"/>
        </w:tabs>
        <w:suppressAutoHyphens/>
        <w:overflowPunct w:val="0"/>
        <w:autoSpaceDE w:val="0"/>
        <w:autoSpaceDN w:val="0"/>
        <w:adjustRightInd w:val="0"/>
        <w:spacing w:before="100" w:beforeAutospacing="1" w:after="100" w:afterAutospacing="1" w:line="360" w:lineRule="auto"/>
        <w:jc w:val="both"/>
        <w:rPr>
          <w:rFonts w:ascii="Arial" w:eastAsia="Times New Roman" w:hAnsi="Arial" w:cs="Arial"/>
          <w:spacing w:val="-3"/>
          <w:kern w:val="0"/>
          <w:lang w:eastAsia="es-ES"/>
          <w14:ligatures w14:val="none"/>
        </w:rPr>
      </w:pPr>
      <w:r w:rsidRPr="00C42654">
        <w:rPr>
          <w:rFonts w:ascii="Arial" w:eastAsia="Times New Roman" w:hAnsi="Arial" w:cs="Arial"/>
          <w:b/>
          <w:spacing w:val="-3"/>
          <w:kern w:val="0"/>
          <w:lang w:eastAsia="es-ES"/>
          <w14:ligatures w14:val="none"/>
        </w:rPr>
        <w:t>AL JUZGADO SUPLICO</w:t>
      </w:r>
      <w:r w:rsidRPr="00C42654">
        <w:rPr>
          <w:rFonts w:ascii="Arial" w:eastAsia="Times New Roman" w:hAnsi="Arial" w:cs="Arial"/>
          <w:spacing w:val="-3"/>
          <w:kern w:val="0"/>
          <w:lang w:eastAsia="es-ES"/>
          <w14:ligatures w14:val="none"/>
        </w:rPr>
        <w:t>, que tenga por realizada la anterior manifestación a los efectos oportunos.</w:t>
      </w:r>
    </w:p>
    <w:p w14:paraId="71270290" w14:textId="77777777" w:rsidR="00C42654" w:rsidRPr="00C42654" w:rsidRDefault="00C42654" w:rsidP="00331D47">
      <w:pPr>
        <w:spacing w:after="210" w:line="360" w:lineRule="auto"/>
        <w:jc w:val="both"/>
        <w:rPr>
          <w:rFonts w:ascii="Arial" w:eastAsia="Arial Unicode MS" w:hAnsi="Arial" w:cs="Arial"/>
          <w:b/>
          <w:kern w:val="0"/>
          <w:lang w:eastAsia="en-GB"/>
          <w14:ligatures w14:val="none"/>
        </w:rPr>
      </w:pPr>
      <w:r w:rsidRPr="00C42654">
        <w:rPr>
          <w:rFonts w:ascii="Arial" w:eastAsia="Arial Unicode MS" w:hAnsi="Arial" w:cs="Arial"/>
          <w:b/>
          <w:kern w:val="0"/>
          <w:lang w:eastAsia="en-GB"/>
          <w14:ligatures w14:val="none"/>
        </w:rPr>
        <w:t>TERCER OTROSÍ DIGO</w:t>
      </w:r>
      <w:r w:rsidRPr="00C42654">
        <w:rPr>
          <w:rFonts w:ascii="Arial" w:eastAsia="Arial Unicode MS" w:hAnsi="Arial" w:cs="Arial"/>
          <w:kern w:val="0"/>
          <w:lang w:eastAsia="en-GB"/>
          <w14:ligatures w14:val="none"/>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009A53C4" w14:textId="77777777" w:rsidR="00C42654" w:rsidRPr="00C42654" w:rsidRDefault="00C42654" w:rsidP="00331D47">
      <w:pPr>
        <w:spacing w:after="210" w:line="360" w:lineRule="auto"/>
        <w:jc w:val="both"/>
        <w:rPr>
          <w:rFonts w:ascii="Arial" w:eastAsia="Arial Unicode MS" w:hAnsi="Arial" w:cs="Arial"/>
          <w:kern w:val="0"/>
          <w:lang w:eastAsia="en-GB"/>
          <w14:ligatures w14:val="none"/>
        </w:rPr>
      </w:pPr>
      <w:r w:rsidRPr="00C42654">
        <w:rPr>
          <w:rFonts w:ascii="Arial" w:eastAsia="Arial Unicode MS" w:hAnsi="Arial" w:cs="Arial"/>
          <w:b/>
          <w:kern w:val="0"/>
          <w:lang w:eastAsia="en-GB"/>
          <w14:ligatures w14:val="none"/>
        </w:rPr>
        <w:t>AL JUZGADO SUPLICO</w:t>
      </w:r>
      <w:r w:rsidRPr="00C42654">
        <w:rPr>
          <w:rFonts w:ascii="Arial" w:eastAsia="Arial Unicode MS" w:hAnsi="Arial" w:cs="Arial"/>
          <w:kern w:val="0"/>
          <w:lang w:eastAsia="en-GB"/>
          <w14:ligatures w14:val="none"/>
        </w:rPr>
        <w:t>, que tenga por realizada la anterior manifestación a los efectos oportunos.</w:t>
      </w:r>
    </w:p>
    <w:p w14:paraId="3B8C26A6" w14:textId="73E007EC" w:rsidR="00C42654" w:rsidRPr="00C42654" w:rsidRDefault="00C42654" w:rsidP="00331D47">
      <w:pPr>
        <w:spacing w:after="210" w:line="360" w:lineRule="auto"/>
        <w:jc w:val="both"/>
        <w:rPr>
          <w:rFonts w:ascii="Arial" w:eastAsia="Arial Unicode MS" w:hAnsi="Arial" w:cs="Arial"/>
          <w:kern w:val="0"/>
          <w:highlight w:val="yellow"/>
          <w:lang w:val="es-ES_tradnl" w:eastAsia="en-GB"/>
          <w14:ligatures w14:val="none"/>
        </w:rPr>
      </w:pPr>
      <w:r w:rsidRPr="00C42654">
        <w:rPr>
          <w:rFonts w:ascii="Arial" w:eastAsia="Arial Unicode MS" w:hAnsi="Arial" w:cs="Arial"/>
          <w:kern w:val="0"/>
          <w:lang w:val="es-ES_tradnl" w:eastAsia="en-GB"/>
          <w14:ligatures w14:val="none"/>
        </w:rPr>
        <w:t xml:space="preserve">Es Justicia que pido en </w:t>
      </w:r>
      <w:r w:rsidR="00DA4002">
        <w:rPr>
          <w:rFonts w:ascii="Arial" w:eastAsia="Arial Unicode MS" w:hAnsi="Arial" w:cs="Arial"/>
          <w:kern w:val="0"/>
          <w:highlight w:val="yellow"/>
          <w:lang w:val="es-ES_tradnl" w:eastAsia="en-GB"/>
          <w14:ligatures w14:val="none"/>
        </w:rPr>
        <w:fldChar w:fldCharType="begin"/>
      </w:r>
      <w:r w:rsidR="00DA4002">
        <w:rPr>
          <w:rFonts w:ascii="Arial" w:eastAsia="Arial Unicode MS" w:hAnsi="Arial" w:cs="Arial"/>
          <w:kern w:val="0"/>
          <w:highlight w:val="yellow"/>
          <w:lang w:val="es-ES_tradnl" w:eastAsia="en-GB"/>
          <w14:ligatures w14:val="none"/>
        </w:rPr>
        <w:instrText>juzgado_poblacionjuz__1</w:instrText>
      </w:r>
      <w:r w:rsidR="00DA4002">
        <w:rPr>
          <w:rFonts w:ascii="Arial" w:eastAsia="Arial Unicode MS" w:hAnsi="Arial" w:cs="Arial"/>
          <w:kern w:val="0"/>
          <w:highlight w:val="yellow"/>
          <w:lang w:val="es-ES_tradnl" w:eastAsia="en-GB"/>
          <w14:ligatures w14:val="none"/>
        </w:rPr>
        <w:fldChar w:fldCharType="separate"/>
      </w:r>
      <w:r w:rsidR="00DA4002">
        <w:rPr>
          <w:rFonts w:ascii="Arial" w:eastAsia="Arial Unicode MS" w:hAnsi="Arial" w:cs="Arial"/>
          <w:noProof/>
          <w:kern w:val="0"/>
          <w:highlight w:val="yellow"/>
          <w:lang w:val="es-ES_tradnl" w:eastAsia="en-GB"/>
          <w14:ligatures w14:val="none"/>
        </w:rPr>
        <w:t>«Juzgados_Población»</w:t>
      </w:r>
      <w:r w:rsidR="00DA4002">
        <w:rPr>
          <w:rFonts w:ascii="Arial" w:eastAsia="Arial Unicode MS" w:hAnsi="Arial" w:cs="Arial"/>
          <w:kern w:val="0"/>
          <w:highlight w:val="yellow"/>
          <w:lang w:val="es-ES_tradnl" w:eastAsia="en-GB"/>
          <w14:ligatures w14:val="none"/>
        </w:rPr>
        <w:fldChar w:fldCharType="end"/>
      </w:r>
      <w:r w:rsidRPr="00C42654">
        <w:rPr>
          <w:rFonts w:ascii="Arial" w:eastAsia="Arial Unicode MS" w:hAnsi="Arial" w:cs="Arial"/>
          <w:kern w:val="0"/>
          <w:highlight w:val="yellow"/>
          <w:lang w:val="es-ES_tradnl" w:eastAsia="en-GB"/>
          <w14:ligatures w14:val="none"/>
        </w:rPr>
        <w:t xml:space="preserve">, a </w:t>
      </w:r>
      <w:r w:rsidR="00DA4002">
        <w:rPr>
          <w:rFonts w:ascii="Arial" w:eastAsia="Arial Unicode MS" w:hAnsi="Arial" w:cs="Arial"/>
          <w:kern w:val="0"/>
          <w:highlight w:val="yellow"/>
          <w:lang w:val="es-ES_tradnl" w:eastAsia="en-GB"/>
          <w14:ligatures w14:val="none"/>
        </w:rPr>
        <w:fldChar w:fldCharType="begin"/>
      </w:r>
      <w:r w:rsidR="00DA4002">
        <w:rPr>
          <w:rFonts w:ascii="Arial" w:eastAsia="Arial Unicode MS" w:hAnsi="Arial" w:cs="Arial"/>
          <w:kern w:val="0"/>
          <w:highlight w:val="yellow"/>
          <w:lang w:val="es-ES_tradnl" w:eastAsia="en-GB"/>
          <w14:ligatures w14:val="none"/>
        </w:rPr>
        <w:instrText>director_fechaimpresionlarga</w:instrText>
      </w:r>
      <w:r w:rsidR="00DA4002">
        <w:rPr>
          <w:rFonts w:ascii="Arial" w:eastAsia="Arial Unicode MS" w:hAnsi="Arial" w:cs="Arial"/>
          <w:kern w:val="0"/>
          <w:highlight w:val="yellow"/>
          <w:lang w:val="es-ES_tradnl" w:eastAsia="en-GB"/>
          <w14:ligatures w14:val="none"/>
        </w:rPr>
        <w:fldChar w:fldCharType="separate"/>
      </w:r>
      <w:r w:rsidR="00DA4002">
        <w:rPr>
          <w:rFonts w:ascii="Arial" w:eastAsia="Arial Unicode MS" w:hAnsi="Arial" w:cs="Arial"/>
          <w:noProof/>
          <w:kern w:val="0"/>
          <w:highlight w:val="yellow"/>
          <w:lang w:val="es-ES_tradnl" w:eastAsia="en-GB"/>
          <w14:ligatures w14:val="none"/>
        </w:rPr>
        <w:t>«Empresa_Fecha_Impresión_Larga»</w:t>
      </w:r>
      <w:r w:rsidR="00DA4002">
        <w:rPr>
          <w:rFonts w:ascii="Arial" w:eastAsia="Arial Unicode MS" w:hAnsi="Arial" w:cs="Arial"/>
          <w:kern w:val="0"/>
          <w:highlight w:val="yellow"/>
          <w:lang w:val="es-ES_tradnl" w:eastAsia="en-GB"/>
          <w14:ligatures w14:val="none"/>
        </w:rPr>
        <w:fldChar w:fldCharType="end"/>
      </w:r>
    </w:p>
    <w:p w14:paraId="227847BB" w14:textId="77777777" w:rsidR="00C42654" w:rsidRPr="00C42654" w:rsidRDefault="00C42654" w:rsidP="00331D47">
      <w:pPr>
        <w:spacing w:after="210" w:line="360" w:lineRule="auto"/>
        <w:jc w:val="both"/>
        <w:rPr>
          <w:rFonts w:ascii="Arial" w:eastAsia="Arial Unicode MS" w:hAnsi="Arial" w:cs="Arial"/>
          <w:kern w:val="0"/>
          <w:highlight w:val="yellow"/>
          <w:lang w:val="es-ES_tradnl" w:eastAsia="en-GB"/>
          <w14:ligatures w14:val="none"/>
        </w:rPr>
      </w:pPr>
    </w:p>
    <w:p w14:paraId="7B6484B5" w14:textId="11438C3E" w:rsidR="00C42654" w:rsidRPr="00C42654" w:rsidRDefault="00C42654" w:rsidP="00331D47">
      <w:pPr>
        <w:spacing w:after="210" w:line="360" w:lineRule="auto"/>
        <w:jc w:val="both"/>
        <w:rPr>
          <w:rFonts w:ascii="Arial" w:eastAsia="Arial Unicode MS" w:hAnsi="Arial" w:cs="Arial"/>
          <w:kern w:val="0"/>
          <w:lang w:val="pt-PT" w:eastAsia="en-GB"/>
          <w14:ligatures w14:val="none"/>
        </w:rPr>
      </w:pPr>
      <w:r w:rsidRPr="00C42654">
        <w:rPr>
          <w:rFonts w:ascii="Arial" w:eastAsia="Arial Unicode MS" w:hAnsi="Arial" w:cs="Arial"/>
          <w:kern w:val="0"/>
          <w:lang w:val="pt-PT" w:eastAsia="en-GB"/>
          <w14:ligatures w14:val="none"/>
        </w:rPr>
        <w:t>______________________</w:t>
      </w:r>
      <w:r w:rsidRPr="00C42654">
        <w:rPr>
          <w:rFonts w:ascii="Arial" w:eastAsia="Arial Unicode MS" w:hAnsi="Arial" w:cs="Arial"/>
          <w:kern w:val="0"/>
          <w:lang w:val="pt-PT" w:eastAsia="en-GB"/>
          <w14:ligatures w14:val="none"/>
        </w:rPr>
        <w:tab/>
      </w:r>
      <w:r w:rsidRPr="00C42654">
        <w:rPr>
          <w:rFonts w:ascii="Arial" w:eastAsia="Arial Unicode MS" w:hAnsi="Arial" w:cs="Arial"/>
          <w:kern w:val="0"/>
          <w:lang w:val="pt-PT" w:eastAsia="en-GB"/>
          <w14:ligatures w14:val="none"/>
        </w:rPr>
        <w:tab/>
      </w:r>
      <w:r w:rsidRPr="00C42654">
        <w:rPr>
          <w:rFonts w:ascii="Arial" w:eastAsia="Arial Unicode MS" w:hAnsi="Arial" w:cs="Arial"/>
          <w:kern w:val="0"/>
          <w:lang w:val="pt-PT" w:eastAsia="en-GB"/>
          <w14:ligatures w14:val="none"/>
        </w:rPr>
        <w:tab/>
        <w:t>____________________________</w:t>
      </w:r>
    </w:p>
    <w:p w14:paraId="5A44014C" w14:textId="034A9CB5" w:rsidR="00C42654" w:rsidRPr="00C42654" w:rsidRDefault="00C42654" w:rsidP="00331D47">
      <w:pPr>
        <w:spacing w:after="210" w:line="360" w:lineRule="auto"/>
        <w:jc w:val="both"/>
        <w:rPr>
          <w:rFonts w:ascii="Arial" w:eastAsia="Arial Unicode MS" w:hAnsi="Arial" w:cs="Arial"/>
          <w:kern w:val="0"/>
          <w:lang w:val="es-ES_tradnl" w:eastAsia="en-GB"/>
          <w14:ligatures w14:val="none"/>
        </w:rPr>
      </w:pPr>
      <w:r w:rsidRPr="00C42654">
        <w:rPr>
          <w:rFonts w:ascii="Arial" w:eastAsia="Arial Unicode MS" w:hAnsi="Arial" w:cs="Arial"/>
          <w:kern w:val="0"/>
          <w:lang w:val="pt-PT" w:eastAsia="en-GB"/>
          <w14:ligatures w14:val="none"/>
        </w:rPr>
        <w:t xml:space="preserve">Ldo. </w:t>
      </w:r>
      <w:r w:rsidRPr="00C42654">
        <w:rPr>
          <w:rFonts w:ascii="Arial" w:eastAsia="Arial Unicode MS" w:hAnsi="Arial" w:cs="Arial"/>
          <w:kern w:val="0"/>
          <w:highlight w:val="yellow"/>
          <w:lang w:val="pt-PT" w:eastAsia="en-GB"/>
          <w14:ligatures w14:val="none"/>
        </w:rPr>
        <w:t>Aitana Bermúdez Bermúdez</w:t>
      </w:r>
      <w:r w:rsidRPr="00C42654">
        <w:rPr>
          <w:rFonts w:ascii="Arial" w:eastAsia="Arial Unicode MS" w:hAnsi="Arial" w:cs="Arial"/>
          <w:kern w:val="0"/>
          <w:lang w:val="pt-PT" w:eastAsia="en-GB"/>
          <w14:ligatures w14:val="none"/>
        </w:rPr>
        <w:tab/>
        <w:t xml:space="preserve">             Proc. </w:t>
      </w:r>
      <w:r w:rsidR="00DA4002">
        <w:rPr>
          <w:rFonts w:ascii="Arial" w:eastAsia="Arial Unicode MS" w:hAnsi="Arial" w:cs="Arial"/>
          <w:kern w:val="0"/>
          <w:highlight w:val="yellow"/>
          <w:lang w:val="es-ES_tradnl" w:eastAsia="en-GB"/>
          <w14:ligatures w14:val="none"/>
        </w:rPr>
        <w:fldChar w:fldCharType="begin"/>
      </w:r>
      <w:r w:rsidR="00DA4002">
        <w:rPr>
          <w:rFonts w:ascii="Arial" w:eastAsia="Arial Unicode MS" w:hAnsi="Arial" w:cs="Arial"/>
          <w:kern w:val="0"/>
          <w:highlight w:val="yellow"/>
          <w:lang w:val="es-ES_tradnl" w:eastAsia="en-GB"/>
          <w14:ligatures w14:val="none"/>
        </w:rPr>
        <w:instrText>procpro_snombrepro__1</w:instrText>
      </w:r>
      <w:r w:rsidR="00DA4002">
        <w:rPr>
          <w:rFonts w:ascii="Arial" w:eastAsia="Arial Unicode MS" w:hAnsi="Arial" w:cs="Arial"/>
          <w:kern w:val="0"/>
          <w:highlight w:val="yellow"/>
          <w:lang w:val="es-ES_tradnl" w:eastAsia="en-GB"/>
          <w14:ligatures w14:val="none"/>
        </w:rPr>
        <w:fldChar w:fldCharType="separate"/>
      </w:r>
      <w:r w:rsidR="00DA4002">
        <w:rPr>
          <w:rFonts w:ascii="Arial" w:eastAsia="Arial Unicode MS" w:hAnsi="Arial" w:cs="Arial"/>
          <w:noProof/>
          <w:kern w:val="0"/>
          <w:highlight w:val="yellow"/>
          <w:lang w:val="es-ES_tradnl" w:eastAsia="en-GB"/>
          <w14:ligatures w14:val="none"/>
        </w:rPr>
        <w:t>«Procuradores_Propios_Nombre»</w:t>
      </w:r>
      <w:r w:rsidR="00DA4002">
        <w:rPr>
          <w:rFonts w:ascii="Arial" w:eastAsia="Arial Unicode MS" w:hAnsi="Arial" w:cs="Arial"/>
          <w:kern w:val="0"/>
          <w:highlight w:val="yellow"/>
          <w:lang w:val="es-ES_tradnl" w:eastAsia="en-GB"/>
          <w14:ligatures w14:val="none"/>
        </w:rPr>
        <w:fldChar w:fldCharType="end"/>
      </w:r>
    </w:p>
    <w:p w14:paraId="7DF2B006" w14:textId="77777777" w:rsidR="00C42654" w:rsidRPr="00C42654" w:rsidRDefault="00C42654" w:rsidP="00331D47">
      <w:pPr>
        <w:spacing w:after="210" w:line="360" w:lineRule="auto"/>
        <w:jc w:val="both"/>
        <w:rPr>
          <w:rFonts w:ascii="Arial" w:eastAsia="Arial Unicode MS" w:hAnsi="Arial" w:cs="Arial"/>
          <w:kern w:val="0"/>
          <w:lang w:val="es-ES_tradnl" w:eastAsia="en-GB"/>
          <w14:ligatures w14:val="none"/>
        </w:rPr>
      </w:pPr>
      <w:r w:rsidRPr="00C42654">
        <w:rPr>
          <w:rFonts w:ascii="Arial" w:eastAsia="Arial Unicode MS" w:hAnsi="Arial" w:cs="Arial"/>
          <w:kern w:val="0"/>
          <w:lang w:val="es-ES_tradnl" w:eastAsia="en-GB"/>
          <w14:ligatures w14:val="none"/>
        </w:rPr>
        <w:t xml:space="preserve">Por mi compañero: </w:t>
      </w:r>
    </w:p>
    <w:p w14:paraId="4F955547" w14:textId="77777777" w:rsidR="005E55E9" w:rsidRPr="00331D47" w:rsidRDefault="005E55E9" w:rsidP="00331D47">
      <w:pPr>
        <w:spacing w:line="360" w:lineRule="auto"/>
        <w:rPr>
          <w:rFonts w:ascii="Arial" w:hAnsi="Arial" w:cs="Arial"/>
        </w:rPr>
      </w:pPr>
    </w:p>
    <w:p w14:paraId="2E7EB070" w14:textId="0DF691A0" w:rsidR="009757A3" w:rsidRPr="00331D47" w:rsidRDefault="009757A3" w:rsidP="00331D47">
      <w:pPr>
        <w:spacing w:line="360" w:lineRule="auto"/>
        <w:rPr>
          <w:rFonts w:ascii="Arial" w:hAnsi="Arial" w:cs="Arial"/>
        </w:rPr>
      </w:pPr>
      <w:r w:rsidRPr="00331D47">
        <w:rPr>
          <w:rFonts w:ascii="Arial" w:hAnsi="Arial" w:cs="Arial"/>
          <w:highlight w:val="cyan"/>
        </w:rPr>
        <w:t>VERBAL</w:t>
      </w:r>
      <w:r w:rsidRPr="00331D47">
        <w:rPr>
          <w:rFonts w:ascii="Arial" w:hAnsi="Arial" w:cs="Arial"/>
        </w:rPr>
        <w:t xml:space="preserve"> </w:t>
      </w:r>
    </w:p>
    <w:p w14:paraId="2A9B7460" w14:textId="77777777" w:rsidR="007C6D0D" w:rsidRPr="007C6D0D" w:rsidRDefault="007C6D0D" w:rsidP="007C6D0D">
      <w:pPr>
        <w:spacing w:after="210" w:line="360" w:lineRule="auto"/>
        <w:jc w:val="both"/>
        <w:rPr>
          <w:rFonts w:ascii="Arial" w:eastAsia="Times New Roman" w:hAnsi="Arial" w:cs="Arial"/>
          <w:b/>
          <w:bCs/>
        </w:rPr>
      </w:pPr>
      <w:r w:rsidRPr="007C6D0D">
        <w:rPr>
          <w:rFonts w:ascii="Arial" w:eastAsia="Times New Roman" w:hAnsi="Arial" w:cs="Arial"/>
          <w:b/>
          <w:bCs/>
          <w:highlight w:val="green"/>
        </w:rPr>
        <w:t xml:space="preserve">[si NO pedimos vista – en todas las plazas menos 104 bis (salvo particularidad) no se pide] </w:t>
      </w:r>
      <w:r w:rsidRPr="007C6D0D">
        <w:rPr>
          <w:rFonts w:ascii="Arial" w:eastAsia="Times New Roman" w:hAnsi="Arial" w:cs="Arial"/>
          <w:b/>
          <w:bCs/>
        </w:rPr>
        <w:t>-----------------------------------------------------------------------</w:t>
      </w:r>
    </w:p>
    <w:p w14:paraId="28CC527B" w14:textId="77777777" w:rsidR="007C6D0D" w:rsidRPr="007C6D0D" w:rsidRDefault="007C6D0D" w:rsidP="007C6D0D">
      <w:pPr>
        <w:spacing w:before="100" w:beforeAutospacing="1" w:after="240" w:line="360" w:lineRule="auto"/>
        <w:jc w:val="both"/>
        <w:rPr>
          <w:rFonts w:ascii="Arial" w:eastAsia="Times New Roman" w:hAnsi="Arial" w:cs="Arial"/>
          <w:kern w:val="0"/>
          <w:lang w:eastAsia="es-ES"/>
          <w14:ligatures w14:val="none"/>
        </w:rPr>
      </w:pPr>
      <w:r w:rsidRPr="007C6D0D">
        <w:rPr>
          <w:rFonts w:ascii="Arial" w:eastAsia="Times New Roman" w:hAnsi="Arial" w:cs="Arial"/>
          <w:b/>
          <w:bCs/>
          <w:kern w:val="0"/>
          <w:highlight w:val="yellow"/>
          <w:lang w:eastAsia="es-ES"/>
          <w14:ligatures w14:val="none"/>
        </w:rPr>
        <w:t>PRIMER OTROSÍ DIGO: </w:t>
      </w:r>
      <w:r w:rsidRPr="007C6D0D">
        <w:rPr>
          <w:rFonts w:ascii="Arial" w:eastAsia="Times New Roman" w:hAnsi="Arial" w:cs="Arial"/>
          <w:kern w:val="0"/>
          <w:highlight w:val="yellow"/>
          <w:lang w:eastAsia="es-ES"/>
          <w14:ligatures w14:val="none"/>
        </w:rPr>
        <w:t>la Demandada no considera necesaria la celebración de vista en el presente procedimiento, en virtud de lo previsto en el artículo 438.4 LEC.</w:t>
      </w:r>
    </w:p>
    <w:p w14:paraId="4184F6B9" w14:textId="77777777" w:rsidR="007C6D0D" w:rsidRPr="007C6D0D" w:rsidRDefault="007C6D0D" w:rsidP="007C6D0D">
      <w:pPr>
        <w:spacing w:before="100" w:beforeAutospacing="1" w:after="240" w:line="360" w:lineRule="auto"/>
        <w:jc w:val="both"/>
        <w:rPr>
          <w:rFonts w:ascii="Arial" w:eastAsia="Times New Roman" w:hAnsi="Arial" w:cs="Arial"/>
          <w:kern w:val="0"/>
          <w:lang w:eastAsia="es-ES"/>
          <w14:ligatures w14:val="none"/>
        </w:rPr>
      </w:pPr>
      <w:r w:rsidRPr="007C6D0D">
        <w:rPr>
          <w:rFonts w:ascii="Arial" w:eastAsia="Times New Roman" w:hAnsi="Arial" w:cs="Arial"/>
          <w:kern w:val="0"/>
          <w:lang w:eastAsia="es-ES"/>
          <w14:ligatures w14:val="none"/>
        </w:rPr>
        <w:t>En virtud de lo anterior,</w:t>
      </w:r>
    </w:p>
    <w:p w14:paraId="24FA0055" w14:textId="77777777" w:rsidR="007C6D0D" w:rsidRPr="007C6D0D" w:rsidRDefault="007C6D0D" w:rsidP="007C6D0D">
      <w:pPr>
        <w:spacing w:before="100" w:beforeAutospacing="1" w:after="240" w:line="360" w:lineRule="auto"/>
        <w:jc w:val="both"/>
        <w:rPr>
          <w:rFonts w:ascii="Arial" w:eastAsia="Times New Roman" w:hAnsi="Arial" w:cs="Arial"/>
          <w:kern w:val="0"/>
          <w:lang w:eastAsia="es-ES"/>
          <w14:ligatures w14:val="none"/>
        </w:rPr>
      </w:pPr>
      <w:r w:rsidRPr="007C6D0D">
        <w:rPr>
          <w:rFonts w:ascii="Arial" w:eastAsia="Times New Roman" w:hAnsi="Arial" w:cs="Arial"/>
          <w:b/>
          <w:bCs/>
          <w:kern w:val="0"/>
          <w:lang w:eastAsia="es-ES"/>
          <w14:ligatures w14:val="none"/>
        </w:rPr>
        <w:t>AL JUZGADO SUPLICO: </w:t>
      </w:r>
      <w:r w:rsidRPr="007C6D0D">
        <w:rPr>
          <w:rFonts w:ascii="Arial" w:eastAsia="Times New Roman" w:hAnsi="Arial" w:cs="Arial"/>
          <w:kern w:val="0"/>
          <w:lang w:eastAsia="es-ES"/>
          <w14:ligatures w14:val="none"/>
        </w:rPr>
        <w:t>que tenga por realizada la anterior manifestación.</w:t>
      </w:r>
    </w:p>
    <w:p w14:paraId="25EB90A7" w14:textId="77777777" w:rsidR="007C6D0D" w:rsidRPr="007C6D0D" w:rsidRDefault="007C6D0D" w:rsidP="007C6D0D">
      <w:pPr>
        <w:spacing w:after="210" w:line="360" w:lineRule="auto"/>
        <w:jc w:val="both"/>
        <w:rPr>
          <w:rFonts w:ascii="Arial" w:eastAsia="Aptos" w:hAnsi="Arial" w:cs="Arial"/>
          <w:b/>
        </w:rPr>
      </w:pPr>
      <w:r w:rsidRPr="007C6D0D">
        <w:rPr>
          <w:rFonts w:ascii="Arial" w:eastAsia="Aptos" w:hAnsi="Arial" w:cs="Arial"/>
          <w:b/>
        </w:rPr>
        <w:t>SEGUNDO OTROSÍ DIGO</w:t>
      </w:r>
      <w:r w:rsidRPr="007C6D0D">
        <w:rPr>
          <w:rFonts w:ascii="Arial" w:eastAsia="Aptos" w:hAnsi="Arial" w:cs="Arial"/>
        </w:rPr>
        <w:t xml:space="preserve"> que esta parte ha intentado cumplir minuciosa y fielmente con los requisitos exigidos en la LEC que puedan resultar aplicables, tanto en el fondo como en la forma, poniéndose de manifiesto expresamente, de conformidad con lo </w:t>
      </w:r>
      <w:r w:rsidRPr="007C6D0D">
        <w:rPr>
          <w:rFonts w:ascii="Arial" w:eastAsia="Aptos" w:hAnsi="Arial" w:cs="Arial"/>
        </w:rPr>
        <w:lastRenderedPageBreak/>
        <w:t xml:space="preserve">dispuesto en su artículo 231, su voluntad de subsanar cualquier defecto en que se pudiera haber incurrido. </w:t>
      </w:r>
    </w:p>
    <w:p w14:paraId="59190CFD" w14:textId="77777777" w:rsidR="007C6D0D" w:rsidRDefault="007C6D0D" w:rsidP="007C6D0D">
      <w:pPr>
        <w:spacing w:after="210" w:line="360" w:lineRule="auto"/>
        <w:jc w:val="both"/>
        <w:rPr>
          <w:rFonts w:ascii="Arial" w:eastAsia="Arial Unicode MS" w:hAnsi="Arial" w:cs="Arial"/>
          <w:kern w:val="0"/>
          <w:lang w:eastAsia="en-GB"/>
          <w14:ligatures w14:val="none"/>
        </w:rPr>
      </w:pPr>
      <w:r w:rsidRPr="007C6D0D">
        <w:rPr>
          <w:rFonts w:ascii="Arial" w:eastAsia="Aptos" w:hAnsi="Arial" w:cs="Arial"/>
          <w:b/>
        </w:rPr>
        <w:t xml:space="preserve">AL JUZGADO </w:t>
      </w:r>
      <w:r w:rsidRPr="007C6D0D">
        <w:rPr>
          <w:rFonts w:ascii="Arial" w:eastAsia="Arial Unicode MS" w:hAnsi="Arial" w:cs="Arial"/>
          <w:b/>
          <w:kern w:val="0"/>
          <w:lang w:eastAsia="en-GB"/>
          <w14:ligatures w14:val="none"/>
        </w:rPr>
        <w:t>SUPLICO</w:t>
      </w:r>
      <w:r w:rsidRPr="007C6D0D">
        <w:rPr>
          <w:rFonts w:ascii="Arial" w:eastAsia="Arial Unicode MS" w:hAnsi="Arial" w:cs="Arial"/>
          <w:kern w:val="0"/>
          <w:lang w:eastAsia="en-GB"/>
          <w14:ligatures w14:val="none"/>
        </w:rPr>
        <w:t>, que tenga por realizada la anterior manifestación a los efectos oportunos.</w:t>
      </w:r>
    </w:p>
    <w:p w14:paraId="09A55747" w14:textId="77777777" w:rsidR="00FD408D" w:rsidRPr="007C6D0D" w:rsidRDefault="00FD408D" w:rsidP="007C6D0D">
      <w:pPr>
        <w:spacing w:after="210" w:line="360" w:lineRule="auto"/>
        <w:jc w:val="both"/>
        <w:rPr>
          <w:rFonts w:ascii="Arial" w:eastAsia="Arial Unicode MS" w:hAnsi="Arial" w:cs="Arial"/>
          <w:kern w:val="0"/>
          <w:lang w:eastAsia="en-GB"/>
          <w14:ligatures w14:val="none"/>
        </w:rPr>
      </w:pPr>
    </w:p>
    <w:p w14:paraId="2A7F69B8" w14:textId="77777777" w:rsidR="00FD408D" w:rsidRPr="00FD408D" w:rsidRDefault="00FD408D" w:rsidP="00FD408D">
      <w:pPr>
        <w:spacing w:after="210" w:line="360" w:lineRule="auto"/>
        <w:jc w:val="both"/>
        <w:rPr>
          <w:rFonts w:ascii="Arial" w:eastAsia="Times New Roman" w:hAnsi="Arial" w:cs="Arial"/>
          <w:b/>
          <w:bCs/>
        </w:rPr>
      </w:pPr>
      <w:r w:rsidRPr="00FD408D">
        <w:rPr>
          <w:rFonts w:ascii="Arial" w:eastAsia="Times New Roman" w:hAnsi="Arial" w:cs="Arial"/>
          <w:b/>
          <w:bCs/>
          <w:highlight w:val="green"/>
        </w:rPr>
        <w:t xml:space="preserve">[si pedimos vista –104 bis] </w:t>
      </w:r>
      <w:r w:rsidRPr="00FD408D">
        <w:rPr>
          <w:rFonts w:ascii="Arial" w:eastAsia="Times New Roman" w:hAnsi="Arial" w:cs="Arial"/>
          <w:b/>
          <w:bCs/>
        </w:rPr>
        <w:t>-----------------------------------------------------------------------</w:t>
      </w:r>
    </w:p>
    <w:p w14:paraId="7507840B" w14:textId="77777777" w:rsidR="00FD408D" w:rsidRPr="00FD408D" w:rsidRDefault="00FD408D" w:rsidP="00FD408D">
      <w:pPr>
        <w:spacing w:before="100" w:beforeAutospacing="1" w:after="240" w:line="360" w:lineRule="auto"/>
        <w:jc w:val="both"/>
        <w:rPr>
          <w:rFonts w:ascii="Arial" w:eastAsia="Times New Roman" w:hAnsi="Arial" w:cs="Arial"/>
          <w:kern w:val="0"/>
          <w:lang w:eastAsia="es-ES"/>
          <w14:ligatures w14:val="none"/>
        </w:rPr>
      </w:pPr>
      <w:r w:rsidRPr="00FD408D">
        <w:rPr>
          <w:rFonts w:ascii="Arial" w:eastAsia="Times New Roman" w:hAnsi="Arial" w:cs="Arial"/>
          <w:b/>
          <w:bCs/>
          <w:kern w:val="0"/>
          <w:highlight w:val="yellow"/>
          <w:lang w:eastAsia="es-ES"/>
          <w14:ligatures w14:val="none"/>
        </w:rPr>
        <w:t>PRIMER OTROSÍ DIGO: </w:t>
      </w:r>
      <w:r w:rsidRPr="00FD408D">
        <w:rPr>
          <w:rFonts w:ascii="Arial" w:eastAsia="Times New Roman" w:hAnsi="Arial" w:cs="Arial"/>
          <w:kern w:val="0"/>
          <w:highlight w:val="yellow"/>
          <w:lang w:eastAsia="es-ES"/>
          <w14:ligatures w14:val="none"/>
        </w:rPr>
        <w:t>la Demandada considera absolutamente necesaria la celebración de vista en el presente procedimiento, en virtud de lo previsto en el artículo 438.4 LEC.</w:t>
      </w:r>
    </w:p>
    <w:p w14:paraId="3C618FC9" w14:textId="77777777" w:rsidR="00FD408D" w:rsidRPr="00FD408D" w:rsidRDefault="00FD408D" w:rsidP="00FD408D">
      <w:pPr>
        <w:spacing w:before="100" w:beforeAutospacing="1" w:after="240" w:line="360" w:lineRule="auto"/>
        <w:jc w:val="both"/>
        <w:rPr>
          <w:rFonts w:ascii="Arial" w:eastAsia="Times New Roman" w:hAnsi="Arial" w:cs="Arial"/>
          <w:kern w:val="0"/>
          <w:lang w:eastAsia="es-ES"/>
          <w14:ligatures w14:val="none"/>
        </w:rPr>
      </w:pPr>
      <w:r w:rsidRPr="00FD408D">
        <w:rPr>
          <w:rFonts w:ascii="Arial" w:eastAsia="Times New Roman" w:hAnsi="Arial" w:cs="Arial"/>
          <w:kern w:val="0"/>
          <w:lang w:eastAsia="es-ES"/>
          <w14:ligatures w14:val="none"/>
        </w:rPr>
        <w:t>En virtud de lo anterior,</w:t>
      </w:r>
    </w:p>
    <w:p w14:paraId="05D5DA2E" w14:textId="77777777" w:rsidR="00FD408D" w:rsidRPr="00FD408D" w:rsidRDefault="00FD408D" w:rsidP="00FD408D">
      <w:pPr>
        <w:spacing w:before="100" w:beforeAutospacing="1" w:after="240" w:line="360" w:lineRule="auto"/>
        <w:jc w:val="both"/>
        <w:rPr>
          <w:rFonts w:ascii="Arial" w:eastAsia="Times New Roman" w:hAnsi="Arial" w:cs="Arial"/>
          <w:kern w:val="0"/>
          <w:lang w:eastAsia="es-ES"/>
          <w14:ligatures w14:val="none"/>
        </w:rPr>
      </w:pPr>
      <w:r w:rsidRPr="00FD408D">
        <w:rPr>
          <w:rFonts w:ascii="Arial" w:eastAsia="Times New Roman" w:hAnsi="Arial" w:cs="Arial"/>
          <w:b/>
          <w:bCs/>
          <w:kern w:val="0"/>
          <w:lang w:eastAsia="es-ES"/>
          <w14:ligatures w14:val="none"/>
        </w:rPr>
        <w:t>AL JUZGADO SUPLICO: </w:t>
      </w:r>
      <w:r w:rsidRPr="00FD408D">
        <w:rPr>
          <w:rFonts w:ascii="Arial" w:eastAsia="Times New Roman" w:hAnsi="Arial" w:cs="Arial"/>
          <w:kern w:val="0"/>
          <w:lang w:eastAsia="es-ES"/>
          <w14:ligatures w14:val="none"/>
        </w:rPr>
        <w:t>que tenga por realizada la anterior manifestación y se sirva acordar la celebración de vista.</w:t>
      </w:r>
    </w:p>
    <w:p w14:paraId="781FC71D" w14:textId="77777777" w:rsidR="00FD408D" w:rsidRPr="00FD408D" w:rsidRDefault="00FD408D" w:rsidP="00FD408D">
      <w:pPr>
        <w:spacing w:before="100" w:beforeAutospacing="1" w:after="240" w:line="360" w:lineRule="auto"/>
        <w:jc w:val="both"/>
        <w:rPr>
          <w:rFonts w:ascii="Arial" w:eastAsia="Times New Roman" w:hAnsi="Arial" w:cs="Arial"/>
          <w:kern w:val="0"/>
          <w:highlight w:val="yellow"/>
          <w:lang w:eastAsia="es-ES"/>
          <w14:ligatures w14:val="none"/>
        </w:rPr>
      </w:pPr>
      <w:r w:rsidRPr="00FD408D">
        <w:rPr>
          <w:rFonts w:ascii="Arial" w:eastAsia="Times New Roman" w:hAnsi="Arial" w:cs="Arial"/>
          <w:b/>
          <w:bCs/>
          <w:kern w:val="0"/>
          <w:highlight w:val="yellow"/>
          <w:lang w:eastAsia="es-ES"/>
          <w14:ligatures w14:val="none"/>
        </w:rPr>
        <w:t>SEGUNDO OTROSÍ DIGO, </w:t>
      </w:r>
      <w:r w:rsidRPr="00FD408D">
        <w:rPr>
          <w:rFonts w:ascii="Arial" w:eastAsia="Times New Roman" w:hAnsi="Arial" w:cs="Arial"/>
          <w:kern w:val="0"/>
          <w:highlight w:val="yellow"/>
          <w:lang w:eastAsia="es-ES"/>
          <w14:ligatures w14:val="none"/>
        </w:rPr>
        <w:t xml:space="preserve">que de conformidad con lo establecido en el artículo 129 bis de la LEC, venimos a </w:t>
      </w:r>
      <w:r w:rsidRPr="00FD408D">
        <w:rPr>
          <w:rFonts w:ascii="Arial" w:eastAsia="Times New Roman" w:hAnsi="Arial" w:cs="Arial"/>
          <w:b/>
          <w:bCs/>
          <w:kern w:val="0"/>
          <w:highlight w:val="yellow"/>
          <w:lang w:eastAsia="es-ES"/>
          <w14:ligatures w14:val="none"/>
        </w:rPr>
        <w:t>solicitar la celebración de la vista</w:t>
      </w:r>
      <w:r w:rsidRPr="00FD408D">
        <w:rPr>
          <w:rFonts w:ascii="Arial" w:eastAsia="Times New Roman" w:hAnsi="Arial" w:cs="Arial"/>
          <w:kern w:val="0"/>
          <w:highlight w:val="yellow"/>
          <w:lang w:eastAsia="es-ES"/>
          <w14:ligatures w14:val="none"/>
        </w:rPr>
        <w:t xml:space="preserve"> </w:t>
      </w:r>
      <w:r w:rsidRPr="00FD408D">
        <w:rPr>
          <w:rFonts w:ascii="Arial" w:eastAsia="Times New Roman" w:hAnsi="Arial" w:cs="Arial"/>
          <w:b/>
          <w:bCs/>
          <w:kern w:val="0"/>
          <w:highlight w:val="yellow"/>
          <w:lang w:eastAsia="es-ES"/>
          <w14:ligatures w14:val="none"/>
        </w:rPr>
        <w:t>de forma telemática</w:t>
      </w:r>
      <w:r w:rsidRPr="00FD408D">
        <w:rPr>
          <w:rFonts w:ascii="Arial" w:eastAsia="Times New Roman" w:hAnsi="Arial" w:cs="Arial"/>
          <w:kern w:val="0"/>
          <w:highlight w:val="yellow"/>
          <w:lang w:eastAsia="es-ES"/>
          <w14:ligatures w14:val="none"/>
        </w:rPr>
        <w:t>, manifestando esta parte que su letrado y procurador disponen de los medios técnicos precisos para ello.</w:t>
      </w:r>
    </w:p>
    <w:p w14:paraId="76268A69" w14:textId="77777777" w:rsidR="00FD408D" w:rsidRPr="00FD408D" w:rsidRDefault="00FD408D" w:rsidP="00FD408D">
      <w:pPr>
        <w:spacing w:before="100" w:beforeAutospacing="1" w:after="240" w:line="360" w:lineRule="auto"/>
        <w:jc w:val="both"/>
        <w:rPr>
          <w:rFonts w:ascii="Arial" w:eastAsia="Times New Roman" w:hAnsi="Arial" w:cs="Arial"/>
          <w:kern w:val="0"/>
          <w:lang w:eastAsia="es-ES"/>
          <w14:ligatures w14:val="none"/>
        </w:rPr>
      </w:pPr>
      <w:r w:rsidRPr="00FD408D">
        <w:rPr>
          <w:rFonts w:ascii="Arial" w:eastAsia="Times New Roman" w:hAnsi="Arial" w:cs="Arial"/>
          <w:b/>
          <w:bCs/>
          <w:kern w:val="0"/>
          <w:highlight w:val="yellow"/>
          <w:lang w:eastAsia="es-ES"/>
          <w14:ligatures w14:val="none"/>
        </w:rPr>
        <w:t>AL JUZGADO SUPLICO</w:t>
      </w:r>
      <w:r w:rsidRPr="00FD408D">
        <w:rPr>
          <w:rFonts w:ascii="Arial" w:eastAsia="Times New Roman" w:hAnsi="Arial" w:cs="Arial"/>
          <w:kern w:val="0"/>
          <w:highlight w:val="yellow"/>
          <w:lang w:eastAsia="es-ES"/>
          <w14:ligatures w14:val="none"/>
        </w:rPr>
        <w:t>, que tenga por realizada la anterior manifestación a los efectos oportunos.</w:t>
      </w:r>
    </w:p>
    <w:p w14:paraId="3F98C71F" w14:textId="77777777" w:rsidR="00FD408D" w:rsidRPr="00FD408D" w:rsidRDefault="00FD408D" w:rsidP="00FD408D">
      <w:pPr>
        <w:spacing w:before="100" w:beforeAutospacing="1" w:after="240" w:line="360" w:lineRule="auto"/>
        <w:jc w:val="both"/>
        <w:rPr>
          <w:rFonts w:ascii="Arial" w:eastAsia="Times New Roman" w:hAnsi="Arial" w:cs="Arial"/>
          <w:kern w:val="0"/>
          <w:lang w:eastAsia="es-ES"/>
          <w14:ligatures w14:val="none"/>
        </w:rPr>
      </w:pPr>
      <w:r w:rsidRPr="00FD408D">
        <w:rPr>
          <w:rFonts w:ascii="Arial" w:eastAsia="Times New Roman" w:hAnsi="Arial" w:cs="Arial"/>
          <w:b/>
          <w:bCs/>
          <w:kern w:val="0"/>
          <w:lang w:eastAsia="es-ES"/>
          <w14:ligatures w14:val="none"/>
        </w:rPr>
        <w:t>TERCER OTROSÍ DIGO</w:t>
      </w:r>
      <w:r w:rsidRPr="00FD408D">
        <w:rPr>
          <w:rFonts w:ascii="Arial" w:eastAsia="Times New Roman" w:hAnsi="Arial" w:cs="Arial"/>
          <w:kern w:val="0"/>
          <w:lang w:eastAsia="es-ES"/>
          <w14:ligatures w14:val="none"/>
        </w:rPr>
        <w:t>, que para el supuesto que se acceda a la celebración telemática de la vista, aportamos los datos de contacto del letrado y procurador:</w:t>
      </w:r>
    </w:p>
    <w:p w14:paraId="631BB62B" w14:textId="77777777" w:rsidR="00FD408D" w:rsidRPr="00FD408D" w:rsidRDefault="00FD408D" w:rsidP="00FD408D">
      <w:pPr>
        <w:spacing w:before="100" w:beforeAutospacing="1" w:after="100" w:afterAutospacing="1" w:line="360" w:lineRule="auto"/>
        <w:jc w:val="both"/>
        <w:rPr>
          <w:rFonts w:ascii="Arial" w:eastAsia="Times New Roman" w:hAnsi="Arial" w:cs="Arial"/>
          <w:kern w:val="0"/>
          <w:lang w:eastAsia="es-ES"/>
          <w14:ligatures w14:val="none"/>
        </w:rPr>
      </w:pPr>
      <w:r w:rsidRPr="00FD408D">
        <w:rPr>
          <w:rFonts w:ascii="Arial" w:eastAsia="Times New Roman" w:hAnsi="Arial" w:cs="Arial"/>
          <w:kern w:val="0"/>
          <w:lang w:eastAsia="es-ES"/>
          <w14:ligatures w14:val="none"/>
        </w:rPr>
        <w:t>Letrado: </w:t>
      </w:r>
      <w:hyperlink r:id="rId11" w:tgtFrame="_blank" w:tooltip="mailto:enlaceswizink@lexer.es" w:history="1">
        <w:r w:rsidRPr="00FD408D">
          <w:rPr>
            <w:rFonts w:ascii="Arial" w:eastAsia="Times New Roman" w:hAnsi="Arial" w:cs="Arial"/>
            <w:color w:val="0000FF"/>
            <w:kern w:val="0"/>
            <w:u w:val="single"/>
            <w:lang w:eastAsia="es-ES"/>
            <w14:ligatures w14:val="none"/>
          </w:rPr>
          <w:t>ENLACESWIZINK@lexer.es</w:t>
        </w:r>
      </w:hyperlink>
      <w:r w:rsidRPr="00FD408D">
        <w:rPr>
          <w:rFonts w:ascii="Arial" w:eastAsia="Times New Roman" w:hAnsi="Arial" w:cs="Arial"/>
          <w:kern w:val="0"/>
          <w:lang w:eastAsia="es-ES"/>
          <w14:ligatures w14:val="none"/>
        </w:rPr>
        <w:t xml:space="preserve"> ; 917.004.099 (Extensiones: 2009, 2644 o 1931)</w:t>
      </w:r>
    </w:p>
    <w:p w14:paraId="39287B85" w14:textId="77777777" w:rsidR="00FD408D" w:rsidRPr="00FD408D" w:rsidRDefault="00FD408D" w:rsidP="00FD408D">
      <w:pPr>
        <w:spacing w:before="100" w:beforeAutospacing="1" w:after="100" w:afterAutospacing="1" w:line="360" w:lineRule="auto"/>
        <w:jc w:val="both"/>
        <w:rPr>
          <w:rFonts w:ascii="Arial" w:eastAsia="Times New Roman" w:hAnsi="Arial" w:cs="Arial"/>
          <w:kern w:val="0"/>
          <w:lang w:eastAsia="es-ES"/>
          <w14:ligatures w14:val="none"/>
        </w:rPr>
      </w:pPr>
      <w:r w:rsidRPr="00FD408D">
        <w:rPr>
          <w:rFonts w:ascii="Arial" w:eastAsia="Times New Roman" w:hAnsi="Arial" w:cs="Arial"/>
          <w:kern w:val="0"/>
          <w:lang w:eastAsia="es-ES"/>
          <w14:ligatures w14:val="none"/>
        </w:rPr>
        <w:t xml:space="preserve">Procurador:  </w:t>
      </w:r>
      <w:hyperlink r:id="rId12" w:tgtFrame="_blank" w:tooltip="mailto:externos@lexer.es" w:history="1">
        <w:r w:rsidRPr="00FD408D">
          <w:rPr>
            <w:rFonts w:ascii="Arial" w:eastAsia="Times New Roman" w:hAnsi="Arial" w:cs="Arial"/>
            <w:color w:val="0000FF"/>
            <w:kern w:val="0"/>
            <w:u w:val="single"/>
            <w:lang w:eastAsia="es-ES"/>
            <w14:ligatures w14:val="none"/>
          </w:rPr>
          <w:t>externos@lexer.es</w:t>
        </w:r>
      </w:hyperlink>
      <w:r w:rsidRPr="00FD408D">
        <w:rPr>
          <w:rFonts w:ascii="Arial" w:eastAsia="Times New Roman" w:hAnsi="Arial" w:cs="Arial"/>
          <w:kern w:val="0"/>
          <w:lang w:eastAsia="es-ES"/>
          <w14:ligatures w14:val="none"/>
        </w:rPr>
        <w:t xml:space="preserve"> ;  960 260 </w:t>
      </w:r>
      <w:proofErr w:type="gramStart"/>
      <w:r w:rsidRPr="00FD408D">
        <w:rPr>
          <w:rFonts w:ascii="Arial" w:eastAsia="Times New Roman" w:hAnsi="Arial" w:cs="Arial"/>
          <w:kern w:val="0"/>
          <w:lang w:eastAsia="es-ES"/>
          <w14:ligatures w14:val="none"/>
        </w:rPr>
        <w:t>006 ;</w:t>
      </w:r>
      <w:proofErr w:type="gramEnd"/>
      <w:r w:rsidRPr="00FD408D">
        <w:rPr>
          <w:rFonts w:ascii="Arial" w:eastAsia="Times New Roman" w:hAnsi="Arial" w:cs="Arial"/>
          <w:kern w:val="0"/>
          <w:lang w:eastAsia="es-ES"/>
          <w14:ligatures w14:val="none"/>
        </w:rPr>
        <w:t xml:space="preserve"> 667 697 211</w:t>
      </w:r>
    </w:p>
    <w:p w14:paraId="6117665F" w14:textId="77777777" w:rsidR="00FD408D" w:rsidRPr="00FD408D" w:rsidRDefault="00FD408D" w:rsidP="00FD408D">
      <w:pPr>
        <w:spacing w:after="0" w:line="360" w:lineRule="auto"/>
        <w:jc w:val="both"/>
        <w:rPr>
          <w:rFonts w:ascii="Arial" w:eastAsia="Times New Roman" w:hAnsi="Arial" w:cs="Arial"/>
          <w:kern w:val="0"/>
          <w:lang w:eastAsia="es-ES"/>
          <w14:ligatures w14:val="none"/>
        </w:rPr>
      </w:pPr>
      <w:r w:rsidRPr="00FD408D">
        <w:rPr>
          <w:rFonts w:ascii="Arial" w:eastAsia="Times New Roman" w:hAnsi="Arial" w:cs="Arial"/>
          <w:kern w:val="0"/>
          <w:lang w:eastAsia="es-ES"/>
          <w14:ligatures w14:val="none"/>
        </w:rPr>
        <w:t> </w:t>
      </w:r>
      <w:r w:rsidRPr="00FD408D">
        <w:rPr>
          <w:rFonts w:ascii="Arial" w:eastAsia="Times New Roman" w:hAnsi="Arial" w:cs="Arial"/>
          <w:b/>
          <w:bCs/>
          <w:kern w:val="0"/>
          <w:lang w:eastAsia="es-ES"/>
          <w14:ligatures w14:val="none"/>
        </w:rPr>
        <w:t>AL JUZGADO SUPLICO</w:t>
      </w:r>
      <w:r w:rsidRPr="00FD408D">
        <w:rPr>
          <w:rFonts w:ascii="Arial" w:eastAsia="Times New Roman" w:hAnsi="Arial" w:cs="Arial"/>
          <w:kern w:val="0"/>
          <w:lang w:eastAsia="es-ES"/>
          <w14:ligatures w14:val="none"/>
        </w:rPr>
        <w:t>, que tenga por realizada la anterior manifestación a los efectos oportunos.</w:t>
      </w:r>
    </w:p>
    <w:p w14:paraId="59BF282C" w14:textId="77777777" w:rsidR="00FD408D" w:rsidRPr="00FD408D" w:rsidRDefault="00FD408D" w:rsidP="00FD408D">
      <w:pPr>
        <w:spacing w:after="0" w:line="360" w:lineRule="auto"/>
        <w:jc w:val="both"/>
        <w:rPr>
          <w:rFonts w:ascii="Arial" w:eastAsia="Times New Roman" w:hAnsi="Arial" w:cs="Arial"/>
          <w:kern w:val="0"/>
          <w:lang w:eastAsia="es-ES"/>
          <w14:ligatures w14:val="none"/>
        </w:rPr>
      </w:pPr>
    </w:p>
    <w:p w14:paraId="1574FBC6" w14:textId="77777777" w:rsidR="00FD408D" w:rsidRPr="00FD408D" w:rsidRDefault="00FD408D" w:rsidP="00FD408D">
      <w:pPr>
        <w:spacing w:after="210" w:line="360" w:lineRule="auto"/>
        <w:jc w:val="both"/>
        <w:rPr>
          <w:rFonts w:ascii="Arial" w:eastAsia="Aptos" w:hAnsi="Arial" w:cs="Arial"/>
          <w:b/>
        </w:rPr>
      </w:pPr>
      <w:r w:rsidRPr="00FD408D">
        <w:rPr>
          <w:rFonts w:ascii="Arial" w:eastAsia="Aptos" w:hAnsi="Arial" w:cs="Arial"/>
          <w:b/>
        </w:rPr>
        <w:t>CUARTO OTROSÍ DIGO</w:t>
      </w:r>
      <w:r w:rsidRPr="00FD408D">
        <w:rPr>
          <w:rFonts w:ascii="Arial" w:eastAsia="Aptos" w:hAnsi="Arial" w:cs="Arial"/>
        </w:rPr>
        <w:t xml:space="preserve"> que esta parte ha intentado cumplir minuciosa y fielmente con los requisitos exigidos en la LEC que puedan resultar aplicables, tanto en el fondo como en la forma, poniéndose de manifiesto expresamente, de conformidad con lo dispuesto </w:t>
      </w:r>
      <w:r w:rsidRPr="00FD408D">
        <w:rPr>
          <w:rFonts w:ascii="Arial" w:eastAsia="Aptos" w:hAnsi="Arial" w:cs="Arial"/>
        </w:rPr>
        <w:lastRenderedPageBreak/>
        <w:t xml:space="preserve">en su artículo 231, su voluntad de subsanar cualquier defecto en que se pudiera haber incurrido. </w:t>
      </w:r>
    </w:p>
    <w:p w14:paraId="43EBA1F6" w14:textId="77777777" w:rsidR="00FD408D" w:rsidRPr="00FD408D" w:rsidRDefault="00FD408D" w:rsidP="00FD408D">
      <w:pPr>
        <w:spacing w:after="210" w:line="360" w:lineRule="auto"/>
        <w:jc w:val="both"/>
        <w:rPr>
          <w:rFonts w:ascii="Arial" w:eastAsia="Aptos" w:hAnsi="Arial" w:cs="Arial"/>
        </w:rPr>
      </w:pPr>
      <w:r w:rsidRPr="00FD408D">
        <w:rPr>
          <w:rFonts w:ascii="Arial" w:eastAsia="Aptos" w:hAnsi="Arial" w:cs="Arial"/>
          <w:b/>
        </w:rPr>
        <w:t>AL JUZGADO SUPLICO</w:t>
      </w:r>
      <w:r w:rsidRPr="00FD408D">
        <w:rPr>
          <w:rFonts w:ascii="Arial" w:eastAsia="Aptos" w:hAnsi="Arial" w:cs="Arial"/>
        </w:rPr>
        <w:t>, que tenga por realizada la anterior manifestación a los efectos oportunos.</w:t>
      </w:r>
    </w:p>
    <w:p w14:paraId="0F4A048B" w14:textId="77777777" w:rsidR="00331D47" w:rsidRPr="00331D47" w:rsidRDefault="00331D47" w:rsidP="009305B5">
      <w:pPr>
        <w:spacing w:line="360" w:lineRule="auto"/>
        <w:jc w:val="both"/>
        <w:rPr>
          <w:rFonts w:ascii="Arial" w:hAnsi="Arial" w:cs="Arial"/>
        </w:rPr>
      </w:pPr>
    </w:p>
    <w:p w14:paraId="39FF4F81" w14:textId="4E19259C" w:rsidR="00331D47" w:rsidRPr="00331D47" w:rsidRDefault="00331D47" w:rsidP="009305B5">
      <w:pPr>
        <w:spacing w:line="360" w:lineRule="auto"/>
        <w:jc w:val="both"/>
        <w:rPr>
          <w:rFonts w:ascii="Arial" w:hAnsi="Arial" w:cs="Arial"/>
        </w:rPr>
      </w:pPr>
      <w:r w:rsidRPr="00331D47">
        <w:rPr>
          <w:rFonts w:ascii="Arial" w:hAnsi="Arial" w:cs="Arial"/>
        </w:rPr>
        <w:t xml:space="preserve">Es Justicia que pido en </w:t>
      </w:r>
      <w:r w:rsidR="00DA4002" w:rsidRPr="009305B5">
        <w:rPr>
          <w:rFonts w:ascii="Arial" w:hAnsi="Arial" w:cs="Arial"/>
          <w:highlight w:val="yellow"/>
        </w:rPr>
        <w:fldChar w:fldCharType="begin"/>
      </w:r>
      <w:r w:rsidR="00DA4002" w:rsidRPr="009305B5">
        <w:rPr>
          <w:rFonts w:ascii="Arial" w:hAnsi="Arial" w:cs="Arial"/>
          <w:highlight w:val="yellow"/>
        </w:rPr>
        <w:instrText>juzgado_poblacionjuz__1</w:instrText>
      </w:r>
      <w:r w:rsidR="00DA4002" w:rsidRPr="009305B5">
        <w:rPr>
          <w:rFonts w:ascii="Arial" w:hAnsi="Arial" w:cs="Arial"/>
          <w:highlight w:val="yellow"/>
        </w:rPr>
        <w:fldChar w:fldCharType="separate"/>
      </w:r>
      <w:r w:rsidR="00DA4002" w:rsidRPr="009305B5">
        <w:rPr>
          <w:rFonts w:ascii="Arial" w:hAnsi="Arial" w:cs="Arial"/>
          <w:noProof/>
          <w:highlight w:val="yellow"/>
        </w:rPr>
        <w:t>«Juzgados_Población»</w:t>
      </w:r>
      <w:r w:rsidR="00DA4002" w:rsidRPr="009305B5">
        <w:rPr>
          <w:rFonts w:ascii="Arial" w:hAnsi="Arial" w:cs="Arial"/>
          <w:highlight w:val="yellow"/>
        </w:rPr>
        <w:fldChar w:fldCharType="end"/>
      </w:r>
      <w:r w:rsidRPr="009305B5">
        <w:rPr>
          <w:rFonts w:ascii="Arial" w:hAnsi="Arial" w:cs="Arial"/>
          <w:highlight w:val="yellow"/>
        </w:rPr>
        <w:t>, a</w:t>
      </w:r>
      <w:r w:rsidR="009305B5" w:rsidRPr="009305B5">
        <w:rPr>
          <w:rFonts w:ascii="Arial" w:hAnsi="Arial" w:cs="Arial"/>
          <w:highlight w:val="yellow"/>
        </w:rPr>
        <w:t xml:space="preserve"> </w:t>
      </w:r>
      <w:r w:rsidR="00DA4002" w:rsidRPr="009305B5">
        <w:rPr>
          <w:rFonts w:ascii="Arial" w:hAnsi="Arial" w:cs="Arial"/>
          <w:highlight w:val="yellow"/>
        </w:rPr>
        <w:fldChar w:fldCharType="begin"/>
      </w:r>
      <w:r w:rsidR="00DA4002" w:rsidRPr="009305B5">
        <w:rPr>
          <w:rFonts w:ascii="Arial" w:hAnsi="Arial" w:cs="Arial"/>
          <w:highlight w:val="yellow"/>
        </w:rPr>
        <w:instrText>director_fechaimpresionlarga</w:instrText>
      </w:r>
      <w:r w:rsidR="00DA4002" w:rsidRPr="009305B5">
        <w:rPr>
          <w:rFonts w:ascii="Arial" w:hAnsi="Arial" w:cs="Arial"/>
          <w:highlight w:val="yellow"/>
        </w:rPr>
        <w:fldChar w:fldCharType="separate"/>
      </w:r>
      <w:r w:rsidR="00DA4002" w:rsidRPr="009305B5">
        <w:rPr>
          <w:rFonts w:ascii="Arial" w:hAnsi="Arial" w:cs="Arial"/>
          <w:noProof/>
          <w:highlight w:val="yellow"/>
        </w:rPr>
        <w:t>«Empresa_Fecha_Impresión_Larga»</w:t>
      </w:r>
      <w:r w:rsidR="00DA4002" w:rsidRPr="009305B5">
        <w:rPr>
          <w:rFonts w:ascii="Arial" w:hAnsi="Arial" w:cs="Arial"/>
          <w:highlight w:val="yellow"/>
        </w:rPr>
        <w:fldChar w:fldCharType="end"/>
      </w:r>
    </w:p>
    <w:p w14:paraId="1299E1A1" w14:textId="7B82FA4F" w:rsidR="00331D47" w:rsidRPr="00331D47" w:rsidRDefault="00331D47" w:rsidP="009305B5">
      <w:pPr>
        <w:spacing w:line="360" w:lineRule="auto"/>
        <w:jc w:val="both"/>
        <w:rPr>
          <w:rFonts w:ascii="Arial" w:hAnsi="Arial" w:cs="Arial"/>
        </w:rPr>
      </w:pPr>
      <w:r w:rsidRPr="00331D47">
        <w:rPr>
          <w:rFonts w:ascii="Arial" w:hAnsi="Arial" w:cs="Arial"/>
        </w:rPr>
        <w:t xml:space="preserve">______________________ </w:t>
      </w:r>
      <w:r w:rsidRPr="00331D47">
        <w:rPr>
          <w:rFonts w:ascii="Arial" w:hAnsi="Arial" w:cs="Arial"/>
        </w:rPr>
        <w:tab/>
      </w:r>
      <w:r w:rsidRPr="00331D47">
        <w:rPr>
          <w:rFonts w:ascii="Arial" w:hAnsi="Arial" w:cs="Arial"/>
        </w:rPr>
        <w:tab/>
      </w:r>
      <w:r w:rsidRPr="00331D47">
        <w:rPr>
          <w:rFonts w:ascii="Arial" w:hAnsi="Arial" w:cs="Arial"/>
        </w:rPr>
        <w:tab/>
        <w:t>____________________________</w:t>
      </w:r>
    </w:p>
    <w:p w14:paraId="3471A831" w14:textId="07EB3094" w:rsidR="00331D47" w:rsidRPr="00331D47" w:rsidRDefault="00331D47" w:rsidP="009305B5">
      <w:pPr>
        <w:spacing w:line="360" w:lineRule="auto"/>
        <w:jc w:val="both"/>
        <w:rPr>
          <w:rFonts w:ascii="Arial" w:hAnsi="Arial" w:cs="Arial"/>
        </w:rPr>
      </w:pPr>
      <w:r w:rsidRPr="00331D47">
        <w:rPr>
          <w:rFonts w:ascii="Arial" w:hAnsi="Arial" w:cs="Arial"/>
        </w:rPr>
        <w:t xml:space="preserve">Ldo. Aitana Bermúdez Bermúdez </w:t>
      </w:r>
      <w:r w:rsidR="00BF1AD8">
        <w:rPr>
          <w:rFonts w:ascii="Arial" w:hAnsi="Arial" w:cs="Arial"/>
        </w:rPr>
        <w:tab/>
      </w:r>
      <w:r w:rsidR="00BF1AD8">
        <w:rPr>
          <w:rFonts w:ascii="Arial" w:hAnsi="Arial" w:cs="Arial"/>
        </w:rPr>
        <w:tab/>
      </w:r>
      <w:r w:rsidRPr="00331D47">
        <w:rPr>
          <w:rFonts w:ascii="Arial" w:hAnsi="Arial" w:cs="Arial"/>
        </w:rPr>
        <w:t>Proc.</w:t>
      </w:r>
      <w:r w:rsidR="00DA4002">
        <w:rPr>
          <w:rFonts w:ascii="Arial" w:hAnsi="Arial" w:cs="Arial"/>
        </w:rPr>
        <w:fldChar w:fldCharType="begin"/>
      </w:r>
      <w:r w:rsidR="00DA4002">
        <w:rPr>
          <w:rFonts w:ascii="Arial" w:hAnsi="Arial" w:cs="Arial"/>
        </w:rPr>
        <w:instrText>procpro_snombrepro__1</w:instrText>
      </w:r>
      <w:r w:rsidR="00DA4002">
        <w:rPr>
          <w:rFonts w:ascii="Arial" w:hAnsi="Arial" w:cs="Arial"/>
        </w:rPr>
        <w:fldChar w:fldCharType="separate"/>
      </w:r>
      <w:r w:rsidR="00DA4002">
        <w:rPr>
          <w:rFonts w:ascii="Arial" w:hAnsi="Arial" w:cs="Arial"/>
          <w:noProof/>
        </w:rPr>
        <w:t>«Procuradores_Propios_Nombre»</w:t>
      </w:r>
      <w:r w:rsidR="00DA4002">
        <w:rPr>
          <w:rFonts w:ascii="Arial" w:hAnsi="Arial" w:cs="Arial"/>
        </w:rPr>
        <w:fldChar w:fldCharType="end"/>
      </w:r>
    </w:p>
    <w:p w14:paraId="074E3D51" w14:textId="77777777" w:rsidR="00331D47" w:rsidRPr="00331D47" w:rsidRDefault="00331D47" w:rsidP="009305B5">
      <w:pPr>
        <w:spacing w:line="360" w:lineRule="auto"/>
        <w:jc w:val="both"/>
        <w:rPr>
          <w:rFonts w:ascii="Arial" w:hAnsi="Arial" w:cs="Arial"/>
        </w:rPr>
      </w:pPr>
      <w:r w:rsidRPr="00331D47">
        <w:rPr>
          <w:rFonts w:ascii="Arial" w:hAnsi="Arial" w:cs="Arial"/>
        </w:rPr>
        <w:t>Por mi compañero:</w:t>
      </w:r>
    </w:p>
    <w:p w14:paraId="12479376" w14:textId="77777777" w:rsidR="00331D47" w:rsidRPr="00331D47" w:rsidRDefault="00331D47" w:rsidP="009305B5">
      <w:pPr>
        <w:spacing w:line="360" w:lineRule="auto"/>
        <w:jc w:val="both"/>
        <w:rPr>
          <w:rFonts w:ascii="Arial" w:hAnsi="Arial" w:cs="Arial"/>
        </w:rPr>
      </w:pPr>
    </w:p>
    <w:p w14:paraId="20E3489B" w14:textId="77777777" w:rsidR="00BF1AD8" w:rsidRPr="00331D47" w:rsidRDefault="00BF1AD8" w:rsidP="009305B5">
      <w:pPr>
        <w:spacing w:line="360" w:lineRule="auto"/>
        <w:jc w:val="both"/>
        <w:rPr>
          <w:rFonts w:ascii="Arial" w:hAnsi="Arial" w:cs="Arial"/>
        </w:rPr>
      </w:pPr>
    </w:p>
    <w:sectPr w:rsidR="00BF1AD8" w:rsidRPr="00331D4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65735" w14:textId="77777777" w:rsidR="001248FD" w:rsidRDefault="001248FD" w:rsidP="00C42654">
      <w:pPr>
        <w:spacing w:after="0" w:line="240" w:lineRule="auto"/>
      </w:pPr>
      <w:r>
        <w:separator/>
      </w:r>
    </w:p>
  </w:endnote>
  <w:endnote w:type="continuationSeparator" w:id="0">
    <w:p w14:paraId="4148C416" w14:textId="77777777" w:rsidR="001248FD" w:rsidRDefault="001248FD" w:rsidP="00C426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old">
    <w:altName w:val="Times New Roman"/>
    <w:panose1 w:val="00000000000000000000"/>
    <w:charset w:val="00"/>
    <w:family w:val="roman"/>
    <w:notTrueType/>
    <w:pitch w:val="default"/>
  </w:font>
  <w:font w:name="Arial Unicode MS">
    <w:altName w:val="Yu Gothic"/>
    <w:panose1 w:val="020B0604020202020204"/>
    <w:charset w:val="80"/>
    <w:family w:val="swiss"/>
    <w:pitch w:val="variable"/>
    <w:sig w:usb0="00000000"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System">
    <w:panose1 w:val="000000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Roboto">
    <w:charset w:val="00"/>
    <w:family w:val="auto"/>
    <w:pitch w:val="variable"/>
    <w:sig w:usb0="E0000AFF" w:usb1="5000217F" w:usb2="00000021" w:usb3="00000000" w:csb0="0000019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07FA1D" w14:textId="77777777" w:rsidR="001248FD" w:rsidRDefault="001248FD" w:rsidP="00C42654">
      <w:pPr>
        <w:spacing w:after="0" w:line="240" w:lineRule="auto"/>
      </w:pPr>
      <w:r>
        <w:separator/>
      </w:r>
    </w:p>
  </w:footnote>
  <w:footnote w:type="continuationSeparator" w:id="0">
    <w:p w14:paraId="07956647" w14:textId="77777777" w:rsidR="001248FD" w:rsidRDefault="001248FD" w:rsidP="00C42654">
      <w:pPr>
        <w:spacing w:after="0" w:line="240" w:lineRule="auto"/>
      </w:pPr>
      <w:r>
        <w:continuationSeparator/>
      </w:r>
    </w:p>
  </w:footnote>
  <w:footnote w:id="1">
    <w:p w14:paraId="1DDF6641" w14:textId="77777777" w:rsidR="00C42654" w:rsidRDefault="00C42654" w:rsidP="00C42654">
      <w:pPr>
        <w:pStyle w:val="ft1"/>
        <w:ind w:left="0" w:hanging="170"/>
      </w:pPr>
      <w:r>
        <w:rPr>
          <w:rStyle w:val="Refdenotaalpie"/>
        </w:rPr>
        <w:footnoteRef/>
      </w:r>
      <w:r>
        <w:t xml:space="preserve"> </w:t>
      </w:r>
      <w:hyperlink r:id="rId1" w:history="1">
        <w:r>
          <w:rPr>
            <w:rStyle w:val="Hipervnculo"/>
          </w:rPr>
          <w:t>Boletín Estadístico - Información estadística - Publicaciones - Banco de España (bde.es)</w:t>
        </w:r>
      </w:hyperlink>
    </w:p>
  </w:footnote>
  <w:footnote w:id="2">
    <w:p w14:paraId="1E629CB0" w14:textId="77777777" w:rsidR="00C42654" w:rsidRDefault="00C42654" w:rsidP="00C42654">
      <w:pPr>
        <w:pStyle w:val="ft1"/>
        <w:ind w:left="0" w:hanging="170"/>
      </w:pPr>
      <w:r>
        <w:rPr>
          <w:rStyle w:val="Refdenotaalpie"/>
        </w:rPr>
        <w:footnoteRef/>
      </w:r>
      <w:r>
        <w:t xml:space="preserve"> </w:t>
      </w:r>
      <w:hyperlink r:id="rId2" w:history="1">
        <w:r>
          <w:rPr>
            <w:rStyle w:val="Hipervnculo"/>
          </w:rPr>
          <w:t>Tipos de interés aplicados por las entidades - Cliente Bancario, Banco de España (bde.es)</w:t>
        </w:r>
      </w:hyperlink>
    </w:p>
  </w:footnote>
  <w:footnote w:id="3">
    <w:p w14:paraId="4821D3F2" w14:textId="77777777" w:rsidR="00C42654" w:rsidRDefault="00C42654" w:rsidP="00C42654">
      <w:pPr>
        <w:pStyle w:val="ft1"/>
        <w:ind w:left="0" w:hanging="170"/>
        <w:rPr>
          <w:lang w:val="es-ES_tradnl"/>
        </w:rPr>
      </w:pPr>
      <w:r>
        <w:rPr>
          <w:rStyle w:val="Refdenotaalpie"/>
        </w:rPr>
        <w:footnoteRef/>
      </w:r>
      <w:r>
        <w:rPr>
          <w:rStyle w:val="Hipervnculo"/>
          <w:sz w:val="18"/>
          <w:szCs w:val="18"/>
          <w:lang w:val="es-ES_tradnl"/>
        </w:rPr>
        <w:t>https://asnef.com/transparencia/afi-informe-experto-tipos-de-inter%C3%A9s-en-la-financiaci%C3%B3n-con-tarjetas-de-cr%C3%A9dito/</w:t>
      </w:r>
    </w:p>
  </w:footnote>
  <w:footnote w:id="4">
    <w:p w14:paraId="54CCB3BE" w14:textId="77777777" w:rsidR="00C42654" w:rsidRDefault="00C42654" w:rsidP="00C42654">
      <w:pPr>
        <w:pStyle w:val="ft1"/>
        <w:ind w:left="0" w:hanging="170"/>
        <w:rPr>
          <w:lang w:val="es-ES_tradnl"/>
        </w:rPr>
      </w:pPr>
      <w:r>
        <w:rPr>
          <w:rStyle w:val="Refdenotaalpie"/>
        </w:rPr>
        <w:footnoteRef/>
      </w:r>
      <w:r>
        <w:rPr>
          <w:lang w:val="es-ES_tradnl"/>
        </w:rPr>
        <w:t xml:space="preserve"> </w:t>
      </w:r>
      <w:r>
        <w:t>AFI (“</w:t>
      </w:r>
      <w:r>
        <w:rPr>
          <w:i/>
          <w:iCs/>
        </w:rPr>
        <w:t>Analistas Financieros Internacionales</w:t>
      </w:r>
      <w:r>
        <w:t>”) es una compañía española líder en asesoramiento, consultoría y formación independiente en economía, finanzas y tecnología.</w:t>
      </w:r>
    </w:p>
  </w:footnote>
  <w:footnote w:id="5">
    <w:p w14:paraId="6C5C0BFF" w14:textId="77777777" w:rsidR="00D37617" w:rsidRDefault="00D37617" w:rsidP="00D37617">
      <w:pPr>
        <w:pStyle w:val="Textonotapie"/>
        <w:ind w:hanging="170"/>
        <w:rPr>
          <w:rFonts w:cs="Times New Roman"/>
          <w:szCs w:val="21"/>
        </w:rPr>
      </w:pPr>
      <w:r>
        <w:rPr>
          <w:rStyle w:val="Refdenotaalpie"/>
        </w:rPr>
        <w:footnoteRef/>
      </w:r>
      <w:r>
        <w:t xml:space="preserve"> </w:t>
      </w:r>
      <w:hyperlink r:id="rId3" w:history="1">
        <w:r>
          <w:rPr>
            <w:rStyle w:val="Hipervnculo"/>
          </w:rPr>
          <w:t>Boletín Estadístico - Información estadística - Publicaciones - Banco de España (bde.es)</w:t>
        </w:r>
      </w:hyperlink>
    </w:p>
  </w:footnote>
  <w:footnote w:id="6">
    <w:p w14:paraId="22453877" w14:textId="77777777" w:rsidR="00D37617" w:rsidRDefault="00D37617" w:rsidP="00D37617">
      <w:pPr>
        <w:pStyle w:val="Textonotapie"/>
        <w:ind w:hanging="170"/>
      </w:pPr>
      <w:r>
        <w:rPr>
          <w:rStyle w:val="Refdenotaalpie"/>
        </w:rPr>
        <w:footnoteRef/>
      </w:r>
      <w:r>
        <w:t xml:space="preserve"> </w:t>
      </w:r>
      <w:hyperlink r:id="rId4" w:history="1">
        <w:r>
          <w:rPr>
            <w:rStyle w:val="Hipervnculo"/>
          </w:rPr>
          <w:t>Tipos de interés aplicados por las entidades - Cliente Bancario, Banco de España (bde.es)</w:t>
        </w:r>
      </w:hyperlink>
    </w:p>
  </w:footnote>
  <w:footnote w:id="7">
    <w:p w14:paraId="5493E666" w14:textId="77777777" w:rsidR="00D37617" w:rsidRDefault="00D37617" w:rsidP="00D37617">
      <w:pPr>
        <w:pStyle w:val="Textonotapie"/>
        <w:ind w:hanging="170"/>
        <w:rPr>
          <w:lang w:val="es-ES_tradnl"/>
        </w:rPr>
      </w:pPr>
      <w:r>
        <w:rPr>
          <w:rStyle w:val="Refdenotaalpie"/>
        </w:rPr>
        <w:footnoteRef/>
      </w:r>
      <w:r>
        <w:rPr>
          <w:rStyle w:val="Hipervnculo"/>
          <w:sz w:val="18"/>
          <w:szCs w:val="18"/>
          <w:lang w:val="es-ES_tradnl"/>
        </w:rPr>
        <w:t>https://asnef.com/transparencia/afi-informe-experto-tipos-de-inter%C3%A9s-en-la-financiaci%C3%B3n-con-tarjetas-de-cr%C3%A9dito/</w:t>
      </w:r>
    </w:p>
  </w:footnote>
  <w:footnote w:id="8">
    <w:p w14:paraId="48FAC799" w14:textId="77777777" w:rsidR="00D37617" w:rsidRDefault="00D37617" w:rsidP="00D37617">
      <w:pPr>
        <w:pStyle w:val="Textonotapie"/>
        <w:ind w:hanging="170"/>
        <w:rPr>
          <w:lang w:val="es-ES_tradnl"/>
        </w:rPr>
      </w:pPr>
      <w:r>
        <w:rPr>
          <w:rStyle w:val="Refdenotaalpie"/>
        </w:rPr>
        <w:footnoteRef/>
      </w:r>
      <w:r>
        <w:rPr>
          <w:lang w:val="es-ES_tradnl"/>
        </w:rPr>
        <w:t xml:space="preserve"> </w:t>
      </w:r>
      <w:r>
        <w:t>AFI (“</w:t>
      </w:r>
      <w:r>
        <w:rPr>
          <w:i/>
          <w:iCs/>
        </w:rPr>
        <w:t>Analistas Financieros Internacionales</w:t>
      </w:r>
      <w:r>
        <w:t>”) es una compañía española líder en asesoramiento, consultoría y formación independiente en economía, finanzas y tecnología.</w:t>
      </w:r>
    </w:p>
  </w:footnote>
  <w:footnote w:id="9">
    <w:p w14:paraId="57C80BAD" w14:textId="77777777" w:rsidR="00D37617" w:rsidRDefault="00D37617" w:rsidP="00D37617">
      <w:pPr>
        <w:pStyle w:val="Textonotapie"/>
        <w:ind w:hanging="170"/>
        <w:rPr>
          <w:lang w:val="es-ES_tradnl"/>
        </w:rPr>
      </w:pPr>
      <w:r>
        <w:rPr>
          <w:rStyle w:val="Refdenotaalpie"/>
        </w:rPr>
        <w:footnoteRef/>
      </w:r>
      <w:r>
        <w:rPr>
          <w:lang w:val="es-ES_tradnl"/>
        </w:rPr>
        <w:t xml:space="preserve"> Sentencia del Tribunal Supremo, Sala de lo Civil de 29 de noviembre de 2023. STS 1669/2023.</w:t>
      </w:r>
    </w:p>
  </w:footnote>
  <w:footnote w:id="10">
    <w:p w14:paraId="05C28C1F" w14:textId="77777777" w:rsidR="00E3512D" w:rsidRDefault="00E3512D" w:rsidP="00E3512D">
      <w:pPr>
        <w:pStyle w:val="Textonotapie"/>
        <w:rPr>
          <w:rFonts w:cs="Times New Roman"/>
          <w:szCs w:val="21"/>
          <w:lang w:val="es-ES_tradnl"/>
        </w:rPr>
      </w:pPr>
      <w:r>
        <w:rPr>
          <w:rStyle w:val="Refdenotaalpie"/>
        </w:rPr>
        <w:footnoteRef/>
      </w:r>
      <w:r>
        <w:rPr>
          <w:lang w:val="es-ES_tradnl"/>
        </w:rPr>
        <w:t xml:space="preserve"> </w:t>
      </w:r>
      <w:r>
        <w:rPr>
          <w:i/>
          <w:iCs/>
          <w:lang w:val="es-ES_tradnl"/>
        </w:rPr>
        <w:t>Vid</w:t>
      </w:r>
      <w:r>
        <w:rPr>
          <w:lang w:val="es-ES_tradnl"/>
        </w:rPr>
        <w:t>. Pág. 4 del resumen y pág. 11 del informe de AFI.</w:t>
      </w:r>
    </w:p>
  </w:footnote>
  <w:footnote w:id="11">
    <w:p w14:paraId="138633D8" w14:textId="77777777" w:rsidR="00E3512D" w:rsidRDefault="00E3512D" w:rsidP="00E3512D">
      <w:pPr>
        <w:pStyle w:val="Textonotapie"/>
        <w:rPr>
          <w:lang w:val="es-ES_tradnl"/>
        </w:rPr>
      </w:pPr>
      <w:r>
        <w:rPr>
          <w:rStyle w:val="Refdenotaalpie"/>
        </w:rPr>
        <w:footnoteRef/>
      </w:r>
      <w:r>
        <w:rPr>
          <w:i/>
          <w:iCs/>
          <w:lang w:val="es-ES_tradnl"/>
        </w:rPr>
        <w:t xml:space="preserve"> Vid</w:t>
      </w:r>
      <w:r>
        <w:rPr>
          <w:lang w:val="es-ES_tradnl"/>
        </w:rPr>
        <w:t>. Págs. 5 y ss. del informe de AFI.</w:t>
      </w:r>
    </w:p>
  </w:footnote>
  <w:footnote w:id="12">
    <w:p w14:paraId="1E7FA0E1" w14:textId="77777777" w:rsidR="00E3512D" w:rsidRDefault="00E3512D" w:rsidP="00E3512D">
      <w:pPr>
        <w:pStyle w:val="Textonotapie"/>
        <w:rPr>
          <w:lang w:val="es-ES_tradnl"/>
        </w:rPr>
      </w:pPr>
      <w:r>
        <w:rPr>
          <w:rStyle w:val="Refdenotaalpie"/>
        </w:rPr>
        <w:footnoteRef/>
      </w:r>
      <w:r>
        <w:rPr>
          <w:lang w:val="es-ES_tradnl"/>
        </w:rPr>
        <w:t xml:space="preserve"> </w:t>
      </w:r>
      <w:r>
        <w:rPr>
          <w:i/>
          <w:iCs/>
          <w:lang w:val="es-ES_tradnl"/>
        </w:rPr>
        <w:t>Vid.</w:t>
      </w:r>
      <w:r>
        <w:rPr>
          <w:lang w:val="es-ES_tradnl"/>
        </w:rPr>
        <w:t xml:space="preserve"> Pág. 6 del resumen y pags. 32 y ss. del informe de AFI.</w:t>
      </w:r>
    </w:p>
  </w:footnote>
  <w:footnote w:id="13">
    <w:p w14:paraId="214BA3E8" w14:textId="77777777" w:rsidR="00E3512D" w:rsidRDefault="00E3512D" w:rsidP="00E3512D">
      <w:pPr>
        <w:pStyle w:val="Textonotapie"/>
        <w:rPr>
          <w:lang w:val="es-ES_tradnl"/>
        </w:rPr>
      </w:pPr>
      <w:r>
        <w:rPr>
          <w:rStyle w:val="Refdenotaalpie"/>
        </w:rPr>
        <w:footnoteRef/>
      </w:r>
      <w:r>
        <w:rPr>
          <w:lang w:val="es-ES_tradnl"/>
        </w:rPr>
        <w:t xml:space="preserve"> Para ello, AFI consulta la web del Banco de España (</w:t>
      </w:r>
      <w:hyperlink r:id="rId5" w:history="1">
        <w:r>
          <w:rPr>
            <w:rStyle w:val="Hipervnculo"/>
            <w:lang w:val="es-ES_tradnl"/>
          </w:rPr>
          <w:t>https://www.bde.es/wbe/es/</w:t>
        </w:r>
      </w:hyperlink>
      <w:r>
        <w:rPr>
          <w:lang w:val="es-ES_tradnl"/>
        </w:rPr>
        <w:t>) y ha extraído la información publicada para todas las entidades financieras que operan en España (desde el 3</w:t>
      </w:r>
      <w:r>
        <w:rPr>
          <w:vertAlign w:val="superscript"/>
        </w:rPr>
        <w:t>er</w:t>
      </w:r>
      <w:r>
        <w:rPr>
          <w:lang w:val="es-ES_tradnl"/>
        </w:rPr>
        <w:t xml:space="preserve"> trimestre de 2012 hasta el 4º trimestre de 2023) obteniendo la TAE media trimestral de todas ellas. </w:t>
      </w:r>
      <w:r>
        <w:t>Una vez extraído este dato, para evitar que entidades pequeñas con muy poca actividad desvirtúen la media de la TAE (pues sus datos ponderarían de la misma forma que aquellas entidades con elevada cuota de mercado), AFI ha seleccionado las entidades que acumulen, entre todas ellas, una cuota de mercado del 90% del crédito total a la clientela y, además, ha incluido algunas filiales de estas entidades (grandes bancos) que están especializadas en la financiación al consumo. Una vez efectuadas las operaciones anteriores, AFI obtiene la TAE habitual de mercado para tarjetas en el periodo en el que el Banco de España publica datos que permiten realizar dicho cálculo (</w:t>
      </w:r>
      <w:r>
        <w:rPr>
          <w:i/>
          <w:iCs/>
        </w:rPr>
        <w:t>vid</w:t>
      </w:r>
      <w:r>
        <w:t>. Págs. 19 y ss. del informe)</w:t>
      </w:r>
    </w:p>
  </w:footnote>
  <w:footnote w:id="14">
    <w:p w14:paraId="6DDBB409" w14:textId="77777777" w:rsidR="00E3512D" w:rsidRDefault="00E3512D" w:rsidP="00E3512D">
      <w:pPr>
        <w:pStyle w:val="Textonotapie"/>
        <w:rPr>
          <w:lang w:val="es-ES_tradnl"/>
        </w:rPr>
      </w:pPr>
      <w:r>
        <w:rPr>
          <w:rStyle w:val="Refdenotaalpie"/>
        </w:rPr>
        <w:footnoteRef/>
      </w:r>
      <w:r>
        <w:rPr>
          <w:lang w:val="es-ES_tradnl"/>
        </w:rPr>
        <w:t xml:space="preserve"> </w:t>
      </w:r>
      <w:r>
        <w:rPr>
          <w:i/>
          <w:iCs/>
          <w:lang w:val="es-ES_tradnl"/>
        </w:rPr>
        <w:t>Vid</w:t>
      </w:r>
      <w:r>
        <w:rPr>
          <w:lang w:val="es-ES_tradnl"/>
        </w:rPr>
        <w:t>. Págs. 24 y ss.</w:t>
      </w:r>
    </w:p>
  </w:footnote>
  <w:footnote w:id="15">
    <w:p w14:paraId="2096C108" w14:textId="77777777" w:rsidR="00E3512D" w:rsidRDefault="00E3512D" w:rsidP="00E3512D">
      <w:pPr>
        <w:pStyle w:val="Textonotapie"/>
        <w:rPr>
          <w:lang w:val="es-ES_tradnl"/>
        </w:rPr>
      </w:pPr>
      <w:r>
        <w:rPr>
          <w:rStyle w:val="Refdenotaalpie"/>
        </w:rPr>
        <w:footnoteRef/>
      </w:r>
      <w:r>
        <w:rPr>
          <w:lang w:val="es-ES_tradnl"/>
        </w:rPr>
        <w:t xml:space="preserve"> </w:t>
      </w:r>
      <w:r>
        <w:rPr>
          <w:i/>
          <w:iCs/>
          <w:lang w:val="es-ES_tradnl"/>
        </w:rPr>
        <w:t>Vid</w:t>
      </w:r>
      <w:r>
        <w:rPr>
          <w:lang w:val="es-ES_tradnl"/>
        </w:rPr>
        <w:t>. Pág. 25 del informe de AFI.</w:t>
      </w:r>
    </w:p>
  </w:footnote>
  <w:footnote w:id="16">
    <w:p w14:paraId="52782699" w14:textId="77777777" w:rsidR="00E3512D" w:rsidRDefault="00E3512D" w:rsidP="00E3512D">
      <w:pPr>
        <w:pStyle w:val="Textonotapie"/>
      </w:pPr>
      <w:r>
        <w:rPr>
          <w:rStyle w:val="Refdenotaalpie"/>
        </w:rPr>
        <w:footnoteRef/>
      </w:r>
      <w:r>
        <w:rPr>
          <w:lang w:val="es-ES_tradnl"/>
        </w:rPr>
        <w:t xml:space="preserve"> Para ello, AFI consulta la web del Banco de España (</w:t>
      </w:r>
      <w:hyperlink r:id="rId6" w:history="1">
        <w:r>
          <w:rPr>
            <w:rStyle w:val="Hipervnculo"/>
            <w:lang w:val="es-ES_tradnl"/>
          </w:rPr>
          <w:t>https://www.bde.es/wbe/es/</w:t>
        </w:r>
      </w:hyperlink>
      <w:r>
        <w:rPr>
          <w:lang w:val="es-ES_tradnl"/>
        </w:rPr>
        <w:t>) y ha extraído la información publicada para todas las entidades financieras que operan en España (desde el 3</w:t>
      </w:r>
      <w:r>
        <w:rPr>
          <w:vertAlign w:val="superscript"/>
        </w:rPr>
        <w:t>er</w:t>
      </w:r>
      <w:r>
        <w:rPr>
          <w:lang w:val="es-ES_tradnl"/>
        </w:rPr>
        <w:t xml:space="preserve"> trimestre de 2012 hasta el 4º trimestre de 2023) obteniendo la TAE media trimestral de todas ellas. </w:t>
      </w:r>
      <w:r>
        <w:t>Una vez extraído este dato, para evitar que entidades pequeñas con muy poca actividad desvirtúen la media de la TAE (pues sus datos ponderarían de la misma forma que aquellas entidades con elevada cuota de mercado), AFI ha seleccionado las entidades que acumulen, entre todas ellas, una cuota de mercado del 90% del crédito total a la clientela y, además, ha incluido algunas filiales de estas entidades (grandes bancos) que están especializadas en la financiación al consumo. Una vez efectuadas las operaciones anteriores, AFI obtiene la TAE habitual de mercado para tarjetas en el periodo en el que el Banco de España publica datos que permiten realizar dicho cálculo (</w:t>
      </w:r>
      <w:r>
        <w:rPr>
          <w:i/>
          <w:iCs/>
        </w:rPr>
        <w:t>vid</w:t>
      </w:r>
      <w:r>
        <w:t>. Págs. 19 y ss.).</w:t>
      </w:r>
    </w:p>
  </w:footnote>
  <w:footnote w:id="17">
    <w:p w14:paraId="666D9B7D" w14:textId="77777777" w:rsidR="00E3512D" w:rsidRDefault="00E3512D" w:rsidP="00E3512D">
      <w:pPr>
        <w:pStyle w:val="Textonotapie"/>
        <w:rPr>
          <w:lang w:val="es-ES_tradnl"/>
        </w:rPr>
      </w:pPr>
      <w:r>
        <w:rPr>
          <w:rStyle w:val="Refdenotaalpie"/>
        </w:rPr>
        <w:footnoteRef/>
      </w:r>
      <w:r>
        <w:rPr>
          <w:lang w:val="es-ES_tradnl"/>
        </w:rPr>
        <w:t xml:space="preserve"> </w:t>
      </w:r>
      <w:r>
        <w:t xml:space="preserve">Estos porcentajes extraídos por AFI muestran consistencia y homogeneidad en la evolución de los tipos de interés y en la diferencia entre TAE y TEDR en todas las categorías. </w:t>
      </w:r>
    </w:p>
  </w:footnote>
  <w:footnote w:id="18">
    <w:p w14:paraId="15F2F76F" w14:textId="77777777" w:rsidR="00E3512D" w:rsidRDefault="00E3512D" w:rsidP="00E3512D">
      <w:pPr>
        <w:pStyle w:val="Textonotapie"/>
        <w:rPr>
          <w:lang w:val="es-ES_tradnl"/>
        </w:rPr>
      </w:pPr>
      <w:r>
        <w:rPr>
          <w:rStyle w:val="Refdenotaalpie"/>
        </w:rPr>
        <w:footnoteRef/>
      </w:r>
      <w:r>
        <w:rPr>
          <w:lang w:val="es-ES_tradnl"/>
        </w:rPr>
        <w:t xml:space="preserve"> En la conversión de dicho importe AFI ha tenido en cuenta, además, la elevada litigiosidad de los últimos años derivada de los procedimientos de usura en las tarjetas de crédito. </w:t>
      </w:r>
    </w:p>
  </w:footnote>
  <w:footnote w:id="19">
    <w:p w14:paraId="250B1BD1" w14:textId="77777777" w:rsidR="00E3512D" w:rsidRDefault="00E3512D" w:rsidP="00E3512D">
      <w:pPr>
        <w:pStyle w:val="Textonotapie"/>
        <w:rPr>
          <w:lang w:val="es-ES_tradnl"/>
        </w:rPr>
      </w:pPr>
      <w:r>
        <w:rPr>
          <w:rStyle w:val="Refdenotaalpie"/>
        </w:rPr>
        <w:footnoteRef/>
      </w:r>
      <w:r>
        <w:rPr>
          <w:lang w:val="es-ES_tradnl"/>
        </w:rPr>
        <w:t xml:space="preserve"> Se ha descartado la categoría A.2.5 “</w:t>
      </w:r>
      <w:r>
        <w:rPr>
          <w:i/>
          <w:iCs/>
          <w:lang w:val="es-ES_tradnl"/>
        </w:rPr>
        <w:t>Facilidad de crédito de hasta 6.000 euros en tarjetas de crédito, con tipo de interés fijo o variable aplicable a las disposiciones, abierta con motivo de la adquisición de bienes de consumo</w:t>
      </w:r>
      <w:r>
        <w:rPr>
          <w:lang w:val="es-ES_tradnl"/>
        </w:rPr>
        <w:t>” por ser tarjetas que según los expertos de AFI están vinculadas a establecimientos comerciales (Corte Inglés, Carrefour, Ikea, …) y que suelen contener condiciones bonificadas o subvenciones asumidas por tales establecimientos para favorecer las ventas.</w:t>
      </w:r>
    </w:p>
  </w:footnote>
  <w:footnote w:id="20">
    <w:p w14:paraId="3636E722" w14:textId="77777777" w:rsidR="00E3512D" w:rsidRDefault="00E3512D" w:rsidP="00E3512D">
      <w:pPr>
        <w:pStyle w:val="Textonotapie"/>
        <w:rPr>
          <w:lang w:val="es-ES_tradnl"/>
        </w:rPr>
      </w:pPr>
      <w:r>
        <w:rPr>
          <w:rStyle w:val="Refdenotaalpie"/>
        </w:rPr>
        <w:footnoteRef/>
      </w:r>
      <w:r>
        <w:rPr>
          <w:lang w:val="es-ES_tradnl"/>
        </w:rPr>
        <w:t xml:space="preserve"> Por ejemplo, AFI ha considerado necesario incluir dentro de estas entidades filiales de grandes bancos especializadas en la financiación al consumo (Caixabank Consumer Finance, E.F.C., S.A., Bankinter Consumer Finance, E.F.C., S.A., Sabadell Consumer Finance, E.F.C., S.A.), además, algunas entidades especializadas en la financiación al consumo (Banco Cetelem, S.A. y Cofidis) y bancos especializados en la financiación a través de tarjetas de crédito (WiZink Bank, S.A., que antes se denominaba Bancopopular-e).</w:t>
      </w:r>
    </w:p>
  </w:footnote>
  <w:footnote w:id="21">
    <w:p w14:paraId="734DE4C1" w14:textId="77777777" w:rsidR="00E3512D" w:rsidRDefault="00E3512D" w:rsidP="00E3512D">
      <w:pPr>
        <w:pStyle w:val="Textonotapie"/>
        <w:rPr>
          <w:lang w:val="es-ES_tradnl"/>
        </w:rPr>
      </w:pPr>
      <w:r>
        <w:rPr>
          <w:rStyle w:val="Refdenotaalpie"/>
        </w:rPr>
        <w:footnoteRef/>
      </w:r>
      <w:r>
        <w:rPr>
          <w:lang w:val="es-ES_tradnl"/>
        </w:rPr>
        <w:t xml:space="preserve"> </w:t>
      </w:r>
      <w:r>
        <w:rPr>
          <w:i/>
          <w:iCs/>
          <w:lang w:val="es-ES_tradnl"/>
        </w:rPr>
        <w:t>Vid.</w:t>
      </w:r>
      <w:r>
        <w:rPr>
          <w:lang w:val="es-ES_tradnl"/>
        </w:rPr>
        <w:t xml:space="preserve"> Cuadro 1 del Informe de AFI.</w:t>
      </w:r>
    </w:p>
  </w:footnote>
  <w:footnote w:id="22">
    <w:p w14:paraId="6802D349" w14:textId="77777777" w:rsidR="007C6D0D" w:rsidRDefault="007C6D0D" w:rsidP="007C6D0D">
      <w:pPr>
        <w:pStyle w:val="Textonotapie"/>
        <w:ind w:hanging="170"/>
        <w:rPr>
          <w:lang w:val="es-ES_tradnl"/>
        </w:rPr>
      </w:pPr>
      <w:r>
        <w:rPr>
          <w:rStyle w:val="Refdenotaalpie"/>
        </w:rPr>
        <w:footnoteRef/>
      </w:r>
      <w:r>
        <w:rPr>
          <w:lang w:val="es-ES_tradnl"/>
        </w:rPr>
        <w:t xml:space="preserve"> El Alto Tribunal, en su citada sentencia de 15 de febrero de 2023, estipula como valor orientativo de las comisiones medias aplicadas por las entidades en su financiación revolving 0,3 puntos.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105B3"/>
    <w:multiLevelType w:val="hybridMultilevel"/>
    <w:tmpl w:val="B024F31E"/>
    <w:lvl w:ilvl="0" w:tplc="0C0A0015">
      <w:start w:val="1"/>
      <w:numFmt w:val="upperLetter"/>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 w15:restartNumberingAfterBreak="0">
    <w:nsid w:val="0FBA0F79"/>
    <w:multiLevelType w:val="hybridMultilevel"/>
    <w:tmpl w:val="5C1E5084"/>
    <w:lvl w:ilvl="0" w:tplc="B4C68296">
      <w:start w:val="1"/>
      <w:numFmt w:val="lowerRoman"/>
      <w:lvlText w:val="(%1)"/>
      <w:lvlJc w:val="left"/>
      <w:pPr>
        <w:ind w:left="1080" w:hanging="72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2" w15:restartNumberingAfterBreak="0">
    <w:nsid w:val="0FE74F7D"/>
    <w:multiLevelType w:val="multilevel"/>
    <w:tmpl w:val="0790824A"/>
    <w:name w:val="CustomListNum"/>
    <w:lvl w:ilvl="0">
      <w:start w:val="1"/>
      <w:numFmt w:val="decimal"/>
      <w:pStyle w:val="Level1"/>
      <w:lvlText w:val="%1."/>
      <w:lvlJc w:val="left"/>
      <w:pPr>
        <w:tabs>
          <w:tab w:val="num" w:pos="709"/>
        </w:tabs>
        <w:ind w:left="709" w:hanging="709"/>
      </w:pPr>
      <w:rPr>
        <w:rFonts w:ascii="Arial" w:hAnsi="Arial" w:cs="Arial" w:hint="default"/>
        <w:b w:val="0"/>
      </w:rPr>
    </w:lvl>
    <w:lvl w:ilvl="1">
      <w:start w:val="1"/>
      <w:numFmt w:val="decimal"/>
      <w:pStyle w:val="Level2"/>
      <w:isLgl/>
      <w:lvlText w:val="%1.%2"/>
      <w:lvlJc w:val="left"/>
      <w:pPr>
        <w:tabs>
          <w:tab w:val="num" w:pos="709"/>
        </w:tabs>
        <w:ind w:left="709" w:hanging="709"/>
      </w:pPr>
      <w:rPr>
        <w:rFonts w:ascii="Arial" w:hAnsi="Arial" w:cs="Arial" w:hint="default"/>
        <w:b w:val="0"/>
      </w:rPr>
    </w:lvl>
    <w:lvl w:ilvl="2">
      <w:start w:val="1"/>
      <w:numFmt w:val="lowerLetter"/>
      <w:pStyle w:val="Level3"/>
      <w:lvlText w:val="(%3)"/>
      <w:lvlJc w:val="left"/>
      <w:pPr>
        <w:tabs>
          <w:tab w:val="num" w:pos="1417"/>
        </w:tabs>
        <w:ind w:left="1417" w:hanging="708"/>
      </w:pPr>
      <w:rPr>
        <w:rFonts w:ascii="Arial" w:hAnsi="Arial" w:cs="Arial" w:hint="default"/>
        <w:b w:val="0"/>
      </w:rPr>
    </w:lvl>
    <w:lvl w:ilvl="3">
      <w:start w:val="1"/>
      <w:numFmt w:val="lowerRoman"/>
      <w:pStyle w:val="Level4"/>
      <w:lvlText w:val="(%4)"/>
      <w:lvlJc w:val="left"/>
      <w:pPr>
        <w:tabs>
          <w:tab w:val="num" w:pos="2126"/>
        </w:tabs>
        <w:ind w:left="2126" w:hanging="709"/>
      </w:pPr>
      <w:rPr>
        <w:rFonts w:ascii="Arial" w:hAnsi="Arial" w:cs="Arial" w:hint="default"/>
        <w:b w:val="0"/>
      </w:rPr>
    </w:lvl>
    <w:lvl w:ilvl="4">
      <w:start w:val="1"/>
      <w:numFmt w:val="decimal"/>
      <w:pStyle w:val="Level5"/>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173B5547"/>
    <w:multiLevelType w:val="hybridMultilevel"/>
    <w:tmpl w:val="A888E40E"/>
    <w:lvl w:ilvl="0" w:tplc="9604ABF0">
      <w:start w:val="1"/>
      <w:numFmt w:val="upperLetter"/>
      <w:pStyle w:val="Recitals"/>
      <w:lvlText w:val="(%1)"/>
      <w:lvlJc w:val="left"/>
      <w:pPr>
        <w:tabs>
          <w:tab w:val="num" w:pos="709"/>
        </w:tabs>
        <w:ind w:left="709" w:hanging="709"/>
      </w:pPr>
    </w:lvl>
    <w:lvl w:ilvl="1" w:tplc="AB625908">
      <w:start w:val="1"/>
      <w:numFmt w:val="lowerLetter"/>
      <w:lvlText w:val="%2."/>
      <w:lvlJc w:val="left"/>
      <w:pPr>
        <w:tabs>
          <w:tab w:val="num" w:pos="1440"/>
        </w:tabs>
        <w:ind w:left="1440" w:hanging="360"/>
      </w:pPr>
    </w:lvl>
    <w:lvl w:ilvl="2" w:tplc="DCC066A4">
      <w:start w:val="1"/>
      <w:numFmt w:val="lowerRoman"/>
      <w:lvlText w:val="%3."/>
      <w:lvlJc w:val="right"/>
      <w:pPr>
        <w:tabs>
          <w:tab w:val="num" w:pos="2160"/>
        </w:tabs>
        <w:ind w:left="2160" w:hanging="180"/>
      </w:pPr>
    </w:lvl>
    <w:lvl w:ilvl="3" w:tplc="353251CC">
      <w:start w:val="1"/>
      <w:numFmt w:val="decimal"/>
      <w:lvlText w:val="%4."/>
      <w:lvlJc w:val="left"/>
      <w:pPr>
        <w:tabs>
          <w:tab w:val="num" w:pos="2880"/>
        </w:tabs>
        <w:ind w:left="2880" w:hanging="360"/>
      </w:pPr>
    </w:lvl>
    <w:lvl w:ilvl="4" w:tplc="5164E5A6">
      <w:start w:val="1"/>
      <w:numFmt w:val="lowerLetter"/>
      <w:lvlText w:val="%5."/>
      <w:lvlJc w:val="left"/>
      <w:pPr>
        <w:tabs>
          <w:tab w:val="num" w:pos="3600"/>
        </w:tabs>
        <w:ind w:left="3600" w:hanging="360"/>
      </w:pPr>
    </w:lvl>
    <w:lvl w:ilvl="5" w:tplc="9D2E6222">
      <w:start w:val="1"/>
      <w:numFmt w:val="lowerRoman"/>
      <w:lvlText w:val="%6."/>
      <w:lvlJc w:val="right"/>
      <w:pPr>
        <w:tabs>
          <w:tab w:val="num" w:pos="4320"/>
        </w:tabs>
        <w:ind w:left="4320" w:hanging="180"/>
      </w:pPr>
    </w:lvl>
    <w:lvl w:ilvl="6" w:tplc="35D46ABA">
      <w:start w:val="1"/>
      <w:numFmt w:val="decimal"/>
      <w:lvlText w:val="%7."/>
      <w:lvlJc w:val="left"/>
      <w:pPr>
        <w:tabs>
          <w:tab w:val="num" w:pos="5040"/>
        </w:tabs>
        <w:ind w:left="5040" w:hanging="360"/>
      </w:pPr>
    </w:lvl>
    <w:lvl w:ilvl="7" w:tplc="DF240EB8">
      <w:start w:val="1"/>
      <w:numFmt w:val="lowerLetter"/>
      <w:lvlText w:val="%8."/>
      <w:lvlJc w:val="left"/>
      <w:pPr>
        <w:tabs>
          <w:tab w:val="num" w:pos="5760"/>
        </w:tabs>
        <w:ind w:left="5760" w:hanging="360"/>
      </w:pPr>
    </w:lvl>
    <w:lvl w:ilvl="8" w:tplc="2F9490B2">
      <w:start w:val="1"/>
      <w:numFmt w:val="lowerRoman"/>
      <w:lvlText w:val="%9."/>
      <w:lvlJc w:val="right"/>
      <w:pPr>
        <w:tabs>
          <w:tab w:val="num" w:pos="6480"/>
        </w:tabs>
        <w:ind w:left="6480" w:hanging="180"/>
      </w:pPr>
    </w:lvl>
  </w:abstractNum>
  <w:abstractNum w:abstractNumId="4" w15:restartNumberingAfterBreak="0">
    <w:nsid w:val="1998034E"/>
    <w:multiLevelType w:val="hybridMultilevel"/>
    <w:tmpl w:val="B78E76CA"/>
    <w:lvl w:ilvl="0" w:tplc="A768AC20">
      <w:start w:val="1"/>
      <w:numFmt w:val="decimal"/>
      <w:pStyle w:val="TDC4"/>
      <w:lvlText w:val="%1."/>
      <w:lvlJc w:val="left"/>
      <w:pPr>
        <w:ind w:left="360" w:hanging="360"/>
      </w:pPr>
      <w:rPr>
        <w:rFonts w:ascii="Arial Bold" w:hAnsi="Arial Bold" w:hint="default"/>
        <w:b/>
        <w:i w:val="0"/>
        <w:sz w:val="21"/>
      </w:rPr>
    </w:lvl>
    <w:lvl w:ilvl="1" w:tplc="FDA2FBBA">
      <w:start w:val="1"/>
      <w:numFmt w:val="lowerLetter"/>
      <w:lvlText w:val="%2."/>
      <w:lvlJc w:val="left"/>
      <w:pPr>
        <w:ind w:left="3566" w:hanging="360"/>
      </w:pPr>
    </w:lvl>
    <w:lvl w:ilvl="2" w:tplc="A46E94EE">
      <w:start w:val="1"/>
      <w:numFmt w:val="lowerRoman"/>
      <w:lvlText w:val="%3."/>
      <w:lvlJc w:val="right"/>
      <w:pPr>
        <w:ind w:left="4286" w:hanging="180"/>
      </w:pPr>
    </w:lvl>
    <w:lvl w:ilvl="3" w:tplc="E3084292">
      <w:start w:val="1"/>
      <w:numFmt w:val="decimal"/>
      <w:lvlText w:val="%4."/>
      <w:lvlJc w:val="left"/>
      <w:pPr>
        <w:ind w:left="5006" w:hanging="360"/>
      </w:pPr>
    </w:lvl>
    <w:lvl w:ilvl="4" w:tplc="5AF255E6">
      <w:start w:val="1"/>
      <w:numFmt w:val="lowerLetter"/>
      <w:lvlText w:val="%5."/>
      <w:lvlJc w:val="left"/>
      <w:pPr>
        <w:ind w:left="5726" w:hanging="360"/>
      </w:pPr>
    </w:lvl>
    <w:lvl w:ilvl="5" w:tplc="B0A09FC8">
      <w:start w:val="1"/>
      <w:numFmt w:val="lowerRoman"/>
      <w:lvlText w:val="%6."/>
      <w:lvlJc w:val="right"/>
      <w:pPr>
        <w:ind w:left="6446" w:hanging="180"/>
      </w:pPr>
    </w:lvl>
    <w:lvl w:ilvl="6" w:tplc="475AC97E">
      <w:start w:val="1"/>
      <w:numFmt w:val="decimal"/>
      <w:lvlText w:val="%7."/>
      <w:lvlJc w:val="left"/>
      <w:pPr>
        <w:ind w:left="7166" w:hanging="360"/>
      </w:pPr>
    </w:lvl>
    <w:lvl w:ilvl="7" w:tplc="9BDCC6DE">
      <w:start w:val="1"/>
      <w:numFmt w:val="lowerLetter"/>
      <w:lvlText w:val="%8."/>
      <w:lvlJc w:val="left"/>
      <w:pPr>
        <w:ind w:left="7886" w:hanging="360"/>
      </w:pPr>
    </w:lvl>
    <w:lvl w:ilvl="8" w:tplc="BEF44E76">
      <w:start w:val="1"/>
      <w:numFmt w:val="lowerRoman"/>
      <w:lvlText w:val="%9."/>
      <w:lvlJc w:val="right"/>
      <w:pPr>
        <w:ind w:left="8606" w:hanging="180"/>
      </w:pPr>
    </w:lvl>
  </w:abstractNum>
  <w:abstractNum w:abstractNumId="5" w15:restartNumberingAfterBreak="0">
    <w:nsid w:val="20AB0434"/>
    <w:multiLevelType w:val="hybridMultilevel"/>
    <w:tmpl w:val="1598E910"/>
    <w:lvl w:ilvl="0" w:tplc="AF387332">
      <w:start w:val="1"/>
      <w:numFmt w:val="upperLetter"/>
      <w:lvlText w:val="%1."/>
      <w:lvlJc w:val="left"/>
      <w:pPr>
        <w:ind w:left="720" w:hanging="360"/>
      </w:pPr>
      <w:rPr>
        <w:b/>
        <w:bCs/>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15:restartNumberingAfterBreak="0">
    <w:nsid w:val="20DB2E8D"/>
    <w:multiLevelType w:val="hybridMultilevel"/>
    <w:tmpl w:val="CD0CC848"/>
    <w:lvl w:ilvl="0" w:tplc="C22EF9E8">
      <w:start w:val="1"/>
      <w:numFmt w:val="lowerRoman"/>
      <w:lvlText w:val="(%1)"/>
      <w:lvlJc w:val="left"/>
      <w:pPr>
        <w:ind w:left="1080" w:hanging="72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7" w15:restartNumberingAfterBreak="0">
    <w:nsid w:val="21393CB5"/>
    <w:multiLevelType w:val="hybridMultilevel"/>
    <w:tmpl w:val="135C16AE"/>
    <w:lvl w:ilvl="0" w:tplc="89FCF3FE">
      <w:start w:val="1"/>
      <w:numFmt w:val="lowerRoman"/>
      <w:lvlText w:val="(%1)"/>
      <w:lvlJc w:val="left"/>
      <w:pPr>
        <w:ind w:left="1080" w:hanging="720"/>
      </w:pPr>
    </w:lvl>
    <w:lvl w:ilvl="1" w:tplc="040A0019">
      <w:start w:val="1"/>
      <w:numFmt w:val="lowerLetter"/>
      <w:lvlText w:val="%2."/>
      <w:lvlJc w:val="left"/>
      <w:pPr>
        <w:ind w:left="1440" w:hanging="360"/>
      </w:pPr>
    </w:lvl>
    <w:lvl w:ilvl="2" w:tplc="040A001B">
      <w:start w:val="1"/>
      <w:numFmt w:val="lowerRoman"/>
      <w:lvlText w:val="%3."/>
      <w:lvlJc w:val="right"/>
      <w:pPr>
        <w:ind w:left="2160" w:hanging="180"/>
      </w:pPr>
    </w:lvl>
    <w:lvl w:ilvl="3" w:tplc="040A000F">
      <w:start w:val="1"/>
      <w:numFmt w:val="decimal"/>
      <w:lvlText w:val="%4."/>
      <w:lvlJc w:val="left"/>
      <w:pPr>
        <w:ind w:left="2880" w:hanging="360"/>
      </w:pPr>
    </w:lvl>
    <w:lvl w:ilvl="4" w:tplc="040A0019">
      <w:start w:val="1"/>
      <w:numFmt w:val="lowerLetter"/>
      <w:lvlText w:val="%5."/>
      <w:lvlJc w:val="left"/>
      <w:pPr>
        <w:ind w:left="3600" w:hanging="360"/>
      </w:pPr>
    </w:lvl>
    <w:lvl w:ilvl="5" w:tplc="040A001B">
      <w:start w:val="1"/>
      <w:numFmt w:val="lowerRoman"/>
      <w:lvlText w:val="%6."/>
      <w:lvlJc w:val="right"/>
      <w:pPr>
        <w:ind w:left="4320" w:hanging="180"/>
      </w:pPr>
    </w:lvl>
    <w:lvl w:ilvl="6" w:tplc="040A000F">
      <w:start w:val="1"/>
      <w:numFmt w:val="decimal"/>
      <w:lvlText w:val="%7."/>
      <w:lvlJc w:val="left"/>
      <w:pPr>
        <w:ind w:left="5040" w:hanging="360"/>
      </w:pPr>
    </w:lvl>
    <w:lvl w:ilvl="7" w:tplc="040A0019">
      <w:start w:val="1"/>
      <w:numFmt w:val="lowerLetter"/>
      <w:lvlText w:val="%8."/>
      <w:lvlJc w:val="left"/>
      <w:pPr>
        <w:ind w:left="5760" w:hanging="360"/>
      </w:pPr>
    </w:lvl>
    <w:lvl w:ilvl="8" w:tplc="040A001B">
      <w:start w:val="1"/>
      <w:numFmt w:val="lowerRoman"/>
      <w:lvlText w:val="%9."/>
      <w:lvlJc w:val="right"/>
      <w:pPr>
        <w:ind w:left="6480" w:hanging="180"/>
      </w:pPr>
    </w:lvl>
  </w:abstractNum>
  <w:abstractNum w:abstractNumId="8" w15:restartNumberingAfterBreak="0">
    <w:nsid w:val="23AC401D"/>
    <w:multiLevelType w:val="hybridMultilevel"/>
    <w:tmpl w:val="AFA82BA8"/>
    <w:lvl w:ilvl="0" w:tplc="52E4468E">
      <w:start w:val="1"/>
      <w:numFmt w:val="lowerRoman"/>
      <w:lvlText w:val="(%1)"/>
      <w:lvlJc w:val="left"/>
      <w:pPr>
        <w:ind w:left="1080" w:hanging="360"/>
      </w:pPr>
    </w:lvl>
    <w:lvl w:ilvl="1" w:tplc="040A0019">
      <w:start w:val="1"/>
      <w:numFmt w:val="lowerLetter"/>
      <w:lvlText w:val="%2."/>
      <w:lvlJc w:val="left"/>
      <w:pPr>
        <w:ind w:left="1440" w:hanging="360"/>
      </w:pPr>
    </w:lvl>
    <w:lvl w:ilvl="2" w:tplc="040A001B">
      <w:start w:val="1"/>
      <w:numFmt w:val="lowerRoman"/>
      <w:lvlText w:val="%3."/>
      <w:lvlJc w:val="right"/>
      <w:pPr>
        <w:ind w:left="2160" w:hanging="180"/>
      </w:pPr>
    </w:lvl>
    <w:lvl w:ilvl="3" w:tplc="040A000F">
      <w:start w:val="1"/>
      <w:numFmt w:val="decimal"/>
      <w:lvlText w:val="%4."/>
      <w:lvlJc w:val="left"/>
      <w:pPr>
        <w:ind w:left="2880" w:hanging="360"/>
      </w:pPr>
    </w:lvl>
    <w:lvl w:ilvl="4" w:tplc="040A0019">
      <w:start w:val="1"/>
      <w:numFmt w:val="lowerLetter"/>
      <w:lvlText w:val="%5."/>
      <w:lvlJc w:val="left"/>
      <w:pPr>
        <w:ind w:left="3600" w:hanging="360"/>
      </w:pPr>
    </w:lvl>
    <w:lvl w:ilvl="5" w:tplc="040A001B">
      <w:start w:val="1"/>
      <w:numFmt w:val="lowerRoman"/>
      <w:lvlText w:val="%6."/>
      <w:lvlJc w:val="right"/>
      <w:pPr>
        <w:ind w:left="4320" w:hanging="180"/>
      </w:pPr>
    </w:lvl>
    <w:lvl w:ilvl="6" w:tplc="040A000F">
      <w:start w:val="1"/>
      <w:numFmt w:val="decimal"/>
      <w:lvlText w:val="%7."/>
      <w:lvlJc w:val="left"/>
      <w:pPr>
        <w:ind w:left="5040" w:hanging="360"/>
      </w:pPr>
    </w:lvl>
    <w:lvl w:ilvl="7" w:tplc="040A0019">
      <w:start w:val="1"/>
      <w:numFmt w:val="lowerLetter"/>
      <w:lvlText w:val="%8."/>
      <w:lvlJc w:val="left"/>
      <w:pPr>
        <w:ind w:left="5760" w:hanging="360"/>
      </w:pPr>
    </w:lvl>
    <w:lvl w:ilvl="8" w:tplc="040A001B">
      <w:start w:val="1"/>
      <w:numFmt w:val="lowerRoman"/>
      <w:lvlText w:val="%9."/>
      <w:lvlJc w:val="right"/>
      <w:pPr>
        <w:ind w:left="6480" w:hanging="180"/>
      </w:pPr>
    </w:lvl>
  </w:abstractNum>
  <w:abstractNum w:abstractNumId="9" w15:restartNumberingAfterBreak="0">
    <w:nsid w:val="2DA7270C"/>
    <w:multiLevelType w:val="hybridMultilevel"/>
    <w:tmpl w:val="351E0F90"/>
    <w:lvl w:ilvl="0" w:tplc="6C5CA56C">
      <w:start w:val="1"/>
      <w:numFmt w:val="upperRoman"/>
      <w:lvlText w:val="%1."/>
      <w:lvlJc w:val="left"/>
      <w:pPr>
        <w:ind w:left="1080" w:hanging="720"/>
      </w:pPr>
      <w:rPr>
        <w:b/>
        <w:bCs/>
      </w:rPr>
    </w:lvl>
    <w:lvl w:ilvl="1" w:tplc="040A0019">
      <w:start w:val="1"/>
      <w:numFmt w:val="lowerLetter"/>
      <w:lvlText w:val="%2."/>
      <w:lvlJc w:val="left"/>
      <w:pPr>
        <w:ind w:left="1440" w:hanging="360"/>
      </w:pPr>
    </w:lvl>
    <w:lvl w:ilvl="2" w:tplc="040A001B">
      <w:start w:val="1"/>
      <w:numFmt w:val="lowerRoman"/>
      <w:lvlText w:val="%3."/>
      <w:lvlJc w:val="right"/>
      <w:pPr>
        <w:ind w:left="2160" w:hanging="180"/>
      </w:pPr>
    </w:lvl>
    <w:lvl w:ilvl="3" w:tplc="040A000F">
      <w:start w:val="1"/>
      <w:numFmt w:val="decimal"/>
      <w:lvlText w:val="%4."/>
      <w:lvlJc w:val="left"/>
      <w:pPr>
        <w:ind w:left="2880" w:hanging="360"/>
      </w:pPr>
    </w:lvl>
    <w:lvl w:ilvl="4" w:tplc="040A0019">
      <w:start w:val="1"/>
      <w:numFmt w:val="lowerLetter"/>
      <w:lvlText w:val="%5."/>
      <w:lvlJc w:val="left"/>
      <w:pPr>
        <w:ind w:left="3600" w:hanging="360"/>
      </w:pPr>
    </w:lvl>
    <w:lvl w:ilvl="5" w:tplc="040A001B">
      <w:start w:val="1"/>
      <w:numFmt w:val="lowerRoman"/>
      <w:lvlText w:val="%6."/>
      <w:lvlJc w:val="right"/>
      <w:pPr>
        <w:ind w:left="4320" w:hanging="180"/>
      </w:pPr>
    </w:lvl>
    <w:lvl w:ilvl="6" w:tplc="040A000F">
      <w:start w:val="1"/>
      <w:numFmt w:val="decimal"/>
      <w:lvlText w:val="%7."/>
      <w:lvlJc w:val="left"/>
      <w:pPr>
        <w:ind w:left="5040" w:hanging="360"/>
      </w:pPr>
    </w:lvl>
    <w:lvl w:ilvl="7" w:tplc="040A0019">
      <w:start w:val="1"/>
      <w:numFmt w:val="lowerLetter"/>
      <w:lvlText w:val="%8."/>
      <w:lvlJc w:val="left"/>
      <w:pPr>
        <w:ind w:left="5760" w:hanging="360"/>
      </w:pPr>
    </w:lvl>
    <w:lvl w:ilvl="8" w:tplc="040A001B">
      <w:start w:val="1"/>
      <w:numFmt w:val="lowerRoman"/>
      <w:lvlText w:val="%9."/>
      <w:lvlJc w:val="right"/>
      <w:pPr>
        <w:ind w:left="6480" w:hanging="180"/>
      </w:pPr>
    </w:lvl>
  </w:abstractNum>
  <w:abstractNum w:abstractNumId="10" w15:restartNumberingAfterBreak="0">
    <w:nsid w:val="3170605F"/>
    <w:multiLevelType w:val="multilevel"/>
    <w:tmpl w:val="05EA2F5C"/>
    <w:name w:val="SchCustomListNum"/>
    <w:styleLink w:val="SchCustomList"/>
    <w:lvl w:ilvl="0">
      <w:start w:val="1"/>
      <w:numFmt w:val="none"/>
      <w:pStyle w:val="SchTitle"/>
      <w:suff w:val="nothing"/>
      <w:lvlText w:val=""/>
      <w:lvlJc w:val="left"/>
      <w:pPr>
        <w:ind w:left="0" w:firstLine="0"/>
      </w:pPr>
      <w:rPr>
        <w:rFonts w:ascii="Arial" w:hAnsi="Arial" w:cs="Arial" w:hint="default"/>
        <w:b w:val="0"/>
      </w:rPr>
    </w:lvl>
    <w:lvl w:ilvl="1">
      <w:start w:val="1"/>
      <w:numFmt w:val="none"/>
      <w:pStyle w:val="SchSubtitle"/>
      <w:isLgl/>
      <w:suff w:val="nothing"/>
      <w:lvlText w:val=""/>
      <w:lvlJc w:val="left"/>
      <w:pPr>
        <w:ind w:left="0" w:firstLine="0"/>
      </w:pPr>
      <w:rPr>
        <w:rFonts w:ascii="Arial" w:hAnsi="Arial" w:cs="Arial" w:hint="default"/>
        <w:b w:val="0"/>
      </w:rPr>
    </w:lvl>
    <w:lvl w:ilvl="2">
      <w:start w:val="1"/>
      <w:numFmt w:val="decimal"/>
      <w:pStyle w:val="SchNumber1"/>
      <w:lvlText w:val="%3."/>
      <w:lvlJc w:val="left"/>
      <w:pPr>
        <w:tabs>
          <w:tab w:val="num" w:pos="709"/>
        </w:tabs>
        <w:ind w:left="709" w:hanging="709"/>
      </w:pPr>
      <w:rPr>
        <w:rFonts w:ascii="Arial" w:hAnsi="Arial" w:cs="Arial" w:hint="default"/>
        <w:b w:val="0"/>
      </w:rPr>
    </w:lvl>
    <w:lvl w:ilvl="3">
      <w:start w:val="1"/>
      <w:numFmt w:val="decimal"/>
      <w:pStyle w:val="SchNumber2"/>
      <w:lvlText w:val="%3.%4"/>
      <w:lvlJc w:val="left"/>
      <w:pPr>
        <w:tabs>
          <w:tab w:val="num" w:pos="709"/>
        </w:tabs>
        <w:ind w:left="709" w:hanging="709"/>
      </w:pPr>
      <w:rPr>
        <w:rFonts w:ascii="Arial" w:hAnsi="Arial" w:cs="Arial" w:hint="default"/>
        <w:b w:val="0"/>
      </w:rPr>
    </w:lvl>
    <w:lvl w:ilvl="4">
      <w:start w:val="1"/>
      <w:numFmt w:val="lowerLetter"/>
      <w:pStyle w:val="SchNumber3"/>
      <w:lvlText w:val="(%5)"/>
      <w:lvlJc w:val="left"/>
      <w:pPr>
        <w:tabs>
          <w:tab w:val="num" w:pos="1418"/>
        </w:tabs>
        <w:ind w:left="1418" w:hanging="709"/>
      </w:pPr>
      <w:rPr>
        <w:rFonts w:ascii="Arial" w:hAnsi="Arial" w:cs="Arial" w:hint="default"/>
        <w:b w:val="0"/>
      </w:rPr>
    </w:lvl>
    <w:lvl w:ilvl="5">
      <w:start w:val="1"/>
      <w:numFmt w:val="lowerRoman"/>
      <w:pStyle w:val="SchNumber4"/>
      <w:lvlText w:val="(%6)"/>
      <w:lvlJc w:val="left"/>
      <w:pPr>
        <w:tabs>
          <w:tab w:val="num" w:pos="2126"/>
        </w:tabs>
        <w:ind w:left="2126" w:hanging="708"/>
      </w:pPr>
    </w:lvl>
    <w:lvl w:ilvl="6">
      <w:start w:val="1"/>
      <w:numFmt w:val="decimal"/>
      <w:pStyle w:val="SchNumber5"/>
      <w:lvlText w:val="(%7)"/>
      <w:lvlJc w:val="left"/>
      <w:pPr>
        <w:tabs>
          <w:tab w:val="num" w:pos="2835"/>
        </w:tabs>
        <w:ind w:left="2835" w:hanging="709"/>
      </w:pPr>
    </w:lvl>
    <w:lvl w:ilvl="7">
      <w:start w:val="1"/>
      <w:numFmt w:val="none"/>
      <w:lvlText w:val=""/>
      <w:lvlJc w:val="left"/>
      <w:pPr>
        <w:tabs>
          <w:tab w:val="num" w:pos="0"/>
        </w:tabs>
        <w:ind w:left="0" w:firstLine="0"/>
      </w:pPr>
    </w:lvl>
    <w:lvl w:ilvl="8">
      <w:start w:val="1"/>
      <w:numFmt w:val="none"/>
      <w:lvlText w:val=""/>
      <w:lvlJc w:val="left"/>
      <w:pPr>
        <w:ind w:left="0" w:firstLine="0"/>
      </w:pPr>
    </w:lvl>
  </w:abstractNum>
  <w:abstractNum w:abstractNumId="11" w15:restartNumberingAfterBreak="0">
    <w:nsid w:val="335A4A28"/>
    <w:multiLevelType w:val="hybridMultilevel"/>
    <w:tmpl w:val="64BABA38"/>
    <w:lvl w:ilvl="0" w:tplc="2550CF4C">
      <w:numFmt w:val="bullet"/>
      <w:lvlText w:val="-"/>
      <w:lvlJc w:val="left"/>
      <w:pPr>
        <w:ind w:left="720" w:hanging="360"/>
      </w:pPr>
      <w:rPr>
        <w:rFonts w:ascii="Arial" w:eastAsia="Arial Unicode MS" w:hAnsi="Arial" w:cs="Arial" w:hint="default"/>
      </w:rPr>
    </w:lvl>
    <w:lvl w:ilvl="1" w:tplc="4CEA26E6">
      <w:start w:val="1"/>
      <w:numFmt w:val="bullet"/>
      <w:lvlText w:val="o"/>
      <w:lvlJc w:val="left"/>
      <w:pPr>
        <w:ind w:left="1440" w:hanging="360"/>
      </w:pPr>
      <w:rPr>
        <w:rFonts w:ascii="Courier New" w:hAnsi="Courier New" w:cs="Courier New" w:hint="default"/>
      </w:rPr>
    </w:lvl>
    <w:lvl w:ilvl="2" w:tplc="C8BA3406">
      <w:start w:val="1"/>
      <w:numFmt w:val="bullet"/>
      <w:lvlText w:val=""/>
      <w:lvlJc w:val="left"/>
      <w:pPr>
        <w:ind w:left="2160" w:hanging="360"/>
      </w:pPr>
      <w:rPr>
        <w:rFonts w:ascii="Wingdings" w:hAnsi="Wingdings" w:hint="default"/>
      </w:rPr>
    </w:lvl>
    <w:lvl w:ilvl="3" w:tplc="13F88F72">
      <w:start w:val="1"/>
      <w:numFmt w:val="bullet"/>
      <w:lvlText w:val=""/>
      <w:lvlJc w:val="left"/>
      <w:pPr>
        <w:ind w:left="2880" w:hanging="360"/>
      </w:pPr>
      <w:rPr>
        <w:rFonts w:ascii="Symbol" w:hAnsi="Symbol" w:hint="default"/>
      </w:rPr>
    </w:lvl>
    <w:lvl w:ilvl="4" w:tplc="AFFE5A4A">
      <w:start w:val="1"/>
      <w:numFmt w:val="bullet"/>
      <w:lvlText w:val="o"/>
      <w:lvlJc w:val="left"/>
      <w:pPr>
        <w:ind w:left="3600" w:hanging="360"/>
      </w:pPr>
      <w:rPr>
        <w:rFonts w:ascii="Courier New" w:hAnsi="Courier New" w:cs="Courier New" w:hint="default"/>
      </w:rPr>
    </w:lvl>
    <w:lvl w:ilvl="5" w:tplc="1C34614C">
      <w:start w:val="1"/>
      <w:numFmt w:val="bullet"/>
      <w:lvlText w:val=""/>
      <w:lvlJc w:val="left"/>
      <w:pPr>
        <w:ind w:left="4320" w:hanging="360"/>
      </w:pPr>
      <w:rPr>
        <w:rFonts w:ascii="Wingdings" w:hAnsi="Wingdings" w:hint="default"/>
      </w:rPr>
    </w:lvl>
    <w:lvl w:ilvl="6" w:tplc="0D76E830">
      <w:start w:val="1"/>
      <w:numFmt w:val="bullet"/>
      <w:lvlText w:val=""/>
      <w:lvlJc w:val="left"/>
      <w:pPr>
        <w:ind w:left="5040" w:hanging="360"/>
      </w:pPr>
      <w:rPr>
        <w:rFonts w:ascii="Symbol" w:hAnsi="Symbol" w:hint="default"/>
      </w:rPr>
    </w:lvl>
    <w:lvl w:ilvl="7" w:tplc="1C52FF22">
      <w:start w:val="1"/>
      <w:numFmt w:val="bullet"/>
      <w:lvlText w:val="o"/>
      <w:lvlJc w:val="left"/>
      <w:pPr>
        <w:ind w:left="5760" w:hanging="360"/>
      </w:pPr>
      <w:rPr>
        <w:rFonts w:ascii="Courier New" w:hAnsi="Courier New" w:cs="Courier New" w:hint="default"/>
      </w:rPr>
    </w:lvl>
    <w:lvl w:ilvl="8" w:tplc="897AA076">
      <w:start w:val="1"/>
      <w:numFmt w:val="bullet"/>
      <w:lvlText w:val=""/>
      <w:lvlJc w:val="left"/>
      <w:pPr>
        <w:ind w:left="6480" w:hanging="360"/>
      </w:pPr>
      <w:rPr>
        <w:rFonts w:ascii="Wingdings" w:hAnsi="Wingdings" w:hint="default"/>
      </w:rPr>
    </w:lvl>
  </w:abstractNum>
  <w:abstractNum w:abstractNumId="12" w15:restartNumberingAfterBreak="0">
    <w:nsid w:val="35665AE1"/>
    <w:multiLevelType w:val="multilevel"/>
    <w:tmpl w:val="EC8C3A38"/>
    <w:lvl w:ilvl="0">
      <w:start w:val="1"/>
      <w:numFmt w:val="decimal"/>
      <w:pStyle w:val="FWNL1"/>
      <w:lvlText w:val="%1."/>
      <w:lvlJc w:val="left"/>
      <w:pPr>
        <w:tabs>
          <w:tab w:val="num" w:pos="1146"/>
        </w:tabs>
        <w:ind w:left="426" w:firstLine="0"/>
      </w:pPr>
      <w:rPr>
        <w:rFonts w:ascii="Times New Roman" w:eastAsia="Times New Roman" w:hAnsi="Times New Roman" w:cs="Times New Roman"/>
        <w:b w:val="0"/>
        <w:i w:val="0"/>
        <w:caps w:val="0"/>
        <w:strike w:val="0"/>
        <w:dstrike w:val="0"/>
        <w:color w:val="auto"/>
        <w:sz w:val="24"/>
        <w:szCs w:val="24"/>
        <w:u w:val="none"/>
        <w:effect w:val="none"/>
      </w:rPr>
    </w:lvl>
    <w:lvl w:ilvl="1">
      <w:start w:val="1"/>
      <w:numFmt w:val="lowerLetter"/>
      <w:pStyle w:val="FWNL2"/>
      <w:lvlText w:val="%2)"/>
      <w:lvlJc w:val="left"/>
      <w:pPr>
        <w:tabs>
          <w:tab w:val="num" w:pos="720"/>
        </w:tabs>
        <w:ind w:left="720" w:hanging="720"/>
      </w:pPr>
      <w:rPr>
        <w:rFonts w:ascii="Arial" w:eastAsia="Times New Roman" w:hAnsi="Arial" w:cs="Arial" w:hint="default"/>
        <w:b w:val="0"/>
        <w:i w:val="0"/>
        <w:caps w:val="0"/>
        <w:strike w:val="0"/>
        <w:dstrike w:val="0"/>
        <w:color w:val="auto"/>
        <w:u w:val="none"/>
        <w:effect w:val="none"/>
      </w:rPr>
    </w:lvl>
    <w:lvl w:ilvl="2">
      <w:start w:val="1"/>
      <w:numFmt w:val="lowerRoman"/>
      <w:pStyle w:val="FWNL3"/>
      <w:lvlText w:val="(%3)"/>
      <w:lvlJc w:val="right"/>
      <w:pPr>
        <w:tabs>
          <w:tab w:val="num" w:pos="1440"/>
        </w:tabs>
        <w:ind w:left="1440" w:hanging="216"/>
      </w:pPr>
      <w:rPr>
        <w:rFonts w:ascii="Times New Roman" w:hAnsi="Times New Roman" w:cs="Times New Roman" w:hint="default"/>
        <w:b w:val="0"/>
        <w:i w:val="0"/>
        <w:caps w:val="0"/>
        <w:strike w:val="0"/>
        <w:dstrike w:val="0"/>
        <w:color w:val="auto"/>
        <w:u w:val="none"/>
        <w:effect w:val="none"/>
      </w:rPr>
    </w:lvl>
    <w:lvl w:ilvl="3">
      <w:start w:val="1"/>
      <w:numFmt w:val="upperLetter"/>
      <w:pStyle w:val="FWNL4"/>
      <w:lvlText w:val="(%4)"/>
      <w:lvlJc w:val="left"/>
      <w:pPr>
        <w:tabs>
          <w:tab w:val="num" w:pos="2160"/>
        </w:tabs>
        <w:ind w:left="2160" w:hanging="720"/>
      </w:pPr>
      <w:rPr>
        <w:rFonts w:ascii="Times New Roman" w:hAnsi="Times New Roman" w:cs="Times New Roman" w:hint="default"/>
        <w:b w:val="0"/>
        <w:i w:val="0"/>
        <w:caps w:val="0"/>
        <w:strike w:val="0"/>
        <w:dstrike w:val="0"/>
        <w:color w:val="auto"/>
        <w:u w:val="none"/>
        <w:effect w:val="none"/>
      </w:rPr>
    </w:lvl>
    <w:lvl w:ilvl="4">
      <w:start w:val="1"/>
      <w:numFmt w:val="upperRoman"/>
      <w:pStyle w:val="FWNL5"/>
      <w:lvlText w:val="(%5)"/>
      <w:lvlJc w:val="right"/>
      <w:pPr>
        <w:tabs>
          <w:tab w:val="num" w:pos="2880"/>
        </w:tabs>
        <w:ind w:left="2880" w:hanging="216"/>
      </w:pPr>
      <w:rPr>
        <w:rFonts w:ascii="Times New Roman" w:hAnsi="Times New Roman" w:cs="Times New Roman" w:hint="default"/>
        <w:b w:val="0"/>
        <w:i w:val="0"/>
        <w:caps w:val="0"/>
        <w:strike w:val="0"/>
        <w:dstrike w:val="0"/>
        <w:color w:val="auto"/>
        <w:u w:val="none"/>
        <w:effect w:val="none"/>
      </w:rPr>
    </w:lvl>
    <w:lvl w:ilvl="5">
      <w:start w:val="27"/>
      <w:numFmt w:val="lowerLetter"/>
      <w:pStyle w:val="FWNL6"/>
      <w:lvlText w:val="(%6)"/>
      <w:lvlJc w:val="left"/>
      <w:pPr>
        <w:tabs>
          <w:tab w:val="num" w:pos="3600"/>
        </w:tabs>
        <w:ind w:left="3600" w:hanging="720"/>
      </w:pPr>
      <w:rPr>
        <w:rFonts w:ascii="Times New Roman" w:hAnsi="Times New Roman" w:cs="Times New Roman" w:hint="default"/>
        <w:b w:val="0"/>
        <w:i w:val="0"/>
        <w:caps w:val="0"/>
        <w:strike w:val="0"/>
        <w:dstrike w:val="0"/>
        <w:color w:val="auto"/>
        <w:u w:val="none"/>
        <w:effect w:val="none"/>
      </w:rPr>
    </w:lvl>
    <w:lvl w:ilvl="6">
      <w:start w:val="1"/>
      <w:numFmt w:val="decimal"/>
      <w:pStyle w:val="FWNL7"/>
      <w:lvlText w:val="(%7)"/>
      <w:lvlJc w:val="left"/>
      <w:pPr>
        <w:tabs>
          <w:tab w:val="num" w:pos="4320"/>
        </w:tabs>
        <w:ind w:left="4320" w:hanging="720"/>
      </w:pPr>
      <w:rPr>
        <w:rFonts w:ascii="Times New Roman" w:hAnsi="Times New Roman" w:cs="Times New Roman" w:hint="default"/>
        <w:b w:val="0"/>
        <w:i w:val="0"/>
        <w:caps w:val="0"/>
        <w:strike w:val="0"/>
        <w:dstrike w:val="0"/>
        <w:color w:val="auto"/>
        <w:u w:val="none"/>
        <w:effect w:val="none"/>
      </w:rPr>
    </w:lvl>
    <w:lvl w:ilvl="7">
      <w:start w:val="1"/>
      <w:numFmt w:val="lowerRoman"/>
      <w:lvlText w:val="%8."/>
      <w:lvlJc w:val="left"/>
      <w:pPr>
        <w:tabs>
          <w:tab w:val="num" w:pos="5760"/>
        </w:tabs>
        <w:ind w:left="0" w:firstLine="5040"/>
      </w:pPr>
      <w:rPr>
        <w:rFonts w:ascii="Times New Roman" w:hAnsi="Times New Roman" w:cs="Times New Roman" w:hint="default"/>
        <w:b w:val="0"/>
        <w:i w:val="0"/>
        <w:caps w:val="0"/>
        <w:strike w:val="0"/>
        <w:dstrike w:val="0"/>
        <w:color w:val="auto"/>
        <w:u w:val="none"/>
        <w:effect w:val="none"/>
      </w:rPr>
    </w:lvl>
    <w:lvl w:ilvl="8">
      <w:start w:val="1"/>
      <w:numFmt w:val="decimal"/>
      <w:lvlText w:val="%9."/>
      <w:lvlJc w:val="left"/>
      <w:pPr>
        <w:tabs>
          <w:tab w:val="num" w:pos="6480"/>
        </w:tabs>
        <w:ind w:left="0" w:firstLine="5760"/>
      </w:pPr>
      <w:rPr>
        <w:rFonts w:ascii="Times New Roman" w:hAnsi="Times New Roman" w:cs="Times New Roman" w:hint="default"/>
        <w:b w:val="0"/>
        <w:i w:val="0"/>
        <w:caps w:val="0"/>
        <w:strike w:val="0"/>
        <w:dstrike w:val="0"/>
        <w:color w:val="auto"/>
        <w:u w:val="none"/>
        <w:effect w:val="none"/>
      </w:rPr>
    </w:lvl>
  </w:abstractNum>
  <w:abstractNum w:abstractNumId="13" w15:restartNumberingAfterBreak="0">
    <w:nsid w:val="38DC19D7"/>
    <w:multiLevelType w:val="hybridMultilevel"/>
    <w:tmpl w:val="B4EEB0E4"/>
    <w:lvl w:ilvl="0" w:tplc="0C0A000B">
      <w:start w:val="1"/>
      <w:numFmt w:val="bullet"/>
      <w:lvlText w:val=""/>
      <w:lvlJc w:val="left"/>
      <w:pPr>
        <w:ind w:left="720" w:hanging="360"/>
      </w:pPr>
      <w:rPr>
        <w:rFonts w:ascii="Wingdings" w:hAnsi="Wingding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4" w15:restartNumberingAfterBreak="0">
    <w:nsid w:val="39733166"/>
    <w:multiLevelType w:val="hybridMultilevel"/>
    <w:tmpl w:val="3C865FF6"/>
    <w:lvl w:ilvl="0" w:tplc="B28C2542">
      <w:start w:val="1"/>
      <w:numFmt w:val="decimal"/>
      <w:pStyle w:val="Parties"/>
      <w:lvlText w:val="(%1)"/>
      <w:lvlJc w:val="left"/>
      <w:pPr>
        <w:tabs>
          <w:tab w:val="num" w:pos="709"/>
        </w:tabs>
        <w:ind w:left="709" w:hanging="709"/>
      </w:pPr>
    </w:lvl>
    <w:lvl w:ilvl="1" w:tplc="98DEFC8E">
      <w:start w:val="1"/>
      <w:numFmt w:val="lowerLetter"/>
      <w:lvlText w:val="%2."/>
      <w:lvlJc w:val="left"/>
      <w:pPr>
        <w:tabs>
          <w:tab w:val="num" w:pos="1440"/>
        </w:tabs>
        <w:ind w:left="1440" w:hanging="360"/>
      </w:pPr>
    </w:lvl>
    <w:lvl w:ilvl="2" w:tplc="8230F208">
      <w:start w:val="1"/>
      <w:numFmt w:val="lowerRoman"/>
      <w:lvlText w:val="%3."/>
      <w:lvlJc w:val="right"/>
      <w:pPr>
        <w:tabs>
          <w:tab w:val="num" w:pos="2160"/>
        </w:tabs>
        <w:ind w:left="2160" w:hanging="180"/>
      </w:pPr>
    </w:lvl>
    <w:lvl w:ilvl="3" w:tplc="DD222386">
      <w:start w:val="1"/>
      <w:numFmt w:val="decimal"/>
      <w:lvlText w:val="%4."/>
      <w:lvlJc w:val="left"/>
      <w:pPr>
        <w:tabs>
          <w:tab w:val="num" w:pos="2880"/>
        </w:tabs>
        <w:ind w:left="2880" w:hanging="360"/>
      </w:pPr>
    </w:lvl>
    <w:lvl w:ilvl="4" w:tplc="3A86A6EE">
      <w:start w:val="1"/>
      <w:numFmt w:val="lowerLetter"/>
      <w:lvlText w:val="%5."/>
      <w:lvlJc w:val="left"/>
      <w:pPr>
        <w:tabs>
          <w:tab w:val="num" w:pos="3600"/>
        </w:tabs>
        <w:ind w:left="3600" w:hanging="360"/>
      </w:pPr>
    </w:lvl>
    <w:lvl w:ilvl="5" w:tplc="A4C45BBA">
      <w:start w:val="1"/>
      <w:numFmt w:val="lowerRoman"/>
      <w:lvlText w:val="%6."/>
      <w:lvlJc w:val="right"/>
      <w:pPr>
        <w:tabs>
          <w:tab w:val="num" w:pos="4320"/>
        </w:tabs>
        <w:ind w:left="4320" w:hanging="180"/>
      </w:pPr>
    </w:lvl>
    <w:lvl w:ilvl="6" w:tplc="44D8A3E2">
      <w:start w:val="1"/>
      <w:numFmt w:val="decimal"/>
      <w:lvlText w:val="%7."/>
      <w:lvlJc w:val="left"/>
      <w:pPr>
        <w:tabs>
          <w:tab w:val="num" w:pos="5040"/>
        </w:tabs>
        <w:ind w:left="5040" w:hanging="360"/>
      </w:pPr>
    </w:lvl>
    <w:lvl w:ilvl="7" w:tplc="91028E82">
      <w:start w:val="1"/>
      <w:numFmt w:val="lowerLetter"/>
      <w:lvlText w:val="%8."/>
      <w:lvlJc w:val="left"/>
      <w:pPr>
        <w:tabs>
          <w:tab w:val="num" w:pos="5760"/>
        </w:tabs>
        <w:ind w:left="5760" w:hanging="360"/>
      </w:pPr>
    </w:lvl>
    <w:lvl w:ilvl="8" w:tplc="B7B2B3E6">
      <w:start w:val="1"/>
      <w:numFmt w:val="lowerRoman"/>
      <w:lvlText w:val="%9."/>
      <w:lvlJc w:val="right"/>
      <w:pPr>
        <w:tabs>
          <w:tab w:val="num" w:pos="6480"/>
        </w:tabs>
        <w:ind w:left="6480" w:hanging="180"/>
      </w:pPr>
    </w:lvl>
  </w:abstractNum>
  <w:abstractNum w:abstractNumId="15" w15:restartNumberingAfterBreak="0">
    <w:nsid w:val="3B1559AE"/>
    <w:multiLevelType w:val="hybridMultilevel"/>
    <w:tmpl w:val="3DB2421C"/>
    <w:lvl w:ilvl="0" w:tplc="FFFFFFFF">
      <w:start w:val="2"/>
      <w:numFmt w:val="upperRoman"/>
      <w:lvlText w:val="%1."/>
      <w:lvlJc w:val="left"/>
      <w:pPr>
        <w:ind w:left="1080" w:hanging="720"/>
      </w:pPr>
      <w:rPr>
        <w:b/>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451D28E8"/>
    <w:multiLevelType w:val="hybridMultilevel"/>
    <w:tmpl w:val="B4768580"/>
    <w:lvl w:ilvl="0" w:tplc="6C5CA56C">
      <w:start w:val="1"/>
      <w:numFmt w:val="upperRoman"/>
      <w:lvlText w:val="%1."/>
      <w:lvlJc w:val="left"/>
      <w:pPr>
        <w:ind w:left="1080" w:hanging="720"/>
      </w:pPr>
      <w:rPr>
        <w:b/>
        <w:bCs/>
      </w:rPr>
    </w:lvl>
    <w:lvl w:ilvl="1" w:tplc="A1E8B616">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7" w15:restartNumberingAfterBreak="0">
    <w:nsid w:val="4DF57664"/>
    <w:multiLevelType w:val="multilevel"/>
    <w:tmpl w:val="832CAA2E"/>
    <w:styleLink w:val="ListBullets"/>
    <w:lvl w:ilvl="0">
      <w:start w:val="1"/>
      <w:numFmt w:val="bullet"/>
      <w:pStyle w:val="Listaconvietas1"/>
      <w:lvlText w:val=""/>
      <w:lvlJc w:val="left"/>
      <w:pPr>
        <w:ind w:left="283" w:hanging="283"/>
      </w:pPr>
      <w:rPr>
        <w:rFonts w:ascii="Wingdings 2" w:hAnsi="Wingdings 2" w:hint="default"/>
        <w:color w:val="auto"/>
      </w:rPr>
    </w:lvl>
    <w:lvl w:ilvl="1">
      <w:start w:val="1"/>
      <w:numFmt w:val="bullet"/>
      <w:lvlText w:val="–"/>
      <w:lvlJc w:val="left"/>
      <w:pPr>
        <w:ind w:left="567" w:hanging="284"/>
      </w:pPr>
      <w:rPr>
        <w:rFonts w:ascii="Arial" w:hAnsi="Arial" w:cs="Times New Roman" w:hint="default"/>
        <w:color w:val="auto"/>
      </w:rPr>
    </w:lvl>
    <w:lvl w:ilvl="2">
      <w:start w:val="1"/>
      <w:numFmt w:val="bullet"/>
      <w:lvlText w:val=""/>
      <w:lvlJc w:val="left"/>
      <w:pPr>
        <w:ind w:left="850" w:hanging="283"/>
      </w:pPr>
      <w:rPr>
        <w:rFonts w:ascii="Symbol" w:hAnsi="Symbol" w:hint="default"/>
        <w:color w:val="auto"/>
      </w:rPr>
    </w:lvl>
    <w:lvl w:ilvl="3">
      <w:start w:val="1"/>
      <w:numFmt w:val="none"/>
      <w:lvlText w:val=""/>
      <w:lvlJc w:val="left"/>
      <w:pPr>
        <w:ind w:left="1134" w:hanging="284"/>
      </w:pPr>
    </w:lvl>
    <w:lvl w:ilvl="4">
      <w:start w:val="1"/>
      <w:numFmt w:val="none"/>
      <w:lvlText w:val=""/>
      <w:lvlJc w:val="left"/>
      <w:pPr>
        <w:ind w:left="1417" w:hanging="283"/>
      </w:pPr>
    </w:lvl>
    <w:lvl w:ilvl="5">
      <w:start w:val="1"/>
      <w:numFmt w:val="none"/>
      <w:lvlText w:val=""/>
      <w:lvlJc w:val="left"/>
      <w:pPr>
        <w:ind w:left="1701" w:hanging="284"/>
      </w:pPr>
    </w:lvl>
    <w:lvl w:ilvl="6">
      <w:start w:val="1"/>
      <w:numFmt w:val="none"/>
      <w:lvlText w:val=""/>
      <w:lvlJc w:val="left"/>
      <w:pPr>
        <w:ind w:left="1984" w:hanging="283"/>
      </w:pPr>
    </w:lvl>
    <w:lvl w:ilvl="7">
      <w:start w:val="1"/>
      <w:numFmt w:val="none"/>
      <w:lvlText w:val=""/>
      <w:lvlJc w:val="left"/>
      <w:pPr>
        <w:ind w:left="2268" w:hanging="284"/>
      </w:pPr>
    </w:lvl>
    <w:lvl w:ilvl="8">
      <w:start w:val="1"/>
      <w:numFmt w:val="none"/>
      <w:lvlText w:val=""/>
      <w:lvlJc w:val="left"/>
      <w:pPr>
        <w:ind w:left="2551" w:hanging="283"/>
      </w:pPr>
    </w:lvl>
  </w:abstractNum>
  <w:abstractNum w:abstractNumId="18" w15:restartNumberingAfterBreak="0">
    <w:nsid w:val="4ED63B5A"/>
    <w:multiLevelType w:val="hybridMultilevel"/>
    <w:tmpl w:val="1E6C63C2"/>
    <w:lvl w:ilvl="0" w:tplc="CF1C1D52">
      <w:start w:val="1"/>
      <w:numFmt w:val="decimal"/>
      <w:pStyle w:val="Listaconnmeros"/>
      <w:lvlText w:val="%1."/>
      <w:lvlJc w:val="left"/>
      <w:pPr>
        <w:ind w:left="4046" w:hanging="360"/>
      </w:pPr>
      <w:rPr>
        <w:rFonts w:ascii="Times New Roman" w:hAnsi="Times New Roman" w:cs="Times New Roman" w:hint="default"/>
        <w:b w:val="0"/>
        <w:i w:val="0"/>
        <w:color w:val="auto"/>
        <w:sz w:val="24"/>
        <w:szCs w:val="24"/>
      </w:rPr>
    </w:lvl>
    <w:lvl w:ilvl="1" w:tplc="97D08AF6">
      <w:start w:val="1"/>
      <w:numFmt w:val="lowerRoman"/>
      <w:lvlText w:val="(%2)"/>
      <w:lvlJc w:val="left"/>
      <w:pPr>
        <w:ind w:left="1440" w:hanging="360"/>
      </w:pPr>
      <w:rPr>
        <w:rFonts w:ascii="Times New Roman" w:eastAsia="Times New Roman" w:hAnsi="Times New Roman" w:cs="Times New Roman"/>
        <w:b w:val="0"/>
        <w:bCs w:val="0"/>
      </w:rPr>
    </w:lvl>
    <w:lvl w:ilvl="2" w:tplc="9552F91A">
      <w:start w:val="1"/>
      <w:numFmt w:val="lowerRoman"/>
      <w:lvlText w:val="(%3)"/>
      <w:lvlJc w:val="left"/>
      <w:pPr>
        <w:ind w:left="2700" w:hanging="720"/>
      </w:pPr>
      <w:rPr>
        <w:i w:val="0"/>
        <w:iCs w:val="0"/>
      </w:r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9" w15:restartNumberingAfterBreak="0">
    <w:nsid w:val="51C83246"/>
    <w:multiLevelType w:val="hybridMultilevel"/>
    <w:tmpl w:val="B2CA6576"/>
    <w:lvl w:ilvl="0" w:tplc="9640B6A0">
      <w:start w:val="1"/>
      <w:numFmt w:val="upperLetter"/>
      <w:lvlText w:val="%1."/>
      <w:lvlJc w:val="left"/>
      <w:pPr>
        <w:ind w:left="720" w:hanging="360"/>
      </w:pPr>
      <w:rPr>
        <w:b/>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20" w15:restartNumberingAfterBreak="0">
    <w:nsid w:val="53C87918"/>
    <w:multiLevelType w:val="hybridMultilevel"/>
    <w:tmpl w:val="AFA82BA8"/>
    <w:lvl w:ilvl="0" w:tplc="FFFFFFFF">
      <w:start w:val="1"/>
      <w:numFmt w:val="lowerRoman"/>
      <w:lvlText w:val="(%1)"/>
      <w:lvlJc w:val="left"/>
      <w:pPr>
        <w:ind w:left="108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1" w15:restartNumberingAfterBreak="0">
    <w:nsid w:val="6C08332B"/>
    <w:multiLevelType w:val="hybridMultilevel"/>
    <w:tmpl w:val="79D2F0A6"/>
    <w:lvl w:ilvl="0" w:tplc="64FEEBFC">
      <w:start w:val="1"/>
      <w:numFmt w:val="lowerRoman"/>
      <w:lvlText w:val="(%1)"/>
      <w:lvlJc w:val="left"/>
      <w:pPr>
        <w:ind w:left="720" w:hanging="360"/>
      </w:pPr>
    </w:lvl>
    <w:lvl w:ilvl="1" w:tplc="040A0019">
      <w:start w:val="1"/>
      <w:numFmt w:val="lowerLetter"/>
      <w:lvlText w:val="%2."/>
      <w:lvlJc w:val="left"/>
      <w:pPr>
        <w:ind w:left="1440" w:hanging="360"/>
      </w:pPr>
    </w:lvl>
    <w:lvl w:ilvl="2" w:tplc="040A001B">
      <w:start w:val="1"/>
      <w:numFmt w:val="lowerRoman"/>
      <w:lvlText w:val="%3."/>
      <w:lvlJc w:val="right"/>
      <w:pPr>
        <w:ind w:left="2160" w:hanging="180"/>
      </w:pPr>
    </w:lvl>
    <w:lvl w:ilvl="3" w:tplc="040A000F">
      <w:start w:val="1"/>
      <w:numFmt w:val="decimal"/>
      <w:lvlText w:val="%4."/>
      <w:lvlJc w:val="left"/>
      <w:pPr>
        <w:ind w:left="2880" w:hanging="360"/>
      </w:pPr>
    </w:lvl>
    <w:lvl w:ilvl="4" w:tplc="040A0019">
      <w:start w:val="1"/>
      <w:numFmt w:val="lowerLetter"/>
      <w:lvlText w:val="%5."/>
      <w:lvlJc w:val="left"/>
      <w:pPr>
        <w:ind w:left="3600" w:hanging="360"/>
      </w:pPr>
    </w:lvl>
    <w:lvl w:ilvl="5" w:tplc="040A001B">
      <w:start w:val="1"/>
      <w:numFmt w:val="lowerRoman"/>
      <w:lvlText w:val="%6."/>
      <w:lvlJc w:val="right"/>
      <w:pPr>
        <w:ind w:left="4320" w:hanging="180"/>
      </w:pPr>
    </w:lvl>
    <w:lvl w:ilvl="6" w:tplc="040A000F">
      <w:start w:val="1"/>
      <w:numFmt w:val="decimal"/>
      <w:lvlText w:val="%7."/>
      <w:lvlJc w:val="left"/>
      <w:pPr>
        <w:ind w:left="5040" w:hanging="360"/>
      </w:pPr>
    </w:lvl>
    <w:lvl w:ilvl="7" w:tplc="040A0019">
      <w:start w:val="1"/>
      <w:numFmt w:val="lowerLetter"/>
      <w:lvlText w:val="%8."/>
      <w:lvlJc w:val="left"/>
      <w:pPr>
        <w:ind w:left="5760" w:hanging="360"/>
      </w:pPr>
    </w:lvl>
    <w:lvl w:ilvl="8" w:tplc="040A001B">
      <w:start w:val="1"/>
      <w:numFmt w:val="lowerRoman"/>
      <w:lvlText w:val="%9."/>
      <w:lvlJc w:val="right"/>
      <w:pPr>
        <w:ind w:left="6480" w:hanging="180"/>
      </w:pPr>
    </w:lvl>
  </w:abstractNum>
  <w:abstractNum w:abstractNumId="22" w15:restartNumberingAfterBreak="0">
    <w:nsid w:val="72172358"/>
    <w:multiLevelType w:val="hybridMultilevel"/>
    <w:tmpl w:val="9C1C4CC0"/>
    <w:lvl w:ilvl="0" w:tplc="F7EEFA04">
      <w:start w:val="1"/>
      <w:numFmt w:val="decimal"/>
      <w:lvlText w:val="%1."/>
      <w:lvlJc w:val="left"/>
      <w:pPr>
        <w:ind w:left="720" w:hanging="360"/>
      </w:pPr>
      <w:rPr>
        <w:lang w:val="es-ES"/>
      </w:rPr>
    </w:lvl>
    <w:lvl w:ilvl="1" w:tplc="040A0019">
      <w:start w:val="1"/>
      <w:numFmt w:val="lowerLetter"/>
      <w:lvlText w:val="%2."/>
      <w:lvlJc w:val="left"/>
      <w:pPr>
        <w:ind w:left="1440" w:hanging="360"/>
      </w:pPr>
    </w:lvl>
    <w:lvl w:ilvl="2" w:tplc="040A001B">
      <w:start w:val="1"/>
      <w:numFmt w:val="lowerRoman"/>
      <w:lvlText w:val="%3."/>
      <w:lvlJc w:val="right"/>
      <w:pPr>
        <w:ind w:left="2160" w:hanging="180"/>
      </w:pPr>
    </w:lvl>
    <w:lvl w:ilvl="3" w:tplc="040A000F">
      <w:start w:val="1"/>
      <w:numFmt w:val="decimal"/>
      <w:lvlText w:val="%4."/>
      <w:lvlJc w:val="left"/>
      <w:pPr>
        <w:ind w:left="2880" w:hanging="360"/>
      </w:pPr>
    </w:lvl>
    <w:lvl w:ilvl="4" w:tplc="040A0019">
      <w:start w:val="1"/>
      <w:numFmt w:val="lowerLetter"/>
      <w:lvlText w:val="%5."/>
      <w:lvlJc w:val="left"/>
      <w:pPr>
        <w:ind w:left="3600" w:hanging="360"/>
      </w:pPr>
    </w:lvl>
    <w:lvl w:ilvl="5" w:tplc="040A001B">
      <w:start w:val="1"/>
      <w:numFmt w:val="lowerRoman"/>
      <w:lvlText w:val="%6."/>
      <w:lvlJc w:val="right"/>
      <w:pPr>
        <w:ind w:left="4320" w:hanging="180"/>
      </w:pPr>
    </w:lvl>
    <w:lvl w:ilvl="6" w:tplc="040A000F">
      <w:start w:val="1"/>
      <w:numFmt w:val="decimal"/>
      <w:lvlText w:val="%7."/>
      <w:lvlJc w:val="left"/>
      <w:pPr>
        <w:ind w:left="5040" w:hanging="360"/>
      </w:pPr>
    </w:lvl>
    <w:lvl w:ilvl="7" w:tplc="040A0019">
      <w:start w:val="1"/>
      <w:numFmt w:val="lowerLetter"/>
      <w:lvlText w:val="%8."/>
      <w:lvlJc w:val="left"/>
      <w:pPr>
        <w:ind w:left="5760" w:hanging="360"/>
      </w:pPr>
    </w:lvl>
    <w:lvl w:ilvl="8" w:tplc="040A001B">
      <w:start w:val="1"/>
      <w:numFmt w:val="lowerRoman"/>
      <w:lvlText w:val="%9."/>
      <w:lvlJc w:val="right"/>
      <w:pPr>
        <w:ind w:left="6480" w:hanging="180"/>
      </w:pPr>
    </w:lvl>
  </w:abstractNum>
  <w:abstractNum w:abstractNumId="23" w15:restartNumberingAfterBreak="0">
    <w:nsid w:val="74F53C70"/>
    <w:multiLevelType w:val="hybridMultilevel"/>
    <w:tmpl w:val="DA28D60C"/>
    <w:lvl w:ilvl="0" w:tplc="64FEEBFC">
      <w:start w:val="1"/>
      <w:numFmt w:val="lowerRoman"/>
      <w:lvlText w:val="(%1)"/>
      <w:lvlJc w:val="left"/>
      <w:pPr>
        <w:ind w:left="1713" w:hanging="720"/>
      </w:pPr>
    </w:lvl>
    <w:lvl w:ilvl="1" w:tplc="040A0019">
      <w:start w:val="1"/>
      <w:numFmt w:val="lowerLetter"/>
      <w:lvlText w:val="%2."/>
      <w:lvlJc w:val="left"/>
      <w:pPr>
        <w:ind w:left="2073" w:hanging="360"/>
      </w:pPr>
    </w:lvl>
    <w:lvl w:ilvl="2" w:tplc="040A001B">
      <w:start w:val="1"/>
      <w:numFmt w:val="lowerRoman"/>
      <w:lvlText w:val="%3."/>
      <w:lvlJc w:val="right"/>
      <w:pPr>
        <w:ind w:left="2793" w:hanging="180"/>
      </w:pPr>
    </w:lvl>
    <w:lvl w:ilvl="3" w:tplc="040A000F">
      <w:start w:val="1"/>
      <w:numFmt w:val="decimal"/>
      <w:lvlText w:val="%4."/>
      <w:lvlJc w:val="left"/>
      <w:pPr>
        <w:ind w:left="3513" w:hanging="360"/>
      </w:pPr>
    </w:lvl>
    <w:lvl w:ilvl="4" w:tplc="040A0019">
      <w:start w:val="1"/>
      <w:numFmt w:val="lowerLetter"/>
      <w:lvlText w:val="%5."/>
      <w:lvlJc w:val="left"/>
      <w:pPr>
        <w:ind w:left="4233" w:hanging="360"/>
      </w:pPr>
    </w:lvl>
    <w:lvl w:ilvl="5" w:tplc="040A001B">
      <w:start w:val="1"/>
      <w:numFmt w:val="lowerRoman"/>
      <w:lvlText w:val="%6."/>
      <w:lvlJc w:val="right"/>
      <w:pPr>
        <w:ind w:left="4953" w:hanging="180"/>
      </w:pPr>
    </w:lvl>
    <w:lvl w:ilvl="6" w:tplc="040A000F">
      <w:start w:val="1"/>
      <w:numFmt w:val="decimal"/>
      <w:lvlText w:val="%7."/>
      <w:lvlJc w:val="left"/>
      <w:pPr>
        <w:ind w:left="5673" w:hanging="360"/>
      </w:pPr>
    </w:lvl>
    <w:lvl w:ilvl="7" w:tplc="040A0019">
      <w:start w:val="1"/>
      <w:numFmt w:val="lowerLetter"/>
      <w:lvlText w:val="%8."/>
      <w:lvlJc w:val="left"/>
      <w:pPr>
        <w:ind w:left="6393" w:hanging="360"/>
      </w:pPr>
    </w:lvl>
    <w:lvl w:ilvl="8" w:tplc="040A001B">
      <w:start w:val="1"/>
      <w:numFmt w:val="lowerRoman"/>
      <w:lvlText w:val="%9."/>
      <w:lvlJc w:val="right"/>
      <w:pPr>
        <w:ind w:left="7113" w:hanging="180"/>
      </w:pPr>
    </w:lvl>
  </w:abstractNum>
  <w:abstractNum w:abstractNumId="24" w15:restartNumberingAfterBreak="0">
    <w:nsid w:val="771074AD"/>
    <w:multiLevelType w:val="hybridMultilevel"/>
    <w:tmpl w:val="2F02AB86"/>
    <w:lvl w:ilvl="0" w:tplc="0C0A0001">
      <w:start w:val="1"/>
      <w:numFmt w:val="bullet"/>
      <w:lvlText w:val=""/>
      <w:lvlJc w:val="left"/>
      <w:pPr>
        <w:ind w:left="720" w:hanging="360"/>
      </w:pPr>
      <w:rPr>
        <w:rFonts w:ascii="Symbol" w:hAnsi="Symbol" w:hint="default"/>
        <w:lang w:val="es-ES"/>
      </w:rPr>
    </w:lvl>
    <w:lvl w:ilvl="1" w:tplc="040A0019">
      <w:start w:val="1"/>
      <w:numFmt w:val="lowerLetter"/>
      <w:lvlText w:val="%2."/>
      <w:lvlJc w:val="left"/>
      <w:pPr>
        <w:ind w:left="1440" w:hanging="360"/>
      </w:pPr>
    </w:lvl>
    <w:lvl w:ilvl="2" w:tplc="040A001B">
      <w:start w:val="1"/>
      <w:numFmt w:val="lowerRoman"/>
      <w:lvlText w:val="%3."/>
      <w:lvlJc w:val="right"/>
      <w:pPr>
        <w:ind w:left="2160" w:hanging="180"/>
      </w:pPr>
    </w:lvl>
    <w:lvl w:ilvl="3" w:tplc="040A000F">
      <w:start w:val="1"/>
      <w:numFmt w:val="decimal"/>
      <w:lvlText w:val="%4."/>
      <w:lvlJc w:val="left"/>
      <w:pPr>
        <w:ind w:left="2880" w:hanging="360"/>
      </w:pPr>
    </w:lvl>
    <w:lvl w:ilvl="4" w:tplc="040A0019">
      <w:start w:val="1"/>
      <w:numFmt w:val="lowerLetter"/>
      <w:lvlText w:val="%5."/>
      <w:lvlJc w:val="left"/>
      <w:pPr>
        <w:ind w:left="3600" w:hanging="360"/>
      </w:pPr>
    </w:lvl>
    <w:lvl w:ilvl="5" w:tplc="040A001B">
      <w:start w:val="1"/>
      <w:numFmt w:val="lowerRoman"/>
      <w:lvlText w:val="%6."/>
      <w:lvlJc w:val="right"/>
      <w:pPr>
        <w:ind w:left="4320" w:hanging="180"/>
      </w:pPr>
    </w:lvl>
    <w:lvl w:ilvl="6" w:tplc="040A000F">
      <w:start w:val="1"/>
      <w:numFmt w:val="decimal"/>
      <w:lvlText w:val="%7."/>
      <w:lvlJc w:val="left"/>
      <w:pPr>
        <w:ind w:left="5040" w:hanging="360"/>
      </w:pPr>
    </w:lvl>
    <w:lvl w:ilvl="7" w:tplc="040A0019">
      <w:start w:val="1"/>
      <w:numFmt w:val="lowerLetter"/>
      <w:lvlText w:val="%8."/>
      <w:lvlJc w:val="left"/>
      <w:pPr>
        <w:ind w:left="5760" w:hanging="360"/>
      </w:pPr>
    </w:lvl>
    <w:lvl w:ilvl="8" w:tplc="040A001B">
      <w:start w:val="1"/>
      <w:numFmt w:val="lowerRoman"/>
      <w:lvlText w:val="%9."/>
      <w:lvlJc w:val="right"/>
      <w:pPr>
        <w:ind w:left="6480" w:hanging="180"/>
      </w:pPr>
    </w:lvl>
  </w:abstractNum>
  <w:abstractNum w:abstractNumId="25" w15:restartNumberingAfterBreak="0">
    <w:nsid w:val="7BC34A63"/>
    <w:multiLevelType w:val="hybridMultilevel"/>
    <w:tmpl w:val="BEB60304"/>
    <w:lvl w:ilvl="0" w:tplc="FCF845B0">
      <w:start w:val="1"/>
      <w:numFmt w:val="bullet"/>
      <w:pStyle w:val="Vieta"/>
      <w:lvlText w:val=""/>
      <w:lvlJc w:val="left"/>
      <w:pPr>
        <w:ind w:left="720" w:hanging="360"/>
      </w:pPr>
      <w:rPr>
        <w:rFonts w:ascii="Symbol" w:hAnsi="Symbol" w:hint="default"/>
        <w:color w:val="374556"/>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26" w15:restartNumberingAfterBreak="0">
    <w:nsid w:val="7EE60B21"/>
    <w:multiLevelType w:val="hybridMultilevel"/>
    <w:tmpl w:val="D1A4F922"/>
    <w:lvl w:ilvl="0" w:tplc="22382774">
      <w:start w:val="1"/>
      <w:numFmt w:val="upperRoman"/>
      <w:lvlText w:val="%1."/>
      <w:lvlJc w:val="left"/>
      <w:pPr>
        <w:ind w:left="1080" w:hanging="720"/>
      </w:pPr>
      <w:rPr>
        <w:b/>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155126616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49922287">
    <w:abstractNumId w:val="17"/>
  </w:num>
  <w:num w:numId="3" w16cid:durableId="210269037">
    <w:abstractNumId w:val="17"/>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5124453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175666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8581677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1073467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67655964">
    <w:abstractNumId w:val="10"/>
  </w:num>
  <w:num w:numId="9" w16cid:durableId="155943529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8395233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1" w16cid:durableId="1810123841">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7589030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801659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20671605">
    <w:abstractNumId w:val="11"/>
  </w:num>
  <w:num w:numId="15" w16cid:durableId="11376452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95078697">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35329886">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0736577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81946384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5088240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68702941">
    <w:abstractNumId w:val="1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56113307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6187496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488932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5199351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74826417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56252712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94290703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4988294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654"/>
    <w:rsid w:val="000543FF"/>
    <w:rsid w:val="00061B80"/>
    <w:rsid w:val="00061BC1"/>
    <w:rsid w:val="000D6795"/>
    <w:rsid w:val="000E7954"/>
    <w:rsid w:val="001248FD"/>
    <w:rsid w:val="0015779A"/>
    <w:rsid w:val="001E3455"/>
    <w:rsid w:val="002336CD"/>
    <w:rsid w:val="002E48D4"/>
    <w:rsid w:val="00331D47"/>
    <w:rsid w:val="00355A6B"/>
    <w:rsid w:val="003D33E4"/>
    <w:rsid w:val="004619CB"/>
    <w:rsid w:val="00464743"/>
    <w:rsid w:val="005E55E9"/>
    <w:rsid w:val="006B073C"/>
    <w:rsid w:val="00751BDB"/>
    <w:rsid w:val="007B4E10"/>
    <w:rsid w:val="007C6D0D"/>
    <w:rsid w:val="009063DE"/>
    <w:rsid w:val="009305B5"/>
    <w:rsid w:val="00936D3E"/>
    <w:rsid w:val="009757A3"/>
    <w:rsid w:val="00986819"/>
    <w:rsid w:val="009C0F78"/>
    <w:rsid w:val="00A14685"/>
    <w:rsid w:val="00BF0E48"/>
    <w:rsid w:val="00BF1AD8"/>
    <w:rsid w:val="00C42654"/>
    <w:rsid w:val="00CA4096"/>
    <w:rsid w:val="00CC3C3D"/>
    <w:rsid w:val="00D37617"/>
    <w:rsid w:val="00D87E9D"/>
    <w:rsid w:val="00DA4002"/>
    <w:rsid w:val="00E3512D"/>
    <w:rsid w:val="00E63B5B"/>
    <w:rsid w:val="00E93D3A"/>
    <w:rsid w:val="00F370D5"/>
    <w:rsid w:val="00F50E9F"/>
    <w:rsid w:val="00FD408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88126"/>
  <w15:chartTrackingRefBased/>
  <w15:docId w15:val="{421885F9-106A-4473-9D5A-F610BF46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4" w:unhideWhenUsed="1" w:qFormat="1"/>
    <w:lsdException w:name="heading 3" w:semiHidden="1" w:uiPriority="4" w:unhideWhenUsed="1" w:qFormat="1"/>
    <w:lsdException w:name="heading 4" w:semiHidden="1" w:uiPriority="5" w:unhideWhenUsed="1" w:qFormat="1"/>
    <w:lsdException w:name="heading 5" w:semiHidden="1" w:uiPriority="5" w:unhideWhenUsed="1" w:qFormat="1"/>
    <w:lsdException w:name="heading 6" w:semiHidden="1" w:uiPriority="16" w:unhideWhenUsed="1" w:qFormat="1"/>
    <w:lsdException w:name="heading 7" w:semiHidden="1" w:uiPriority="16" w:unhideWhenUsed="1" w:qFormat="1"/>
    <w:lsdException w:name="heading 8" w:semiHidden="1" w:uiPriority="16" w:unhideWhenUsed="1" w:qFormat="1"/>
    <w:lsdException w:name="heading 9" w:semiHidden="1" w:uiPriority="16" w:unhideWhenUsed="1" w:qFormat="1"/>
    <w:lsdException w:name="index 1" w:semiHidden="1" w:uiPriority="17" w:unhideWhenUsed="1"/>
    <w:lsdException w:name="index 2" w:semiHidden="1" w:uiPriority="17" w:unhideWhenUsed="1"/>
    <w:lsdException w:name="index 3" w:semiHidden="1" w:uiPriority="17" w:unhideWhenUsed="1"/>
    <w:lsdException w:name="index 4" w:semiHidden="1" w:uiPriority="17" w:unhideWhenUsed="1"/>
    <w:lsdException w:name="index 5" w:semiHidden="1" w:uiPriority="17" w:unhideWhenUsed="1"/>
    <w:lsdException w:name="index 6" w:semiHidden="1" w:uiPriority="17" w:unhideWhenUsed="1"/>
    <w:lsdException w:name="index 7" w:semiHidden="1" w:uiPriority="17" w:unhideWhenUsed="1"/>
    <w:lsdException w:name="index 8" w:semiHidden="1" w:uiPriority="17" w:unhideWhenUsed="1"/>
    <w:lsdException w:name="index 9" w:semiHidden="1" w:uiPriority="17"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49" w:unhideWhenUsed="1"/>
    <w:lsdException w:name="toc 6" w:semiHidden="1" w:uiPriority="49" w:unhideWhenUsed="1"/>
    <w:lsdException w:name="toc 7" w:semiHidden="1" w:uiPriority="49" w:unhideWhenUsed="1"/>
    <w:lsdException w:name="toc 8" w:semiHidden="1" w:uiPriority="49" w:unhideWhenUsed="1"/>
    <w:lsdException w:name="toc 9" w:semiHidden="1" w:uiPriority="49" w:unhideWhenUsed="1"/>
    <w:lsdException w:name="Normal Indent" w:semiHidden="1" w:uiPriority="29" w:unhideWhenUsed="1"/>
    <w:lsdException w:name="footnote text" w:semiHidden="1" w:unhideWhenUsed="1" w:qFormat="1"/>
    <w:lsdException w:name="annotation text" w:semiHidden="1" w:uiPriority="17" w:unhideWhenUsed="1"/>
    <w:lsdException w:name="header" w:semiHidden="1" w:unhideWhenUsed="1"/>
    <w:lsdException w:name="footer" w:semiHidden="1" w:unhideWhenUsed="1"/>
    <w:lsdException w:name="index heading" w:semiHidden="1" w:uiPriority="17" w:unhideWhenUsed="1"/>
    <w:lsdException w:name="caption" w:semiHidden="1" w:uiPriority="17" w:unhideWhenUsed="1" w:qFormat="1"/>
    <w:lsdException w:name="table of figures" w:semiHidden="1" w:uiPriority="17" w:unhideWhenUsed="1"/>
    <w:lsdException w:name="envelope address" w:semiHidden="1" w:uiPriority="17" w:unhideWhenUsed="1"/>
    <w:lsdException w:name="envelope return" w:semiHidden="1" w:uiPriority="17" w:unhideWhenUsed="1"/>
    <w:lsdException w:name="footnote reference" w:semiHidden="1" w:unhideWhenUsed="1" w:qFormat="1"/>
    <w:lsdException w:name="annotation reference" w:semiHidden="1" w:uiPriority="17" w:unhideWhenUsed="1"/>
    <w:lsdException w:name="line number" w:semiHidden="1" w:unhideWhenUsed="1"/>
    <w:lsdException w:name="page number" w:semiHidden="1" w:unhideWhenUsed="1"/>
    <w:lsdException w:name="endnote reference" w:semiHidden="1" w:uiPriority="17" w:unhideWhenUsed="1"/>
    <w:lsdException w:name="endnote text" w:semiHidden="1" w:uiPriority="17" w:unhideWhenUsed="1"/>
    <w:lsdException w:name="table of authorities" w:semiHidden="1" w:uiPriority="17" w:unhideWhenUsed="1"/>
    <w:lsdException w:name="macro" w:semiHidden="1" w:uiPriority="17" w:unhideWhenUsed="1"/>
    <w:lsdException w:name="toa heading" w:semiHidden="1" w:uiPriority="49" w:unhideWhenUsed="1"/>
    <w:lsdException w:name="List" w:semiHidden="1" w:unhideWhenUsed="1"/>
    <w:lsdException w:name="List Bullet" w:semiHidden="1" w:unhideWhenUsed="1"/>
    <w:lsdException w:name="List Number" w:semiHidden="1" w:uiPriority="47" w:unhideWhenUsed="1"/>
    <w:lsdException w:name="List 2" w:semiHidden="1" w:unhideWhenUsed="1"/>
    <w:lsdException w:name="List 3" w:semiHidden="1" w:unhideWhenUsed="1"/>
    <w:lsdException w:name="List 4" w:semiHidden="1" w:uiPriority="29"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8" w:qFormat="1"/>
    <w:lsdException w:name="Closing" w:semiHidden="1" w:uiPriority="17" w:unhideWhenUsed="1"/>
    <w:lsdException w:name="Signature" w:semiHidden="1" w:uiPriority="17" w:unhideWhenUsed="1"/>
    <w:lsdException w:name="Default Paragraph Font" w:semiHidden="1" w:uiPriority="1" w:unhideWhenUsed="1"/>
    <w:lsdException w:name="Body Text" w:semiHidden="1" w:uiPriority="17" w:unhideWhenUsed="1"/>
    <w:lsdException w:name="Body Text Indent" w:semiHidden="1" w:uiPriority="17"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17" w:unhideWhenUsed="1"/>
    <w:lsdException w:name="Subtitle" w:uiPriority="18" w:qFormat="1"/>
    <w:lsdException w:name="Salutation" w:semiHidden="1" w:uiPriority="17" w:unhideWhenUsed="1"/>
    <w:lsdException w:name="Date" w:semiHidden="1" w:uiPriority="17" w:unhideWhenUsed="1"/>
    <w:lsdException w:name="Body Text First Indent" w:semiHidden="1" w:uiPriority="17" w:unhideWhenUsed="1"/>
    <w:lsdException w:name="Body Text First Indent 2" w:semiHidden="1" w:uiPriority="17" w:unhideWhenUsed="1"/>
    <w:lsdException w:name="Note Heading" w:semiHidden="1" w:uiPriority="17" w:unhideWhenUsed="1"/>
    <w:lsdException w:name="Body Text 2" w:semiHidden="1" w:uiPriority="17" w:unhideWhenUsed="1"/>
    <w:lsdException w:name="Body Text 3" w:semiHidden="1" w:uiPriority="17" w:unhideWhenUsed="1"/>
    <w:lsdException w:name="Body Text Indent 2" w:semiHidden="1" w:uiPriority="17" w:unhideWhenUsed="1"/>
    <w:lsdException w:name="Body Text Indent 3" w:semiHidden="1" w:uiPriority="17" w:unhideWhenUsed="1"/>
    <w:lsdException w:name="Block Text" w:semiHidden="1" w:uiPriority="17" w:unhideWhenUsed="1"/>
    <w:lsdException w:name="Hyperlink" w:semiHidden="1" w:unhideWhenUsed="1"/>
    <w:lsdException w:name="FollowedHyperlink" w:semiHidden="1" w:uiPriority="17" w:unhideWhenUsed="1"/>
    <w:lsdException w:name="Strong" w:uiPriority="22" w:qFormat="1"/>
    <w:lsdException w:name="Emphasis" w:uiPriority="29" w:qFormat="1"/>
    <w:lsdException w:name="Document Map" w:semiHidden="1" w:uiPriority="17" w:unhideWhenUsed="1"/>
    <w:lsdException w:name="Plain Text" w:semiHidden="1" w:uiPriority="17"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17"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17" w:unhideWhenUsed="1"/>
    <w:lsdException w:name="Table Grid" w:uiPriority="39"/>
    <w:lsdException w:name="Table Theme" w:semiHidden="1" w:unhideWhenUsed="1"/>
    <w:lsdException w:name="Placeholder Text" w:semiHidden="1"/>
    <w:lsdException w:name="No Spacing" w:uiPriority="2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3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43" w:qFormat="1"/>
    <w:lsdException w:name="Bibliography" w:semiHidden="1" w:uiPriority="37" w:unhideWhenUsed="1"/>
    <w:lsdException w:name="TOC Heading" w:semiHidden="1" w:uiPriority="4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1AD8"/>
  </w:style>
  <w:style w:type="paragraph" w:styleId="Ttulo1">
    <w:name w:val="heading 1"/>
    <w:basedOn w:val="Normal"/>
    <w:next w:val="Normal"/>
    <w:link w:val="Ttulo1Car"/>
    <w:uiPriority w:val="4"/>
    <w:qFormat/>
    <w:rsid w:val="00C426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4"/>
    <w:semiHidden/>
    <w:unhideWhenUsed/>
    <w:qFormat/>
    <w:rsid w:val="00C426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4"/>
    <w:semiHidden/>
    <w:unhideWhenUsed/>
    <w:qFormat/>
    <w:rsid w:val="00C4265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5"/>
    <w:semiHidden/>
    <w:unhideWhenUsed/>
    <w:qFormat/>
    <w:rsid w:val="00C4265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5"/>
    <w:semiHidden/>
    <w:unhideWhenUsed/>
    <w:qFormat/>
    <w:rsid w:val="00C4265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16"/>
    <w:semiHidden/>
    <w:unhideWhenUsed/>
    <w:qFormat/>
    <w:rsid w:val="00C4265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16"/>
    <w:semiHidden/>
    <w:unhideWhenUsed/>
    <w:qFormat/>
    <w:rsid w:val="00C4265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16"/>
    <w:semiHidden/>
    <w:unhideWhenUsed/>
    <w:qFormat/>
    <w:rsid w:val="00C4265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16"/>
    <w:semiHidden/>
    <w:unhideWhenUsed/>
    <w:qFormat/>
    <w:rsid w:val="00C4265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4"/>
    <w:rsid w:val="00C4265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4"/>
    <w:semiHidden/>
    <w:rsid w:val="00C4265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4"/>
    <w:semiHidden/>
    <w:rsid w:val="00C4265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5"/>
    <w:semiHidden/>
    <w:rsid w:val="00C42654"/>
    <w:rPr>
      <w:rFonts w:eastAsiaTheme="majorEastAsia" w:cstheme="majorBidi"/>
      <w:i/>
      <w:iCs/>
      <w:color w:val="0F4761" w:themeColor="accent1" w:themeShade="BF"/>
    </w:rPr>
  </w:style>
  <w:style w:type="character" w:customStyle="1" w:styleId="Ttulo5Car">
    <w:name w:val="Título 5 Car"/>
    <w:basedOn w:val="Fuentedeprrafopredeter"/>
    <w:link w:val="Ttulo5"/>
    <w:uiPriority w:val="5"/>
    <w:semiHidden/>
    <w:rsid w:val="00C42654"/>
    <w:rPr>
      <w:rFonts w:eastAsiaTheme="majorEastAsia" w:cstheme="majorBidi"/>
      <w:color w:val="0F4761" w:themeColor="accent1" w:themeShade="BF"/>
    </w:rPr>
  </w:style>
  <w:style w:type="character" w:customStyle="1" w:styleId="Ttulo6Car">
    <w:name w:val="Título 6 Car"/>
    <w:basedOn w:val="Fuentedeprrafopredeter"/>
    <w:link w:val="Ttulo6"/>
    <w:uiPriority w:val="16"/>
    <w:semiHidden/>
    <w:rsid w:val="00C42654"/>
    <w:rPr>
      <w:rFonts w:eastAsiaTheme="majorEastAsia" w:cstheme="majorBidi"/>
      <w:i/>
      <w:iCs/>
      <w:color w:val="595959" w:themeColor="text1" w:themeTint="A6"/>
    </w:rPr>
  </w:style>
  <w:style w:type="character" w:customStyle="1" w:styleId="Ttulo7Car">
    <w:name w:val="Título 7 Car"/>
    <w:basedOn w:val="Fuentedeprrafopredeter"/>
    <w:link w:val="Ttulo7"/>
    <w:uiPriority w:val="16"/>
    <w:semiHidden/>
    <w:rsid w:val="00C42654"/>
    <w:rPr>
      <w:rFonts w:eastAsiaTheme="majorEastAsia" w:cstheme="majorBidi"/>
      <w:color w:val="595959" w:themeColor="text1" w:themeTint="A6"/>
    </w:rPr>
  </w:style>
  <w:style w:type="character" w:customStyle="1" w:styleId="Ttulo8Car">
    <w:name w:val="Título 8 Car"/>
    <w:basedOn w:val="Fuentedeprrafopredeter"/>
    <w:link w:val="Ttulo8"/>
    <w:uiPriority w:val="16"/>
    <w:semiHidden/>
    <w:rsid w:val="00C42654"/>
    <w:rPr>
      <w:rFonts w:eastAsiaTheme="majorEastAsia" w:cstheme="majorBidi"/>
      <w:i/>
      <w:iCs/>
      <w:color w:val="272727" w:themeColor="text1" w:themeTint="D8"/>
    </w:rPr>
  </w:style>
  <w:style w:type="character" w:customStyle="1" w:styleId="Ttulo9Car">
    <w:name w:val="Título 9 Car"/>
    <w:basedOn w:val="Fuentedeprrafopredeter"/>
    <w:link w:val="Ttulo9"/>
    <w:uiPriority w:val="16"/>
    <w:semiHidden/>
    <w:rsid w:val="00C42654"/>
    <w:rPr>
      <w:rFonts w:eastAsiaTheme="majorEastAsia" w:cstheme="majorBidi"/>
      <w:color w:val="272727" w:themeColor="text1" w:themeTint="D8"/>
    </w:rPr>
  </w:style>
  <w:style w:type="paragraph" w:styleId="Ttulo">
    <w:name w:val="Title"/>
    <w:basedOn w:val="Normal"/>
    <w:next w:val="Normal"/>
    <w:link w:val="TtuloCar"/>
    <w:uiPriority w:val="18"/>
    <w:qFormat/>
    <w:rsid w:val="00C426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8"/>
    <w:rsid w:val="00C4265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8"/>
    <w:qFormat/>
    <w:rsid w:val="00C4265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8"/>
    <w:rsid w:val="00C4265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39"/>
    <w:qFormat/>
    <w:rsid w:val="00C42654"/>
    <w:pPr>
      <w:spacing w:before="160"/>
      <w:jc w:val="center"/>
    </w:pPr>
    <w:rPr>
      <w:i/>
      <w:iCs/>
      <w:color w:val="404040" w:themeColor="text1" w:themeTint="BF"/>
    </w:rPr>
  </w:style>
  <w:style w:type="character" w:customStyle="1" w:styleId="CitaCar">
    <w:name w:val="Cita Car"/>
    <w:basedOn w:val="Fuentedeprrafopredeter"/>
    <w:link w:val="Cita"/>
    <w:uiPriority w:val="39"/>
    <w:rsid w:val="00C42654"/>
    <w:rPr>
      <w:i/>
      <w:iCs/>
      <w:color w:val="404040" w:themeColor="text1" w:themeTint="BF"/>
    </w:rPr>
  </w:style>
  <w:style w:type="paragraph" w:styleId="Prrafodelista">
    <w:name w:val="List Paragraph"/>
    <w:aliases w:val="1. Anexo,GCC. Instructa numeración general,Lista raya"/>
    <w:basedOn w:val="Normal"/>
    <w:link w:val="PrrafodelistaCar"/>
    <w:uiPriority w:val="34"/>
    <w:qFormat/>
    <w:rsid w:val="00C42654"/>
    <w:pPr>
      <w:ind w:left="720"/>
      <w:contextualSpacing/>
    </w:pPr>
  </w:style>
  <w:style w:type="character" w:styleId="nfasisintenso">
    <w:name w:val="Intense Emphasis"/>
    <w:basedOn w:val="Fuentedeprrafopredeter"/>
    <w:uiPriority w:val="21"/>
    <w:qFormat/>
    <w:rsid w:val="00C42654"/>
    <w:rPr>
      <w:i/>
      <w:iCs/>
      <w:color w:val="0F4761" w:themeColor="accent1" w:themeShade="BF"/>
    </w:rPr>
  </w:style>
  <w:style w:type="paragraph" w:styleId="Citadestacada">
    <w:name w:val="Intense Quote"/>
    <w:basedOn w:val="Normal"/>
    <w:next w:val="Normal"/>
    <w:link w:val="CitadestacadaCar"/>
    <w:uiPriority w:val="30"/>
    <w:qFormat/>
    <w:rsid w:val="00C426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42654"/>
    <w:rPr>
      <w:i/>
      <w:iCs/>
      <w:color w:val="0F4761" w:themeColor="accent1" w:themeShade="BF"/>
    </w:rPr>
  </w:style>
  <w:style w:type="character" w:styleId="Referenciaintensa">
    <w:name w:val="Intense Reference"/>
    <w:basedOn w:val="Fuentedeprrafopredeter"/>
    <w:uiPriority w:val="32"/>
    <w:qFormat/>
    <w:rsid w:val="00C42654"/>
    <w:rPr>
      <w:b/>
      <w:bCs/>
      <w:smallCaps/>
      <w:color w:val="0F4761" w:themeColor="accent1" w:themeShade="BF"/>
      <w:spacing w:val="5"/>
    </w:rPr>
  </w:style>
  <w:style w:type="numbering" w:customStyle="1" w:styleId="Sinlista1">
    <w:name w:val="Sin lista1"/>
    <w:next w:val="Sinlista"/>
    <w:uiPriority w:val="99"/>
    <w:semiHidden/>
    <w:unhideWhenUsed/>
    <w:rsid w:val="00C42654"/>
  </w:style>
  <w:style w:type="character" w:styleId="Hipervnculo">
    <w:name w:val="Hyperlink"/>
    <w:basedOn w:val="Fuentedeprrafopredeter"/>
    <w:uiPriority w:val="99"/>
    <w:semiHidden/>
    <w:unhideWhenUsed/>
    <w:rsid w:val="00C42654"/>
    <w:rPr>
      <w:color w:val="0000FF"/>
      <w:u w:val="single"/>
    </w:rPr>
  </w:style>
  <w:style w:type="character" w:styleId="Hipervnculovisitado">
    <w:name w:val="FollowedHyperlink"/>
    <w:basedOn w:val="Fuentedeprrafopredeter"/>
    <w:uiPriority w:val="17"/>
    <w:semiHidden/>
    <w:unhideWhenUsed/>
    <w:rsid w:val="00C42654"/>
    <w:rPr>
      <w:color w:val="800080"/>
      <w:u w:val="single"/>
    </w:rPr>
  </w:style>
  <w:style w:type="character" w:styleId="nfasis">
    <w:name w:val="Emphasis"/>
    <w:basedOn w:val="Fuentedeprrafopredeter"/>
    <w:uiPriority w:val="29"/>
    <w:qFormat/>
    <w:rsid w:val="00C42654"/>
    <w:rPr>
      <w:b/>
      <w:bCs w:val="0"/>
      <w:i w:val="0"/>
      <w:iCs w:val="0"/>
    </w:rPr>
  </w:style>
  <w:style w:type="paragraph" w:customStyle="1" w:styleId="msonormal0">
    <w:name w:val="msonormal"/>
    <w:basedOn w:val="Normal"/>
    <w:uiPriority w:val="99"/>
    <w:rsid w:val="00C42654"/>
    <w:pPr>
      <w:spacing w:after="0" w:line="264" w:lineRule="auto"/>
      <w:jc w:val="both"/>
    </w:pPr>
    <w:rPr>
      <w:rFonts w:ascii="Arial" w:eastAsia="Arial Unicode MS" w:hAnsi="Arial" w:cs="Times New Roman"/>
      <w:kern w:val="0"/>
      <w:sz w:val="21"/>
      <w:szCs w:val="24"/>
      <w:lang w:val="en-GB" w:eastAsia="en-GB"/>
      <w14:ligatures w14:val="none"/>
    </w:rPr>
  </w:style>
  <w:style w:type="paragraph" w:styleId="NormalWeb">
    <w:name w:val="Normal (Web)"/>
    <w:basedOn w:val="Normal"/>
    <w:uiPriority w:val="99"/>
    <w:semiHidden/>
    <w:unhideWhenUsed/>
    <w:rsid w:val="00C42654"/>
    <w:pPr>
      <w:spacing w:after="0" w:line="264" w:lineRule="auto"/>
      <w:jc w:val="both"/>
    </w:pPr>
    <w:rPr>
      <w:rFonts w:ascii="Arial" w:eastAsia="Arial Unicode MS" w:hAnsi="Arial" w:cs="Times New Roman"/>
      <w:kern w:val="0"/>
      <w:sz w:val="21"/>
      <w:szCs w:val="24"/>
      <w:lang w:val="en-GB" w:eastAsia="en-GB"/>
      <w14:ligatures w14:val="none"/>
    </w:rPr>
  </w:style>
  <w:style w:type="paragraph" w:styleId="ndice1">
    <w:name w:val="index 1"/>
    <w:basedOn w:val="Normal"/>
    <w:next w:val="Normal"/>
    <w:autoRedefine/>
    <w:uiPriority w:val="17"/>
    <w:semiHidden/>
    <w:unhideWhenUsed/>
    <w:rsid w:val="00C42654"/>
    <w:pPr>
      <w:spacing w:after="0" w:line="264" w:lineRule="auto"/>
      <w:ind w:left="210" w:hanging="210"/>
      <w:jc w:val="both"/>
    </w:pPr>
    <w:rPr>
      <w:rFonts w:ascii="Arial" w:eastAsia="Arial Unicode MS" w:hAnsi="Arial" w:cs="Times New Roman"/>
      <w:kern w:val="0"/>
      <w:sz w:val="21"/>
      <w:szCs w:val="21"/>
      <w:lang w:val="en-GB" w:eastAsia="en-GB"/>
      <w14:ligatures w14:val="none"/>
    </w:rPr>
  </w:style>
  <w:style w:type="paragraph" w:styleId="ndice2">
    <w:name w:val="index 2"/>
    <w:basedOn w:val="Normal"/>
    <w:next w:val="Normal"/>
    <w:autoRedefine/>
    <w:uiPriority w:val="17"/>
    <w:semiHidden/>
    <w:unhideWhenUsed/>
    <w:rsid w:val="00C42654"/>
    <w:pPr>
      <w:spacing w:after="0" w:line="264" w:lineRule="auto"/>
      <w:ind w:left="420" w:hanging="210"/>
      <w:jc w:val="both"/>
    </w:pPr>
    <w:rPr>
      <w:rFonts w:ascii="Arial" w:eastAsia="Arial Unicode MS" w:hAnsi="Arial" w:cs="Times New Roman"/>
      <w:kern w:val="0"/>
      <w:sz w:val="21"/>
      <w:szCs w:val="21"/>
      <w:lang w:val="en-GB" w:eastAsia="en-GB"/>
      <w14:ligatures w14:val="none"/>
    </w:rPr>
  </w:style>
  <w:style w:type="paragraph" w:styleId="ndice3">
    <w:name w:val="index 3"/>
    <w:basedOn w:val="Normal"/>
    <w:next w:val="Normal"/>
    <w:autoRedefine/>
    <w:uiPriority w:val="17"/>
    <w:semiHidden/>
    <w:unhideWhenUsed/>
    <w:rsid w:val="00C42654"/>
    <w:pPr>
      <w:spacing w:after="0" w:line="264" w:lineRule="auto"/>
      <w:ind w:left="630" w:hanging="210"/>
      <w:jc w:val="both"/>
    </w:pPr>
    <w:rPr>
      <w:rFonts w:ascii="Arial" w:eastAsia="Arial Unicode MS" w:hAnsi="Arial" w:cs="Times New Roman"/>
      <w:kern w:val="0"/>
      <w:sz w:val="21"/>
      <w:szCs w:val="21"/>
      <w:lang w:val="en-GB" w:eastAsia="en-GB"/>
      <w14:ligatures w14:val="none"/>
    </w:rPr>
  </w:style>
  <w:style w:type="paragraph" w:styleId="ndice4">
    <w:name w:val="index 4"/>
    <w:basedOn w:val="Normal"/>
    <w:next w:val="Normal"/>
    <w:autoRedefine/>
    <w:uiPriority w:val="17"/>
    <w:semiHidden/>
    <w:unhideWhenUsed/>
    <w:rsid w:val="00C42654"/>
    <w:pPr>
      <w:spacing w:after="0" w:line="264" w:lineRule="auto"/>
      <w:ind w:left="840" w:hanging="210"/>
      <w:jc w:val="both"/>
    </w:pPr>
    <w:rPr>
      <w:rFonts w:ascii="Arial" w:eastAsia="Arial Unicode MS" w:hAnsi="Arial" w:cs="Times New Roman"/>
      <w:kern w:val="0"/>
      <w:sz w:val="21"/>
      <w:szCs w:val="21"/>
      <w:lang w:val="en-GB" w:eastAsia="en-GB"/>
      <w14:ligatures w14:val="none"/>
    </w:rPr>
  </w:style>
  <w:style w:type="paragraph" w:styleId="ndice5">
    <w:name w:val="index 5"/>
    <w:basedOn w:val="Normal"/>
    <w:next w:val="Normal"/>
    <w:autoRedefine/>
    <w:uiPriority w:val="17"/>
    <w:semiHidden/>
    <w:unhideWhenUsed/>
    <w:rsid w:val="00C42654"/>
    <w:pPr>
      <w:spacing w:after="0" w:line="264" w:lineRule="auto"/>
      <w:ind w:left="1050" w:hanging="210"/>
      <w:jc w:val="both"/>
    </w:pPr>
    <w:rPr>
      <w:rFonts w:ascii="Arial" w:eastAsia="Arial Unicode MS" w:hAnsi="Arial" w:cs="Times New Roman"/>
      <w:kern w:val="0"/>
      <w:sz w:val="21"/>
      <w:szCs w:val="21"/>
      <w:lang w:val="en-GB" w:eastAsia="en-GB"/>
      <w14:ligatures w14:val="none"/>
    </w:rPr>
  </w:style>
  <w:style w:type="paragraph" w:styleId="ndice6">
    <w:name w:val="index 6"/>
    <w:basedOn w:val="Normal"/>
    <w:next w:val="Normal"/>
    <w:autoRedefine/>
    <w:uiPriority w:val="17"/>
    <w:semiHidden/>
    <w:unhideWhenUsed/>
    <w:rsid w:val="00C42654"/>
    <w:pPr>
      <w:spacing w:after="0" w:line="264" w:lineRule="auto"/>
      <w:ind w:left="1260" w:hanging="210"/>
      <w:jc w:val="both"/>
    </w:pPr>
    <w:rPr>
      <w:rFonts w:ascii="Arial" w:eastAsia="Arial Unicode MS" w:hAnsi="Arial" w:cs="Times New Roman"/>
      <w:kern w:val="0"/>
      <w:sz w:val="21"/>
      <w:szCs w:val="21"/>
      <w:lang w:val="en-GB" w:eastAsia="en-GB"/>
      <w14:ligatures w14:val="none"/>
    </w:rPr>
  </w:style>
  <w:style w:type="paragraph" w:styleId="ndice7">
    <w:name w:val="index 7"/>
    <w:basedOn w:val="Normal"/>
    <w:next w:val="Normal"/>
    <w:autoRedefine/>
    <w:uiPriority w:val="17"/>
    <w:semiHidden/>
    <w:unhideWhenUsed/>
    <w:rsid w:val="00C42654"/>
    <w:pPr>
      <w:spacing w:after="0" w:line="264" w:lineRule="auto"/>
      <w:ind w:left="1470" w:hanging="210"/>
      <w:jc w:val="both"/>
    </w:pPr>
    <w:rPr>
      <w:rFonts w:ascii="Arial" w:eastAsia="Arial Unicode MS" w:hAnsi="Arial" w:cs="Times New Roman"/>
      <w:kern w:val="0"/>
      <w:sz w:val="21"/>
      <w:szCs w:val="21"/>
      <w:lang w:val="en-GB" w:eastAsia="en-GB"/>
      <w14:ligatures w14:val="none"/>
    </w:rPr>
  </w:style>
  <w:style w:type="paragraph" w:styleId="ndice8">
    <w:name w:val="index 8"/>
    <w:basedOn w:val="Normal"/>
    <w:next w:val="Normal"/>
    <w:autoRedefine/>
    <w:uiPriority w:val="17"/>
    <w:semiHidden/>
    <w:unhideWhenUsed/>
    <w:rsid w:val="00C42654"/>
    <w:pPr>
      <w:spacing w:after="0" w:line="264" w:lineRule="auto"/>
      <w:ind w:left="1680" w:hanging="210"/>
      <w:jc w:val="both"/>
    </w:pPr>
    <w:rPr>
      <w:rFonts w:ascii="Arial" w:eastAsia="Arial Unicode MS" w:hAnsi="Arial" w:cs="Times New Roman"/>
      <w:kern w:val="0"/>
      <w:sz w:val="21"/>
      <w:szCs w:val="21"/>
      <w:lang w:val="en-GB" w:eastAsia="en-GB"/>
      <w14:ligatures w14:val="none"/>
    </w:rPr>
  </w:style>
  <w:style w:type="paragraph" w:styleId="ndice9">
    <w:name w:val="index 9"/>
    <w:basedOn w:val="Normal"/>
    <w:next w:val="Normal"/>
    <w:autoRedefine/>
    <w:uiPriority w:val="17"/>
    <w:semiHidden/>
    <w:unhideWhenUsed/>
    <w:rsid w:val="00C42654"/>
    <w:pPr>
      <w:spacing w:after="0" w:line="264" w:lineRule="auto"/>
      <w:ind w:left="1890" w:hanging="210"/>
      <w:jc w:val="both"/>
    </w:pPr>
    <w:rPr>
      <w:rFonts w:ascii="Arial" w:eastAsia="Arial Unicode MS" w:hAnsi="Arial" w:cs="Times New Roman"/>
      <w:kern w:val="0"/>
      <w:sz w:val="21"/>
      <w:szCs w:val="21"/>
      <w:lang w:val="en-GB" w:eastAsia="en-GB"/>
      <w14:ligatures w14:val="none"/>
    </w:rPr>
  </w:style>
  <w:style w:type="paragraph" w:styleId="TDC1">
    <w:name w:val="toc 1"/>
    <w:basedOn w:val="Body"/>
    <w:autoRedefine/>
    <w:uiPriority w:val="39"/>
    <w:semiHidden/>
    <w:unhideWhenUsed/>
    <w:rsid w:val="00C42654"/>
    <w:pPr>
      <w:tabs>
        <w:tab w:val="left" w:pos="709"/>
        <w:tab w:val="right" w:pos="9072"/>
      </w:tabs>
      <w:spacing w:after="120"/>
      <w:ind w:left="709" w:right="425" w:hanging="709"/>
      <w:jc w:val="left"/>
    </w:pPr>
    <w:rPr>
      <w:b/>
      <w:smallCaps/>
    </w:rPr>
  </w:style>
  <w:style w:type="paragraph" w:styleId="TDC2">
    <w:name w:val="toc 2"/>
    <w:basedOn w:val="TDC1"/>
    <w:autoRedefine/>
    <w:uiPriority w:val="39"/>
    <w:semiHidden/>
    <w:unhideWhenUsed/>
    <w:rsid w:val="00C42654"/>
    <w:pPr>
      <w:tabs>
        <w:tab w:val="left" w:pos="1418"/>
      </w:tabs>
      <w:ind w:left="1418"/>
    </w:pPr>
    <w:rPr>
      <w:smallCaps w:val="0"/>
    </w:rPr>
  </w:style>
  <w:style w:type="paragraph" w:styleId="TDC3">
    <w:name w:val="toc 3"/>
    <w:basedOn w:val="TDC2"/>
    <w:autoRedefine/>
    <w:uiPriority w:val="39"/>
    <w:semiHidden/>
    <w:unhideWhenUsed/>
    <w:rsid w:val="00C42654"/>
    <w:pPr>
      <w:ind w:left="2127"/>
    </w:pPr>
  </w:style>
  <w:style w:type="paragraph" w:styleId="TDC4">
    <w:name w:val="toc 4"/>
    <w:basedOn w:val="Normal"/>
    <w:next w:val="Normal"/>
    <w:autoRedefine/>
    <w:uiPriority w:val="39"/>
    <w:semiHidden/>
    <w:unhideWhenUsed/>
    <w:rsid w:val="00C42654"/>
    <w:pPr>
      <w:numPr>
        <w:numId w:val="1"/>
      </w:numPr>
      <w:tabs>
        <w:tab w:val="left" w:pos="0"/>
        <w:tab w:val="num" w:pos="360"/>
        <w:tab w:val="left" w:pos="709"/>
        <w:tab w:val="right" w:pos="9072"/>
      </w:tabs>
      <w:spacing w:after="120" w:line="264" w:lineRule="auto"/>
      <w:ind w:left="0" w:firstLine="0"/>
    </w:pPr>
    <w:rPr>
      <w:rFonts w:ascii="Arial" w:eastAsia="Arial Unicode MS" w:hAnsi="Arial" w:cs="Times New Roman"/>
      <w:b/>
      <w:smallCaps/>
      <w:kern w:val="0"/>
      <w:sz w:val="21"/>
      <w:szCs w:val="21"/>
      <w:lang w:val="en-GB" w:eastAsia="en-GB"/>
      <w14:ligatures w14:val="none"/>
    </w:rPr>
  </w:style>
  <w:style w:type="paragraph" w:styleId="TDC6">
    <w:name w:val="toc 6"/>
    <w:basedOn w:val="Normal"/>
    <w:next w:val="Normal"/>
    <w:autoRedefine/>
    <w:uiPriority w:val="49"/>
    <w:semiHidden/>
    <w:unhideWhenUsed/>
    <w:rsid w:val="00C42654"/>
    <w:pPr>
      <w:spacing w:after="0" w:line="264" w:lineRule="auto"/>
      <w:ind w:left="1050"/>
      <w:jc w:val="both"/>
    </w:pPr>
    <w:rPr>
      <w:rFonts w:ascii="Arial" w:eastAsia="Arial Unicode MS" w:hAnsi="Arial" w:cs="Times New Roman"/>
      <w:kern w:val="0"/>
      <w:sz w:val="21"/>
      <w:szCs w:val="21"/>
      <w:lang w:val="en-GB" w:eastAsia="en-GB"/>
      <w14:ligatures w14:val="none"/>
    </w:rPr>
  </w:style>
  <w:style w:type="paragraph" w:styleId="TDC7">
    <w:name w:val="toc 7"/>
    <w:basedOn w:val="Normal"/>
    <w:next w:val="Normal"/>
    <w:autoRedefine/>
    <w:uiPriority w:val="49"/>
    <w:semiHidden/>
    <w:unhideWhenUsed/>
    <w:rsid w:val="00C42654"/>
    <w:pPr>
      <w:spacing w:after="0" w:line="264" w:lineRule="auto"/>
      <w:ind w:left="1260"/>
      <w:jc w:val="both"/>
    </w:pPr>
    <w:rPr>
      <w:rFonts w:ascii="Arial" w:eastAsia="Arial Unicode MS" w:hAnsi="Arial" w:cs="Times New Roman"/>
      <w:kern w:val="0"/>
      <w:sz w:val="21"/>
      <w:szCs w:val="21"/>
      <w:lang w:val="en-GB" w:eastAsia="en-GB"/>
      <w14:ligatures w14:val="none"/>
    </w:rPr>
  </w:style>
  <w:style w:type="paragraph" w:styleId="TDC8">
    <w:name w:val="toc 8"/>
    <w:basedOn w:val="Normal"/>
    <w:next w:val="Normal"/>
    <w:autoRedefine/>
    <w:uiPriority w:val="49"/>
    <w:semiHidden/>
    <w:unhideWhenUsed/>
    <w:rsid w:val="00C42654"/>
    <w:pPr>
      <w:spacing w:after="0" w:line="264" w:lineRule="auto"/>
      <w:ind w:left="1470"/>
      <w:jc w:val="both"/>
    </w:pPr>
    <w:rPr>
      <w:rFonts w:ascii="Arial" w:eastAsia="Arial Unicode MS" w:hAnsi="Arial" w:cs="Times New Roman"/>
      <w:kern w:val="0"/>
      <w:sz w:val="21"/>
      <w:szCs w:val="21"/>
      <w:lang w:val="en-GB" w:eastAsia="en-GB"/>
      <w14:ligatures w14:val="none"/>
    </w:rPr>
  </w:style>
  <w:style w:type="paragraph" w:styleId="TDC9">
    <w:name w:val="toc 9"/>
    <w:basedOn w:val="Normal"/>
    <w:next w:val="Normal"/>
    <w:autoRedefine/>
    <w:uiPriority w:val="49"/>
    <w:semiHidden/>
    <w:unhideWhenUsed/>
    <w:rsid w:val="00C42654"/>
    <w:pPr>
      <w:spacing w:after="0" w:line="264" w:lineRule="auto"/>
      <w:ind w:left="1680"/>
      <w:jc w:val="both"/>
    </w:pPr>
    <w:rPr>
      <w:rFonts w:ascii="Arial" w:eastAsia="Arial Unicode MS" w:hAnsi="Arial" w:cs="Times New Roman"/>
      <w:kern w:val="0"/>
      <w:sz w:val="21"/>
      <w:szCs w:val="21"/>
      <w:lang w:val="en-GB" w:eastAsia="en-GB"/>
      <w14:ligatures w14:val="none"/>
    </w:rPr>
  </w:style>
  <w:style w:type="paragraph" w:styleId="Sangranormal">
    <w:name w:val="Normal Indent"/>
    <w:basedOn w:val="Normal"/>
    <w:uiPriority w:val="29"/>
    <w:semiHidden/>
    <w:unhideWhenUsed/>
    <w:rsid w:val="00C42654"/>
    <w:pPr>
      <w:spacing w:after="0" w:line="264" w:lineRule="auto"/>
      <w:ind w:left="720"/>
      <w:jc w:val="both"/>
    </w:pPr>
    <w:rPr>
      <w:rFonts w:ascii="Arial" w:eastAsia="Arial Unicode MS" w:hAnsi="Arial" w:cs="Times New Roman"/>
      <w:kern w:val="0"/>
      <w:sz w:val="21"/>
      <w:szCs w:val="21"/>
      <w:lang w:val="en-GB" w:eastAsia="en-GB"/>
      <w14:ligatures w14:val="none"/>
    </w:rPr>
  </w:style>
  <w:style w:type="character" w:customStyle="1" w:styleId="TextonotapieCar">
    <w:name w:val="Texto nota pie Car"/>
    <w:aliases w:val="Carácter Car,Car Car,FT Car,Footnote Text AG Car,Footnote Text Char Char Car,Footnote Text Char Char Char Char Car,Footnote Text Char1 Char Char Car,Footnote Text Char1 Char1 Car,Footnote ak Car,Footnotes Car,SD Footnote Text Car"/>
    <w:basedOn w:val="Fuentedeprrafopredeter"/>
    <w:link w:val="Textonotapie"/>
    <w:uiPriority w:val="99"/>
    <w:semiHidden/>
    <w:qFormat/>
    <w:locked/>
    <w:rsid w:val="00C42654"/>
    <w:rPr>
      <w:rFonts w:ascii="Arial Unicode MS" w:eastAsia="Arial Unicode MS" w:hAnsi="Arial Unicode MS"/>
      <w:sz w:val="16"/>
    </w:rPr>
  </w:style>
  <w:style w:type="paragraph" w:customStyle="1" w:styleId="ft1">
    <w:name w:val="ft1"/>
    <w:basedOn w:val="Normal"/>
    <w:next w:val="Textonotapie"/>
    <w:uiPriority w:val="99"/>
    <w:semiHidden/>
    <w:unhideWhenUsed/>
    <w:qFormat/>
    <w:rsid w:val="00C42654"/>
    <w:pPr>
      <w:tabs>
        <w:tab w:val="left" w:pos="720"/>
      </w:tabs>
      <w:spacing w:after="0" w:line="264" w:lineRule="auto"/>
      <w:ind w:left="720" w:hanging="720"/>
      <w:jc w:val="both"/>
    </w:pPr>
    <w:rPr>
      <w:rFonts w:ascii="Arial Unicode MS" w:eastAsia="Arial Unicode MS" w:hAnsi="Arial Unicode MS"/>
      <w:sz w:val="16"/>
    </w:rPr>
  </w:style>
  <w:style w:type="character" w:customStyle="1" w:styleId="TextonotapieCar1">
    <w:name w:val="Texto nota pie Car1"/>
    <w:aliases w:val="Carácter Car1,Car Car1,FT Car1,Footnote Text AG Car1,Footnote Text Char Char Car1,Footnote Text Char Char Char Char Car1,Footnote Text Char1 Char Char Car1,Footnote Text Char1 Char1 Car1,Footnote ak Car1,Footnotes Car1,Sangrado 2 Car"/>
    <w:basedOn w:val="Fuentedeprrafopredeter"/>
    <w:uiPriority w:val="99"/>
    <w:semiHidden/>
    <w:rsid w:val="00C42654"/>
    <w:rPr>
      <w:rFonts w:ascii="Arial" w:eastAsia="Arial Unicode MS" w:hAnsi="Arial" w:cs="Times New Roman"/>
      <w:kern w:val="0"/>
      <w:sz w:val="20"/>
      <w:szCs w:val="20"/>
      <w:lang w:val="en-GB" w:eastAsia="en-GB"/>
      <w14:ligatures w14:val="none"/>
    </w:rPr>
  </w:style>
  <w:style w:type="paragraph" w:styleId="Textocomentario">
    <w:name w:val="annotation text"/>
    <w:basedOn w:val="Normal"/>
    <w:link w:val="TextocomentarioCar"/>
    <w:uiPriority w:val="17"/>
    <w:semiHidden/>
    <w:unhideWhenUsed/>
    <w:rsid w:val="00C42654"/>
    <w:pPr>
      <w:spacing w:after="0" w:line="264" w:lineRule="auto"/>
      <w:jc w:val="both"/>
    </w:pPr>
    <w:rPr>
      <w:rFonts w:ascii="Arial" w:eastAsia="Arial Unicode MS" w:hAnsi="Arial" w:cs="Times New Roman"/>
      <w:kern w:val="0"/>
      <w:sz w:val="20"/>
      <w:szCs w:val="21"/>
      <w:lang w:val="en-GB" w:eastAsia="en-GB"/>
      <w14:ligatures w14:val="none"/>
    </w:rPr>
  </w:style>
  <w:style w:type="character" w:customStyle="1" w:styleId="TextocomentarioCar">
    <w:name w:val="Texto comentario Car"/>
    <w:basedOn w:val="Fuentedeprrafopredeter"/>
    <w:link w:val="Textocomentario"/>
    <w:uiPriority w:val="17"/>
    <w:semiHidden/>
    <w:rsid w:val="00C42654"/>
    <w:rPr>
      <w:rFonts w:ascii="Arial" w:eastAsia="Arial Unicode MS" w:hAnsi="Arial" w:cs="Times New Roman"/>
      <w:kern w:val="0"/>
      <w:sz w:val="20"/>
      <w:szCs w:val="21"/>
      <w:lang w:val="en-GB" w:eastAsia="en-GB"/>
      <w14:ligatures w14:val="none"/>
    </w:rPr>
  </w:style>
  <w:style w:type="paragraph" w:styleId="Encabezado">
    <w:name w:val="header"/>
    <w:basedOn w:val="Normal"/>
    <w:link w:val="EncabezadoCar"/>
    <w:uiPriority w:val="99"/>
    <w:semiHidden/>
    <w:unhideWhenUsed/>
    <w:rsid w:val="00C42654"/>
    <w:pPr>
      <w:tabs>
        <w:tab w:val="center" w:pos="4536"/>
        <w:tab w:val="right" w:pos="9072"/>
      </w:tabs>
      <w:spacing w:after="0" w:line="264" w:lineRule="auto"/>
      <w:jc w:val="both"/>
    </w:pPr>
    <w:rPr>
      <w:rFonts w:ascii="Arial" w:eastAsia="Arial Unicode MS" w:hAnsi="Arial" w:cs="Times New Roman"/>
      <w:kern w:val="0"/>
      <w:sz w:val="21"/>
      <w:szCs w:val="21"/>
      <w:lang w:val="en-GB" w:eastAsia="en-GB"/>
      <w14:ligatures w14:val="none"/>
    </w:rPr>
  </w:style>
  <w:style w:type="character" w:customStyle="1" w:styleId="EncabezadoCar">
    <w:name w:val="Encabezado Car"/>
    <w:basedOn w:val="Fuentedeprrafopredeter"/>
    <w:link w:val="Encabezado"/>
    <w:uiPriority w:val="99"/>
    <w:semiHidden/>
    <w:rsid w:val="00C42654"/>
    <w:rPr>
      <w:rFonts w:ascii="Arial" w:eastAsia="Arial Unicode MS" w:hAnsi="Arial" w:cs="Times New Roman"/>
      <w:kern w:val="0"/>
      <w:sz w:val="21"/>
      <w:szCs w:val="21"/>
      <w:lang w:val="en-GB" w:eastAsia="en-GB"/>
      <w14:ligatures w14:val="none"/>
    </w:rPr>
  </w:style>
  <w:style w:type="paragraph" w:styleId="Piedepgina">
    <w:name w:val="footer"/>
    <w:basedOn w:val="Normal"/>
    <w:link w:val="PiedepginaCar"/>
    <w:uiPriority w:val="99"/>
    <w:semiHidden/>
    <w:unhideWhenUsed/>
    <w:rsid w:val="00C42654"/>
    <w:pPr>
      <w:tabs>
        <w:tab w:val="center" w:pos="4536"/>
        <w:tab w:val="right" w:pos="9072"/>
      </w:tabs>
      <w:spacing w:after="0" w:line="264" w:lineRule="auto"/>
    </w:pPr>
    <w:rPr>
      <w:rFonts w:ascii="Arial" w:eastAsia="Arial Unicode MS" w:hAnsi="Arial" w:cs="Times New Roman"/>
      <w:kern w:val="0"/>
      <w:sz w:val="16"/>
      <w:szCs w:val="21"/>
      <w:lang w:val="en-GB" w:eastAsia="en-GB"/>
      <w14:ligatures w14:val="none"/>
    </w:rPr>
  </w:style>
  <w:style w:type="character" w:customStyle="1" w:styleId="PiedepginaCar">
    <w:name w:val="Pie de página Car"/>
    <w:basedOn w:val="Fuentedeprrafopredeter"/>
    <w:link w:val="Piedepgina"/>
    <w:uiPriority w:val="99"/>
    <w:semiHidden/>
    <w:rsid w:val="00C42654"/>
    <w:rPr>
      <w:rFonts w:ascii="Arial" w:eastAsia="Arial Unicode MS" w:hAnsi="Arial" w:cs="Times New Roman"/>
      <w:kern w:val="0"/>
      <w:sz w:val="16"/>
      <w:szCs w:val="21"/>
      <w:lang w:val="en-GB" w:eastAsia="en-GB"/>
      <w14:ligatures w14:val="none"/>
    </w:rPr>
  </w:style>
  <w:style w:type="paragraph" w:styleId="Ttulodendice">
    <w:name w:val="index heading"/>
    <w:basedOn w:val="Normal"/>
    <w:next w:val="ndice1"/>
    <w:uiPriority w:val="17"/>
    <w:semiHidden/>
    <w:unhideWhenUsed/>
    <w:rsid w:val="00C42654"/>
    <w:pPr>
      <w:spacing w:after="0" w:line="264" w:lineRule="auto"/>
      <w:jc w:val="both"/>
    </w:pPr>
    <w:rPr>
      <w:rFonts w:ascii="Arial" w:eastAsia="Arial Unicode MS" w:hAnsi="Arial" w:cs="Times New Roman"/>
      <w:b/>
      <w:kern w:val="0"/>
      <w:sz w:val="21"/>
      <w:szCs w:val="21"/>
      <w:lang w:val="en-GB" w:eastAsia="en-GB"/>
      <w14:ligatures w14:val="none"/>
    </w:rPr>
  </w:style>
  <w:style w:type="paragraph" w:styleId="Descripcin">
    <w:name w:val="caption"/>
    <w:basedOn w:val="Normal"/>
    <w:next w:val="Normal"/>
    <w:uiPriority w:val="17"/>
    <w:semiHidden/>
    <w:unhideWhenUsed/>
    <w:qFormat/>
    <w:rsid w:val="00C42654"/>
    <w:pPr>
      <w:spacing w:before="120" w:after="120" w:line="264" w:lineRule="auto"/>
      <w:jc w:val="both"/>
    </w:pPr>
    <w:rPr>
      <w:rFonts w:ascii="Arial" w:eastAsia="Arial Unicode MS" w:hAnsi="Arial" w:cs="Times New Roman"/>
      <w:b/>
      <w:kern w:val="0"/>
      <w:sz w:val="21"/>
      <w:szCs w:val="21"/>
      <w:lang w:val="en-GB" w:eastAsia="en-GB"/>
      <w14:ligatures w14:val="none"/>
    </w:rPr>
  </w:style>
  <w:style w:type="paragraph" w:styleId="Tabladeilustraciones">
    <w:name w:val="table of figures"/>
    <w:basedOn w:val="Normal"/>
    <w:next w:val="Normal"/>
    <w:uiPriority w:val="17"/>
    <w:semiHidden/>
    <w:unhideWhenUsed/>
    <w:rsid w:val="00C42654"/>
    <w:pPr>
      <w:spacing w:after="0" w:line="264" w:lineRule="auto"/>
      <w:ind w:left="420" w:hanging="420"/>
      <w:jc w:val="both"/>
    </w:pPr>
    <w:rPr>
      <w:rFonts w:ascii="Arial" w:eastAsia="Arial Unicode MS" w:hAnsi="Arial" w:cs="Times New Roman"/>
      <w:kern w:val="0"/>
      <w:sz w:val="21"/>
      <w:szCs w:val="21"/>
      <w:lang w:val="en-GB" w:eastAsia="en-GB"/>
      <w14:ligatures w14:val="none"/>
    </w:rPr>
  </w:style>
  <w:style w:type="paragraph" w:styleId="Direccinsobre">
    <w:name w:val="envelope address"/>
    <w:basedOn w:val="Normal"/>
    <w:uiPriority w:val="17"/>
    <w:semiHidden/>
    <w:unhideWhenUsed/>
    <w:rsid w:val="00C42654"/>
    <w:pPr>
      <w:framePr w:w="7920" w:h="1980" w:hSpace="180" w:wrap="auto" w:hAnchor="page" w:xAlign="center" w:yAlign="bottom"/>
      <w:spacing w:after="0" w:line="264" w:lineRule="auto"/>
      <w:ind w:left="2880"/>
      <w:jc w:val="both"/>
    </w:pPr>
    <w:rPr>
      <w:rFonts w:ascii="Arial" w:eastAsia="Arial Unicode MS" w:hAnsi="Arial" w:cs="Times New Roman"/>
      <w:kern w:val="0"/>
      <w:sz w:val="24"/>
      <w:szCs w:val="21"/>
      <w:lang w:val="en-GB" w:eastAsia="en-GB"/>
      <w14:ligatures w14:val="none"/>
    </w:rPr>
  </w:style>
  <w:style w:type="paragraph" w:styleId="Remitedesobre">
    <w:name w:val="envelope return"/>
    <w:basedOn w:val="Normal"/>
    <w:uiPriority w:val="17"/>
    <w:semiHidden/>
    <w:unhideWhenUsed/>
    <w:rsid w:val="00C42654"/>
    <w:pPr>
      <w:spacing w:after="0" w:line="264" w:lineRule="auto"/>
      <w:jc w:val="both"/>
    </w:pPr>
    <w:rPr>
      <w:rFonts w:ascii="Arial" w:eastAsia="Arial Unicode MS" w:hAnsi="Arial" w:cs="Times New Roman"/>
      <w:kern w:val="0"/>
      <w:sz w:val="20"/>
      <w:szCs w:val="21"/>
      <w:lang w:val="en-GB" w:eastAsia="en-GB"/>
      <w14:ligatures w14:val="none"/>
    </w:rPr>
  </w:style>
  <w:style w:type="paragraph" w:styleId="Textonotaalfinal">
    <w:name w:val="endnote text"/>
    <w:basedOn w:val="Normal"/>
    <w:link w:val="TextonotaalfinalCar"/>
    <w:uiPriority w:val="17"/>
    <w:semiHidden/>
    <w:unhideWhenUsed/>
    <w:rsid w:val="00C42654"/>
    <w:pPr>
      <w:spacing w:after="0" w:line="264" w:lineRule="auto"/>
      <w:jc w:val="both"/>
    </w:pPr>
    <w:rPr>
      <w:rFonts w:ascii="Arial" w:eastAsia="Arial Unicode MS" w:hAnsi="Arial" w:cs="Times New Roman"/>
      <w:kern w:val="0"/>
      <w:sz w:val="20"/>
      <w:szCs w:val="21"/>
      <w:lang w:val="en-GB" w:eastAsia="en-GB"/>
      <w14:ligatures w14:val="none"/>
    </w:rPr>
  </w:style>
  <w:style w:type="character" w:customStyle="1" w:styleId="TextonotaalfinalCar">
    <w:name w:val="Texto nota al final Car"/>
    <w:basedOn w:val="Fuentedeprrafopredeter"/>
    <w:link w:val="Textonotaalfinal"/>
    <w:uiPriority w:val="17"/>
    <w:semiHidden/>
    <w:rsid w:val="00C42654"/>
    <w:rPr>
      <w:rFonts w:ascii="Arial" w:eastAsia="Arial Unicode MS" w:hAnsi="Arial" w:cs="Times New Roman"/>
      <w:kern w:val="0"/>
      <w:sz w:val="20"/>
      <w:szCs w:val="21"/>
      <w:lang w:val="en-GB" w:eastAsia="en-GB"/>
      <w14:ligatures w14:val="none"/>
    </w:rPr>
  </w:style>
  <w:style w:type="paragraph" w:styleId="Textoconsangra">
    <w:name w:val="table of authorities"/>
    <w:basedOn w:val="Normal"/>
    <w:next w:val="Normal"/>
    <w:uiPriority w:val="17"/>
    <w:semiHidden/>
    <w:unhideWhenUsed/>
    <w:rsid w:val="00C42654"/>
    <w:pPr>
      <w:spacing w:after="0" w:line="264" w:lineRule="auto"/>
      <w:ind w:left="210" w:hanging="210"/>
      <w:jc w:val="both"/>
    </w:pPr>
    <w:rPr>
      <w:rFonts w:ascii="Arial" w:eastAsia="Arial Unicode MS" w:hAnsi="Arial" w:cs="Times New Roman"/>
      <w:kern w:val="0"/>
      <w:sz w:val="21"/>
      <w:szCs w:val="21"/>
      <w:lang w:val="en-GB" w:eastAsia="en-GB"/>
      <w14:ligatures w14:val="none"/>
    </w:rPr>
  </w:style>
  <w:style w:type="paragraph" w:styleId="Textomacro">
    <w:name w:val="macro"/>
    <w:link w:val="TextomacroCar"/>
    <w:uiPriority w:val="17"/>
    <w:semiHidden/>
    <w:unhideWhenUsed/>
    <w:rsid w:val="00C42654"/>
    <w:pPr>
      <w:tabs>
        <w:tab w:val="left" w:pos="480"/>
        <w:tab w:val="left" w:pos="960"/>
        <w:tab w:val="left" w:pos="1440"/>
        <w:tab w:val="left" w:pos="1920"/>
        <w:tab w:val="left" w:pos="2400"/>
        <w:tab w:val="left" w:pos="2880"/>
        <w:tab w:val="left" w:pos="3360"/>
        <w:tab w:val="left" w:pos="3840"/>
        <w:tab w:val="left" w:pos="4320"/>
      </w:tabs>
      <w:spacing w:after="0" w:line="264" w:lineRule="auto"/>
      <w:jc w:val="both"/>
    </w:pPr>
    <w:rPr>
      <w:rFonts w:ascii="Courier New" w:eastAsia="Times New Roman" w:hAnsi="Courier New" w:cs="Times New Roman"/>
      <w:kern w:val="28"/>
      <w:sz w:val="21"/>
      <w:szCs w:val="21"/>
      <w:lang w:val="en-GB" w:eastAsia="zh-CN"/>
      <w14:ligatures w14:val="none"/>
    </w:rPr>
  </w:style>
  <w:style w:type="character" w:customStyle="1" w:styleId="TextomacroCar">
    <w:name w:val="Texto macro Car"/>
    <w:basedOn w:val="Fuentedeprrafopredeter"/>
    <w:link w:val="Textomacro"/>
    <w:uiPriority w:val="17"/>
    <w:semiHidden/>
    <w:rsid w:val="00C42654"/>
    <w:rPr>
      <w:rFonts w:ascii="Courier New" w:eastAsia="Times New Roman" w:hAnsi="Courier New" w:cs="Times New Roman"/>
      <w:kern w:val="28"/>
      <w:sz w:val="21"/>
      <w:szCs w:val="21"/>
      <w:lang w:val="en-GB" w:eastAsia="zh-CN"/>
      <w14:ligatures w14:val="none"/>
    </w:rPr>
  </w:style>
  <w:style w:type="paragraph" w:styleId="Encabezadodelista">
    <w:name w:val="toa heading"/>
    <w:basedOn w:val="Normal"/>
    <w:next w:val="Normal"/>
    <w:uiPriority w:val="49"/>
    <w:semiHidden/>
    <w:unhideWhenUsed/>
    <w:rsid w:val="00C42654"/>
    <w:pPr>
      <w:spacing w:before="120" w:after="0" w:line="264" w:lineRule="auto"/>
      <w:jc w:val="both"/>
    </w:pPr>
    <w:rPr>
      <w:rFonts w:ascii="Arial" w:eastAsia="Arial Unicode MS" w:hAnsi="Arial" w:cs="Times New Roman"/>
      <w:b/>
      <w:kern w:val="0"/>
      <w:sz w:val="24"/>
      <w:szCs w:val="21"/>
      <w:lang w:val="en-GB" w:eastAsia="en-GB"/>
      <w14:ligatures w14:val="none"/>
    </w:rPr>
  </w:style>
  <w:style w:type="paragraph" w:customStyle="1" w:styleId="Listaconvietas1">
    <w:name w:val="Lista con viñetas1"/>
    <w:basedOn w:val="Normal"/>
    <w:next w:val="Listaconvietas"/>
    <w:uiPriority w:val="15"/>
    <w:semiHidden/>
    <w:unhideWhenUsed/>
    <w:qFormat/>
    <w:rsid w:val="00C42654"/>
    <w:pPr>
      <w:numPr>
        <w:numId w:val="2"/>
      </w:numPr>
      <w:spacing w:after="180" w:line="276" w:lineRule="auto"/>
      <w:ind w:left="0" w:firstLine="0"/>
      <w:jc w:val="both"/>
    </w:pPr>
    <w:rPr>
      <w:rFonts w:ascii="Georgia" w:eastAsia="Georgia" w:hAnsi="Georgia" w:cs="System"/>
      <w:color w:val="4D5357"/>
      <w:kern w:val="0"/>
      <w:sz w:val="20"/>
      <w:lang w:val="es-ES_tradnl"/>
      <w14:ligatures w14:val="none"/>
    </w:rPr>
  </w:style>
  <w:style w:type="paragraph" w:styleId="Listaconnmeros">
    <w:name w:val="List Number"/>
    <w:basedOn w:val="Normal"/>
    <w:uiPriority w:val="47"/>
    <w:semiHidden/>
    <w:unhideWhenUsed/>
    <w:rsid w:val="00C42654"/>
    <w:pPr>
      <w:numPr>
        <w:numId w:val="4"/>
      </w:numPr>
      <w:spacing w:before="240" w:after="240" w:line="240" w:lineRule="auto"/>
      <w:ind w:left="0" w:firstLine="0"/>
      <w:contextualSpacing/>
    </w:pPr>
    <w:rPr>
      <w:rFonts w:ascii="Times New Roman" w:eastAsia="Times New Roman" w:hAnsi="Times New Roman" w:cs="Times New Roman"/>
      <w:kern w:val="0"/>
      <w:sz w:val="24"/>
      <w:szCs w:val="24"/>
      <w:lang w:val="en-US"/>
      <w14:ligatures w14:val="none"/>
    </w:rPr>
  </w:style>
  <w:style w:type="paragraph" w:styleId="Lista4">
    <w:name w:val="List 4"/>
    <w:basedOn w:val="Normal"/>
    <w:uiPriority w:val="29"/>
    <w:semiHidden/>
    <w:unhideWhenUsed/>
    <w:rsid w:val="00C42654"/>
    <w:pPr>
      <w:spacing w:after="0" w:line="264" w:lineRule="auto"/>
      <w:ind w:left="1132" w:hanging="283"/>
      <w:contextualSpacing/>
      <w:jc w:val="both"/>
    </w:pPr>
    <w:rPr>
      <w:rFonts w:ascii="Arial" w:eastAsia="Arial Unicode MS" w:hAnsi="Arial" w:cs="Times New Roman"/>
      <w:kern w:val="0"/>
      <w:sz w:val="21"/>
      <w:szCs w:val="21"/>
      <w:lang w:val="en-GB" w:eastAsia="en-GB"/>
      <w14:ligatures w14:val="none"/>
    </w:rPr>
  </w:style>
  <w:style w:type="paragraph" w:styleId="Cierre">
    <w:name w:val="Closing"/>
    <w:basedOn w:val="Normal"/>
    <w:link w:val="CierreCar"/>
    <w:uiPriority w:val="17"/>
    <w:semiHidden/>
    <w:unhideWhenUsed/>
    <w:rsid w:val="00C42654"/>
    <w:pPr>
      <w:spacing w:after="0" w:line="264" w:lineRule="auto"/>
      <w:ind w:left="4252"/>
      <w:jc w:val="both"/>
    </w:pPr>
    <w:rPr>
      <w:rFonts w:ascii="Arial" w:eastAsia="Arial Unicode MS" w:hAnsi="Arial" w:cs="Times New Roman"/>
      <w:kern w:val="0"/>
      <w:sz w:val="21"/>
      <w:szCs w:val="21"/>
      <w:lang w:val="en-GB" w:eastAsia="en-GB"/>
      <w14:ligatures w14:val="none"/>
    </w:rPr>
  </w:style>
  <w:style w:type="character" w:customStyle="1" w:styleId="CierreCar">
    <w:name w:val="Cierre Car"/>
    <w:basedOn w:val="Fuentedeprrafopredeter"/>
    <w:link w:val="Cierre"/>
    <w:uiPriority w:val="17"/>
    <w:semiHidden/>
    <w:rsid w:val="00C42654"/>
    <w:rPr>
      <w:rFonts w:ascii="Arial" w:eastAsia="Arial Unicode MS" w:hAnsi="Arial" w:cs="Times New Roman"/>
      <w:kern w:val="0"/>
      <w:sz w:val="21"/>
      <w:szCs w:val="21"/>
      <w:lang w:val="en-GB" w:eastAsia="en-GB"/>
      <w14:ligatures w14:val="none"/>
    </w:rPr>
  </w:style>
  <w:style w:type="paragraph" w:styleId="Firma">
    <w:name w:val="Signature"/>
    <w:basedOn w:val="Normal"/>
    <w:link w:val="FirmaCar"/>
    <w:uiPriority w:val="17"/>
    <w:semiHidden/>
    <w:unhideWhenUsed/>
    <w:rsid w:val="00C42654"/>
    <w:pPr>
      <w:spacing w:after="0" w:line="264" w:lineRule="auto"/>
      <w:ind w:left="4252"/>
      <w:jc w:val="both"/>
    </w:pPr>
    <w:rPr>
      <w:rFonts w:ascii="Arial" w:eastAsia="Arial Unicode MS" w:hAnsi="Arial" w:cs="Times New Roman"/>
      <w:kern w:val="0"/>
      <w:sz w:val="21"/>
      <w:szCs w:val="21"/>
      <w:lang w:val="en-GB" w:eastAsia="en-GB"/>
      <w14:ligatures w14:val="none"/>
    </w:rPr>
  </w:style>
  <w:style w:type="character" w:customStyle="1" w:styleId="FirmaCar">
    <w:name w:val="Firma Car"/>
    <w:basedOn w:val="Fuentedeprrafopredeter"/>
    <w:link w:val="Firma"/>
    <w:uiPriority w:val="17"/>
    <w:semiHidden/>
    <w:rsid w:val="00C42654"/>
    <w:rPr>
      <w:rFonts w:ascii="Arial" w:eastAsia="Arial Unicode MS" w:hAnsi="Arial" w:cs="Times New Roman"/>
      <w:kern w:val="0"/>
      <w:sz w:val="21"/>
      <w:szCs w:val="21"/>
      <w:lang w:val="en-GB" w:eastAsia="en-GB"/>
      <w14:ligatures w14:val="none"/>
    </w:rPr>
  </w:style>
  <w:style w:type="paragraph" w:styleId="Textoindependiente">
    <w:name w:val="Body Text"/>
    <w:basedOn w:val="Normal"/>
    <w:link w:val="TextoindependienteCar"/>
    <w:uiPriority w:val="17"/>
    <w:semiHidden/>
    <w:unhideWhenUsed/>
    <w:rsid w:val="00C42654"/>
    <w:pPr>
      <w:spacing w:after="120" w:line="264" w:lineRule="auto"/>
      <w:jc w:val="both"/>
    </w:pPr>
    <w:rPr>
      <w:rFonts w:ascii="Arial" w:eastAsia="Arial Unicode MS" w:hAnsi="Arial" w:cs="Times New Roman"/>
      <w:kern w:val="0"/>
      <w:sz w:val="21"/>
      <w:szCs w:val="21"/>
      <w:lang w:val="en-GB" w:eastAsia="en-GB"/>
      <w14:ligatures w14:val="none"/>
    </w:rPr>
  </w:style>
  <w:style w:type="character" w:customStyle="1" w:styleId="TextoindependienteCar">
    <w:name w:val="Texto independiente Car"/>
    <w:basedOn w:val="Fuentedeprrafopredeter"/>
    <w:link w:val="Textoindependiente"/>
    <w:uiPriority w:val="17"/>
    <w:semiHidden/>
    <w:rsid w:val="00C42654"/>
    <w:rPr>
      <w:rFonts w:ascii="Arial" w:eastAsia="Arial Unicode MS" w:hAnsi="Arial" w:cs="Times New Roman"/>
      <w:kern w:val="0"/>
      <w:sz w:val="21"/>
      <w:szCs w:val="21"/>
      <w:lang w:val="en-GB" w:eastAsia="en-GB"/>
      <w14:ligatures w14:val="none"/>
    </w:rPr>
  </w:style>
  <w:style w:type="paragraph" w:styleId="Sangradetextonormal">
    <w:name w:val="Body Text Indent"/>
    <w:basedOn w:val="Normal"/>
    <w:link w:val="SangradetextonormalCar"/>
    <w:uiPriority w:val="17"/>
    <w:semiHidden/>
    <w:unhideWhenUsed/>
    <w:rsid w:val="00C42654"/>
    <w:pPr>
      <w:spacing w:after="120" w:line="264" w:lineRule="auto"/>
      <w:ind w:left="283"/>
      <w:jc w:val="both"/>
    </w:pPr>
    <w:rPr>
      <w:rFonts w:ascii="Arial" w:eastAsia="Arial Unicode MS" w:hAnsi="Arial" w:cs="Times New Roman"/>
      <w:kern w:val="0"/>
      <w:sz w:val="21"/>
      <w:szCs w:val="21"/>
      <w:lang w:val="en-GB" w:eastAsia="en-GB"/>
      <w14:ligatures w14:val="none"/>
    </w:rPr>
  </w:style>
  <w:style w:type="character" w:customStyle="1" w:styleId="SangradetextonormalCar">
    <w:name w:val="Sangría de texto normal Car"/>
    <w:basedOn w:val="Fuentedeprrafopredeter"/>
    <w:link w:val="Sangradetextonormal"/>
    <w:uiPriority w:val="17"/>
    <w:semiHidden/>
    <w:rsid w:val="00C42654"/>
    <w:rPr>
      <w:rFonts w:ascii="Arial" w:eastAsia="Arial Unicode MS" w:hAnsi="Arial" w:cs="Times New Roman"/>
      <w:kern w:val="0"/>
      <w:sz w:val="21"/>
      <w:szCs w:val="21"/>
      <w:lang w:val="en-GB" w:eastAsia="en-GB"/>
      <w14:ligatures w14:val="none"/>
    </w:rPr>
  </w:style>
  <w:style w:type="paragraph" w:styleId="Encabezadodemensaje">
    <w:name w:val="Message Header"/>
    <w:basedOn w:val="Normal"/>
    <w:link w:val="EncabezadodemensajeCar"/>
    <w:uiPriority w:val="17"/>
    <w:semiHidden/>
    <w:unhideWhenUsed/>
    <w:rsid w:val="00C42654"/>
    <w:pPr>
      <w:pBdr>
        <w:top w:val="single" w:sz="6" w:space="1" w:color="auto"/>
        <w:left w:val="single" w:sz="6" w:space="1" w:color="auto"/>
        <w:bottom w:val="single" w:sz="6" w:space="1" w:color="auto"/>
        <w:right w:val="single" w:sz="6" w:space="1" w:color="auto"/>
      </w:pBdr>
      <w:shd w:val="pct20" w:color="auto" w:fill="auto"/>
      <w:spacing w:after="0" w:line="264" w:lineRule="auto"/>
      <w:ind w:left="1134" w:hanging="1134"/>
      <w:jc w:val="both"/>
    </w:pPr>
    <w:rPr>
      <w:rFonts w:ascii="Arial" w:eastAsia="Arial Unicode MS" w:hAnsi="Arial" w:cs="Times New Roman"/>
      <w:kern w:val="0"/>
      <w:sz w:val="24"/>
      <w:szCs w:val="21"/>
      <w:lang w:val="en-GB" w:eastAsia="en-GB"/>
      <w14:ligatures w14:val="none"/>
    </w:rPr>
  </w:style>
  <w:style w:type="character" w:customStyle="1" w:styleId="EncabezadodemensajeCar">
    <w:name w:val="Encabezado de mensaje Car"/>
    <w:basedOn w:val="Fuentedeprrafopredeter"/>
    <w:link w:val="Encabezadodemensaje"/>
    <w:uiPriority w:val="17"/>
    <w:semiHidden/>
    <w:rsid w:val="00C42654"/>
    <w:rPr>
      <w:rFonts w:ascii="Arial" w:eastAsia="Arial Unicode MS" w:hAnsi="Arial" w:cs="Times New Roman"/>
      <w:kern w:val="0"/>
      <w:sz w:val="24"/>
      <w:szCs w:val="21"/>
      <w:shd w:val="pct20" w:color="auto" w:fill="auto"/>
      <w:lang w:val="en-GB" w:eastAsia="en-GB"/>
      <w14:ligatures w14:val="none"/>
    </w:rPr>
  </w:style>
  <w:style w:type="paragraph" w:styleId="Saludo">
    <w:name w:val="Salutation"/>
    <w:basedOn w:val="Normal"/>
    <w:next w:val="Normal"/>
    <w:link w:val="SaludoCar"/>
    <w:uiPriority w:val="17"/>
    <w:semiHidden/>
    <w:unhideWhenUsed/>
    <w:rsid w:val="00C42654"/>
    <w:pPr>
      <w:spacing w:after="0" w:line="264" w:lineRule="auto"/>
      <w:jc w:val="both"/>
    </w:pPr>
    <w:rPr>
      <w:rFonts w:ascii="Arial" w:eastAsia="Arial Unicode MS" w:hAnsi="Arial" w:cs="Times New Roman"/>
      <w:kern w:val="0"/>
      <w:sz w:val="21"/>
      <w:szCs w:val="21"/>
      <w:lang w:val="en-GB" w:eastAsia="en-GB"/>
      <w14:ligatures w14:val="none"/>
    </w:rPr>
  </w:style>
  <w:style w:type="character" w:customStyle="1" w:styleId="SaludoCar">
    <w:name w:val="Saludo Car"/>
    <w:basedOn w:val="Fuentedeprrafopredeter"/>
    <w:link w:val="Saludo"/>
    <w:uiPriority w:val="17"/>
    <w:semiHidden/>
    <w:rsid w:val="00C42654"/>
    <w:rPr>
      <w:rFonts w:ascii="Arial" w:eastAsia="Arial Unicode MS" w:hAnsi="Arial" w:cs="Times New Roman"/>
      <w:kern w:val="0"/>
      <w:sz w:val="21"/>
      <w:szCs w:val="21"/>
      <w:lang w:val="en-GB" w:eastAsia="en-GB"/>
      <w14:ligatures w14:val="none"/>
    </w:rPr>
  </w:style>
  <w:style w:type="paragraph" w:styleId="Fecha">
    <w:name w:val="Date"/>
    <w:basedOn w:val="Normal"/>
    <w:next w:val="Normal"/>
    <w:link w:val="FechaCar"/>
    <w:uiPriority w:val="17"/>
    <w:semiHidden/>
    <w:unhideWhenUsed/>
    <w:rsid w:val="00C42654"/>
    <w:pPr>
      <w:spacing w:after="0" w:line="264" w:lineRule="auto"/>
      <w:jc w:val="both"/>
    </w:pPr>
    <w:rPr>
      <w:rFonts w:ascii="Arial" w:eastAsia="Arial Unicode MS" w:hAnsi="Arial" w:cs="Times New Roman"/>
      <w:kern w:val="0"/>
      <w:sz w:val="21"/>
      <w:szCs w:val="21"/>
      <w:lang w:val="en-GB" w:eastAsia="en-GB"/>
      <w14:ligatures w14:val="none"/>
    </w:rPr>
  </w:style>
  <w:style w:type="character" w:customStyle="1" w:styleId="FechaCar">
    <w:name w:val="Fecha Car"/>
    <w:basedOn w:val="Fuentedeprrafopredeter"/>
    <w:link w:val="Fecha"/>
    <w:uiPriority w:val="17"/>
    <w:semiHidden/>
    <w:rsid w:val="00C42654"/>
    <w:rPr>
      <w:rFonts w:ascii="Arial" w:eastAsia="Arial Unicode MS" w:hAnsi="Arial" w:cs="Times New Roman"/>
      <w:kern w:val="0"/>
      <w:sz w:val="21"/>
      <w:szCs w:val="21"/>
      <w:lang w:val="en-GB" w:eastAsia="en-GB"/>
      <w14:ligatures w14:val="none"/>
    </w:rPr>
  </w:style>
  <w:style w:type="paragraph" w:styleId="Textoindependienteprimerasangra">
    <w:name w:val="Body Text First Indent"/>
    <w:basedOn w:val="Textoindependiente"/>
    <w:link w:val="TextoindependienteprimerasangraCar"/>
    <w:uiPriority w:val="17"/>
    <w:semiHidden/>
    <w:unhideWhenUsed/>
    <w:rsid w:val="00C42654"/>
    <w:pPr>
      <w:ind w:firstLine="210"/>
    </w:pPr>
  </w:style>
  <w:style w:type="character" w:customStyle="1" w:styleId="TextoindependienteprimerasangraCar">
    <w:name w:val="Texto independiente primera sangría Car"/>
    <w:basedOn w:val="TextoindependienteCar"/>
    <w:link w:val="Textoindependienteprimerasangra"/>
    <w:uiPriority w:val="17"/>
    <w:semiHidden/>
    <w:rsid w:val="00C42654"/>
    <w:rPr>
      <w:rFonts w:ascii="Arial" w:eastAsia="Arial Unicode MS" w:hAnsi="Arial" w:cs="Times New Roman"/>
      <w:kern w:val="0"/>
      <w:sz w:val="21"/>
      <w:szCs w:val="21"/>
      <w:lang w:val="en-GB" w:eastAsia="en-GB"/>
      <w14:ligatures w14:val="none"/>
    </w:rPr>
  </w:style>
  <w:style w:type="paragraph" w:styleId="Textoindependienteprimerasangra2">
    <w:name w:val="Body Text First Indent 2"/>
    <w:basedOn w:val="Sangradetextonormal"/>
    <w:link w:val="Textoindependienteprimerasangra2Car"/>
    <w:uiPriority w:val="17"/>
    <w:semiHidden/>
    <w:unhideWhenUsed/>
    <w:rsid w:val="00C42654"/>
    <w:pPr>
      <w:ind w:firstLine="210"/>
    </w:pPr>
  </w:style>
  <w:style w:type="character" w:customStyle="1" w:styleId="Textoindependienteprimerasangra2Car">
    <w:name w:val="Texto independiente primera sangría 2 Car"/>
    <w:basedOn w:val="SangradetextonormalCar"/>
    <w:link w:val="Textoindependienteprimerasangra2"/>
    <w:uiPriority w:val="17"/>
    <w:semiHidden/>
    <w:rsid w:val="00C42654"/>
    <w:rPr>
      <w:rFonts w:ascii="Arial" w:eastAsia="Arial Unicode MS" w:hAnsi="Arial" w:cs="Times New Roman"/>
      <w:kern w:val="0"/>
      <w:sz w:val="21"/>
      <w:szCs w:val="21"/>
      <w:lang w:val="en-GB" w:eastAsia="en-GB"/>
      <w14:ligatures w14:val="none"/>
    </w:rPr>
  </w:style>
  <w:style w:type="paragraph" w:styleId="Encabezadodenota">
    <w:name w:val="Note Heading"/>
    <w:basedOn w:val="Normal"/>
    <w:next w:val="Normal"/>
    <w:link w:val="EncabezadodenotaCar"/>
    <w:uiPriority w:val="17"/>
    <w:semiHidden/>
    <w:unhideWhenUsed/>
    <w:rsid w:val="00C42654"/>
    <w:pPr>
      <w:spacing w:after="0" w:line="264" w:lineRule="auto"/>
      <w:jc w:val="both"/>
    </w:pPr>
    <w:rPr>
      <w:rFonts w:ascii="Arial" w:eastAsia="Arial Unicode MS" w:hAnsi="Arial" w:cs="Times New Roman"/>
      <w:kern w:val="0"/>
      <w:sz w:val="21"/>
      <w:szCs w:val="21"/>
      <w:lang w:val="en-GB" w:eastAsia="en-GB"/>
      <w14:ligatures w14:val="none"/>
    </w:rPr>
  </w:style>
  <w:style w:type="character" w:customStyle="1" w:styleId="EncabezadodenotaCar">
    <w:name w:val="Encabezado de nota Car"/>
    <w:basedOn w:val="Fuentedeprrafopredeter"/>
    <w:link w:val="Encabezadodenota"/>
    <w:uiPriority w:val="17"/>
    <w:semiHidden/>
    <w:rsid w:val="00C42654"/>
    <w:rPr>
      <w:rFonts w:ascii="Arial" w:eastAsia="Arial Unicode MS" w:hAnsi="Arial" w:cs="Times New Roman"/>
      <w:kern w:val="0"/>
      <w:sz w:val="21"/>
      <w:szCs w:val="21"/>
      <w:lang w:val="en-GB" w:eastAsia="en-GB"/>
      <w14:ligatures w14:val="none"/>
    </w:rPr>
  </w:style>
  <w:style w:type="paragraph" w:styleId="Textoindependiente2">
    <w:name w:val="Body Text 2"/>
    <w:basedOn w:val="Normal"/>
    <w:link w:val="Textoindependiente2Car"/>
    <w:uiPriority w:val="17"/>
    <w:semiHidden/>
    <w:unhideWhenUsed/>
    <w:rsid w:val="00C42654"/>
    <w:pPr>
      <w:spacing w:after="120" w:line="480" w:lineRule="auto"/>
      <w:jc w:val="both"/>
    </w:pPr>
    <w:rPr>
      <w:rFonts w:ascii="Arial" w:eastAsia="Arial Unicode MS" w:hAnsi="Arial" w:cs="Times New Roman"/>
      <w:kern w:val="0"/>
      <w:sz w:val="21"/>
      <w:szCs w:val="21"/>
      <w:lang w:val="en-GB" w:eastAsia="en-GB"/>
      <w14:ligatures w14:val="none"/>
    </w:rPr>
  </w:style>
  <w:style w:type="character" w:customStyle="1" w:styleId="Textoindependiente2Car">
    <w:name w:val="Texto independiente 2 Car"/>
    <w:basedOn w:val="Fuentedeprrafopredeter"/>
    <w:link w:val="Textoindependiente2"/>
    <w:uiPriority w:val="17"/>
    <w:semiHidden/>
    <w:rsid w:val="00C42654"/>
    <w:rPr>
      <w:rFonts w:ascii="Arial" w:eastAsia="Arial Unicode MS" w:hAnsi="Arial" w:cs="Times New Roman"/>
      <w:kern w:val="0"/>
      <w:sz w:val="21"/>
      <w:szCs w:val="21"/>
      <w:lang w:val="en-GB" w:eastAsia="en-GB"/>
      <w14:ligatures w14:val="none"/>
    </w:rPr>
  </w:style>
  <w:style w:type="paragraph" w:styleId="Textoindependiente3">
    <w:name w:val="Body Text 3"/>
    <w:basedOn w:val="Normal"/>
    <w:link w:val="Textoindependiente3Car"/>
    <w:uiPriority w:val="17"/>
    <w:semiHidden/>
    <w:unhideWhenUsed/>
    <w:rsid w:val="00C42654"/>
    <w:pPr>
      <w:spacing w:after="120" w:line="264" w:lineRule="auto"/>
      <w:jc w:val="both"/>
    </w:pPr>
    <w:rPr>
      <w:rFonts w:ascii="Arial" w:eastAsia="Arial Unicode MS" w:hAnsi="Arial" w:cs="Times New Roman"/>
      <w:kern w:val="0"/>
      <w:sz w:val="16"/>
      <w:szCs w:val="21"/>
      <w:lang w:val="en-GB" w:eastAsia="en-GB"/>
      <w14:ligatures w14:val="none"/>
    </w:rPr>
  </w:style>
  <w:style w:type="character" w:customStyle="1" w:styleId="Textoindependiente3Car">
    <w:name w:val="Texto independiente 3 Car"/>
    <w:basedOn w:val="Fuentedeprrafopredeter"/>
    <w:link w:val="Textoindependiente3"/>
    <w:uiPriority w:val="17"/>
    <w:semiHidden/>
    <w:rsid w:val="00C42654"/>
    <w:rPr>
      <w:rFonts w:ascii="Arial" w:eastAsia="Arial Unicode MS" w:hAnsi="Arial" w:cs="Times New Roman"/>
      <w:kern w:val="0"/>
      <w:sz w:val="16"/>
      <w:szCs w:val="21"/>
      <w:lang w:val="en-GB" w:eastAsia="en-GB"/>
      <w14:ligatures w14:val="none"/>
    </w:rPr>
  </w:style>
  <w:style w:type="paragraph" w:styleId="Sangra2detindependiente">
    <w:name w:val="Body Text Indent 2"/>
    <w:basedOn w:val="Normal"/>
    <w:link w:val="Sangra2detindependienteCar"/>
    <w:uiPriority w:val="17"/>
    <w:semiHidden/>
    <w:unhideWhenUsed/>
    <w:rsid w:val="00C42654"/>
    <w:pPr>
      <w:spacing w:after="120" w:line="480" w:lineRule="auto"/>
      <w:ind w:left="283"/>
      <w:jc w:val="both"/>
    </w:pPr>
    <w:rPr>
      <w:rFonts w:ascii="Arial" w:eastAsia="Arial Unicode MS" w:hAnsi="Arial" w:cs="Times New Roman"/>
      <w:kern w:val="0"/>
      <w:sz w:val="21"/>
      <w:szCs w:val="21"/>
      <w:lang w:val="en-GB" w:eastAsia="en-GB"/>
      <w14:ligatures w14:val="none"/>
    </w:rPr>
  </w:style>
  <w:style w:type="character" w:customStyle="1" w:styleId="Sangra2detindependienteCar">
    <w:name w:val="Sangría 2 de t. independiente Car"/>
    <w:basedOn w:val="Fuentedeprrafopredeter"/>
    <w:link w:val="Sangra2detindependiente"/>
    <w:uiPriority w:val="17"/>
    <w:semiHidden/>
    <w:rsid w:val="00C42654"/>
    <w:rPr>
      <w:rFonts w:ascii="Arial" w:eastAsia="Arial Unicode MS" w:hAnsi="Arial" w:cs="Times New Roman"/>
      <w:kern w:val="0"/>
      <w:sz w:val="21"/>
      <w:szCs w:val="21"/>
      <w:lang w:val="en-GB" w:eastAsia="en-GB"/>
      <w14:ligatures w14:val="none"/>
    </w:rPr>
  </w:style>
  <w:style w:type="paragraph" w:styleId="Sangra3detindependiente">
    <w:name w:val="Body Text Indent 3"/>
    <w:basedOn w:val="Normal"/>
    <w:link w:val="Sangra3detindependienteCar"/>
    <w:uiPriority w:val="17"/>
    <w:semiHidden/>
    <w:unhideWhenUsed/>
    <w:rsid w:val="00C42654"/>
    <w:pPr>
      <w:spacing w:after="120" w:line="264" w:lineRule="auto"/>
      <w:ind w:left="283"/>
      <w:jc w:val="both"/>
    </w:pPr>
    <w:rPr>
      <w:rFonts w:ascii="Arial" w:eastAsia="Arial Unicode MS" w:hAnsi="Arial" w:cs="Times New Roman"/>
      <w:kern w:val="0"/>
      <w:sz w:val="16"/>
      <w:szCs w:val="21"/>
      <w:lang w:val="en-GB" w:eastAsia="en-GB"/>
      <w14:ligatures w14:val="none"/>
    </w:rPr>
  </w:style>
  <w:style w:type="character" w:customStyle="1" w:styleId="Sangra3detindependienteCar">
    <w:name w:val="Sangría 3 de t. independiente Car"/>
    <w:basedOn w:val="Fuentedeprrafopredeter"/>
    <w:link w:val="Sangra3detindependiente"/>
    <w:uiPriority w:val="17"/>
    <w:semiHidden/>
    <w:rsid w:val="00C42654"/>
    <w:rPr>
      <w:rFonts w:ascii="Arial" w:eastAsia="Arial Unicode MS" w:hAnsi="Arial" w:cs="Times New Roman"/>
      <w:kern w:val="0"/>
      <w:sz w:val="16"/>
      <w:szCs w:val="21"/>
      <w:lang w:val="en-GB" w:eastAsia="en-GB"/>
      <w14:ligatures w14:val="none"/>
    </w:rPr>
  </w:style>
  <w:style w:type="paragraph" w:styleId="Textodebloque">
    <w:name w:val="Block Text"/>
    <w:basedOn w:val="Normal"/>
    <w:uiPriority w:val="17"/>
    <w:semiHidden/>
    <w:unhideWhenUsed/>
    <w:rsid w:val="00C42654"/>
    <w:pPr>
      <w:spacing w:after="120" w:line="264" w:lineRule="auto"/>
      <w:ind w:left="1440" w:right="1440"/>
      <w:jc w:val="both"/>
    </w:pPr>
    <w:rPr>
      <w:rFonts w:ascii="Arial" w:eastAsia="Arial Unicode MS" w:hAnsi="Arial" w:cs="Times New Roman"/>
      <w:kern w:val="0"/>
      <w:sz w:val="21"/>
      <w:szCs w:val="21"/>
      <w:lang w:val="en-GB" w:eastAsia="en-GB"/>
      <w14:ligatures w14:val="none"/>
    </w:rPr>
  </w:style>
  <w:style w:type="paragraph" w:styleId="Mapadeldocumento">
    <w:name w:val="Document Map"/>
    <w:basedOn w:val="Normal"/>
    <w:link w:val="MapadeldocumentoCar"/>
    <w:uiPriority w:val="17"/>
    <w:semiHidden/>
    <w:unhideWhenUsed/>
    <w:rsid w:val="00C42654"/>
    <w:pPr>
      <w:shd w:val="clear" w:color="auto" w:fill="000080"/>
      <w:spacing w:after="0" w:line="264" w:lineRule="auto"/>
      <w:jc w:val="both"/>
    </w:pPr>
    <w:rPr>
      <w:rFonts w:ascii="Tahoma" w:eastAsia="Arial Unicode MS" w:hAnsi="Tahoma" w:cs="Times New Roman"/>
      <w:kern w:val="0"/>
      <w:sz w:val="21"/>
      <w:szCs w:val="21"/>
      <w:lang w:val="en-GB" w:eastAsia="en-GB"/>
      <w14:ligatures w14:val="none"/>
    </w:rPr>
  </w:style>
  <w:style w:type="character" w:customStyle="1" w:styleId="MapadeldocumentoCar">
    <w:name w:val="Mapa del documento Car"/>
    <w:basedOn w:val="Fuentedeprrafopredeter"/>
    <w:link w:val="Mapadeldocumento"/>
    <w:uiPriority w:val="17"/>
    <w:semiHidden/>
    <w:rsid w:val="00C42654"/>
    <w:rPr>
      <w:rFonts w:ascii="Tahoma" w:eastAsia="Arial Unicode MS" w:hAnsi="Tahoma" w:cs="Times New Roman"/>
      <w:kern w:val="0"/>
      <w:sz w:val="21"/>
      <w:szCs w:val="21"/>
      <w:shd w:val="clear" w:color="auto" w:fill="000080"/>
      <w:lang w:val="en-GB" w:eastAsia="en-GB"/>
      <w14:ligatures w14:val="none"/>
    </w:rPr>
  </w:style>
  <w:style w:type="paragraph" w:styleId="Textosinformato">
    <w:name w:val="Plain Text"/>
    <w:basedOn w:val="Normal"/>
    <w:link w:val="TextosinformatoCar"/>
    <w:uiPriority w:val="17"/>
    <w:semiHidden/>
    <w:unhideWhenUsed/>
    <w:rsid w:val="00C42654"/>
    <w:pPr>
      <w:spacing w:after="0" w:line="264" w:lineRule="auto"/>
      <w:jc w:val="both"/>
    </w:pPr>
    <w:rPr>
      <w:rFonts w:ascii="Courier New" w:eastAsia="Arial Unicode MS" w:hAnsi="Courier New" w:cs="Times New Roman"/>
      <w:kern w:val="0"/>
      <w:sz w:val="20"/>
      <w:szCs w:val="21"/>
      <w:lang w:val="en-GB" w:eastAsia="en-GB"/>
      <w14:ligatures w14:val="none"/>
    </w:rPr>
  </w:style>
  <w:style w:type="character" w:customStyle="1" w:styleId="TextosinformatoCar">
    <w:name w:val="Texto sin formato Car"/>
    <w:basedOn w:val="Fuentedeprrafopredeter"/>
    <w:link w:val="Textosinformato"/>
    <w:uiPriority w:val="17"/>
    <w:semiHidden/>
    <w:rsid w:val="00C42654"/>
    <w:rPr>
      <w:rFonts w:ascii="Courier New" w:eastAsia="Arial Unicode MS" w:hAnsi="Courier New" w:cs="Times New Roman"/>
      <w:kern w:val="0"/>
      <w:sz w:val="20"/>
      <w:szCs w:val="21"/>
      <w:lang w:val="en-GB" w:eastAsia="en-GB"/>
      <w14:ligatures w14:val="none"/>
    </w:rPr>
  </w:style>
  <w:style w:type="paragraph" w:styleId="Asuntodelcomentario">
    <w:name w:val="annotation subject"/>
    <w:basedOn w:val="Textocomentario"/>
    <w:next w:val="Textocomentario"/>
    <w:link w:val="AsuntodelcomentarioCar"/>
    <w:uiPriority w:val="17"/>
    <w:semiHidden/>
    <w:unhideWhenUsed/>
    <w:rsid w:val="00C42654"/>
    <w:pPr>
      <w:spacing w:line="240" w:lineRule="auto"/>
    </w:pPr>
    <w:rPr>
      <w:b/>
      <w:bCs/>
      <w:szCs w:val="20"/>
    </w:rPr>
  </w:style>
  <w:style w:type="character" w:customStyle="1" w:styleId="AsuntodelcomentarioCar">
    <w:name w:val="Asunto del comentario Car"/>
    <w:basedOn w:val="TextocomentarioCar"/>
    <w:link w:val="Asuntodelcomentario"/>
    <w:uiPriority w:val="17"/>
    <w:semiHidden/>
    <w:rsid w:val="00C42654"/>
    <w:rPr>
      <w:rFonts w:ascii="Arial" w:eastAsia="Arial Unicode MS" w:hAnsi="Arial" w:cs="Times New Roman"/>
      <w:b/>
      <w:bCs/>
      <w:kern w:val="0"/>
      <w:sz w:val="20"/>
      <w:szCs w:val="20"/>
      <w:lang w:val="en-GB" w:eastAsia="en-GB"/>
      <w14:ligatures w14:val="none"/>
    </w:rPr>
  </w:style>
  <w:style w:type="paragraph" w:styleId="Textodeglobo">
    <w:name w:val="Balloon Text"/>
    <w:basedOn w:val="Normal"/>
    <w:link w:val="TextodegloboCar"/>
    <w:uiPriority w:val="17"/>
    <w:semiHidden/>
    <w:unhideWhenUsed/>
    <w:rsid w:val="00C42654"/>
    <w:pPr>
      <w:spacing w:after="0" w:line="240" w:lineRule="auto"/>
      <w:jc w:val="both"/>
    </w:pPr>
    <w:rPr>
      <w:rFonts w:ascii="Tahoma" w:eastAsia="Arial Unicode MS" w:hAnsi="Tahoma" w:cs="Tahoma"/>
      <w:kern w:val="0"/>
      <w:sz w:val="16"/>
      <w:szCs w:val="16"/>
      <w:lang w:val="en-GB" w:eastAsia="en-GB"/>
      <w14:ligatures w14:val="none"/>
    </w:rPr>
  </w:style>
  <w:style w:type="character" w:customStyle="1" w:styleId="TextodegloboCar">
    <w:name w:val="Texto de globo Car"/>
    <w:basedOn w:val="Fuentedeprrafopredeter"/>
    <w:link w:val="Textodeglobo"/>
    <w:uiPriority w:val="17"/>
    <w:semiHidden/>
    <w:rsid w:val="00C42654"/>
    <w:rPr>
      <w:rFonts w:ascii="Tahoma" w:eastAsia="Arial Unicode MS" w:hAnsi="Tahoma" w:cs="Tahoma"/>
      <w:kern w:val="0"/>
      <w:sz w:val="16"/>
      <w:szCs w:val="16"/>
      <w:lang w:val="en-GB" w:eastAsia="en-GB"/>
      <w14:ligatures w14:val="none"/>
    </w:rPr>
  </w:style>
  <w:style w:type="paragraph" w:styleId="Sinespaciado">
    <w:name w:val="No Spacing"/>
    <w:uiPriority w:val="29"/>
    <w:qFormat/>
    <w:rsid w:val="00C42654"/>
    <w:pPr>
      <w:spacing w:after="0" w:line="240" w:lineRule="auto"/>
      <w:jc w:val="both"/>
    </w:pPr>
    <w:rPr>
      <w:rFonts w:ascii="Arial" w:eastAsia="Times New Roman" w:hAnsi="Arial" w:cs="Times New Roman"/>
      <w:kern w:val="0"/>
      <w:sz w:val="21"/>
      <w:szCs w:val="21"/>
      <w:lang w:val="en-GB" w:eastAsia="en-GB"/>
      <w14:ligatures w14:val="none"/>
    </w:rPr>
  </w:style>
  <w:style w:type="paragraph" w:styleId="Revisin">
    <w:name w:val="Revision"/>
    <w:uiPriority w:val="99"/>
    <w:semiHidden/>
    <w:rsid w:val="00C42654"/>
    <w:pPr>
      <w:spacing w:after="0" w:line="240" w:lineRule="auto"/>
    </w:pPr>
    <w:rPr>
      <w:rFonts w:ascii="Arial" w:eastAsia="Arial Unicode MS" w:hAnsi="Arial" w:cs="Times New Roman"/>
      <w:kern w:val="0"/>
      <w:sz w:val="21"/>
      <w:szCs w:val="21"/>
      <w:lang w:val="en-GB" w:eastAsia="en-GB"/>
      <w14:ligatures w14:val="none"/>
    </w:rPr>
  </w:style>
  <w:style w:type="character" w:customStyle="1" w:styleId="PrrafodelistaCar">
    <w:name w:val="Párrafo de lista Car"/>
    <w:aliases w:val="1. Anexo Car,GCC. Instructa numeración general Car,Lista raya Car"/>
    <w:basedOn w:val="Fuentedeprrafopredeter"/>
    <w:link w:val="Prrafodelista"/>
    <w:uiPriority w:val="34"/>
    <w:locked/>
    <w:rsid w:val="00C42654"/>
  </w:style>
  <w:style w:type="paragraph" w:styleId="TtuloTDC">
    <w:name w:val="TOC Heading"/>
    <w:basedOn w:val="Ttulo1"/>
    <w:next w:val="Normal"/>
    <w:uiPriority w:val="49"/>
    <w:semiHidden/>
    <w:unhideWhenUsed/>
    <w:qFormat/>
    <w:rsid w:val="00C42654"/>
    <w:pPr>
      <w:tabs>
        <w:tab w:val="right" w:pos="9072"/>
      </w:tabs>
      <w:spacing w:before="0" w:after="240" w:line="264" w:lineRule="auto"/>
      <w:jc w:val="center"/>
      <w:outlineLvl w:val="9"/>
    </w:pPr>
    <w:rPr>
      <w:rFonts w:ascii="Arial" w:eastAsia="Arial" w:hAnsi="Arial" w:cs="Arial"/>
      <w:b/>
      <w:bCs/>
      <w:smallCaps/>
      <w:color w:val="auto"/>
      <w:kern w:val="0"/>
      <w:sz w:val="21"/>
      <w:szCs w:val="28"/>
      <w:lang w:val="en-GB" w:eastAsia="en-GB"/>
      <w14:ligatures w14:val="none"/>
    </w:rPr>
  </w:style>
  <w:style w:type="character" w:customStyle="1" w:styleId="BodyChar">
    <w:name w:val="Body Char"/>
    <w:basedOn w:val="Fuentedeprrafopredeter"/>
    <w:link w:val="Body"/>
    <w:uiPriority w:val="17"/>
    <w:semiHidden/>
    <w:locked/>
    <w:rsid w:val="00C42654"/>
    <w:rPr>
      <w:rFonts w:ascii="Arial Unicode MS" w:eastAsia="Arial Unicode MS" w:hAnsi="Arial Unicode MS"/>
    </w:rPr>
  </w:style>
  <w:style w:type="paragraph" w:customStyle="1" w:styleId="Body">
    <w:name w:val="Body"/>
    <w:basedOn w:val="Normal"/>
    <w:link w:val="BodyChar"/>
    <w:uiPriority w:val="17"/>
    <w:semiHidden/>
    <w:rsid w:val="00C42654"/>
    <w:pPr>
      <w:spacing w:after="210" w:line="264" w:lineRule="auto"/>
      <w:jc w:val="both"/>
    </w:pPr>
    <w:rPr>
      <w:rFonts w:ascii="Arial Unicode MS" w:eastAsia="Arial Unicode MS" w:hAnsi="Arial Unicode MS"/>
    </w:rPr>
  </w:style>
  <w:style w:type="character" w:customStyle="1" w:styleId="Body1Char">
    <w:name w:val="Body 1 Char"/>
    <w:basedOn w:val="BodyChar"/>
    <w:link w:val="Body1"/>
    <w:locked/>
    <w:rsid w:val="00C42654"/>
    <w:rPr>
      <w:rFonts w:ascii="Arial Unicode MS" w:eastAsia="Arial Unicode MS" w:hAnsi="Arial Unicode MS"/>
    </w:rPr>
  </w:style>
  <w:style w:type="paragraph" w:customStyle="1" w:styleId="Body1">
    <w:name w:val="Body 1"/>
    <w:basedOn w:val="Body"/>
    <w:link w:val="Body1Char"/>
    <w:qFormat/>
    <w:rsid w:val="00C42654"/>
  </w:style>
  <w:style w:type="character" w:customStyle="1" w:styleId="Body2Char">
    <w:name w:val="Body 2 Char"/>
    <w:basedOn w:val="Body1Char"/>
    <w:link w:val="Body2"/>
    <w:locked/>
    <w:rsid w:val="00C42654"/>
    <w:rPr>
      <w:rFonts w:ascii="Arial Unicode MS" w:eastAsia="Arial Unicode MS" w:hAnsi="Arial Unicode MS"/>
    </w:rPr>
  </w:style>
  <w:style w:type="paragraph" w:customStyle="1" w:styleId="Body2">
    <w:name w:val="Body 2"/>
    <w:basedOn w:val="Body1"/>
    <w:link w:val="Body2Char"/>
    <w:qFormat/>
    <w:rsid w:val="00C42654"/>
    <w:pPr>
      <w:ind w:left="709"/>
    </w:pPr>
  </w:style>
  <w:style w:type="character" w:customStyle="1" w:styleId="Body3Char">
    <w:name w:val="Body 3 Char"/>
    <w:basedOn w:val="Body2Char"/>
    <w:link w:val="Body3"/>
    <w:locked/>
    <w:rsid w:val="00C42654"/>
    <w:rPr>
      <w:rFonts w:ascii="Arial Unicode MS" w:eastAsia="Arial Unicode MS" w:hAnsi="Arial Unicode MS"/>
    </w:rPr>
  </w:style>
  <w:style w:type="paragraph" w:customStyle="1" w:styleId="Body3">
    <w:name w:val="Body 3"/>
    <w:basedOn w:val="Body2"/>
    <w:link w:val="Body3Char"/>
    <w:qFormat/>
    <w:rsid w:val="00C42654"/>
    <w:pPr>
      <w:ind w:left="1418"/>
    </w:pPr>
  </w:style>
  <w:style w:type="character" w:customStyle="1" w:styleId="Body4Char">
    <w:name w:val="Body 4 Char"/>
    <w:basedOn w:val="Body3Char"/>
    <w:link w:val="Body4"/>
    <w:locked/>
    <w:rsid w:val="00C42654"/>
    <w:rPr>
      <w:rFonts w:ascii="Arial Unicode MS" w:eastAsia="Arial Unicode MS" w:hAnsi="Arial Unicode MS"/>
    </w:rPr>
  </w:style>
  <w:style w:type="paragraph" w:customStyle="1" w:styleId="Body4">
    <w:name w:val="Body 4"/>
    <w:basedOn w:val="Body3"/>
    <w:link w:val="Body4Char"/>
    <w:qFormat/>
    <w:rsid w:val="00C42654"/>
    <w:pPr>
      <w:ind w:left="2126"/>
    </w:pPr>
  </w:style>
  <w:style w:type="character" w:customStyle="1" w:styleId="Body5Char">
    <w:name w:val="Body 5 Char"/>
    <w:basedOn w:val="Body4Char"/>
    <w:link w:val="Body5"/>
    <w:locked/>
    <w:rsid w:val="00C42654"/>
    <w:rPr>
      <w:rFonts w:ascii="Arial Unicode MS" w:eastAsia="Arial Unicode MS" w:hAnsi="Arial Unicode MS"/>
    </w:rPr>
  </w:style>
  <w:style w:type="paragraph" w:customStyle="1" w:styleId="Body5">
    <w:name w:val="Body 5"/>
    <w:basedOn w:val="Body4"/>
    <w:link w:val="Body5Char"/>
    <w:qFormat/>
    <w:rsid w:val="00C42654"/>
    <w:pPr>
      <w:ind w:left="2835"/>
    </w:pPr>
  </w:style>
  <w:style w:type="character" w:customStyle="1" w:styleId="Level1Char">
    <w:name w:val="Level 1 Char"/>
    <w:basedOn w:val="Body1Char"/>
    <w:link w:val="Level1"/>
    <w:uiPriority w:val="6"/>
    <w:locked/>
    <w:rsid w:val="00C42654"/>
    <w:rPr>
      <w:rFonts w:ascii="Arial Unicode MS" w:eastAsia="Arial Unicode MS" w:hAnsi="Arial Unicode MS" w:cs="Times New Roman"/>
    </w:rPr>
  </w:style>
  <w:style w:type="paragraph" w:customStyle="1" w:styleId="Level1">
    <w:name w:val="Level 1"/>
    <w:basedOn w:val="Body1"/>
    <w:next w:val="Body2"/>
    <w:link w:val="Level1Char"/>
    <w:uiPriority w:val="6"/>
    <w:qFormat/>
    <w:rsid w:val="00C42654"/>
    <w:pPr>
      <w:numPr>
        <w:numId w:val="5"/>
      </w:numPr>
      <w:tabs>
        <w:tab w:val="clear" w:pos="709"/>
      </w:tabs>
      <w:ind w:left="0" w:firstLine="0"/>
      <w:outlineLvl w:val="0"/>
    </w:pPr>
    <w:rPr>
      <w:rFonts w:cs="Times New Roman"/>
    </w:rPr>
  </w:style>
  <w:style w:type="character" w:customStyle="1" w:styleId="Level2Char">
    <w:name w:val="Level 2 Char"/>
    <w:basedOn w:val="Body2Char"/>
    <w:link w:val="Level2"/>
    <w:uiPriority w:val="6"/>
    <w:locked/>
    <w:rsid w:val="00C42654"/>
    <w:rPr>
      <w:rFonts w:ascii="Arial Unicode MS" w:eastAsia="Arial Unicode MS" w:hAnsi="Arial Unicode MS" w:cs="Times New Roman"/>
    </w:rPr>
  </w:style>
  <w:style w:type="paragraph" w:customStyle="1" w:styleId="Level2">
    <w:name w:val="Level 2"/>
    <w:basedOn w:val="Body2"/>
    <w:next w:val="Body2"/>
    <w:link w:val="Level2Char"/>
    <w:uiPriority w:val="6"/>
    <w:qFormat/>
    <w:rsid w:val="00C42654"/>
    <w:pPr>
      <w:numPr>
        <w:ilvl w:val="1"/>
        <w:numId w:val="5"/>
      </w:numPr>
      <w:tabs>
        <w:tab w:val="clear" w:pos="709"/>
      </w:tabs>
      <w:ind w:left="0" w:firstLine="0"/>
      <w:outlineLvl w:val="1"/>
    </w:pPr>
    <w:rPr>
      <w:rFonts w:cs="Times New Roman"/>
    </w:rPr>
  </w:style>
  <w:style w:type="character" w:customStyle="1" w:styleId="Level3Char">
    <w:name w:val="Level 3 Char"/>
    <w:basedOn w:val="Body3Char"/>
    <w:link w:val="Level3"/>
    <w:uiPriority w:val="6"/>
    <w:locked/>
    <w:rsid w:val="00C42654"/>
    <w:rPr>
      <w:rFonts w:ascii="Arial Unicode MS" w:eastAsia="Arial Unicode MS" w:hAnsi="Arial Unicode MS" w:cs="Times New Roman"/>
    </w:rPr>
  </w:style>
  <w:style w:type="paragraph" w:customStyle="1" w:styleId="Level3">
    <w:name w:val="Level 3"/>
    <w:basedOn w:val="Body3"/>
    <w:next w:val="Body3"/>
    <w:link w:val="Level3Char"/>
    <w:uiPriority w:val="6"/>
    <w:qFormat/>
    <w:rsid w:val="00C42654"/>
    <w:pPr>
      <w:numPr>
        <w:ilvl w:val="2"/>
        <w:numId w:val="5"/>
      </w:numPr>
      <w:tabs>
        <w:tab w:val="clear" w:pos="1417"/>
      </w:tabs>
      <w:ind w:left="0" w:firstLine="0"/>
      <w:outlineLvl w:val="2"/>
    </w:pPr>
    <w:rPr>
      <w:rFonts w:cs="Times New Roman"/>
    </w:rPr>
  </w:style>
  <w:style w:type="character" w:customStyle="1" w:styleId="Level4Char">
    <w:name w:val="Level 4 Char"/>
    <w:basedOn w:val="Body4Char"/>
    <w:link w:val="Level4"/>
    <w:uiPriority w:val="6"/>
    <w:locked/>
    <w:rsid w:val="00C42654"/>
    <w:rPr>
      <w:rFonts w:ascii="Arial Unicode MS" w:eastAsia="Arial Unicode MS" w:hAnsi="Arial Unicode MS" w:cs="Times New Roman"/>
    </w:rPr>
  </w:style>
  <w:style w:type="paragraph" w:customStyle="1" w:styleId="Level4">
    <w:name w:val="Level 4"/>
    <w:basedOn w:val="Body4"/>
    <w:next w:val="Body4"/>
    <w:link w:val="Level4Char"/>
    <w:uiPriority w:val="6"/>
    <w:qFormat/>
    <w:rsid w:val="00C42654"/>
    <w:pPr>
      <w:numPr>
        <w:ilvl w:val="3"/>
        <w:numId w:val="5"/>
      </w:numPr>
      <w:tabs>
        <w:tab w:val="clear" w:pos="2126"/>
      </w:tabs>
      <w:ind w:left="0" w:firstLine="0"/>
      <w:outlineLvl w:val="3"/>
    </w:pPr>
    <w:rPr>
      <w:rFonts w:cs="Times New Roman"/>
    </w:rPr>
  </w:style>
  <w:style w:type="character" w:customStyle="1" w:styleId="Level5Char">
    <w:name w:val="Level 5 Char"/>
    <w:basedOn w:val="Body5Char"/>
    <w:link w:val="Level5"/>
    <w:uiPriority w:val="6"/>
    <w:locked/>
    <w:rsid w:val="00C42654"/>
    <w:rPr>
      <w:rFonts w:ascii="Arial Unicode MS" w:eastAsia="Arial Unicode MS" w:hAnsi="Arial Unicode MS" w:cs="Times New Roman"/>
    </w:rPr>
  </w:style>
  <w:style w:type="paragraph" w:customStyle="1" w:styleId="Level5">
    <w:name w:val="Level 5"/>
    <w:basedOn w:val="Body5"/>
    <w:next w:val="Body5"/>
    <w:link w:val="Level5Char"/>
    <w:uiPriority w:val="6"/>
    <w:qFormat/>
    <w:rsid w:val="00C42654"/>
    <w:pPr>
      <w:numPr>
        <w:ilvl w:val="4"/>
        <w:numId w:val="5"/>
      </w:numPr>
      <w:tabs>
        <w:tab w:val="clear" w:pos="2835"/>
      </w:tabs>
      <w:ind w:left="0" w:firstLine="0"/>
      <w:outlineLvl w:val="4"/>
    </w:pPr>
    <w:rPr>
      <w:rFonts w:cs="Times New Roman"/>
    </w:rPr>
  </w:style>
  <w:style w:type="paragraph" w:customStyle="1" w:styleId="Centred">
    <w:name w:val="Centred"/>
    <w:basedOn w:val="Body"/>
    <w:next w:val="Body1"/>
    <w:uiPriority w:val="13"/>
    <w:rsid w:val="00C42654"/>
    <w:pPr>
      <w:keepNext/>
      <w:jc w:val="center"/>
    </w:pPr>
  </w:style>
  <w:style w:type="paragraph" w:customStyle="1" w:styleId="Parties">
    <w:name w:val="Parties"/>
    <w:basedOn w:val="Body"/>
    <w:next w:val="Body2"/>
    <w:uiPriority w:val="9"/>
    <w:qFormat/>
    <w:rsid w:val="00C42654"/>
    <w:pPr>
      <w:numPr>
        <w:numId w:val="6"/>
      </w:numPr>
      <w:tabs>
        <w:tab w:val="clear" w:pos="709"/>
      </w:tabs>
      <w:ind w:left="0" w:firstLine="0"/>
    </w:pPr>
  </w:style>
  <w:style w:type="paragraph" w:customStyle="1" w:styleId="Recitals">
    <w:name w:val="Recitals"/>
    <w:basedOn w:val="Body"/>
    <w:next w:val="Body2"/>
    <w:uiPriority w:val="9"/>
    <w:qFormat/>
    <w:rsid w:val="00C42654"/>
    <w:pPr>
      <w:numPr>
        <w:numId w:val="7"/>
      </w:numPr>
      <w:tabs>
        <w:tab w:val="clear" w:pos="709"/>
      </w:tabs>
      <w:ind w:left="0" w:firstLine="0"/>
    </w:pPr>
  </w:style>
  <w:style w:type="paragraph" w:customStyle="1" w:styleId="Address">
    <w:name w:val="Address"/>
    <w:basedOn w:val="Normal"/>
    <w:uiPriority w:val="17"/>
    <w:rsid w:val="00C42654"/>
    <w:pPr>
      <w:spacing w:after="0" w:line="264" w:lineRule="auto"/>
      <w:jc w:val="center"/>
    </w:pPr>
    <w:rPr>
      <w:rFonts w:ascii="Arial" w:eastAsia="Arial Unicode MS" w:hAnsi="Arial" w:cs="Times New Roman"/>
      <w:kern w:val="0"/>
      <w:sz w:val="16"/>
      <w:szCs w:val="16"/>
      <w:lang w:val="en-GB"/>
      <w14:ligatures w14:val="none"/>
    </w:rPr>
  </w:style>
  <w:style w:type="paragraph" w:customStyle="1" w:styleId="NormalCentred">
    <w:name w:val="Normal Centred"/>
    <w:basedOn w:val="Normal"/>
    <w:uiPriority w:val="9"/>
    <w:rsid w:val="00C42654"/>
    <w:pPr>
      <w:spacing w:after="0" w:line="264" w:lineRule="auto"/>
      <w:jc w:val="center"/>
    </w:pPr>
    <w:rPr>
      <w:rFonts w:ascii="Arial" w:eastAsia="Arial Unicode MS" w:hAnsi="Arial" w:cs="Times New Roman"/>
      <w:kern w:val="0"/>
      <w:sz w:val="21"/>
      <w:szCs w:val="24"/>
      <w:lang w:val="en-GB"/>
      <w14:ligatures w14:val="none"/>
    </w:rPr>
  </w:style>
  <w:style w:type="paragraph" w:customStyle="1" w:styleId="CentredHeading">
    <w:name w:val="Centred Heading"/>
    <w:basedOn w:val="Body1"/>
    <w:next w:val="Body1"/>
    <w:uiPriority w:val="13"/>
    <w:qFormat/>
    <w:rsid w:val="00C42654"/>
    <w:pPr>
      <w:keepNext/>
      <w:jc w:val="center"/>
    </w:pPr>
    <w:rPr>
      <w:b/>
      <w:smallCaps/>
    </w:rPr>
  </w:style>
  <w:style w:type="paragraph" w:customStyle="1" w:styleId="SchSubtitle">
    <w:name w:val="Sch  Subtitle"/>
    <w:basedOn w:val="Body"/>
    <w:next w:val="Body2"/>
    <w:uiPriority w:val="11"/>
    <w:qFormat/>
    <w:rsid w:val="00C42654"/>
    <w:pPr>
      <w:keepNext/>
      <w:numPr>
        <w:ilvl w:val="1"/>
        <w:numId w:val="8"/>
      </w:numPr>
      <w:jc w:val="center"/>
    </w:pPr>
    <w:rPr>
      <w:b/>
    </w:rPr>
  </w:style>
  <w:style w:type="character" w:customStyle="1" w:styleId="SchNumber1Char">
    <w:name w:val="Sch Number 1 Char"/>
    <w:basedOn w:val="Level1Char"/>
    <w:link w:val="SchNumber1"/>
    <w:uiPriority w:val="12"/>
    <w:locked/>
    <w:rsid w:val="00C42654"/>
    <w:rPr>
      <w:rFonts w:ascii="Arial Unicode MS" w:eastAsia="Arial Unicode MS" w:hAnsi="Arial Unicode MS" w:cs="Times New Roman"/>
    </w:rPr>
  </w:style>
  <w:style w:type="paragraph" w:customStyle="1" w:styleId="SchNumber1">
    <w:name w:val="Sch Number 1"/>
    <w:basedOn w:val="Level1"/>
    <w:next w:val="Body2"/>
    <w:link w:val="SchNumber1Char"/>
    <w:uiPriority w:val="12"/>
    <w:qFormat/>
    <w:rsid w:val="00C42654"/>
    <w:pPr>
      <w:numPr>
        <w:ilvl w:val="2"/>
        <w:numId w:val="8"/>
      </w:numPr>
      <w:tabs>
        <w:tab w:val="clear" w:pos="709"/>
      </w:tabs>
      <w:ind w:left="0" w:firstLine="0"/>
    </w:pPr>
  </w:style>
  <w:style w:type="character" w:customStyle="1" w:styleId="SchNumber2Char">
    <w:name w:val="Sch Number 2 Char"/>
    <w:basedOn w:val="Level2Char"/>
    <w:link w:val="SchNumber2"/>
    <w:uiPriority w:val="12"/>
    <w:locked/>
    <w:rsid w:val="00C42654"/>
    <w:rPr>
      <w:rFonts w:ascii="Arial Unicode MS" w:eastAsia="Arial Unicode MS" w:hAnsi="Arial Unicode MS" w:cs="Times New Roman"/>
    </w:rPr>
  </w:style>
  <w:style w:type="paragraph" w:customStyle="1" w:styleId="SchNumber2">
    <w:name w:val="Sch Number 2"/>
    <w:basedOn w:val="Level2"/>
    <w:next w:val="Body2"/>
    <w:link w:val="SchNumber2Char"/>
    <w:uiPriority w:val="12"/>
    <w:qFormat/>
    <w:rsid w:val="00C42654"/>
    <w:pPr>
      <w:numPr>
        <w:ilvl w:val="3"/>
        <w:numId w:val="8"/>
      </w:numPr>
      <w:tabs>
        <w:tab w:val="clear" w:pos="709"/>
      </w:tabs>
      <w:ind w:left="0" w:firstLine="0"/>
    </w:pPr>
  </w:style>
  <w:style w:type="character" w:customStyle="1" w:styleId="SchNumber3Char">
    <w:name w:val="Sch Number 3 Char"/>
    <w:basedOn w:val="Level3Char"/>
    <w:link w:val="SchNumber3"/>
    <w:uiPriority w:val="12"/>
    <w:locked/>
    <w:rsid w:val="00C42654"/>
    <w:rPr>
      <w:rFonts w:ascii="Arial Unicode MS" w:eastAsia="Arial Unicode MS" w:hAnsi="Arial Unicode MS" w:cs="Times New Roman"/>
    </w:rPr>
  </w:style>
  <w:style w:type="paragraph" w:customStyle="1" w:styleId="SchNumber3">
    <w:name w:val="Sch Number 3"/>
    <w:basedOn w:val="Level3"/>
    <w:next w:val="Body2"/>
    <w:link w:val="SchNumber3Char"/>
    <w:uiPriority w:val="12"/>
    <w:qFormat/>
    <w:rsid w:val="00C42654"/>
    <w:pPr>
      <w:numPr>
        <w:ilvl w:val="4"/>
        <w:numId w:val="8"/>
      </w:numPr>
      <w:tabs>
        <w:tab w:val="clear" w:pos="1418"/>
      </w:tabs>
      <w:ind w:left="0" w:firstLine="0"/>
    </w:pPr>
  </w:style>
  <w:style w:type="character" w:customStyle="1" w:styleId="SchNumber4Char">
    <w:name w:val="Sch Number 4 Char"/>
    <w:basedOn w:val="Level4Char"/>
    <w:link w:val="SchNumber4"/>
    <w:uiPriority w:val="12"/>
    <w:locked/>
    <w:rsid w:val="00C42654"/>
    <w:rPr>
      <w:rFonts w:ascii="Arial Unicode MS" w:eastAsia="Arial Unicode MS" w:hAnsi="Arial Unicode MS" w:cs="Times New Roman"/>
    </w:rPr>
  </w:style>
  <w:style w:type="paragraph" w:customStyle="1" w:styleId="SchNumber4">
    <w:name w:val="Sch Number 4"/>
    <w:basedOn w:val="Level4"/>
    <w:next w:val="Body4"/>
    <w:link w:val="SchNumber4Char"/>
    <w:uiPriority w:val="12"/>
    <w:qFormat/>
    <w:rsid w:val="00C42654"/>
    <w:pPr>
      <w:numPr>
        <w:ilvl w:val="5"/>
        <w:numId w:val="8"/>
      </w:numPr>
      <w:tabs>
        <w:tab w:val="clear" w:pos="2126"/>
      </w:tabs>
      <w:ind w:left="0" w:firstLine="0"/>
    </w:pPr>
  </w:style>
  <w:style w:type="character" w:customStyle="1" w:styleId="SchNumber5Char">
    <w:name w:val="Sch Number 5 Char"/>
    <w:basedOn w:val="Level5Char"/>
    <w:link w:val="SchNumber5"/>
    <w:uiPriority w:val="12"/>
    <w:locked/>
    <w:rsid w:val="00C42654"/>
    <w:rPr>
      <w:rFonts w:ascii="Arial Unicode MS" w:eastAsia="Arial Unicode MS" w:hAnsi="Arial Unicode MS" w:cs="Times New Roman"/>
    </w:rPr>
  </w:style>
  <w:style w:type="paragraph" w:customStyle="1" w:styleId="SchNumber5">
    <w:name w:val="Sch Number 5"/>
    <w:basedOn w:val="Level5"/>
    <w:next w:val="Body5"/>
    <w:link w:val="SchNumber5Char"/>
    <w:uiPriority w:val="12"/>
    <w:qFormat/>
    <w:rsid w:val="00C42654"/>
    <w:pPr>
      <w:numPr>
        <w:ilvl w:val="6"/>
        <w:numId w:val="8"/>
      </w:numPr>
      <w:tabs>
        <w:tab w:val="clear" w:pos="2835"/>
      </w:tabs>
      <w:ind w:left="0" w:firstLine="0"/>
    </w:pPr>
  </w:style>
  <w:style w:type="character" w:customStyle="1" w:styleId="SchHeading1Char">
    <w:name w:val="Sch Heading 1 Char"/>
    <w:basedOn w:val="SchNumber1Char"/>
    <w:link w:val="SchHeading1"/>
    <w:uiPriority w:val="12"/>
    <w:locked/>
    <w:rsid w:val="00C42654"/>
    <w:rPr>
      <w:rFonts w:ascii="Arial Unicode MS" w:eastAsia="Arial Unicode MS" w:hAnsi="Arial Unicode MS" w:cs="Times New Roman"/>
      <w:b/>
      <w:smallCaps/>
    </w:rPr>
  </w:style>
  <w:style w:type="paragraph" w:customStyle="1" w:styleId="SchHeading1">
    <w:name w:val="Sch Heading 1"/>
    <w:basedOn w:val="SchNumber1"/>
    <w:next w:val="Body2"/>
    <w:link w:val="SchHeading1Char"/>
    <w:uiPriority w:val="12"/>
    <w:qFormat/>
    <w:rsid w:val="00C42654"/>
    <w:pPr>
      <w:keepNext/>
    </w:pPr>
    <w:rPr>
      <w:b/>
      <w:smallCaps/>
    </w:rPr>
  </w:style>
  <w:style w:type="character" w:customStyle="1" w:styleId="SchHeading2Char">
    <w:name w:val="Sch Heading 2 Char"/>
    <w:basedOn w:val="SchNumber2Char"/>
    <w:link w:val="SchHeading2"/>
    <w:uiPriority w:val="12"/>
    <w:locked/>
    <w:rsid w:val="00C42654"/>
    <w:rPr>
      <w:rFonts w:ascii="Arial Unicode MS" w:eastAsia="Arial Unicode MS" w:hAnsi="Arial Unicode MS" w:cs="Times New Roman"/>
      <w:b/>
    </w:rPr>
  </w:style>
  <w:style w:type="paragraph" w:customStyle="1" w:styleId="SchHeading2">
    <w:name w:val="Sch Heading 2"/>
    <w:basedOn w:val="SchNumber2"/>
    <w:next w:val="Body2"/>
    <w:link w:val="SchHeading2Char"/>
    <w:uiPriority w:val="12"/>
    <w:qFormat/>
    <w:rsid w:val="00C42654"/>
    <w:pPr>
      <w:keepNext/>
    </w:pPr>
    <w:rPr>
      <w:b/>
    </w:rPr>
  </w:style>
  <w:style w:type="character" w:customStyle="1" w:styleId="Heading1RestartChar">
    <w:name w:val="Heading 1 Restart Char"/>
    <w:link w:val="Heading1Restart"/>
    <w:uiPriority w:val="13"/>
    <w:semiHidden/>
    <w:locked/>
    <w:rsid w:val="00C42654"/>
    <w:rPr>
      <w:rFonts w:ascii="Arial Unicode MS" w:eastAsia="Arial Unicode MS" w:hAnsi="Arial Unicode MS"/>
      <w:b/>
      <w:smallCaps/>
    </w:rPr>
  </w:style>
  <w:style w:type="paragraph" w:customStyle="1" w:styleId="Heading1Restart">
    <w:name w:val="Heading 1 Restart"/>
    <w:basedOn w:val="Ttulo1"/>
    <w:next w:val="Body2"/>
    <w:link w:val="Heading1RestartChar"/>
    <w:uiPriority w:val="13"/>
    <w:semiHidden/>
    <w:rsid w:val="00C42654"/>
    <w:pPr>
      <w:keepLines w:val="0"/>
      <w:tabs>
        <w:tab w:val="left" w:pos="709"/>
      </w:tabs>
      <w:spacing w:before="0" w:after="210" w:line="264" w:lineRule="auto"/>
      <w:ind w:left="709" w:hanging="709"/>
      <w:jc w:val="both"/>
    </w:pPr>
    <w:rPr>
      <w:rFonts w:ascii="Arial Unicode MS" w:eastAsia="Arial Unicode MS" w:hAnsi="Arial Unicode MS" w:cstheme="minorBidi"/>
      <w:b/>
      <w:smallCaps/>
      <w:color w:val="auto"/>
      <w:sz w:val="22"/>
      <w:szCs w:val="22"/>
    </w:rPr>
  </w:style>
  <w:style w:type="character" w:customStyle="1" w:styleId="Heading2RestartChar">
    <w:name w:val="Heading 2 Restart Char"/>
    <w:basedOn w:val="Ttulo2Car"/>
    <w:link w:val="Heading2Restart"/>
    <w:uiPriority w:val="13"/>
    <w:semiHidden/>
    <w:locked/>
    <w:rsid w:val="00C42654"/>
    <w:rPr>
      <w:rFonts w:ascii="Arial Unicode MS" w:eastAsia="Arial Unicode MS" w:hAnsi="Arial Unicode MS" w:cstheme="majorBidi"/>
      <w:b/>
      <w:color w:val="0F4761" w:themeColor="accent1" w:themeShade="BF"/>
      <w:kern w:val="0"/>
      <w:sz w:val="32"/>
      <w:szCs w:val="32"/>
      <w:lang w:val="en-GB" w:eastAsia="en-GB"/>
      <w14:ligatures w14:val="none"/>
    </w:rPr>
  </w:style>
  <w:style w:type="paragraph" w:customStyle="1" w:styleId="Heading2Restart">
    <w:name w:val="Heading 2 Restart"/>
    <w:basedOn w:val="Ttulo2"/>
    <w:next w:val="Body2"/>
    <w:link w:val="Heading2RestartChar"/>
    <w:uiPriority w:val="13"/>
    <w:semiHidden/>
    <w:rsid w:val="00C42654"/>
    <w:pPr>
      <w:keepLines w:val="0"/>
      <w:tabs>
        <w:tab w:val="left" w:pos="709"/>
      </w:tabs>
      <w:spacing w:before="0" w:after="210" w:line="264" w:lineRule="auto"/>
      <w:ind w:left="709" w:hanging="709"/>
      <w:jc w:val="both"/>
    </w:pPr>
    <w:rPr>
      <w:rFonts w:ascii="Arial Unicode MS" w:eastAsia="Arial Unicode MS" w:hAnsi="Arial Unicode MS"/>
      <w:b/>
      <w:kern w:val="0"/>
      <w:lang w:val="en-GB" w:eastAsia="en-GB"/>
      <w14:ligatures w14:val="none"/>
    </w:rPr>
  </w:style>
  <w:style w:type="character" w:customStyle="1" w:styleId="Heading3RestartChar">
    <w:name w:val="Heading 3 Restart Char"/>
    <w:link w:val="Heading3Restart"/>
    <w:uiPriority w:val="13"/>
    <w:semiHidden/>
    <w:locked/>
    <w:rsid w:val="00C42654"/>
    <w:rPr>
      <w:rFonts w:ascii="Arial Unicode MS" w:eastAsia="Arial Unicode MS" w:hAnsi="Arial Unicode MS"/>
      <w:b/>
    </w:rPr>
  </w:style>
  <w:style w:type="paragraph" w:customStyle="1" w:styleId="Heading3Restart">
    <w:name w:val="Heading 3 Restart"/>
    <w:basedOn w:val="Ttulo3"/>
    <w:next w:val="Body3"/>
    <w:link w:val="Heading3RestartChar"/>
    <w:uiPriority w:val="13"/>
    <w:semiHidden/>
    <w:qFormat/>
    <w:rsid w:val="00C42654"/>
    <w:pPr>
      <w:keepLines w:val="0"/>
      <w:spacing w:before="0" w:after="210" w:line="264" w:lineRule="auto"/>
      <w:ind w:left="1418" w:hanging="709"/>
      <w:jc w:val="both"/>
    </w:pPr>
    <w:rPr>
      <w:rFonts w:ascii="Arial Unicode MS" w:eastAsia="Arial Unicode MS" w:hAnsi="Arial Unicode MS" w:cstheme="minorBidi"/>
      <w:b/>
      <w:color w:val="auto"/>
      <w:sz w:val="22"/>
      <w:szCs w:val="22"/>
    </w:rPr>
  </w:style>
  <w:style w:type="character" w:customStyle="1" w:styleId="SchHeading3Char">
    <w:name w:val="Sch Heading 3 Char"/>
    <w:basedOn w:val="SchNumber3Char"/>
    <w:link w:val="SchHeading3"/>
    <w:uiPriority w:val="12"/>
    <w:locked/>
    <w:rsid w:val="00C42654"/>
    <w:rPr>
      <w:rFonts w:ascii="Arial Unicode MS" w:eastAsia="Arial Unicode MS" w:hAnsi="Arial Unicode MS" w:cs="Times New Roman"/>
      <w:b/>
    </w:rPr>
  </w:style>
  <w:style w:type="paragraph" w:customStyle="1" w:styleId="SchHeading3">
    <w:name w:val="Sch Heading 3"/>
    <w:basedOn w:val="SchNumber3"/>
    <w:next w:val="Body3"/>
    <w:link w:val="SchHeading3Char"/>
    <w:uiPriority w:val="12"/>
    <w:qFormat/>
    <w:rsid w:val="00C42654"/>
    <w:pPr>
      <w:keepNext/>
    </w:pPr>
    <w:rPr>
      <w:b/>
    </w:rPr>
  </w:style>
  <w:style w:type="paragraph" w:customStyle="1" w:styleId="Parts">
    <w:name w:val="Parts"/>
    <w:basedOn w:val="Body1"/>
    <w:next w:val="Body1"/>
    <w:uiPriority w:val="12"/>
    <w:qFormat/>
    <w:rsid w:val="00C42654"/>
    <w:pPr>
      <w:keepNext/>
      <w:jc w:val="center"/>
    </w:pPr>
    <w:rPr>
      <w:b/>
    </w:rPr>
  </w:style>
  <w:style w:type="paragraph" w:customStyle="1" w:styleId="Address2">
    <w:name w:val="Address 2"/>
    <w:basedOn w:val="Normal"/>
    <w:uiPriority w:val="17"/>
    <w:rsid w:val="00C42654"/>
    <w:pPr>
      <w:spacing w:after="0" w:line="264" w:lineRule="auto"/>
      <w:jc w:val="both"/>
    </w:pPr>
    <w:rPr>
      <w:rFonts w:ascii="Arial" w:eastAsia="Times New Roman" w:hAnsi="Arial" w:cs="Times New Roman"/>
      <w:kern w:val="0"/>
      <w:sz w:val="14"/>
      <w:szCs w:val="21"/>
      <w:lang w:val="en-GB" w:eastAsia="en-GB"/>
      <w14:ligatures w14:val="none"/>
    </w:rPr>
  </w:style>
  <w:style w:type="paragraph" w:customStyle="1" w:styleId="address3">
    <w:name w:val="address 3"/>
    <w:basedOn w:val="Address2"/>
    <w:uiPriority w:val="17"/>
    <w:rsid w:val="00C42654"/>
    <w:pPr>
      <w:spacing w:after="120" w:line="240" w:lineRule="auto"/>
    </w:pPr>
    <w:rPr>
      <w:sz w:val="12"/>
    </w:rPr>
  </w:style>
  <w:style w:type="character" w:customStyle="1" w:styleId="SchHeading1RestartChar">
    <w:name w:val="Sch Heading 1 Restart Char"/>
    <w:basedOn w:val="SchHeading1Char"/>
    <w:link w:val="SchHeading1Restart"/>
    <w:uiPriority w:val="13"/>
    <w:semiHidden/>
    <w:locked/>
    <w:rsid w:val="00C42654"/>
    <w:rPr>
      <w:rFonts w:ascii="Arial Unicode MS" w:eastAsia="Arial Unicode MS" w:hAnsi="Arial Unicode MS" w:cs="Times New Roman"/>
      <w:b/>
      <w:smallCaps/>
    </w:rPr>
  </w:style>
  <w:style w:type="paragraph" w:customStyle="1" w:styleId="SchHeading1Restart">
    <w:name w:val="Sch Heading 1 Restart"/>
    <w:basedOn w:val="SchHeading1"/>
    <w:next w:val="Body2"/>
    <w:link w:val="SchHeading1RestartChar"/>
    <w:uiPriority w:val="13"/>
    <w:semiHidden/>
    <w:rsid w:val="00C42654"/>
    <w:pPr>
      <w:numPr>
        <w:ilvl w:val="0"/>
        <w:numId w:val="0"/>
      </w:numPr>
      <w:tabs>
        <w:tab w:val="left" w:pos="709"/>
      </w:tabs>
    </w:pPr>
  </w:style>
  <w:style w:type="character" w:customStyle="1" w:styleId="SchHeading2RestartChar">
    <w:name w:val="Sch Heading 2 Restart Char"/>
    <w:basedOn w:val="SchHeading2Char"/>
    <w:link w:val="SchHeading2Restart"/>
    <w:uiPriority w:val="13"/>
    <w:semiHidden/>
    <w:locked/>
    <w:rsid w:val="00C42654"/>
    <w:rPr>
      <w:rFonts w:ascii="Arial Unicode MS" w:eastAsia="Arial Unicode MS" w:hAnsi="Arial Unicode MS" w:cs="Times New Roman"/>
      <w:b/>
    </w:rPr>
  </w:style>
  <w:style w:type="paragraph" w:customStyle="1" w:styleId="SchHeading2Restart">
    <w:name w:val="Sch Heading 2 Restart"/>
    <w:basedOn w:val="SchHeading2"/>
    <w:next w:val="Body2"/>
    <w:link w:val="SchHeading2RestartChar"/>
    <w:uiPriority w:val="13"/>
    <w:semiHidden/>
    <w:rsid w:val="00C42654"/>
    <w:pPr>
      <w:numPr>
        <w:ilvl w:val="0"/>
        <w:numId w:val="0"/>
      </w:numPr>
      <w:tabs>
        <w:tab w:val="left" w:pos="709"/>
      </w:tabs>
    </w:pPr>
  </w:style>
  <w:style w:type="character" w:customStyle="1" w:styleId="SchHeading3RestartChar">
    <w:name w:val="Sch Heading 3 Restart Char"/>
    <w:basedOn w:val="SchHeading3Char"/>
    <w:link w:val="SchHeading3Restart"/>
    <w:uiPriority w:val="13"/>
    <w:semiHidden/>
    <w:locked/>
    <w:rsid w:val="00C42654"/>
    <w:rPr>
      <w:rFonts w:ascii="Arial Unicode MS" w:eastAsia="Arial Unicode MS" w:hAnsi="Arial Unicode MS" w:cs="Times New Roman"/>
      <w:b/>
    </w:rPr>
  </w:style>
  <w:style w:type="paragraph" w:customStyle="1" w:styleId="SchHeading3Restart">
    <w:name w:val="Sch Heading 3 Restart"/>
    <w:basedOn w:val="SchHeading3"/>
    <w:next w:val="Body3"/>
    <w:link w:val="SchHeading3RestartChar"/>
    <w:uiPriority w:val="13"/>
    <w:semiHidden/>
    <w:rsid w:val="00C42654"/>
    <w:pPr>
      <w:numPr>
        <w:ilvl w:val="0"/>
        <w:numId w:val="0"/>
      </w:numPr>
      <w:tabs>
        <w:tab w:val="left" w:pos="1418"/>
      </w:tabs>
    </w:pPr>
  </w:style>
  <w:style w:type="paragraph" w:customStyle="1" w:styleId="CentredHeadingCover">
    <w:name w:val="Centred Heading Cover"/>
    <w:basedOn w:val="CentredHeading"/>
    <w:uiPriority w:val="13"/>
    <w:semiHidden/>
    <w:rsid w:val="00C42654"/>
  </w:style>
  <w:style w:type="paragraph" w:customStyle="1" w:styleId="TableText">
    <w:name w:val="Table Text"/>
    <w:basedOn w:val="Normal"/>
    <w:uiPriority w:val="10"/>
    <w:qFormat/>
    <w:rsid w:val="00C42654"/>
    <w:pPr>
      <w:spacing w:after="200" w:line="240" w:lineRule="atLeast"/>
    </w:pPr>
    <w:rPr>
      <w:rFonts w:ascii="Georgia" w:eastAsia="Georgia" w:hAnsi="Georgia" w:cs="System"/>
      <w:kern w:val="0"/>
      <w:lang w:val="es-ES_tradnl"/>
      <w14:ligatures w14:val="none"/>
    </w:rPr>
  </w:style>
  <w:style w:type="paragraph" w:customStyle="1" w:styleId="FWNL1">
    <w:name w:val="FWN_L1"/>
    <w:basedOn w:val="Normal"/>
    <w:uiPriority w:val="99"/>
    <w:rsid w:val="00C42654"/>
    <w:pPr>
      <w:numPr>
        <w:numId w:val="10"/>
      </w:numPr>
      <w:tabs>
        <w:tab w:val="clear" w:pos="1146"/>
      </w:tabs>
      <w:spacing w:after="240" w:line="312" w:lineRule="auto"/>
      <w:ind w:left="0"/>
      <w:jc w:val="both"/>
    </w:pPr>
    <w:rPr>
      <w:rFonts w:ascii="Times New Roman" w:eastAsia="Times New Roman" w:hAnsi="Times New Roman" w:cs="Times New Roman"/>
      <w:kern w:val="0"/>
      <w:sz w:val="24"/>
      <w:szCs w:val="20"/>
      <w14:ligatures w14:val="none"/>
    </w:rPr>
  </w:style>
  <w:style w:type="paragraph" w:customStyle="1" w:styleId="FWNL2">
    <w:name w:val="FWN_L2"/>
    <w:basedOn w:val="FWNL1"/>
    <w:uiPriority w:val="99"/>
    <w:rsid w:val="00C42654"/>
    <w:pPr>
      <w:numPr>
        <w:ilvl w:val="1"/>
      </w:numPr>
      <w:tabs>
        <w:tab w:val="clear" w:pos="720"/>
      </w:tabs>
      <w:ind w:left="0" w:firstLine="0"/>
    </w:pPr>
  </w:style>
  <w:style w:type="paragraph" w:customStyle="1" w:styleId="FWNL3">
    <w:name w:val="FWN_L3"/>
    <w:basedOn w:val="FWNL2"/>
    <w:uiPriority w:val="99"/>
    <w:rsid w:val="00C42654"/>
    <w:pPr>
      <w:numPr>
        <w:ilvl w:val="2"/>
      </w:numPr>
      <w:tabs>
        <w:tab w:val="clear" w:pos="1440"/>
      </w:tabs>
      <w:ind w:left="0" w:firstLine="0"/>
    </w:pPr>
  </w:style>
  <w:style w:type="paragraph" w:customStyle="1" w:styleId="FWNL4">
    <w:name w:val="FWN_L4"/>
    <w:basedOn w:val="FWNL3"/>
    <w:uiPriority w:val="99"/>
    <w:rsid w:val="00C42654"/>
    <w:pPr>
      <w:numPr>
        <w:ilvl w:val="3"/>
      </w:numPr>
      <w:tabs>
        <w:tab w:val="clear" w:pos="2160"/>
      </w:tabs>
      <w:ind w:left="0" w:firstLine="0"/>
    </w:pPr>
  </w:style>
  <w:style w:type="paragraph" w:customStyle="1" w:styleId="FWNL5">
    <w:name w:val="FWN_L5"/>
    <w:basedOn w:val="FWNL4"/>
    <w:uiPriority w:val="99"/>
    <w:rsid w:val="00C42654"/>
    <w:pPr>
      <w:numPr>
        <w:ilvl w:val="4"/>
      </w:numPr>
      <w:tabs>
        <w:tab w:val="clear" w:pos="2880"/>
      </w:tabs>
      <w:ind w:left="0" w:firstLine="0"/>
    </w:pPr>
  </w:style>
  <w:style w:type="paragraph" w:customStyle="1" w:styleId="FWNL6">
    <w:name w:val="FWN_L6"/>
    <w:basedOn w:val="FWNL5"/>
    <w:uiPriority w:val="99"/>
    <w:rsid w:val="00C42654"/>
    <w:pPr>
      <w:numPr>
        <w:ilvl w:val="5"/>
      </w:numPr>
      <w:tabs>
        <w:tab w:val="clear" w:pos="3600"/>
      </w:tabs>
      <w:ind w:left="0" w:firstLine="0"/>
    </w:pPr>
  </w:style>
  <w:style w:type="paragraph" w:customStyle="1" w:styleId="FWNL7">
    <w:name w:val="FWN_L7"/>
    <w:basedOn w:val="FWNL6"/>
    <w:uiPriority w:val="99"/>
    <w:rsid w:val="00C42654"/>
    <w:pPr>
      <w:numPr>
        <w:ilvl w:val="6"/>
      </w:numPr>
      <w:tabs>
        <w:tab w:val="clear" w:pos="4320"/>
      </w:tabs>
      <w:ind w:left="0" w:firstLine="0"/>
    </w:pPr>
  </w:style>
  <w:style w:type="paragraph" w:customStyle="1" w:styleId="Default">
    <w:name w:val="Default"/>
    <w:uiPriority w:val="99"/>
    <w:rsid w:val="00C42654"/>
    <w:pPr>
      <w:autoSpaceDE w:val="0"/>
      <w:autoSpaceDN w:val="0"/>
      <w:adjustRightInd w:val="0"/>
      <w:spacing w:after="0" w:line="240" w:lineRule="auto"/>
    </w:pPr>
    <w:rPr>
      <w:rFonts w:ascii="Roboto" w:eastAsia="Times New Roman" w:hAnsi="Roboto" w:cs="Roboto"/>
      <w:color w:val="000000"/>
      <w:kern w:val="0"/>
      <w:sz w:val="24"/>
      <w:szCs w:val="24"/>
      <w:lang w:val="es-ES_tradnl" w:eastAsia="en-GB"/>
      <w14:ligatures w14:val="none"/>
    </w:rPr>
  </w:style>
  <w:style w:type="paragraph" w:customStyle="1" w:styleId="Vieta">
    <w:name w:val="Viñeta"/>
    <w:basedOn w:val="Normal"/>
    <w:uiPriority w:val="99"/>
    <w:rsid w:val="00C42654"/>
    <w:pPr>
      <w:numPr>
        <w:numId w:val="11"/>
      </w:numPr>
      <w:spacing w:after="0" w:line="240" w:lineRule="auto"/>
      <w:ind w:left="0" w:firstLine="0"/>
      <w:jc w:val="both"/>
    </w:pPr>
    <w:rPr>
      <w:rFonts w:ascii="Century Gothic" w:eastAsia="Times New Roman" w:hAnsi="Century Gothic" w:cs="Arial"/>
      <w:kern w:val="0"/>
      <w:lang w:eastAsia="es-ES"/>
      <w14:ligatures w14:val="none"/>
    </w:rPr>
  </w:style>
  <w:style w:type="paragraph" w:customStyle="1" w:styleId="Textoindependiente21">
    <w:name w:val="Texto independiente 21"/>
    <w:basedOn w:val="Normal"/>
    <w:uiPriority w:val="99"/>
    <w:rsid w:val="00C42654"/>
    <w:pPr>
      <w:tabs>
        <w:tab w:val="left" w:pos="-720"/>
      </w:tabs>
      <w:suppressAutoHyphens/>
      <w:overflowPunct w:val="0"/>
      <w:autoSpaceDE w:val="0"/>
      <w:autoSpaceDN w:val="0"/>
      <w:adjustRightInd w:val="0"/>
      <w:spacing w:after="0" w:line="240" w:lineRule="auto"/>
      <w:ind w:left="357"/>
      <w:jc w:val="both"/>
    </w:pPr>
    <w:rPr>
      <w:rFonts w:ascii="Arial" w:eastAsia="Times New Roman" w:hAnsi="Arial" w:cs="Times New Roman"/>
      <w:spacing w:val="-3"/>
      <w:kern w:val="0"/>
      <w:sz w:val="24"/>
      <w:szCs w:val="20"/>
      <w:lang w:val="es-ES_tradnl" w:eastAsia="es-ES"/>
      <w14:ligatures w14:val="none"/>
    </w:rPr>
  </w:style>
  <w:style w:type="character" w:styleId="Refdenotaalpie">
    <w:name w:val="footnote reference"/>
    <w:aliases w:val="(NECG) Footnote Reference,FT Char1,Footnote ReferenceW,Footnote symbol,Ref,Style 13,Style 4,de nota al pie,fr,~FootnoteReference,Ref. de nota al pie1,Fußnzeichensabine,Style 7,Footnote Reference Number,Footnote Reference_LVL6,BVI fnr"/>
    <w:basedOn w:val="Fuentedeprrafopredeter"/>
    <w:uiPriority w:val="99"/>
    <w:semiHidden/>
    <w:unhideWhenUsed/>
    <w:qFormat/>
    <w:rsid w:val="00C42654"/>
    <w:rPr>
      <w:vertAlign w:val="superscript"/>
    </w:rPr>
  </w:style>
  <w:style w:type="character" w:styleId="Refdecomentario">
    <w:name w:val="annotation reference"/>
    <w:basedOn w:val="Fuentedeprrafopredeter"/>
    <w:uiPriority w:val="17"/>
    <w:semiHidden/>
    <w:unhideWhenUsed/>
    <w:rsid w:val="00C42654"/>
    <w:rPr>
      <w:sz w:val="16"/>
    </w:rPr>
  </w:style>
  <w:style w:type="character" w:styleId="Refdenotaalfinal">
    <w:name w:val="endnote reference"/>
    <w:basedOn w:val="Fuentedeprrafopredeter"/>
    <w:uiPriority w:val="17"/>
    <w:semiHidden/>
    <w:unhideWhenUsed/>
    <w:rsid w:val="00C42654"/>
    <w:rPr>
      <w:vertAlign w:val="superscript"/>
    </w:rPr>
  </w:style>
  <w:style w:type="character" w:styleId="Textodelmarcadordeposicin">
    <w:name w:val="Placeholder Text"/>
    <w:basedOn w:val="Fuentedeprrafopredeter"/>
    <w:uiPriority w:val="99"/>
    <w:semiHidden/>
    <w:rsid w:val="00C42654"/>
    <w:rPr>
      <w:color w:val="808080"/>
    </w:rPr>
  </w:style>
  <w:style w:type="character" w:styleId="Ttulodellibro">
    <w:name w:val="Book Title"/>
    <w:basedOn w:val="Fuentedeprrafopredeter"/>
    <w:uiPriority w:val="43"/>
    <w:qFormat/>
    <w:rsid w:val="00C42654"/>
    <w:rPr>
      <w:b/>
      <w:bCs/>
      <w:smallCaps/>
      <w:spacing w:val="5"/>
    </w:rPr>
  </w:style>
  <w:style w:type="character" w:customStyle="1" w:styleId="BoldText">
    <w:name w:val="BoldText"/>
    <w:basedOn w:val="Fuentedeprrafopredeter"/>
    <w:uiPriority w:val="15"/>
    <w:qFormat/>
    <w:rsid w:val="00C42654"/>
    <w:rPr>
      <w:b/>
      <w:bCs w:val="0"/>
    </w:rPr>
  </w:style>
  <w:style w:type="character" w:customStyle="1" w:styleId="Heading1Text">
    <w:name w:val="Heading 1 Text"/>
    <w:basedOn w:val="BoldText"/>
    <w:uiPriority w:val="14"/>
    <w:qFormat/>
    <w:rsid w:val="00C42654"/>
    <w:rPr>
      <w:b/>
      <w:bCs w:val="0"/>
      <w:smallCaps/>
    </w:rPr>
  </w:style>
  <w:style w:type="character" w:customStyle="1" w:styleId="Heading2Text">
    <w:name w:val="Heading 2 Text"/>
    <w:basedOn w:val="BoldText"/>
    <w:uiPriority w:val="14"/>
    <w:semiHidden/>
    <w:rsid w:val="00C42654"/>
    <w:rPr>
      <w:b/>
      <w:bCs w:val="0"/>
    </w:rPr>
  </w:style>
  <w:style w:type="character" w:customStyle="1" w:styleId="Heading3Text">
    <w:name w:val="Heading 3 Text"/>
    <w:basedOn w:val="Heading2Text"/>
    <w:uiPriority w:val="14"/>
    <w:semiHidden/>
    <w:rsid w:val="00C42654"/>
    <w:rPr>
      <w:b/>
      <w:bCs w:val="0"/>
    </w:rPr>
  </w:style>
  <w:style w:type="character" w:customStyle="1" w:styleId="Heading4Text">
    <w:name w:val="Heading 4 Text"/>
    <w:basedOn w:val="Heading3Text"/>
    <w:uiPriority w:val="14"/>
    <w:semiHidden/>
    <w:rsid w:val="00C42654"/>
    <w:rPr>
      <w:b/>
      <w:bCs w:val="0"/>
    </w:rPr>
  </w:style>
  <w:style w:type="character" w:customStyle="1" w:styleId="BoldItalicText">
    <w:name w:val="BoldItalicText"/>
    <w:basedOn w:val="Fuentedeprrafopredeter"/>
    <w:uiPriority w:val="17"/>
    <w:semiHidden/>
    <w:rsid w:val="00C42654"/>
    <w:rPr>
      <w:b/>
      <w:bCs w:val="0"/>
      <w:i/>
      <w:iCs w:val="0"/>
    </w:rPr>
  </w:style>
  <w:style w:type="character" w:customStyle="1" w:styleId="ItalicText">
    <w:name w:val="ItalicText"/>
    <w:basedOn w:val="Fuentedeprrafopredeter"/>
    <w:uiPriority w:val="15"/>
    <w:qFormat/>
    <w:rsid w:val="00C42654"/>
    <w:rPr>
      <w:i/>
      <w:iCs w:val="0"/>
    </w:rPr>
  </w:style>
  <w:style w:type="character" w:customStyle="1" w:styleId="BoldUnderlinedText">
    <w:name w:val="BoldUnderlinedText"/>
    <w:basedOn w:val="Fuentedeprrafopredeter"/>
    <w:uiPriority w:val="17"/>
    <w:semiHidden/>
    <w:rsid w:val="00C42654"/>
    <w:rPr>
      <w:b/>
      <w:bCs w:val="0"/>
      <w:u w:val="single"/>
    </w:rPr>
  </w:style>
  <w:style w:type="character" w:customStyle="1" w:styleId="UnderlinedText">
    <w:name w:val="UnderlinedText"/>
    <w:basedOn w:val="Fuentedeprrafopredeter"/>
    <w:uiPriority w:val="15"/>
    <w:rsid w:val="00C42654"/>
    <w:rPr>
      <w:u w:val="single"/>
    </w:rPr>
  </w:style>
  <w:style w:type="character" w:customStyle="1" w:styleId="SmallCaps">
    <w:name w:val="SmallCaps"/>
    <w:basedOn w:val="Fuentedeprrafopredeter"/>
    <w:uiPriority w:val="17"/>
    <w:semiHidden/>
    <w:rsid w:val="00C42654"/>
    <w:rPr>
      <w:rFonts w:ascii="Arial" w:hAnsi="Arial" w:cs="Arial" w:hint="default"/>
      <w:smallCaps/>
      <w:sz w:val="21"/>
    </w:rPr>
  </w:style>
  <w:style w:type="character" w:customStyle="1" w:styleId="ui-provider">
    <w:name w:val="ui-provider"/>
    <w:basedOn w:val="Fuentedeprrafopredeter"/>
    <w:rsid w:val="00C42654"/>
  </w:style>
  <w:style w:type="table" w:styleId="Tablaconcuadrcula">
    <w:name w:val="Table Grid"/>
    <w:basedOn w:val="Tablanormal"/>
    <w:uiPriority w:val="39"/>
    <w:rsid w:val="00C42654"/>
    <w:pPr>
      <w:spacing w:after="0" w:line="240" w:lineRule="auto"/>
      <w:jc w:val="both"/>
    </w:pPr>
    <w:rPr>
      <w:rFonts w:ascii="Arial" w:eastAsia="Times New Roman" w:hAnsi="Arial" w:cs="Times New Roman"/>
      <w:kern w:val="0"/>
      <w:lang w:val="en-GB" w:eastAsia="en-GB"/>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ataTable">
    <w:name w:val="Data Table"/>
    <w:basedOn w:val="Tablanormal"/>
    <w:uiPriority w:val="99"/>
    <w:rsid w:val="00C42654"/>
    <w:pPr>
      <w:spacing w:before="60" w:after="60" w:line="240" w:lineRule="auto"/>
      <w:ind w:left="57" w:right="57"/>
      <w:jc w:val="right"/>
    </w:pPr>
    <w:rPr>
      <w:rFonts w:ascii="Georgia" w:eastAsia="Georgia" w:hAnsi="Georgia" w:cs="System"/>
      <w:kern w:val="0"/>
      <w:sz w:val="20"/>
      <w:lang w:val="en-GB"/>
      <w14:ligatures w14:val="none"/>
    </w:rPr>
    <w:tblPr>
      <w:tblStyleRowBandSize w:val="1"/>
      <w:tblInd w:w="0" w:type="nil"/>
      <w:tblBorders>
        <w:top w:val="single" w:sz="4" w:space="0" w:color="5482AB"/>
        <w:bottom w:val="single" w:sz="12" w:space="0" w:color="5482AB"/>
        <w:insideH w:val="single" w:sz="4" w:space="0" w:color="5482AB"/>
      </w:tblBorders>
      <w:tblCellMar>
        <w:left w:w="0" w:type="dxa"/>
        <w:right w:w="0" w:type="dxa"/>
      </w:tblCellMar>
    </w:tblPr>
    <w:tblStylePr w:type="firstRow">
      <w:rPr>
        <w:b/>
        <w:color w:val="BED600"/>
      </w:rPr>
      <w:tblPr/>
      <w:tcPr>
        <w:tcBorders>
          <w:top w:val="nil"/>
          <w:left w:val="nil"/>
          <w:bottom w:val="nil"/>
          <w:right w:val="nil"/>
          <w:insideH w:val="nil"/>
          <w:insideV w:val="nil"/>
          <w:tl2br w:val="nil"/>
          <w:tr2bl w:val="nil"/>
        </w:tcBorders>
        <w:shd w:val="clear" w:color="auto" w:fill="5482AB"/>
      </w:tcPr>
    </w:tblStylePr>
    <w:tblStylePr w:type="lastRow">
      <w:rPr>
        <w:b/>
        <w:color w:val="BED600"/>
      </w:rPr>
      <w:tblPr/>
      <w:tcPr>
        <w:tcBorders>
          <w:top w:val="nil"/>
          <w:left w:val="nil"/>
          <w:bottom w:val="nil"/>
          <w:right w:val="nil"/>
          <w:insideH w:val="nil"/>
          <w:insideV w:val="nil"/>
          <w:tl2br w:val="nil"/>
          <w:tr2bl w:val="nil"/>
        </w:tcBorders>
        <w:shd w:val="clear" w:color="auto" w:fill="2C5E4F"/>
      </w:tcPr>
    </w:tblStylePr>
    <w:tblStylePr w:type="firstCol">
      <w:pPr>
        <w:jc w:val="left"/>
      </w:pPr>
    </w:tblStylePr>
    <w:tblStylePr w:type="band2Horz">
      <w:tblPr/>
      <w:tcPr>
        <w:shd w:val="clear" w:color="auto" w:fill="DCE5EE"/>
      </w:tcPr>
    </w:tblStylePr>
  </w:style>
  <w:style w:type="table" w:customStyle="1" w:styleId="Placeholder">
    <w:name w:val="Placeholder"/>
    <w:basedOn w:val="Tablanormal"/>
    <w:uiPriority w:val="99"/>
    <w:rsid w:val="00C42654"/>
    <w:pPr>
      <w:spacing w:after="0" w:line="240" w:lineRule="auto"/>
    </w:pPr>
    <w:rPr>
      <w:rFonts w:ascii="Georgia" w:eastAsia="Georgia" w:hAnsi="Georgia" w:cs="System"/>
      <w:kern w:val="0"/>
      <w:sz w:val="20"/>
      <w:lang w:val="en-GB"/>
      <w14:ligatures w14:val="none"/>
    </w:rPr>
    <w:tblPr>
      <w:tblStyleColBandSize w:val="1"/>
      <w:tblInd w:w="0" w:type="nil"/>
      <w:tblCellMar>
        <w:top w:w="57" w:type="dxa"/>
        <w:left w:w="0" w:type="dxa"/>
        <w:bottom w:w="57" w:type="dxa"/>
        <w:right w:w="0" w:type="dxa"/>
      </w:tblCellMar>
    </w:tblPr>
    <w:tblStylePr w:type="firstRow">
      <w:rPr>
        <w:b/>
        <w:color w:val="AAA38E"/>
      </w:rPr>
    </w:tblStylePr>
    <w:tblStylePr w:type="lastRow">
      <w:pPr>
        <w:wordWrap/>
        <w:spacing w:afterLines="0" w:after="100" w:afterAutospacing="1" w:line="288" w:lineRule="auto"/>
        <w:contextualSpacing/>
        <w:jc w:val="both"/>
      </w:pPr>
      <w:rPr>
        <w:sz w:val="14"/>
        <w:szCs w:val="14"/>
      </w:rPr>
    </w:tblStylePr>
    <w:tblStylePr w:type="firstCol">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tcPr>
    </w:tblStylePr>
  </w:style>
  <w:style w:type="paragraph" w:styleId="TDC5">
    <w:name w:val="toc 5"/>
    <w:basedOn w:val="Body1"/>
    <w:next w:val="Body1"/>
    <w:autoRedefine/>
    <w:uiPriority w:val="49"/>
    <w:semiHidden/>
    <w:unhideWhenUsed/>
    <w:rsid w:val="00C42654"/>
    <w:pPr>
      <w:spacing w:after="120"/>
      <w:ind w:left="709"/>
      <w:contextualSpacing/>
      <w:jc w:val="left"/>
    </w:pPr>
    <w:rPr>
      <w:b/>
    </w:rPr>
  </w:style>
  <w:style w:type="paragraph" w:customStyle="1" w:styleId="CentredSubheading">
    <w:name w:val="Centred Subheading"/>
    <w:basedOn w:val="Centred"/>
    <w:next w:val="Body1"/>
    <w:uiPriority w:val="13"/>
    <w:qFormat/>
    <w:rsid w:val="00C42654"/>
    <w:rPr>
      <w:b/>
    </w:rPr>
  </w:style>
  <w:style w:type="paragraph" w:customStyle="1" w:styleId="SchTitle">
    <w:name w:val="Sch  Title"/>
    <w:basedOn w:val="SchSubtitle"/>
    <w:next w:val="SchSubtitle"/>
    <w:uiPriority w:val="10"/>
    <w:qFormat/>
    <w:rsid w:val="00C42654"/>
    <w:pPr>
      <w:numPr>
        <w:ilvl w:val="0"/>
      </w:numPr>
    </w:pPr>
    <w:rPr>
      <w:smallCaps/>
    </w:rPr>
  </w:style>
  <w:style w:type="numbering" w:customStyle="1" w:styleId="ListBullets">
    <w:name w:val="__List Bullets"/>
    <w:rsid w:val="00C42654"/>
    <w:pPr>
      <w:numPr>
        <w:numId w:val="2"/>
      </w:numPr>
    </w:pPr>
  </w:style>
  <w:style w:type="numbering" w:customStyle="1" w:styleId="SchCustomList">
    <w:name w:val="Sch Custom List"/>
    <w:uiPriority w:val="99"/>
    <w:rsid w:val="00C42654"/>
    <w:pPr>
      <w:numPr>
        <w:numId w:val="8"/>
      </w:numPr>
    </w:pPr>
  </w:style>
  <w:style w:type="paragraph" w:styleId="Textonotapie">
    <w:name w:val="footnote text"/>
    <w:aliases w:val="Carácter,Car,FT,Footnote Text AG,Footnote Text Char Char,Footnote Text Char Char Char Char,Footnote Text Char1 Char Char,Footnote Text Char1 Char1,Footnote ak,Footnotes,SD Footnote Text,Sangrado 2,fn,fnW,footnote text,ft"/>
    <w:basedOn w:val="Normal"/>
    <w:link w:val="TextonotapieCar"/>
    <w:uiPriority w:val="99"/>
    <w:semiHidden/>
    <w:unhideWhenUsed/>
    <w:qFormat/>
    <w:rsid w:val="00C42654"/>
    <w:pPr>
      <w:spacing w:after="0" w:line="240" w:lineRule="auto"/>
    </w:pPr>
    <w:rPr>
      <w:rFonts w:ascii="Arial Unicode MS" w:eastAsia="Arial Unicode MS" w:hAnsi="Arial Unicode MS"/>
      <w:sz w:val="16"/>
    </w:rPr>
  </w:style>
  <w:style w:type="character" w:customStyle="1" w:styleId="TextonotapieCar2">
    <w:name w:val="Texto nota pie Car2"/>
    <w:basedOn w:val="Fuentedeprrafopredeter"/>
    <w:uiPriority w:val="99"/>
    <w:semiHidden/>
    <w:rsid w:val="00C42654"/>
    <w:rPr>
      <w:sz w:val="20"/>
      <w:szCs w:val="20"/>
    </w:rPr>
  </w:style>
  <w:style w:type="paragraph" w:styleId="Listaconvietas">
    <w:name w:val="List Bullet"/>
    <w:basedOn w:val="Normal"/>
    <w:uiPriority w:val="99"/>
    <w:semiHidden/>
    <w:unhideWhenUsed/>
    <w:rsid w:val="00C42654"/>
    <w:pPr>
      <w:contextualSpacing/>
    </w:pPr>
  </w:style>
  <w:style w:type="character" w:customStyle="1" w:styleId="cf01">
    <w:name w:val="cf01"/>
    <w:basedOn w:val="Fuentedeprrafopredeter"/>
    <w:rsid w:val="00C42654"/>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lientebancario.bde.es/pcb/es/" TargetMode="External"/><Relationship Id="rId12" Type="http://schemas.openxmlformats.org/officeDocument/2006/relationships/hyperlink" Target="mailto:externos@lexer.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ENLACESWIZINK@lexer.es" TargetMode="External"/><Relationship Id="rId5" Type="http://schemas.openxmlformats.org/officeDocument/2006/relationships/footnotes" Target="footnotes.xml"/><Relationship Id="rId10" Type="http://schemas.openxmlformats.org/officeDocument/2006/relationships/hyperlink" Target="mailto:externos@lexer.es" TargetMode="External"/><Relationship Id="rId4" Type="http://schemas.openxmlformats.org/officeDocument/2006/relationships/webSettings" Target="webSettings.xml"/><Relationship Id="rId9" Type="http://schemas.openxmlformats.org/officeDocument/2006/relationships/hyperlink" Target="mailto:ENLACESWIZINK@lexer.es" TargetMode="Externa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www.bde.es/wbe/es/publicaciones/informacion-estadistica/boletin-estadistico/" TargetMode="External"/><Relationship Id="rId2" Type="http://schemas.openxmlformats.org/officeDocument/2006/relationships/hyperlink" Target="https://clientebancario.bde.es/pcb/es/menu-horizontal/productosservici/relacionados/tiposinteres/guia-textual/tiposinteresprac/Obligacion_de_i_dfed071cbf28d51.html" TargetMode="External"/><Relationship Id="rId1" Type="http://schemas.openxmlformats.org/officeDocument/2006/relationships/hyperlink" Target="https://www.bde.es/wbe/es/publicaciones/informacion-estadistica/boletin-estadistico/" TargetMode="External"/><Relationship Id="rId6" Type="http://schemas.openxmlformats.org/officeDocument/2006/relationships/hyperlink" Target="https://www.bde.es/wbe/es/" TargetMode="External"/><Relationship Id="rId5" Type="http://schemas.openxmlformats.org/officeDocument/2006/relationships/hyperlink" Target="https://www.bde.es/wbe/es/" TargetMode="External"/><Relationship Id="rId4" Type="http://schemas.openxmlformats.org/officeDocument/2006/relationships/hyperlink" Target="https://clientebancario.bde.es/pcb/es/menu-horizontal/productosservici/relacionados/tiposinteres/guia-textual/tiposinteresprac/Obligacion_de_i_dfed071cbf28d51.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TotalTime>
  <Pages>25</Pages>
  <Words>7352</Words>
  <Characters>40436</Characters>
  <Application>Microsoft Office Word</Application>
  <DocSecurity>0</DocSecurity>
  <Lines>336</Lines>
  <Paragraphs>95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LABORAL AVALENTIA ABOGADOS</dc:creator>
  <cp:keywords/>
  <dc:description/>
  <cp:lastModifiedBy>LABORAL AVALENTIA ABOGADOS</cp:lastModifiedBy>
  <cp:revision>15</cp:revision>
  <dcterms:created xsi:type="dcterms:W3CDTF">2025-10-14T11:25:00Z</dcterms:created>
  <dcterms:modified xsi:type="dcterms:W3CDTF">2025-12-01T08:47:00Z</dcterms:modified>
</cp:coreProperties>
</file>