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1B801" w14:textId="77777777" w:rsidR="00826943" w:rsidRPr="00EF1DD1" w:rsidRDefault="00826943" w:rsidP="0035774E">
      <w:pPr>
        <w:spacing w:line="360" w:lineRule="auto"/>
        <w:jc w:val="center"/>
        <w:rPr>
          <w:rFonts w:eastAsia="Calibri" w:cs="Arial"/>
          <w:b/>
          <w:bCs/>
          <w:sz w:val="22"/>
          <w:szCs w:val="22"/>
          <w:u w:val="single"/>
          <w:lang w:val="es-ES_tradnl" w:eastAsia="en-US"/>
        </w:rPr>
      </w:pPr>
    </w:p>
    <w:p w14:paraId="47170475" w14:textId="1B286C39" w:rsidR="0089080B" w:rsidRPr="00EF1DD1" w:rsidRDefault="0089080B" w:rsidP="0089080B">
      <w:pPr>
        <w:pStyle w:val="Encabezado"/>
        <w:rPr>
          <w:rFonts w:cs="Arial"/>
          <w:b/>
          <w:bCs/>
          <w:sz w:val="22"/>
          <w:szCs w:val="22"/>
          <w:lang w:val="es-ES_tradnl"/>
        </w:rPr>
      </w:pPr>
      <w:r w:rsidRPr="00EF1DD1">
        <w:rPr>
          <w:rFonts w:cs="Arial"/>
          <w:b/>
          <w:bCs/>
          <w:sz w:val="22"/>
          <w:szCs w:val="22"/>
          <w:lang w:val="es-ES_tradnl"/>
        </w:rPr>
        <w:t>Procedimiento</w:t>
      </w:r>
      <w:r w:rsidR="00303A81" w:rsidRPr="00EF1DD1">
        <w:rPr>
          <w:rFonts w:cs="Arial"/>
          <w:b/>
          <w:bCs/>
          <w:sz w:val="22"/>
          <w:szCs w:val="22"/>
          <w:lang w:val="es-ES_tradnl"/>
        </w:rPr>
        <w:t xml:space="preserve">: </w:t>
      </w:r>
      <w:r w:rsidR="00F749A2" w:rsidRPr="00EF1DD1">
        <w:rPr>
          <w:rFonts w:cs="Arial"/>
          <w:b/>
          <w:bCs/>
          <w:sz w:val="22"/>
          <w:szCs w:val="22"/>
          <w:lang w:val="es-ES_tradnl"/>
        </w:rPr>
        <w:fldChar w:fldCharType="begin"/>
      </w:r>
      <w:r w:rsidR="00F749A2" w:rsidRPr="00EF1DD1">
        <w:rPr>
          <w:rFonts w:cs="Arial"/>
          <w:b/>
          <w:bCs/>
          <w:sz w:val="22"/>
          <w:szCs w:val="22"/>
          <w:lang w:val="es-ES_tradnl"/>
        </w:rPr>
        <w:instrText>juzgadoprincipal_numasunto</w:instrText>
      </w:r>
      <w:r w:rsidR="00F749A2" w:rsidRPr="00EF1DD1">
        <w:rPr>
          <w:rFonts w:cs="Arial"/>
          <w:b/>
          <w:bCs/>
          <w:sz w:val="22"/>
          <w:szCs w:val="22"/>
          <w:lang w:val="es-ES_tradnl"/>
        </w:rPr>
        <w:fldChar w:fldCharType="separate"/>
      </w:r>
      <w:r w:rsidR="00F749A2" w:rsidRPr="00EF1DD1">
        <w:rPr>
          <w:rFonts w:cs="Arial"/>
          <w:b/>
          <w:bCs/>
          <w:noProof/>
          <w:sz w:val="22"/>
          <w:szCs w:val="22"/>
          <w:lang w:val="es-ES_tradnl"/>
        </w:rPr>
        <w:t>«Juzgado_Principal_Núm_Autos»</w:t>
      </w:r>
      <w:r w:rsidR="00F749A2" w:rsidRPr="00EF1DD1">
        <w:rPr>
          <w:rFonts w:cs="Arial"/>
          <w:b/>
          <w:bCs/>
          <w:sz w:val="22"/>
          <w:szCs w:val="22"/>
          <w:lang w:val="es-ES_tradnl"/>
        </w:rPr>
        <w:fldChar w:fldCharType="end"/>
      </w:r>
    </w:p>
    <w:p w14:paraId="5912E447" w14:textId="30E349CC" w:rsidR="0089080B" w:rsidRPr="00EF1DD1" w:rsidRDefault="00AE030F" w:rsidP="0089080B">
      <w:pPr>
        <w:pStyle w:val="Encabezado"/>
        <w:rPr>
          <w:rFonts w:cs="Arial"/>
          <w:b/>
          <w:bCs/>
          <w:sz w:val="22"/>
          <w:szCs w:val="22"/>
          <w:lang w:val="es-ES_tradnl"/>
        </w:rPr>
      </w:pPr>
      <w:r w:rsidRPr="00EF1DD1">
        <w:rPr>
          <w:rFonts w:cs="Arial"/>
          <w:b/>
          <w:bCs/>
          <w:sz w:val="22"/>
          <w:szCs w:val="22"/>
          <w:lang w:val="es-ES_tradnl"/>
        </w:rPr>
        <w:t>Recurrente</w:t>
      </w:r>
      <w:r w:rsidR="0089080B" w:rsidRPr="00EF1DD1">
        <w:rPr>
          <w:rFonts w:cs="Arial"/>
          <w:b/>
          <w:bCs/>
          <w:sz w:val="22"/>
          <w:szCs w:val="22"/>
          <w:lang w:val="es-ES_tradnl"/>
        </w:rPr>
        <w:t xml:space="preserve">: </w:t>
      </w:r>
      <w:r w:rsidRPr="00EF1DD1">
        <w:rPr>
          <w:rFonts w:cs="Arial"/>
          <w:b/>
          <w:bCs/>
          <w:sz w:val="22"/>
          <w:szCs w:val="22"/>
          <w:lang w:val="es-ES_tradnl"/>
        </w:rPr>
        <w:t>WIZINK BANK S.A</w:t>
      </w:r>
      <w:r w:rsidR="0092000D" w:rsidRPr="00EF1DD1">
        <w:rPr>
          <w:rFonts w:cs="Arial"/>
          <w:b/>
          <w:bCs/>
          <w:sz w:val="22"/>
          <w:szCs w:val="22"/>
          <w:lang w:val="es-ES_tradnl"/>
        </w:rPr>
        <w:t>.</w:t>
      </w:r>
      <w:r w:rsidR="0093654D" w:rsidRPr="00EF1DD1">
        <w:rPr>
          <w:rFonts w:cs="Arial"/>
          <w:b/>
          <w:bCs/>
          <w:sz w:val="22"/>
          <w:szCs w:val="22"/>
          <w:lang w:val="es-ES_tradnl"/>
        </w:rPr>
        <w:t>U.</w:t>
      </w:r>
    </w:p>
    <w:p w14:paraId="44CC6796" w14:textId="139E9EEF" w:rsidR="0089080B" w:rsidRPr="00EF1DD1" w:rsidRDefault="0089080B" w:rsidP="0089080B">
      <w:pPr>
        <w:pStyle w:val="Encabezado"/>
        <w:rPr>
          <w:rFonts w:cs="Arial"/>
          <w:b/>
          <w:bCs/>
          <w:sz w:val="22"/>
          <w:szCs w:val="22"/>
          <w:lang w:val="es-ES_tradnl"/>
        </w:rPr>
      </w:pPr>
      <w:r w:rsidRPr="00EF1DD1">
        <w:rPr>
          <w:rFonts w:cs="Arial"/>
          <w:b/>
          <w:bCs/>
          <w:sz w:val="22"/>
          <w:szCs w:val="22"/>
          <w:lang w:val="es-ES_tradnl"/>
        </w:rPr>
        <w:t xml:space="preserve">Procurador: </w:t>
      </w:r>
      <w:r w:rsidR="00EF7802" w:rsidRPr="00EF1DD1">
        <w:rPr>
          <w:rFonts w:cs="Arial"/>
          <w:b/>
          <w:bCs/>
          <w:sz w:val="22"/>
          <w:szCs w:val="22"/>
          <w:lang w:val="es-ES_tradnl"/>
        </w:rPr>
        <w:fldChar w:fldCharType="begin"/>
      </w:r>
      <w:r w:rsidR="00EF7802" w:rsidRPr="00EF1DD1">
        <w:rPr>
          <w:rFonts w:cs="Arial"/>
          <w:b/>
          <w:bCs/>
          <w:sz w:val="22"/>
          <w:szCs w:val="22"/>
          <w:lang w:val="es-ES_tradnl"/>
        </w:rPr>
        <w:instrText>proproprincipal_snombrepro</w:instrText>
      </w:r>
      <w:r w:rsidR="00EF7802" w:rsidRPr="00EF1DD1">
        <w:rPr>
          <w:rFonts w:cs="Arial"/>
          <w:b/>
          <w:bCs/>
          <w:sz w:val="22"/>
          <w:szCs w:val="22"/>
          <w:lang w:val="es-ES_tradnl"/>
        </w:rPr>
        <w:fldChar w:fldCharType="separate"/>
      </w:r>
      <w:r w:rsidR="00496CB1">
        <w:rPr>
          <w:rFonts w:cs="Arial"/>
          <w:b/>
          <w:bCs/>
          <w:noProof/>
          <w:sz w:val="22"/>
          <w:szCs w:val="22"/>
          <w:lang w:val="es-ES_tradnl"/>
        </w:rPr>
        <w:fldChar w:fldCharType="begin"/>
      </w:r>
      <w:r w:rsidR="00496CB1">
        <w:rPr>
          <w:rFonts w:cs="Arial"/>
          <w:b/>
          <w:bCs/>
          <w:noProof/>
          <w:sz w:val="22"/>
          <w:szCs w:val="22"/>
          <w:lang w:val="es-ES_tradnl"/>
        </w:rPr>
        <w:instrText>procpro_snombrepro__1</w:instrText>
      </w:r>
      <w:r w:rsidR="00496CB1">
        <w:rPr>
          <w:rFonts w:cs="Arial"/>
          <w:b/>
          <w:bCs/>
          <w:noProof/>
          <w:sz w:val="22"/>
          <w:szCs w:val="22"/>
          <w:lang w:val="es-ES_tradnl"/>
        </w:rPr>
        <w:fldChar w:fldCharType="separate"/>
      </w:r>
      <w:r w:rsidR="00496CB1">
        <w:rPr>
          <w:rFonts w:cs="Arial"/>
          <w:b/>
          <w:bCs/>
          <w:noProof/>
          <w:sz w:val="22"/>
          <w:szCs w:val="22"/>
          <w:lang w:val="es-ES_tradnl"/>
        </w:rPr>
        <w:t>«Procuradores_Propios_Nombre»</w:t>
      </w:r>
      <w:r w:rsidR="00496CB1">
        <w:rPr>
          <w:rFonts w:cs="Arial"/>
          <w:b/>
          <w:bCs/>
          <w:noProof/>
          <w:sz w:val="22"/>
          <w:szCs w:val="22"/>
          <w:lang w:val="es-ES_tradnl"/>
        </w:rPr>
        <w:fldChar w:fldCharType="end"/>
      </w:r>
      <w:r w:rsidR="00EF7802" w:rsidRPr="00EF1DD1">
        <w:rPr>
          <w:rFonts w:cs="Arial"/>
          <w:b/>
          <w:bCs/>
          <w:noProof/>
          <w:sz w:val="22"/>
          <w:szCs w:val="22"/>
          <w:lang w:val="es-ES_tradnl"/>
        </w:rPr>
        <w:t>»</w:t>
      </w:r>
      <w:r w:rsidR="00EF7802" w:rsidRPr="00EF1DD1">
        <w:rPr>
          <w:rFonts w:cs="Arial"/>
          <w:b/>
          <w:bCs/>
          <w:sz w:val="22"/>
          <w:szCs w:val="22"/>
          <w:lang w:val="es-ES_tradnl"/>
        </w:rPr>
        <w:fldChar w:fldCharType="end"/>
      </w:r>
    </w:p>
    <w:p w14:paraId="70AEBFA1" w14:textId="3CD64576" w:rsidR="0089080B" w:rsidRPr="00EF1DD1" w:rsidRDefault="00AE030F" w:rsidP="0089080B">
      <w:pPr>
        <w:pStyle w:val="Encabezado"/>
        <w:rPr>
          <w:rFonts w:cs="Arial"/>
          <w:b/>
          <w:bCs/>
          <w:sz w:val="22"/>
          <w:szCs w:val="22"/>
          <w:lang w:val="es-ES_tradnl"/>
        </w:rPr>
      </w:pPr>
      <w:r w:rsidRPr="00EF1DD1">
        <w:rPr>
          <w:rFonts w:cs="Arial"/>
          <w:b/>
          <w:bCs/>
          <w:sz w:val="22"/>
          <w:szCs w:val="22"/>
          <w:lang w:val="es-ES_tradnl"/>
        </w:rPr>
        <w:t>Recurrido</w:t>
      </w:r>
      <w:r w:rsidR="0089080B" w:rsidRPr="00EF1DD1">
        <w:rPr>
          <w:rFonts w:cs="Arial"/>
          <w:b/>
          <w:bCs/>
          <w:sz w:val="22"/>
          <w:szCs w:val="22"/>
          <w:lang w:val="es-ES_tradnl"/>
        </w:rPr>
        <w:t xml:space="preserve">: </w:t>
      </w:r>
      <w:r w:rsidR="00EF7802" w:rsidRPr="00EF1DD1">
        <w:rPr>
          <w:rFonts w:cs="Arial"/>
          <w:b/>
          <w:bCs/>
          <w:sz w:val="22"/>
          <w:szCs w:val="22"/>
          <w:lang w:val="es-ES_tradnl"/>
        </w:rPr>
        <w:fldChar w:fldCharType="begin"/>
      </w:r>
      <w:r w:rsidR="00EF7802" w:rsidRPr="00EF1DD1">
        <w:rPr>
          <w:rFonts w:cs="Arial"/>
          <w:b/>
          <w:bCs/>
          <w:sz w:val="22"/>
          <w:szCs w:val="22"/>
          <w:lang w:val="es-ES_tradnl"/>
        </w:rPr>
        <w:instrText>contrarioprincipal_snombreclicon</w:instrText>
      </w:r>
      <w:r w:rsidR="00EF7802" w:rsidRPr="00EF1DD1">
        <w:rPr>
          <w:rFonts w:cs="Arial"/>
          <w:b/>
          <w:bCs/>
          <w:sz w:val="22"/>
          <w:szCs w:val="22"/>
          <w:lang w:val="es-ES_tradnl"/>
        </w:rPr>
        <w:fldChar w:fldCharType="separate"/>
      </w:r>
      <w:r w:rsidR="00EF7802" w:rsidRPr="00EF1DD1">
        <w:rPr>
          <w:rFonts w:cs="Arial"/>
          <w:b/>
          <w:bCs/>
          <w:noProof/>
          <w:sz w:val="22"/>
          <w:szCs w:val="22"/>
          <w:lang w:val="es-ES_tradnl"/>
        </w:rPr>
        <w:t>«Contrario_Principal_Nombre»</w:t>
      </w:r>
      <w:r w:rsidR="00EF7802" w:rsidRPr="00EF1DD1">
        <w:rPr>
          <w:rFonts w:cs="Arial"/>
          <w:b/>
          <w:bCs/>
          <w:sz w:val="22"/>
          <w:szCs w:val="22"/>
          <w:lang w:val="es-ES_tradnl"/>
        </w:rPr>
        <w:fldChar w:fldCharType="end"/>
      </w:r>
    </w:p>
    <w:p w14:paraId="38011AB0" w14:textId="0AF2FC88" w:rsidR="0089080B" w:rsidRDefault="0089080B" w:rsidP="00877BEC">
      <w:pPr>
        <w:pStyle w:val="Encabezado"/>
        <w:rPr>
          <w:rFonts w:cs="Arial"/>
          <w:b/>
          <w:bCs/>
          <w:sz w:val="22"/>
          <w:szCs w:val="22"/>
          <w:lang w:val="es-ES_tradnl"/>
        </w:rPr>
      </w:pPr>
      <w:r w:rsidRPr="00EF1DD1">
        <w:rPr>
          <w:rFonts w:cs="Arial"/>
          <w:b/>
          <w:bCs/>
          <w:sz w:val="22"/>
          <w:szCs w:val="22"/>
          <w:lang w:val="es-ES_tradnl"/>
        </w:rPr>
        <w:t xml:space="preserve">Procurador: </w:t>
      </w:r>
      <w:r w:rsidR="00341DB0">
        <w:rPr>
          <w:rFonts w:cs="Arial"/>
          <w:b/>
          <w:bCs/>
          <w:sz w:val="22"/>
          <w:szCs w:val="22"/>
          <w:lang w:val="es-ES_tradnl"/>
        </w:rPr>
        <w:fldChar w:fldCharType="begin"/>
      </w:r>
      <w:r w:rsidR="00341DB0">
        <w:rPr>
          <w:rFonts w:cs="Arial"/>
          <w:b/>
          <w:bCs/>
          <w:sz w:val="22"/>
          <w:szCs w:val="22"/>
          <w:lang w:val="es-ES_tradnl"/>
        </w:rPr>
        <w:instrText>persovalores_personalizable1328</w:instrText>
      </w:r>
      <w:r w:rsidR="00341DB0">
        <w:rPr>
          <w:rFonts w:cs="Arial"/>
          <w:b/>
          <w:bCs/>
          <w:sz w:val="22"/>
          <w:szCs w:val="22"/>
          <w:lang w:val="es-ES_tradnl"/>
        </w:rPr>
        <w:fldChar w:fldCharType="separate"/>
      </w:r>
      <w:r w:rsidR="00341DB0">
        <w:rPr>
          <w:rFonts w:cs="Arial"/>
          <w:b/>
          <w:bCs/>
          <w:noProof/>
          <w:sz w:val="22"/>
          <w:szCs w:val="22"/>
          <w:lang w:val="es-ES_tradnl"/>
        </w:rPr>
        <w:t>«RECURSOS_APELACION_Procurador_Contrario»</w:t>
      </w:r>
      <w:r w:rsidR="00341DB0">
        <w:rPr>
          <w:rFonts w:cs="Arial"/>
          <w:b/>
          <w:bCs/>
          <w:sz w:val="22"/>
          <w:szCs w:val="22"/>
          <w:lang w:val="es-ES_tradnl"/>
        </w:rPr>
        <w:fldChar w:fldCharType="end"/>
      </w:r>
    </w:p>
    <w:p w14:paraId="3472AC2B" w14:textId="77777777" w:rsidR="008A40D7" w:rsidRDefault="008A40D7" w:rsidP="00877BEC">
      <w:pPr>
        <w:pStyle w:val="Encabezado"/>
        <w:rPr>
          <w:rFonts w:cs="Arial"/>
          <w:b/>
          <w:bCs/>
          <w:sz w:val="22"/>
          <w:szCs w:val="22"/>
          <w:lang w:val="es-ES_tradnl"/>
        </w:rPr>
      </w:pPr>
    </w:p>
    <w:p w14:paraId="677AAE66" w14:textId="77777777" w:rsidR="008A40D7" w:rsidRPr="008A40D7" w:rsidRDefault="008A40D7" w:rsidP="008A40D7">
      <w:pPr>
        <w:tabs>
          <w:tab w:val="center" w:pos="4536"/>
          <w:tab w:val="right" w:pos="9072"/>
        </w:tabs>
        <w:rPr>
          <w:rFonts w:cs="Arial"/>
          <w:b/>
          <w:bCs/>
          <w:sz w:val="22"/>
          <w:szCs w:val="22"/>
          <w:lang w:val="es-ES_tradnl"/>
        </w:rPr>
      </w:pPr>
      <w:bookmarkStart w:id="0" w:name="_Hlk215662100"/>
      <w:r w:rsidRPr="008A40D7">
        <w:rPr>
          <w:rFonts w:cs="Arial"/>
          <w:b/>
          <w:bCs/>
          <w:sz w:val="22"/>
          <w:szCs w:val="22"/>
          <w:highlight w:val="cyan"/>
          <w:lang w:val="es-ES_tradnl"/>
        </w:rPr>
        <w:t>A LA AUDIENCIA</w:t>
      </w:r>
    </w:p>
    <w:p w14:paraId="6881627B" w14:textId="77777777" w:rsidR="008A40D7" w:rsidRPr="008A40D7" w:rsidRDefault="008A40D7" w:rsidP="008A40D7">
      <w:pPr>
        <w:tabs>
          <w:tab w:val="center" w:pos="4536"/>
          <w:tab w:val="right" w:pos="9072"/>
        </w:tabs>
        <w:rPr>
          <w:rFonts w:cs="Arial"/>
          <w:b/>
          <w:bCs/>
          <w:sz w:val="22"/>
          <w:szCs w:val="22"/>
          <w:lang w:val="es-ES_tradnl"/>
        </w:rPr>
      </w:pPr>
    </w:p>
    <w:p w14:paraId="46AC0A4F" w14:textId="77777777" w:rsidR="008A40D7" w:rsidRPr="00055786" w:rsidRDefault="008A40D7" w:rsidP="008A40D7">
      <w:pPr>
        <w:tabs>
          <w:tab w:val="center" w:pos="4536"/>
          <w:tab w:val="right" w:pos="9072"/>
        </w:tabs>
        <w:rPr>
          <w:rFonts w:eastAsia="Calibri" w:cs="Arial"/>
          <w:b/>
          <w:bCs/>
          <w:sz w:val="22"/>
          <w:szCs w:val="22"/>
          <w:lang w:val="es-ES_tradnl" w:eastAsia="en-US"/>
        </w:rPr>
      </w:pPr>
      <w:r w:rsidRPr="00055786">
        <w:rPr>
          <w:rFonts w:eastAsia="Calibri" w:cs="Arial"/>
          <w:b/>
          <w:bCs/>
          <w:sz w:val="22"/>
          <w:szCs w:val="22"/>
          <w:lang w:val="es-ES_tradnl" w:eastAsia="en-US"/>
        </w:rPr>
        <w:t xml:space="preserve">Procedimiento de origen: </w:t>
      </w:r>
    </w:p>
    <w:p w14:paraId="51145BAE" w14:textId="77777777" w:rsidR="008A40D7" w:rsidRPr="00055786" w:rsidRDefault="008A40D7" w:rsidP="008A40D7">
      <w:pPr>
        <w:tabs>
          <w:tab w:val="center" w:pos="4536"/>
          <w:tab w:val="right" w:pos="9072"/>
        </w:tabs>
        <w:rPr>
          <w:rFonts w:eastAsia="Calibri" w:cs="Arial"/>
          <w:b/>
          <w:bCs/>
          <w:sz w:val="22"/>
          <w:szCs w:val="22"/>
          <w:lang w:val="es-ES_tradnl" w:eastAsia="en-US"/>
        </w:rPr>
      </w:pPr>
      <w:r w:rsidRPr="00055786">
        <w:rPr>
          <w:rFonts w:eastAsia="Calibri" w:cs="Arial"/>
          <w:b/>
          <w:bCs/>
          <w:sz w:val="22"/>
          <w:szCs w:val="22"/>
          <w:lang w:val="es-ES_tradnl" w:eastAsia="en-US"/>
        </w:rPr>
        <w:t xml:space="preserve">Procedimiento </w:t>
      </w:r>
      <w:r w:rsidRPr="00055786">
        <w:rPr>
          <w:rFonts w:eastAsia="Calibri" w:cs="Arial"/>
          <w:b/>
          <w:bCs/>
          <w:sz w:val="22"/>
          <w:szCs w:val="22"/>
          <w:highlight w:val="yellow"/>
          <w:lang w:val="es-ES" w:eastAsia="en-US"/>
        </w:rPr>
        <w:t xml:space="preserve">ordinario/verbal </w:t>
      </w:r>
      <w:r w:rsidRPr="00055786">
        <w:rPr>
          <w:rFonts w:ascii="Times New Roman" w:eastAsia="Times New Roman" w:hAnsi="Times New Roman"/>
          <w:sz w:val="20"/>
          <w:szCs w:val="20"/>
          <w:lang w:val="es-ES_tradnl" w:eastAsia="en-US"/>
        </w:rPr>
        <w:fldChar w:fldCharType="begin"/>
      </w:r>
      <w:r w:rsidRPr="00055786">
        <w:rPr>
          <w:rFonts w:eastAsia="Calibri" w:cs="Arial"/>
          <w:b/>
          <w:bCs/>
          <w:sz w:val="22"/>
          <w:szCs w:val="22"/>
          <w:highlight w:val="yellow"/>
          <w:lang w:val="es-ES" w:eastAsia="en-US"/>
        </w:rPr>
        <w:instrText>juzgado_numasunto__1</w:instrText>
      </w:r>
      <w:r w:rsidRPr="00055786">
        <w:rPr>
          <w:rFonts w:ascii="Times New Roman" w:eastAsia="Times New Roman" w:hAnsi="Times New Roman"/>
          <w:sz w:val="20"/>
          <w:szCs w:val="20"/>
          <w:lang w:val="es-ES_tradnl" w:eastAsia="en-US"/>
        </w:rPr>
        <w:fldChar w:fldCharType="separate"/>
      </w:r>
      <w:r w:rsidRPr="00055786">
        <w:rPr>
          <w:rFonts w:eastAsia="Calibri" w:cs="Arial"/>
          <w:b/>
          <w:bCs/>
          <w:noProof/>
          <w:sz w:val="22"/>
          <w:szCs w:val="22"/>
          <w:highlight w:val="yellow"/>
          <w:lang w:val="es-ES" w:eastAsia="en-US"/>
        </w:rPr>
        <w:t>«Juzgados_Núm_Autos»</w:t>
      </w:r>
      <w:r w:rsidRPr="00055786">
        <w:rPr>
          <w:rFonts w:ascii="Times New Roman" w:eastAsia="Times New Roman" w:hAnsi="Times New Roman"/>
          <w:sz w:val="20"/>
          <w:szCs w:val="20"/>
          <w:lang w:val="es-ES_tradnl" w:eastAsia="en-US"/>
        </w:rPr>
        <w:fldChar w:fldCharType="end"/>
      </w:r>
    </w:p>
    <w:p w14:paraId="150DFA08" w14:textId="77777777" w:rsidR="008A40D7" w:rsidRPr="00055786" w:rsidRDefault="008A40D7" w:rsidP="008A40D7">
      <w:pPr>
        <w:tabs>
          <w:tab w:val="center" w:pos="4536"/>
          <w:tab w:val="right" w:pos="9072"/>
        </w:tabs>
        <w:rPr>
          <w:rFonts w:eastAsia="Calibri" w:cs="Arial"/>
          <w:b/>
          <w:bCs/>
          <w:sz w:val="22"/>
          <w:szCs w:val="22"/>
          <w:lang w:val="es-ES_tradnl" w:eastAsia="en-US"/>
        </w:rPr>
      </w:pPr>
      <w:bookmarkStart w:id="1" w:name="_Hlk215577483"/>
      <w:r w:rsidRPr="00055786">
        <w:rPr>
          <w:rFonts w:eastAsia="Calibri" w:cs="Arial"/>
          <w:b/>
          <w:bCs/>
          <w:sz w:val="22"/>
          <w:szCs w:val="22"/>
          <w:lang w:val="es-ES_tradnl" w:eastAsia="en-US"/>
        </w:rPr>
        <w:t xml:space="preserve">Juzgado </w:t>
      </w:r>
      <w:r w:rsidRPr="00055786">
        <w:rPr>
          <w:rFonts w:ascii="Times New Roman" w:eastAsia="Times New Roman" w:hAnsi="Times New Roman"/>
          <w:sz w:val="20"/>
          <w:szCs w:val="20"/>
          <w:lang w:val="es-ES_tradnl" w:eastAsia="en-US"/>
        </w:rPr>
        <w:fldChar w:fldCharType="begin"/>
      </w:r>
      <w:r w:rsidRPr="00055786">
        <w:rPr>
          <w:rFonts w:eastAsia="Calibri" w:cs="Arial"/>
          <w:b/>
          <w:bCs/>
          <w:sz w:val="22"/>
          <w:szCs w:val="22"/>
          <w:highlight w:val="yellow"/>
          <w:lang w:val="es-ES" w:eastAsia="en-US"/>
        </w:rPr>
        <w:instrText>juzgadoprincipal_juzgado</w:instrText>
      </w:r>
      <w:r w:rsidRPr="00055786">
        <w:rPr>
          <w:rFonts w:ascii="Times New Roman" w:eastAsia="Times New Roman" w:hAnsi="Times New Roman"/>
          <w:sz w:val="20"/>
          <w:szCs w:val="20"/>
          <w:lang w:val="es-ES_tradnl" w:eastAsia="en-US"/>
        </w:rPr>
        <w:fldChar w:fldCharType="separate"/>
      </w:r>
      <w:r w:rsidRPr="00055786">
        <w:rPr>
          <w:rFonts w:eastAsia="Calibri" w:cs="Arial"/>
          <w:b/>
          <w:bCs/>
          <w:noProof/>
          <w:sz w:val="22"/>
          <w:szCs w:val="22"/>
          <w:highlight w:val="yellow"/>
          <w:lang w:val="es-ES" w:eastAsia="en-US"/>
        </w:rPr>
        <w:t>«Juzgado_Principal_Nombre»</w:t>
      </w:r>
      <w:r w:rsidRPr="00055786">
        <w:rPr>
          <w:rFonts w:ascii="Times New Roman" w:eastAsia="Times New Roman" w:hAnsi="Times New Roman"/>
          <w:sz w:val="20"/>
          <w:szCs w:val="20"/>
          <w:lang w:val="es-ES_tradnl" w:eastAsia="en-US"/>
        </w:rPr>
        <w:fldChar w:fldCharType="end"/>
      </w:r>
    </w:p>
    <w:bookmarkEnd w:id="1"/>
    <w:p w14:paraId="543DB3E3" w14:textId="77777777" w:rsidR="008A40D7" w:rsidRPr="00055786" w:rsidRDefault="008A40D7" w:rsidP="008A40D7">
      <w:pPr>
        <w:tabs>
          <w:tab w:val="center" w:pos="4536"/>
          <w:tab w:val="right" w:pos="9072"/>
        </w:tabs>
        <w:rPr>
          <w:rFonts w:eastAsia="Calibri" w:cs="Arial"/>
          <w:b/>
          <w:bCs/>
          <w:sz w:val="22"/>
          <w:szCs w:val="22"/>
          <w:lang w:val="es-ES_tradnl" w:eastAsia="en-US"/>
        </w:rPr>
      </w:pPr>
    </w:p>
    <w:p w14:paraId="5E2AE108" w14:textId="77777777" w:rsidR="008A40D7" w:rsidRPr="00055786" w:rsidRDefault="008A40D7" w:rsidP="008A40D7">
      <w:pPr>
        <w:tabs>
          <w:tab w:val="center" w:pos="4536"/>
          <w:tab w:val="right" w:pos="9072"/>
        </w:tabs>
        <w:rPr>
          <w:rFonts w:eastAsia="Calibri" w:cs="Arial"/>
          <w:b/>
          <w:bCs/>
          <w:sz w:val="22"/>
          <w:szCs w:val="22"/>
          <w:lang w:val="es-ES_tradnl" w:eastAsia="en-US"/>
        </w:rPr>
      </w:pPr>
      <w:r w:rsidRPr="00055786">
        <w:rPr>
          <w:rFonts w:eastAsia="Calibri" w:cs="Arial"/>
          <w:b/>
          <w:bCs/>
          <w:sz w:val="22"/>
          <w:szCs w:val="22"/>
          <w:lang w:val="pt-PT" w:eastAsia="en-US"/>
        </w:rPr>
        <w:t xml:space="preserve">Recurrente: WIZINK BANK, S.A. </w:t>
      </w:r>
      <w:r w:rsidRPr="00055786">
        <w:rPr>
          <w:rFonts w:eastAsia="Calibri" w:cs="Arial"/>
          <w:b/>
          <w:bCs/>
          <w:sz w:val="22"/>
          <w:szCs w:val="22"/>
          <w:highlight w:val="yellow"/>
          <w:lang w:val="pt-PT" w:eastAsia="en-US"/>
        </w:rPr>
        <w:t xml:space="preserve">(Ref. </w:t>
      </w:r>
      <w:r w:rsidRPr="00055786">
        <w:rPr>
          <w:rFonts w:ascii="Times New Roman" w:eastAsia="Times New Roman" w:hAnsi="Times New Roman"/>
          <w:sz w:val="20"/>
          <w:szCs w:val="20"/>
          <w:lang w:val="es-ES_tradnl" w:eastAsia="en-US"/>
        </w:rPr>
        <w:fldChar w:fldCharType="begin"/>
      </w:r>
      <w:r w:rsidRPr="00055786">
        <w:rPr>
          <w:rFonts w:eastAsia="Calibri" w:cs="Arial"/>
          <w:b/>
          <w:bCs/>
          <w:sz w:val="22"/>
          <w:szCs w:val="22"/>
          <w:highlight w:val="yellow"/>
          <w:lang w:val="pt-PT" w:eastAsia="en-US"/>
        </w:rPr>
        <w:instrText>expedien_srefcliente</w:instrText>
      </w:r>
      <w:r w:rsidRPr="00055786">
        <w:rPr>
          <w:rFonts w:ascii="Times New Roman" w:eastAsia="Times New Roman" w:hAnsi="Times New Roman"/>
          <w:sz w:val="20"/>
          <w:szCs w:val="20"/>
          <w:lang w:val="es-ES_tradnl" w:eastAsia="en-US"/>
        </w:rPr>
        <w:fldChar w:fldCharType="separate"/>
      </w:r>
      <w:r w:rsidRPr="00055786">
        <w:rPr>
          <w:rFonts w:eastAsia="Calibri" w:cs="Arial"/>
          <w:b/>
          <w:bCs/>
          <w:noProof/>
          <w:sz w:val="22"/>
          <w:szCs w:val="22"/>
          <w:highlight w:val="yellow"/>
          <w:lang w:val="es-ES_tradnl" w:eastAsia="en-US"/>
        </w:rPr>
        <w:t>«Datos_del_Expediente_Ref__Expediente»</w:t>
      </w:r>
      <w:r w:rsidRPr="00055786">
        <w:rPr>
          <w:rFonts w:ascii="Times New Roman" w:eastAsia="Times New Roman" w:hAnsi="Times New Roman"/>
          <w:sz w:val="20"/>
          <w:szCs w:val="20"/>
          <w:lang w:val="es-ES_tradnl" w:eastAsia="en-US"/>
        </w:rPr>
        <w:fldChar w:fldCharType="end"/>
      </w:r>
      <w:r w:rsidRPr="00055786">
        <w:rPr>
          <w:rFonts w:eastAsia="Calibri" w:cs="Arial"/>
          <w:b/>
          <w:bCs/>
          <w:sz w:val="22"/>
          <w:szCs w:val="22"/>
          <w:highlight w:val="yellow"/>
          <w:lang w:val="es-ES_tradnl" w:eastAsia="en-US"/>
        </w:rPr>
        <w:t>)</w:t>
      </w:r>
    </w:p>
    <w:p w14:paraId="2E07DA61" w14:textId="77777777" w:rsidR="008A40D7" w:rsidRPr="00055786" w:rsidRDefault="008A40D7" w:rsidP="008A40D7">
      <w:pPr>
        <w:tabs>
          <w:tab w:val="center" w:pos="4536"/>
          <w:tab w:val="right" w:pos="9072"/>
        </w:tabs>
        <w:rPr>
          <w:rFonts w:eastAsia="Calibri" w:cs="Arial"/>
          <w:b/>
          <w:bCs/>
          <w:sz w:val="22"/>
          <w:szCs w:val="22"/>
          <w:lang w:val="es-ES_tradnl" w:eastAsia="en-US"/>
        </w:rPr>
      </w:pPr>
      <w:r w:rsidRPr="00055786">
        <w:rPr>
          <w:rFonts w:eastAsia="Calibri" w:cs="Arial"/>
          <w:b/>
          <w:bCs/>
          <w:sz w:val="22"/>
          <w:szCs w:val="22"/>
          <w:lang w:val="es-ES_tradnl" w:eastAsia="en-US"/>
        </w:rPr>
        <w:t xml:space="preserve">Procurador: </w:t>
      </w:r>
      <w:r w:rsidRPr="00055786">
        <w:rPr>
          <w:rFonts w:ascii="Times New Roman" w:eastAsia="Times New Roman" w:hAnsi="Times New Roman"/>
          <w:sz w:val="20"/>
          <w:szCs w:val="20"/>
          <w:lang w:val="es-ES_tradnl" w:eastAsia="en-US"/>
        </w:rPr>
        <w:fldChar w:fldCharType="begin"/>
      </w:r>
      <w:r w:rsidRPr="00055786">
        <w:rPr>
          <w:rFonts w:eastAsia="Calibri" w:cs="Arial"/>
          <w:b/>
          <w:bCs/>
          <w:sz w:val="22"/>
          <w:szCs w:val="22"/>
          <w:highlight w:val="yellow"/>
          <w:lang w:val="es-ES_tradnl" w:eastAsia="en-US"/>
        </w:rPr>
        <w:instrText>procpro_snombrepro__1</w:instrText>
      </w:r>
      <w:r w:rsidRPr="00055786">
        <w:rPr>
          <w:rFonts w:ascii="Times New Roman" w:eastAsia="Times New Roman" w:hAnsi="Times New Roman"/>
          <w:sz w:val="20"/>
          <w:szCs w:val="20"/>
          <w:lang w:val="es-ES_tradnl" w:eastAsia="en-US"/>
        </w:rPr>
        <w:fldChar w:fldCharType="separate"/>
      </w:r>
      <w:r w:rsidRPr="00055786">
        <w:rPr>
          <w:rFonts w:eastAsia="Calibri" w:cs="Arial"/>
          <w:b/>
          <w:bCs/>
          <w:noProof/>
          <w:sz w:val="22"/>
          <w:szCs w:val="22"/>
          <w:highlight w:val="yellow"/>
          <w:lang w:val="es-ES_tradnl" w:eastAsia="en-US"/>
        </w:rPr>
        <w:t>«Procuradores_Propios_Nombre»</w:t>
      </w:r>
      <w:r w:rsidRPr="00055786">
        <w:rPr>
          <w:rFonts w:ascii="Times New Roman" w:eastAsia="Times New Roman" w:hAnsi="Times New Roman"/>
          <w:sz w:val="20"/>
          <w:szCs w:val="20"/>
          <w:lang w:val="es-ES_tradnl" w:eastAsia="en-US"/>
        </w:rPr>
        <w:fldChar w:fldCharType="end"/>
      </w:r>
    </w:p>
    <w:p w14:paraId="7E519958" w14:textId="77777777" w:rsidR="008A40D7" w:rsidRPr="00055786" w:rsidRDefault="008A40D7" w:rsidP="008A40D7">
      <w:pPr>
        <w:tabs>
          <w:tab w:val="center" w:pos="4536"/>
          <w:tab w:val="right" w:pos="9072"/>
        </w:tabs>
        <w:rPr>
          <w:rFonts w:eastAsia="Calibri" w:cs="Arial"/>
          <w:b/>
          <w:bCs/>
          <w:sz w:val="22"/>
          <w:szCs w:val="22"/>
          <w:lang w:val="es-ES_tradnl" w:eastAsia="en-US"/>
        </w:rPr>
      </w:pPr>
      <w:r w:rsidRPr="00055786">
        <w:rPr>
          <w:rFonts w:eastAsia="Calibri" w:cs="Arial"/>
          <w:b/>
          <w:bCs/>
          <w:sz w:val="22"/>
          <w:szCs w:val="22"/>
          <w:lang w:val="es-ES_tradnl" w:eastAsia="en-US"/>
        </w:rPr>
        <w:t xml:space="preserve">Recurrido:  </w:t>
      </w:r>
      <w:r w:rsidRPr="00055786">
        <w:rPr>
          <w:rFonts w:ascii="Times New Roman" w:eastAsia="Times New Roman" w:hAnsi="Times New Roman"/>
          <w:sz w:val="20"/>
          <w:szCs w:val="20"/>
          <w:lang w:val="es-ES_tradnl" w:eastAsia="en-US"/>
        </w:rPr>
        <w:fldChar w:fldCharType="begin"/>
      </w:r>
      <w:r w:rsidRPr="00055786">
        <w:rPr>
          <w:rFonts w:eastAsia="Calibri" w:cs="Arial"/>
          <w:b/>
          <w:bCs/>
          <w:sz w:val="22"/>
          <w:szCs w:val="22"/>
          <w:highlight w:val="yellow"/>
          <w:lang w:val="es-ES" w:eastAsia="en-US"/>
        </w:rPr>
        <w:instrText>contrarioprincipal_snombreclicon</w:instrText>
      </w:r>
      <w:r w:rsidRPr="00055786">
        <w:rPr>
          <w:rFonts w:ascii="Times New Roman" w:eastAsia="Times New Roman" w:hAnsi="Times New Roman"/>
          <w:sz w:val="20"/>
          <w:szCs w:val="20"/>
          <w:lang w:val="es-ES_tradnl" w:eastAsia="en-US"/>
        </w:rPr>
        <w:fldChar w:fldCharType="separate"/>
      </w:r>
      <w:r w:rsidRPr="00055786">
        <w:rPr>
          <w:rFonts w:eastAsia="Calibri" w:cs="Arial"/>
          <w:b/>
          <w:bCs/>
          <w:noProof/>
          <w:sz w:val="22"/>
          <w:szCs w:val="22"/>
          <w:highlight w:val="yellow"/>
          <w:lang w:val="es-ES" w:eastAsia="en-US"/>
        </w:rPr>
        <w:t>«Contrario_Principal_Nombre»</w:t>
      </w:r>
      <w:r w:rsidRPr="00055786">
        <w:rPr>
          <w:rFonts w:ascii="Times New Roman" w:eastAsia="Times New Roman" w:hAnsi="Times New Roman"/>
          <w:sz w:val="20"/>
          <w:szCs w:val="20"/>
          <w:lang w:val="es-ES_tradnl" w:eastAsia="en-US"/>
        </w:rPr>
        <w:fldChar w:fldCharType="end"/>
      </w:r>
    </w:p>
    <w:p w14:paraId="1B74CA92" w14:textId="77777777" w:rsidR="008A40D7" w:rsidRPr="00055786" w:rsidRDefault="008A40D7" w:rsidP="008A40D7">
      <w:pPr>
        <w:tabs>
          <w:tab w:val="center" w:pos="4536"/>
          <w:tab w:val="right" w:pos="9072"/>
        </w:tabs>
        <w:rPr>
          <w:rFonts w:eastAsia="Calibri" w:cs="Arial"/>
          <w:b/>
          <w:bCs/>
          <w:sz w:val="22"/>
          <w:szCs w:val="22"/>
          <w:lang w:val="es-ES" w:eastAsia="en-US"/>
        </w:rPr>
      </w:pPr>
      <w:r w:rsidRPr="00055786">
        <w:rPr>
          <w:rFonts w:eastAsia="Calibri" w:cs="Arial"/>
          <w:b/>
          <w:bCs/>
          <w:sz w:val="22"/>
          <w:szCs w:val="22"/>
          <w:lang w:val="es-ES_tradnl" w:eastAsia="en-US"/>
        </w:rPr>
        <w:t xml:space="preserve">Procurador/a: </w:t>
      </w:r>
      <w:r w:rsidRPr="00055786">
        <w:rPr>
          <w:rFonts w:ascii="Times New Roman" w:eastAsia="Times New Roman" w:hAnsi="Times New Roman"/>
          <w:sz w:val="20"/>
          <w:szCs w:val="20"/>
          <w:lang w:val="es-ES_tradnl" w:eastAsia="en-US"/>
        </w:rPr>
        <w:fldChar w:fldCharType="begin"/>
      </w:r>
      <w:r w:rsidRPr="00055786">
        <w:rPr>
          <w:rFonts w:eastAsia="Calibri" w:cs="Arial"/>
          <w:b/>
          <w:bCs/>
          <w:sz w:val="22"/>
          <w:szCs w:val="22"/>
          <w:highlight w:val="yellow"/>
          <w:lang w:val="es-ES" w:eastAsia="en-US"/>
        </w:rPr>
        <w:instrText>persovalores_personalizable1328</w:instrText>
      </w:r>
      <w:r w:rsidRPr="00055786">
        <w:rPr>
          <w:rFonts w:ascii="Times New Roman" w:eastAsia="Times New Roman" w:hAnsi="Times New Roman"/>
          <w:sz w:val="20"/>
          <w:szCs w:val="20"/>
          <w:lang w:val="es-ES_tradnl" w:eastAsia="en-US"/>
        </w:rPr>
        <w:fldChar w:fldCharType="separate"/>
      </w:r>
      <w:r w:rsidRPr="00055786">
        <w:rPr>
          <w:rFonts w:eastAsia="Calibri" w:cs="Arial"/>
          <w:b/>
          <w:bCs/>
          <w:noProof/>
          <w:sz w:val="22"/>
          <w:szCs w:val="22"/>
          <w:highlight w:val="yellow"/>
          <w:lang w:val="es-ES" w:eastAsia="en-US"/>
        </w:rPr>
        <w:t>«RECURSOS_APELACION_Procurador_Contrario»</w:t>
      </w:r>
      <w:r w:rsidRPr="00055786">
        <w:rPr>
          <w:rFonts w:ascii="Times New Roman" w:eastAsia="Times New Roman" w:hAnsi="Times New Roman"/>
          <w:sz w:val="20"/>
          <w:szCs w:val="20"/>
          <w:lang w:val="es-ES_tradnl" w:eastAsia="en-US"/>
        </w:rPr>
        <w:fldChar w:fldCharType="end"/>
      </w:r>
      <w:bookmarkEnd w:id="0"/>
    </w:p>
    <w:p w14:paraId="77875FB6" w14:textId="77777777" w:rsidR="008A40D7" w:rsidRPr="00EF1DD1" w:rsidRDefault="008A40D7" w:rsidP="00877BEC">
      <w:pPr>
        <w:pStyle w:val="Encabezado"/>
        <w:rPr>
          <w:rFonts w:cs="Arial"/>
          <w:b/>
          <w:bCs/>
          <w:sz w:val="22"/>
          <w:szCs w:val="22"/>
          <w:lang w:val="es-ES_tradnl"/>
        </w:rPr>
      </w:pPr>
    </w:p>
    <w:p w14:paraId="418743B2" w14:textId="0067FA20" w:rsidR="00C31D61" w:rsidRPr="00EF1DD1" w:rsidRDefault="00C31D61" w:rsidP="00C31D61">
      <w:pPr>
        <w:spacing w:line="360" w:lineRule="auto"/>
        <w:rPr>
          <w:rFonts w:eastAsia="Calibri" w:cs="Arial"/>
          <w:b/>
          <w:bCs/>
          <w:sz w:val="22"/>
          <w:szCs w:val="22"/>
          <w:u w:val="single"/>
          <w:lang w:val="es-ES_tradnl" w:eastAsia="en-US"/>
        </w:rPr>
      </w:pPr>
    </w:p>
    <w:p w14:paraId="5C77ECD3" w14:textId="46F48401" w:rsidR="001223D5" w:rsidRPr="00EF1DD1" w:rsidRDefault="001223D5" w:rsidP="001223D5">
      <w:pPr>
        <w:spacing w:line="360" w:lineRule="auto"/>
        <w:jc w:val="center"/>
        <w:rPr>
          <w:rFonts w:eastAsia="Calibri" w:cs="Arial"/>
          <w:b/>
          <w:bCs/>
          <w:sz w:val="22"/>
          <w:szCs w:val="22"/>
          <w:u w:val="single"/>
          <w:lang w:val="es-ES_tradnl" w:eastAsia="en-US"/>
        </w:rPr>
      </w:pPr>
      <w:r w:rsidRPr="008A40D7">
        <w:rPr>
          <w:rFonts w:eastAsia="Calibri" w:cs="Arial"/>
          <w:b/>
          <w:bCs/>
          <w:sz w:val="22"/>
          <w:szCs w:val="22"/>
          <w:highlight w:val="yellow"/>
          <w:u w:val="single"/>
          <w:lang w:val="es-ES_tradnl" w:eastAsia="en-US"/>
        </w:rPr>
        <w:t xml:space="preserve">AL </w:t>
      </w:r>
      <w:r w:rsidRPr="008A40D7">
        <w:rPr>
          <w:rFonts w:eastAsia="Calibri" w:cs="Arial"/>
          <w:b/>
          <w:bCs/>
          <w:sz w:val="22"/>
          <w:szCs w:val="22"/>
          <w:highlight w:val="yellow"/>
          <w:u w:val="single"/>
          <w:lang w:val="es-ES_tradnl" w:eastAsia="en-US"/>
        </w:rPr>
        <w:fldChar w:fldCharType="begin"/>
      </w:r>
      <w:r w:rsidRPr="008A40D7">
        <w:rPr>
          <w:rFonts w:eastAsia="Calibri" w:cs="Arial"/>
          <w:b/>
          <w:bCs/>
          <w:sz w:val="22"/>
          <w:szCs w:val="22"/>
          <w:highlight w:val="yellow"/>
          <w:u w:val="single"/>
          <w:lang w:val="es-ES_tradnl" w:eastAsia="en-US"/>
        </w:rPr>
        <w:instrText>juzgadoprincipal_juzgado</w:instrText>
      </w:r>
      <w:r w:rsidRPr="008A40D7">
        <w:rPr>
          <w:rFonts w:eastAsia="Calibri" w:cs="Arial"/>
          <w:b/>
          <w:bCs/>
          <w:sz w:val="22"/>
          <w:szCs w:val="22"/>
          <w:highlight w:val="yellow"/>
          <w:u w:val="single"/>
          <w:lang w:val="es-ES_tradnl" w:eastAsia="en-US"/>
        </w:rPr>
        <w:fldChar w:fldCharType="separate"/>
      </w:r>
      <w:r w:rsidRPr="008A40D7">
        <w:rPr>
          <w:rFonts w:eastAsia="Calibri" w:cs="Arial"/>
          <w:b/>
          <w:bCs/>
          <w:noProof/>
          <w:sz w:val="22"/>
          <w:szCs w:val="22"/>
          <w:highlight w:val="yellow"/>
          <w:u w:val="single"/>
          <w:lang w:val="es-ES_tradnl" w:eastAsia="en-US"/>
        </w:rPr>
        <w:t>«Juzgado_Principal_Nombre»</w:t>
      </w:r>
      <w:r w:rsidRPr="008A40D7">
        <w:rPr>
          <w:rFonts w:eastAsia="Calibri" w:cs="Arial"/>
          <w:b/>
          <w:bCs/>
          <w:sz w:val="22"/>
          <w:szCs w:val="22"/>
          <w:highlight w:val="yellow"/>
          <w:u w:val="single"/>
          <w:lang w:val="es-ES_tradnl" w:eastAsia="en-US"/>
        </w:rPr>
        <w:fldChar w:fldCharType="end"/>
      </w:r>
      <w:r w:rsidRPr="008A40D7">
        <w:rPr>
          <w:rFonts w:eastAsia="Calibri" w:cs="Arial"/>
          <w:b/>
          <w:bCs/>
          <w:sz w:val="22"/>
          <w:szCs w:val="22"/>
          <w:highlight w:val="yellow"/>
          <w:u w:val="single"/>
          <w:lang w:val="es-ES_tradnl" w:eastAsia="en-US"/>
        </w:rPr>
        <w:t xml:space="preserve"> PARA ANTE LA AUDIENCIA PROVINCIAL DE </w:t>
      </w:r>
      <w:r w:rsidR="00C646B4" w:rsidRPr="008A40D7">
        <w:rPr>
          <w:rFonts w:eastAsia="Calibri" w:cs="Arial"/>
          <w:b/>
          <w:bCs/>
          <w:sz w:val="22"/>
          <w:szCs w:val="22"/>
          <w:highlight w:val="yellow"/>
          <w:u w:val="single"/>
          <w:lang w:val="es-ES_tradnl" w:eastAsia="en-US"/>
        </w:rPr>
        <w:fldChar w:fldCharType="begin"/>
      </w:r>
      <w:r w:rsidR="00C646B4" w:rsidRPr="008A40D7">
        <w:rPr>
          <w:rFonts w:eastAsia="Calibri" w:cs="Arial"/>
          <w:b/>
          <w:bCs/>
          <w:sz w:val="22"/>
          <w:szCs w:val="22"/>
          <w:highlight w:val="yellow"/>
          <w:u w:val="single"/>
          <w:lang w:val="es-ES_tradnl" w:eastAsia="en-US"/>
        </w:rPr>
        <w:instrText>persovalores_personalizable1425</w:instrText>
      </w:r>
      <w:r w:rsidR="00C646B4" w:rsidRPr="008A40D7">
        <w:rPr>
          <w:rFonts w:eastAsia="Calibri" w:cs="Arial"/>
          <w:b/>
          <w:bCs/>
          <w:sz w:val="22"/>
          <w:szCs w:val="22"/>
          <w:highlight w:val="yellow"/>
          <w:u w:val="single"/>
          <w:lang w:val="es-ES_tradnl" w:eastAsia="en-US"/>
        </w:rPr>
        <w:fldChar w:fldCharType="separate"/>
      </w:r>
      <w:r w:rsidR="00C646B4" w:rsidRPr="008A40D7">
        <w:rPr>
          <w:rFonts w:eastAsia="Calibri" w:cs="Arial"/>
          <w:b/>
          <w:bCs/>
          <w:noProof/>
          <w:sz w:val="22"/>
          <w:szCs w:val="22"/>
          <w:highlight w:val="yellow"/>
          <w:u w:val="single"/>
          <w:lang w:val="es-ES_tradnl" w:eastAsia="en-US"/>
        </w:rPr>
        <w:t>«RECURSOS_APELACION_NOMBRE_AUDIENCIA»</w:t>
      </w:r>
      <w:r w:rsidR="00C646B4" w:rsidRPr="008A40D7">
        <w:rPr>
          <w:rFonts w:eastAsia="Calibri" w:cs="Arial"/>
          <w:b/>
          <w:bCs/>
          <w:sz w:val="22"/>
          <w:szCs w:val="22"/>
          <w:highlight w:val="yellow"/>
          <w:u w:val="single"/>
          <w:lang w:val="es-ES_tradnl" w:eastAsia="en-US"/>
        </w:rPr>
        <w:fldChar w:fldCharType="end"/>
      </w:r>
    </w:p>
    <w:p w14:paraId="1A4139AD" w14:textId="21A82A83" w:rsidR="00FB3679" w:rsidRDefault="00EB408D" w:rsidP="0035774E">
      <w:pPr>
        <w:spacing w:line="360" w:lineRule="auto"/>
        <w:jc w:val="center"/>
        <w:rPr>
          <w:rFonts w:eastAsia="Calibri" w:cs="Arial"/>
          <w:b/>
          <w:bCs/>
          <w:sz w:val="22"/>
          <w:szCs w:val="22"/>
          <w:u w:val="single"/>
          <w:lang w:val="es-ES_tradnl" w:eastAsia="en-US"/>
        </w:rPr>
      </w:pPr>
      <w:r w:rsidRPr="00EF1DD1">
        <w:rPr>
          <w:rFonts w:eastAsia="Calibri" w:cs="Arial"/>
          <w:b/>
          <w:bCs/>
          <w:sz w:val="22"/>
          <w:szCs w:val="22"/>
          <w:u w:val="single"/>
          <w:lang w:val="es-ES_tradnl" w:eastAsia="en-US"/>
        </w:rPr>
        <w:t xml:space="preserve">A LA AUDIENCIA PROVINCIAL DE </w:t>
      </w:r>
      <w:r w:rsidR="00C646B4" w:rsidRPr="00EF1DD1">
        <w:rPr>
          <w:rFonts w:eastAsia="Calibri" w:cs="Arial"/>
          <w:b/>
          <w:bCs/>
          <w:sz w:val="22"/>
          <w:szCs w:val="22"/>
          <w:highlight w:val="cyan"/>
          <w:u w:val="single"/>
          <w:lang w:val="es-ES_tradnl" w:eastAsia="en-US"/>
        </w:rPr>
        <w:fldChar w:fldCharType="begin"/>
      </w:r>
      <w:r w:rsidR="00C646B4" w:rsidRPr="00EF1DD1">
        <w:rPr>
          <w:rFonts w:eastAsia="Calibri" w:cs="Arial"/>
          <w:b/>
          <w:bCs/>
          <w:sz w:val="22"/>
          <w:szCs w:val="22"/>
          <w:highlight w:val="cyan"/>
          <w:u w:val="single"/>
          <w:lang w:val="es-ES_tradnl" w:eastAsia="en-US"/>
        </w:rPr>
        <w:instrText>persovalores_personalizable1425</w:instrText>
      </w:r>
      <w:r w:rsidR="00C646B4" w:rsidRPr="00EF1DD1">
        <w:rPr>
          <w:rFonts w:eastAsia="Calibri" w:cs="Arial"/>
          <w:b/>
          <w:bCs/>
          <w:sz w:val="22"/>
          <w:szCs w:val="22"/>
          <w:highlight w:val="cyan"/>
          <w:u w:val="single"/>
          <w:lang w:val="es-ES_tradnl" w:eastAsia="en-US"/>
        </w:rPr>
        <w:fldChar w:fldCharType="separate"/>
      </w:r>
      <w:r w:rsidR="00C646B4" w:rsidRPr="00EF1DD1">
        <w:rPr>
          <w:rFonts w:eastAsia="Calibri" w:cs="Arial"/>
          <w:b/>
          <w:bCs/>
          <w:noProof/>
          <w:sz w:val="22"/>
          <w:szCs w:val="22"/>
          <w:highlight w:val="cyan"/>
          <w:u w:val="single"/>
          <w:lang w:val="es-ES_tradnl" w:eastAsia="en-US"/>
        </w:rPr>
        <w:t>«RECURSOS_APELACION_NOMBRE_AUDIENCIA»</w:t>
      </w:r>
      <w:r w:rsidR="00C646B4" w:rsidRPr="00EF1DD1">
        <w:rPr>
          <w:rFonts w:eastAsia="Calibri" w:cs="Arial"/>
          <w:b/>
          <w:bCs/>
          <w:sz w:val="22"/>
          <w:szCs w:val="22"/>
          <w:highlight w:val="cyan"/>
          <w:u w:val="single"/>
          <w:lang w:val="es-ES_tradnl" w:eastAsia="en-US"/>
        </w:rPr>
        <w:fldChar w:fldCharType="end"/>
      </w:r>
    </w:p>
    <w:p w14:paraId="3DAF1480" w14:textId="77777777" w:rsidR="00336EA5" w:rsidRDefault="00336EA5" w:rsidP="00336EA5">
      <w:pPr>
        <w:spacing w:line="360" w:lineRule="auto"/>
        <w:rPr>
          <w:rFonts w:eastAsia="Calibri" w:cs="Arial"/>
          <w:b/>
          <w:bCs/>
          <w:sz w:val="22"/>
          <w:szCs w:val="22"/>
          <w:u w:val="single"/>
          <w:lang w:val="es-ES_tradnl" w:eastAsia="en-US"/>
        </w:rPr>
      </w:pPr>
    </w:p>
    <w:p w14:paraId="7E776B48" w14:textId="5815DC6B" w:rsidR="00336EA5" w:rsidRDefault="00336EA5" w:rsidP="00336EA5">
      <w:pPr>
        <w:spacing w:after="240" w:line="360" w:lineRule="auto"/>
        <w:rPr>
          <w:rFonts w:eastAsiaTheme="minorHAnsi" w:cs="Arial"/>
          <w:sz w:val="22"/>
          <w:szCs w:val="22"/>
        </w:rPr>
      </w:pPr>
      <w:r>
        <w:rPr>
          <w:rFonts w:cs="Arial"/>
          <w:b/>
          <w:sz w:val="22"/>
          <w:szCs w:val="22"/>
          <w:highlight w:val="green"/>
          <w:shd w:val="clear" w:color="auto" w:fill="92D050"/>
        </w:rPr>
        <w:t>[SI SE DIRIGE AL JUZGADO]</w:t>
      </w:r>
      <w:r>
        <w:rPr>
          <w:rFonts w:cs="Arial"/>
          <w:b/>
          <w:sz w:val="22"/>
          <w:szCs w:val="22"/>
          <w:highlight w:val="green"/>
        </w:rPr>
        <w:t xml:space="preserve"> </w:t>
      </w:r>
      <w:r>
        <w:rPr>
          <w:rFonts w:cs="Arial"/>
          <w:b/>
          <w:sz w:val="22"/>
          <w:szCs w:val="22"/>
          <w:highlight w:val="yellow"/>
        </w:rPr>
        <w:t xml:space="preserve">Dª </w:t>
      </w:r>
      <w:r w:rsidR="00496CB1">
        <w:rPr>
          <w:rFonts w:cs="Arial"/>
          <w:b/>
          <w:sz w:val="22"/>
          <w:szCs w:val="22"/>
          <w:highlight w:val="yellow"/>
        </w:rPr>
        <w:fldChar w:fldCharType="begin"/>
      </w:r>
      <w:r w:rsidR="00496CB1">
        <w:rPr>
          <w:rFonts w:cs="Arial"/>
          <w:b/>
          <w:sz w:val="22"/>
          <w:szCs w:val="22"/>
          <w:highlight w:val="yellow"/>
        </w:rPr>
        <w:instrText>procpro_snombrepro__1</w:instrText>
      </w:r>
      <w:r w:rsidR="00496CB1">
        <w:rPr>
          <w:rFonts w:cs="Arial"/>
          <w:b/>
          <w:sz w:val="22"/>
          <w:szCs w:val="22"/>
          <w:highlight w:val="yellow"/>
        </w:rPr>
        <w:fldChar w:fldCharType="separate"/>
      </w:r>
      <w:r w:rsidR="00496CB1">
        <w:rPr>
          <w:rFonts w:cs="Arial"/>
          <w:b/>
          <w:noProof/>
          <w:sz w:val="22"/>
          <w:szCs w:val="22"/>
          <w:highlight w:val="yellow"/>
        </w:rPr>
        <w:t>«Procuradores_Propios_Nombre»</w:t>
      </w:r>
      <w:r w:rsidR="00496CB1">
        <w:rPr>
          <w:rFonts w:cs="Arial"/>
          <w:b/>
          <w:sz w:val="22"/>
          <w:szCs w:val="22"/>
          <w:highlight w:val="yellow"/>
        </w:rPr>
        <w:fldChar w:fldCharType="end"/>
      </w:r>
      <w:r>
        <w:rPr>
          <w:rFonts w:cs="Arial"/>
          <w:sz w:val="22"/>
          <w:szCs w:val="22"/>
          <w:highlight w:val="yellow"/>
        </w:rPr>
        <w:t>,</w:t>
      </w:r>
      <w:r>
        <w:rPr>
          <w:rFonts w:cs="Arial"/>
          <w:sz w:val="22"/>
          <w:szCs w:val="22"/>
        </w:rPr>
        <w:t xml:space="preserve"> Procuradora de los Tribunales y de </w:t>
      </w:r>
      <w:r>
        <w:rPr>
          <w:rFonts w:cs="Arial"/>
          <w:b/>
          <w:sz w:val="22"/>
          <w:szCs w:val="22"/>
        </w:rPr>
        <w:t xml:space="preserve">Wizink Bank, S. A. </w:t>
      </w:r>
      <w:r>
        <w:rPr>
          <w:rFonts w:cs="Arial"/>
          <w:sz w:val="22"/>
          <w:szCs w:val="22"/>
        </w:rPr>
        <w:t>(“</w:t>
      </w:r>
      <w:r>
        <w:rPr>
          <w:rFonts w:cs="Arial"/>
          <w:b/>
          <w:sz w:val="22"/>
          <w:szCs w:val="22"/>
        </w:rPr>
        <w:t>Wizink</w:t>
      </w:r>
      <w:r>
        <w:rPr>
          <w:rFonts w:cs="Arial"/>
          <w:sz w:val="22"/>
          <w:szCs w:val="22"/>
        </w:rPr>
        <w:t xml:space="preserve">”), según tengo acreditado en los autos al margen referenciados, </w:t>
      </w:r>
      <w:r>
        <w:rPr>
          <w:rFonts w:cs="Arial"/>
          <w:bCs/>
          <w:sz w:val="22"/>
          <w:szCs w:val="22"/>
          <w:lang w:val="es-ES_tradnl"/>
        </w:rPr>
        <w:t>ante el Juzgado comparezco bajo la dirección letrada de Dª. Aitana Bermúdez Bermúdez (colegiada del ICAM número 131.961), y c</w:t>
      </w:r>
      <w:r>
        <w:rPr>
          <w:rFonts w:cs="Arial"/>
          <w:sz w:val="22"/>
          <w:szCs w:val="22"/>
        </w:rPr>
        <w:t xml:space="preserve">como mejor proceda en Derecho, </w:t>
      </w:r>
      <w:r>
        <w:rPr>
          <w:rFonts w:cs="Arial"/>
          <w:b/>
          <w:sz w:val="22"/>
          <w:szCs w:val="22"/>
        </w:rPr>
        <w:t>DIGO</w:t>
      </w:r>
      <w:r>
        <w:rPr>
          <w:rFonts w:cs="Arial"/>
          <w:sz w:val="22"/>
          <w:szCs w:val="22"/>
        </w:rPr>
        <w:t>:</w:t>
      </w:r>
    </w:p>
    <w:p w14:paraId="1A4139AE" w14:textId="2BA12FF9" w:rsidR="00634148" w:rsidRPr="00336EA5" w:rsidRDefault="00336EA5" w:rsidP="00336EA5">
      <w:pPr>
        <w:spacing w:after="240" w:line="360" w:lineRule="auto"/>
        <w:rPr>
          <w:rFonts w:cs="Arial"/>
          <w:bCs/>
          <w:sz w:val="22"/>
          <w:szCs w:val="22"/>
          <w:lang w:val="es-ES_tradnl"/>
        </w:rPr>
      </w:pPr>
      <w:r>
        <w:rPr>
          <w:rFonts w:cs="Arial"/>
          <w:b/>
          <w:sz w:val="22"/>
          <w:szCs w:val="22"/>
          <w:highlight w:val="green"/>
          <w:shd w:val="clear" w:color="auto" w:fill="92D050"/>
        </w:rPr>
        <w:t>[SI SE DIRIGE A LA SALA]</w:t>
      </w:r>
      <w:r>
        <w:rPr>
          <w:rFonts w:cs="Arial"/>
          <w:b/>
          <w:sz w:val="22"/>
          <w:szCs w:val="22"/>
          <w:highlight w:val="green"/>
        </w:rPr>
        <w:t xml:space="preserve"> </w:t>
      </w:r>
      <w:r>
        <w:rPr>
          <w:rFonts w:cs="Arial"/>
          <w:b/>
          <w:sz w:val="22"/>
          <w:szCs w:val="22"/>
          <w:highlight w:val="yellow"/>
        </w:rPr>
        <w:t xml:space="preserve">Dª </w:t>
      </w:r>
      <w:r w:rsidR="00A64BD1">
        <w:rPr>
          <w:rFonts w:cs="Arial"/>
          <w:b/>
          <w:sz w:val="22"/>
          <w:szCs w:val="22"/>
          <w:highlight w:val="yellow"/>
        </w:rPr>
        <w:fldChar w:fldCharType="begin"/>
      </w:r>
      <w:r w:rsidR="00A64BD1">
        <w:rPr>
          <w:rFonts w:cs="Arial"/>
          <w:b/>
          <w:sz w:val="22"/>
          <w:szCs w:val="22"/>
          <w:highlight w:val="yellow"/>
        </w:rPr>
        <w:instrText>proproprincipal_snombrepro</w:instrText>
      </w:r>
      <w:r w:rsidR="00A64BD1">
        <w:rPr>
          <w:rFonts w:cs="Arial"/>
          <w:b/>
          <w:sz w:val="22"/>
          <w:szCs w:val="22"/>
          <w:highlight w:val="yellow"/>
        </w:rPr>
        <w:fldChar w:fldCharType="separate"/>
      </w:r>
      <w:r w:rsidR="00A64BD1">
        <w:rPr>
          <w:rFonts w:cs="Arial"/>
          <w:b/>
          <w:noProof/>
          <w:sz w:val="22"/>
          <w:szCs w:val="22"/>
          <w:highlight w:val="yellow"/>
        </w:rPr>
        <w:t>«Procurador_Propio_Principal_Nombre»</w:t>
      </w:r>
      <w:r w:rsidR="00A64BD1">
        <w:rPr>
          <w:rFonts w:cs="Arial"/>
          <w:b/>
          <w:sz w:val="22"/>
          <w:szCs w:val="22"/>
          <w:highlight w:val="yellow"/>
        </w:rPr>
        <w:fldChar w:fldCharType="end"/>
      </w:r>
      <w:r>
        <w:rPr>
          <w:rFonts w:cs="Arial"/>
          <w:sz w:val="22"/>
          <w:szCs w:val="22"/>
          <w:highlight w:val="yellow"/>
        </w:rPr>
        <w:t>,</w:t>
      </w:r>
      <w:r>
        <w:rPr>
          <w:rFonts w:cs="Arial"/>
          <w:sz w:val="22"/>
          <w:szCs w:val="22"/>
        </w:rPr>
        <w:t xml:space="preserve"> Procuradora de los Tribunales y de </w:t>
      </w:r>
      <w:r>
        <w:rPr>
          <w:rFonts w:cs="Arial"/>
          <w:b/>
          <w:sz w:val="22"/>
          <w:szCs w:val="22"/>
        </w:rPr>
        <w:t xml:space="preserve">Wizink Bank, S. A. </w:t>
      </w:r>
      <w:r>
        <w:rPr>
          <w:rFonts w:cs="Arial"/>
          <w:sz w:val="22"/>
          <w:szCs w:val="22"/>
        </w:rPr>
        <w:t>(“</w:t>
      </w:r>
      <w:r>
        <w:rPr>
          <w:rFonts w:cs="Arial"/>
          <w:b/>
          <w:sz w:val="22"/>
          <w:szCs w:val="22"/>
        </w:rPr>
        <w:t>Wizink</w:t>
      </w:r>
      <w:r>
        <w:rPr>
          <w:rFonts w:cs="Arial"/>
          <w:sz w:val="22"/>
          <w:szCs w:val="22"/>
        </w:rPr>
        <w:t xml:space="preserve">”), representación que consta debidamente acreditada mediante escritura de poder que se acompaña como </w:t>
      </w:r>
      <w:r>
        <w:rPr>
          <w:rFonts w:cs="Arial"/>
          <w:b/>
          <w:sz w:val="22"/>
          <w:szCs w:val="22"/>
        </w:rPr>
        <w:t>Documento 1</w:t>
      </w:r>
      <w:r>
        <w:rPr>
          <w:rFonts w:ascii="Arial Unicode MS" w:eastAsia="Times New Roman" w:hAnsi="Arial Unicode MS" w:cs="Arial"/>
          <w:color w:val="000000"/>
          <w:sz w:val="22"/>
          <w:szCs w:val="22"/>
          <w:lang w:val="es-ES_tradnl"/>
        </w:rPr>
        <w:t xml:space="preserve"> </w:t>
      </w:r>
      <w:r>
        <w:rPr>
          <w:rFonts w:cs="Arial"/>
          <w:bCs/>
          <w:sz w:val="22"/>
          <w:szCs w:val="22"/>
          <w:lang w:val="es-ES_tradnl"/>
        </w:rPr>
        <w:t xml:space="preserve">ante la Sala comparezco bajo la dirección letrada de Dª. Aitana Bermúdez Bermúdez (colegiada del ICAM número 131.961), y como mejor proceda en Derecho </w:t>
      </w:r>
      <w:r w:rsidRPr="00336EA5">
        <w:rPr>
          <w:rFonts w:cs="Arial"/>
          <w:b/>
          <w:sz w:val="22"/>
          <w:szCs w:val="22"/>
          <w:lang w:val="es-ES_tradnl"/>
        </w:rPr>
        <w:t>DIGO</w:t>
      </w:r>
      <w:r>
        <w:rPr>
          <w:rFonts w:cs="Arial"/>
          <w:b/>
          <w:sz w:val="22"/>
          <w:szCs w:val="22"/>
          <w:lang w:val="es-ES_tradnl"/>
        </w:rPr>
        <w:t>:</w:t>
      </w:r>
    </w:p>
    <w:p w14:paraId="1A4139B0" w14:textId="77777777" w:rsidR="00410417" w:rsidRPr="00EF1DD1" w:rsidRDefault="00410417" w:rsidP="0035774E">
      <w:pPr>
        <w:spacing w:line="360" w:lineRule="auto"/>
        <w:rPr>
          <w:rFonts w:eastAsia="Arial Narrow" w:cs="Arial"/>
          <w:sz w:val="22"/>
          <w:szCs w:val="22"/>
          <w:lang w:val="es-ES" w:eastAsia="en-US"/>
        </w:rPr>
      </w:pPr>
    </w:p>
    <w:p w14:paraId="1A4139B1" w14:textId="714C9126" w:rsidR="00410417" w:rsidRPr="00EF1DD1" w:rsidRDefault="00B25C74" w:rsidP="0035774E">
      <w:pPr>
        <w:pStyle w:val="Prrafodelista"/>
        <w:numPr>
          <w:ilvl w:val="0"/>
          <w:numId w:val="12"/>
        </w:numPr>
        <w:spacing w:line="360" w:lineRule="auto"/>
        <w:ind w:left="567" w:hanging="567"/>
        <w:rPr>
          <w:rFonts w:eastAsia="Arial Narrow" w:cs="Arial"/>
          <w:sz w:val="22"/>
          <w:szCs w:val="22"/>
          <w:lang w:val="es-ES" w:eastAsia="en-US"/>
        </w:rPr>
      </w:pPr>
      <w:r w:rsidRPr="00EF1DD1">
        <w:rPr>
          <w:rFonts w:eastAsia="Arial Narrow" w:cs="Arial"/>
          <w:sz w:val="22"/>
          <w:szCs w:val="22"/>
          <w:lang w:val="es-ES" w:eastAsia="en-US"/>
        </w:rPr>
        <w:t xml:space="preserve">En fecha </w:t>
      </w:r>
      <w:r w:rsidR="00121075" w:rsidRPr="00EF1DD1">
        <w:rPr>
          <w:rFonts w:cs="Arial"/>
          <w:sz w:val="22"/>
          <w:szCs w:val="22"/>
          <w:lang w:val="es-ES_tradnl"/>
        </w:rPr>
        <w:fldChar w:fldCharType="begin"/>
      </w:r>
      <w:r w:rsidR="00F96893" w:rsidRPr="00EF1DD1">
        <w:rPr>
          <w:rFonts w:cs="Arial"/>
          <w:sz w:val="22"/>
          <w:szCs w:val="22"/>
          <w:lang w:val="es-ES_tradnl"/>
        </w:rPr>
        <w:instrText>persovalores_personalizable1383</w:instrText>
      </w:r>
      <w:r w:rsidR="00121075" w:rsidRPr="00EF1DD1">
        <w:rPr>
          <w:rFonts w:cs="Arial"/>
          <w:sz w:val="22"/>
          <w:szCs w:val="22"/>
          <w:lang w:val="es-ES_tradnl"/>
        </w:rPr>
        <w:fldChar w:fldCharType="separate"/>
      </w:r>
      <w:r w:rsidR="00121075" w:rsidRPr="00EF1DD1">
        <w:rPr>
          <w:rFonts w:cs="Arial"/>
          <w:noProof/>
          <w:sz w:val="22"/>
          <w:szCs w:val="22"/>
          <w:lang w:val="es-ES_tradnl"/>
        </w:rPr>
        <w:t>«RECURSOS_APELACION_Fecha_notificación_se»</w:t>
      </w:r>
      <w:r w:rsidR="00121075" w:rsidRPr="00EF1DD1">
        <w:rPr>
          <w:rFonts w:cs="Arial"/>
          <w:sz w:val="22"/>
          <w:szCs w:val="22"/>
          <w:lang w:val="es-ES_tradnl"/>
        </w:rPr>
        <w:fldChar w:fldCharType="end"/>
      </w:r>
      <w:r w:rsidR="00F96893" w:rsidRPr="00EF1DD1">
        <w:rPr>
          <w:rFonts w:cs="Arial"/>
          <w:sz w:val="22"/>
          <w:szCs w:val="22"/>
          <w:lang w:val="es-ES_tradnl"/>
        </w:rPr>
        <w:t xml:space="preserve">, </w:t>
      </w:r>
      <w:r w:rsidRPr="00EF1DD1">
        <w:rPr>
          <w:rFonts w:eastAsia="Arial Narrow" w:cs="Arial"/>
          <w:sz w:val="22"/>
          <w:szCs w:val="22"/>
          <w:lang w:val="es-ES" w:eastAsia="en-US"/>
        </w:rPr>
        <w:t>ha sido notificada a esta parte la Sentencia núm</w:t>
      </w:r>
      <w:r w:rsidR="004974AE" w:rsidRPr="00EF1DD1">
        <w:rPr>
          <w:rFonts w:eastAsia="Arial Narrow" w:cs="Arial"/>
          <w:sz w:val="22"/>
          <w:szCs w:val="22"/>
          <w:lang w:val="es-ES" w:eastAsia="en-US"/>
        </w:rPr>
        <w:t>.</w:t>
      </w:r>
      <w:r w:rsidRPr="00EF1DD1">
        <w:rPr>
          <w:rFonts w:eastAsia="Arial Narrow" w:cs="Arial"/>
          <w:sz w:val="22"/>
          <w:szCs w:val="22"/>
          <w:lang w:val="es-ES" w:eastAsia="en-US"/>
        </w:rPr>
        <w:t xml:space="preserve"> </w:t>
      </w:r>
      <w:r w:rsidR="00F96893" w:rsidRPr="00EF1DD1">
        <w:rPr>
          <w:rFonts w:cs="Arial"/>
          <w:sz w:val="22"/>
          <w:szCs w:val="22"/>
          <w:lang w:val="es-ES"/>
        </w:rPr>
        <w:fldChar w:fldCharType="begin"/>
      </w:r>
      <w:r w:rsidR="00F96893" w:rsidRPr="00EF1DD1">
        <w:rPr>
          <w:rFonts w:cs="Arial"/>
          <w:sz w:val="22"/>
          <w:szCs w:val="22"/>
          <w:lang w:val="es-ES"/>
        </w:rPr>
        <w:instrText>persovalores_personalizable1347</w:instrText>
      </w:r>
      <w:r w:rsidR="00F96893" w:rsidRPr="00EF1DD1">
        <w:rPr>
          <w:rFonts w:cs="Arial"/>
          <w:sz w:val="22"/>
          <w:szCs w:val="22"/>
          <w:lang w:val="es-ES"/>
        </w:rPr>
        <w:fldChar w:fldCharType="separate"/>
      </w:r>
      <w:r w:rsidR="00F96893" w:rsidRPr="00EF1DD1">
        <w:rPr>
          <w:rFonts w:cs="Arial"/>
          <w:noProof/>
          <w:sz w:val="22"/>
          <w:szCs w:val="22"/>
          <w:lang w:val="es-ES"/>
        </w:rPr>
        <w:t>«RECURSOS_APELACION_Nº_Sentencia»</w:t>
      </w:r>
      <w:r w:rsidR="00F96893" w:rsidRPr="00EF1DD1">
        <w:rPr>
          <w:rFonts w:cs="Arial"/>
          <w:sz w:val="22"/>
          <w:szCs w:val="22"/>
          <w:lang w:val="es-ES"/>
        </w:rPr>
        <w:fldChar w:fldCharType="end"/>
      </w:r>
      <w:r w:rsidR="0093654D" w:rsidRPr="00EF1DD1">
        <w:rPr>
          <w:rFonts w:cs="Arial"/>
          <w:sz w:val="22"/>
          <w:szCs w:val="22"/>
          <w:lang w:val="es-ES"/>
        </w:rPr>
        <w:t xml:space="preserve"> de</w:t>
      </w:r>
      <w:r w:rsidR="004974AE" w:rsidRPr="00EF1DD1">
        <w:rPr>
          <w:rFonts w:cs="Arial"/>
          <w:sz w:val="22"/>
          <w:szCs w:val="22"/>
          <w:lang w:val="es-ES_tradnl"/>
        </w:rPr>
        <w:t xml:space="preserve"> </w:t>
      </w:r>
      <w:r w:rsidR="00C646B4" w:rsidRPr="00EF1DD1">
        <w:rPr>
          <w:rFonts w:cs="Arial"/>
          <w:sz w:val="22"/>
          <w:szCs w:val="22"/>
          <w:lang w:val="es-ES_tradnl"/>
        </w:rPr>
        <w:fldChar w:fldCharType="begin"/>
      </w:r>
      <w:r w:rsidR="00C646B4" w:rsidRPr="00EF1DD1">
        <w:rPr>
          <w:rFonts w:cs="Arial"/>
          <w:sz w:val="22"/>
          <w:szCs w:val="22"/>
          <w:lang w:val="es-ES_tradnl"/>
        </w:rPr>
        <w:instrText>persovalores_personalizable1348</w:instrText>
      </w:r>
      <w:r w:rsidR="00C646B4" w:rsidRPr="00EF1DD1">
        <w:rPr>
          <w:rFonts w:cs="Arial"/>
          <w:sz w:val="22"/>
          <w:szCs w:val="22"/>
          <w:lang w:val="es-ES_tradnl"/>
        </w:rPr>
        <w:fldChar w:fldCharType="separate"/>
      </w:r>
      <w:r w:rsidR="00C646B4" w:rsidRPr="00EF1DD1">
        <w:rPr>
          <w:rFonts w:cs="Arial"/>
          <w:noProof/>
          <w:sz w:val="22"/>
          <w:szCs w:val="22"/>
          <w:lang w:val="es-ES_tradnl"/>
        </w:rPr>
        <w:t>«RECURSOS_APELACION_Fecha_Sentencia»</w:t>
      </w:r>
      <w:r w:rsidR="00C646B4" w:rsidRPr="00EF1DD1">
        <w:rPr>
          <w:rFonts w:cs="Arial"/>
          <w:sz w:val="22"/>
          <w:szCs w:val="22"/>
          <w:lang w:val="es-ES_tradnl"/>
        </w:rPr>
        <w:fldChar w:fldCharType="end"/>
      </w:r>
      <w:r w:rsidR="004974AE" w:rsidRPr="00EF1DD1">
        <w:rPr>
          <w:rFonts w:cs="Arial"/>
          <w:sz w:val="22"/>
          <w:szCs w:val="22"/>
          <w:lang w:val="es-ES_tradnl"/>
        </w:rPr>
        <w:t xml:space="preserve">, </w:t>
      </w:r>
      <w:r w:rsidR="004974AE" w:rsidRPr="00EF1DD1">
        <w:rPr>
          <w:rFonts w:eastAsia="Arial Narrow" w:cs="Arial"/>
          <w:sz w:val="22"/>
          <w:szCs w:val="22"/>
          <w:lang w:val="es-ES" w:eastAsia="en-US"/>
        </w:rPr>
        <w:t>dictada</w:t>
      </w:r>
      <w:r w:rsidR="00AE030F" w:rsidRPr="00EF1DD1">
        <w:rPr>
          <w:rFonts w:eastAsia="Arial Narrow" w:cs="Arial"/>
          <w:sz w:val="22"/>
          <w:szCs w:val="22"/>
          <w:lang w:val="es-ES" w:eastAsia="en-US"/>
        </w:rPr>
        <w:t xml:space="preserve"> por el</w:t>
      </w:r>
      <w:r w:rsidRPr="00EF1DD1">
        <w:rPr>
          <w:rFonts w:eastAsia="Arial Narrow" w:cs="Arial"/>
          <w:sz w:val="22"/>
          <w:szCs w:val="22"/>
          <w:lang w:val="es-ES" w:eastAsia="en-US"/>
        </w:rPr>
        <w:t xml:space="preserve"> </w:t>
      </w:r>
      <w:r w:rsidR="00DE177C" w:rsidRPr="00EF1DD1">
        <w:rPr>
          <w:rFonts w:eastAsia="Arial Narrow" w:cs="Arial"/>
          <w:sz w:val="22"/>
          <w:szCs w:val="22"/>
          <w:lang w:val="es-ES" w:eastAsia="en-US"/>
        </w:rPr>
        <w:fldChar w:fldCharType="begin"/>
      </w:r>
      <w:r w:rsidR="00DE177C" w:rsidRPr="00EF1DD1">
        <w:rPr>
          <w:rFonts w:eastAsia="Arial Narrow" w:cs="Arial"/>
          <w:sz w:val="22"/>
          <w:szCs w:val="22"/>
          <w:lang w:val="es-ES" w:eastAsia="en-US"/>
        </w:rPr>
        <w:instrText>juzgadoprincipal_juzgado</w:instrText>
      </w:r>
      <w:r w:rsidR="00DE177C" w:rsidRPr="00EF1DD1">
        <w:rPr>
          <w:rFonts w:eastAsia="Arial Narrow" w:cs="Arial"/>
          <w:sz w:val="22"/>
          <w:szCs w:val="22"/>
          <w:lang w:val="es-ES" w:eastAsia="en-US"/>
        </w:rPr>
        <w:fldChar w:fldCharType="separate"/>
      </w:r>
      <w:r w:rsidR="00DE177C" w:rsidRPr="00EF1DD1">
        <w:rPr>
          <w:rFonts w:eastAsia="Arial Narrow" w:cs="Arial"/>
          <w:noProof/>
          <w:sz w:val="22"/>
          <w:szCs w:val="22"/>
          <w:lang w:val="es-ES" w:eastAsia="en-US"/>
        </w:rPr>
        <w:t>«Juzgado_Principal_Nombre»</w:t>
      </w:r>
      <w:r w:rsidR="00DE177C" w:rsidRPr="00EF1DD1">
        <w:rPr>
          <w:rFonts w:eastAsia="Arial Narrow" w:cs="Arial"/>
          <w:sz w:val="22"/>
          <w:szCs w:val="22"/>
          <w:lang w:val="es-ES" w:eastAsia="en-US"/>
        </w:rPr>
        <w:fldChar w:fldCharType="end"/>
      </w:r>
      <w:r w:rsidR="003133FB" w:rsidRPr="00EF1DD1">
        <w:rPr>
          <w:rFonts w:eastAsia="Arial Narrow" w:cs="Arial"/>
          <w:sz w:val="22"/>
          <w:szCs w:val="22"/>
          <w:lang w:val="es-ES" w:eastAsia="en-US"/>
        </w:rPr>
        <w:t xml:space="preserve"> </w:t>
      </w:r>
      <w:r w:rsidRPr="00EF1DD1">
        <w:rPr>
          <w:rFonts w:eastAsia="Arial Narrow" w:cs="Arial"/>
          <w:sz w:val="22"/>
          <w:szCs w:val="22"/>
          <w:lang w:val="es-ES_tradnl" w:eastAsia="en-US"/>
        </w:rPr>
        <w:t>(la “</w:t>
      </w:r>
      <w:r w:rsidRPr="00EF1DD1">
        <w:rPr>
          <w:rFonts w:eastAsia="Arial Narrow" w:cs="Arial"/>
          <w:b/>
          <w:sz w:val="22"/>
          <w:szCs w:val="22"/>
          <w:lang w:val="es-ES_tradnl" w:eastAsia="en-US"/>
        </w:rPr>
        <w:t>Sentencia</w:t>
      </w:r>
      <w:r w:rsidRPr="00EF1DD1">
        <w:rPr>
          <w:rFonts w:eastAsia="Arial Narrow" w:cs="Arial"/>
          <w:sz w:val="22"/>
          <w:szCs w:val="22"/>
          <w:lang w:val="es-ES_tradnl" w:eastAsia="en-US"/>
        </w:rPr>
        <w:t>” o la “</w:t>
      </w:r>
      <w:r w:rsidRPr="00EF1DD1">
        <w:rPr>
          <w:rFonts w:eastAsia="Arial Narrow" w:cs="Arial"/>
          <w:b/>
          <w:sz w:val="22"/>
          <w:szCs w:val="22"/>
          <w:lang w:val="es-ES_tradnl" w:eastAsia="en-US"/>
        </w:rPr>
        <w:t>Sentencia recurrida</w:t>
      </w:r>
      <w:r w:rsidRPr="00EF1DD1">
        <w:rPr>
          <w:rFonts w:eastAsia="Arial Narrow" w:cs="Arial"/>
          <w:sz w:val="22"/>
          <w:szCs w:val="22"/>
          <w:lang w:val="es-ES_tradnl" w:eastAsia="en-US"/>
        </w:rPr>
        <w:t xml:space="preserve">”) que estima la demanda presentada </w:t>
      </w:r>
      <w:r w:rsidR="0093654D" w:rsidRPr="00EF1DD1">
        <w:rPr>
          <w:rFonts w:eastAsia="Arial Narrow" w:cs="Arial"/>
          <w:sz w:val="22"/>
          <w:szCs w:val="22"/>
          <w:lang w:val="es-ES_tradnl" w:eastAsia="en-US"/>
        </w:rPr>
        <w:t xml:space="preserve">por </w:t>
      </w:r>
      <w:r w:rsidR="00DE177C" w:rsidRPr="00EF1DD1">
        <w:rPr>
          <w:rFonts w:eastAsia="Arial Narrow" w:cs="Arial"/>
          <w:sz w:val="22"/>
          <w:szCs w:val="22"/>
          <w:lang w:val="es-ES_tradnl" w:eastAsia="en-US"/>
        </w:rPr>
        <w:fldChar w:fldCharType="begin"/>
      </w:r>
      <w:r w:rsidR="00DE177C" w:rsidRPr="00EF1DD1">
        <w:rPr>
          <w:rFonts w:eastAsia="Arial Narrow" w:cs="Arial"/>
          <w:sz w:val="22"/>
          <w:szCs w:val="22"/>
          <w:lang w:val="es-ES_tradnl" w:eastAsia="en-US"/>
        </w:rPr>
        <w:instrText>cliecont_snombreclicon__1</w:instrText>
      </w:r>
      <w:r w:rsidR="00DE177C" w:rsidRPr="00EF1DD1">
        <w:rPr>
          <w:rFonts w:eastAsia="Arial Narrow" w:cs="Arial"/>
          <w:sz w:val="22"/>
          <w:szCs w:val="22"/>
          <w:lang w:val="es-ES_tradnl" w:eastAsia="en-US"/>
        </w:rPr>
        <w:fldChar w:fldCharType="separate"/>
      </w:r>
      <w:r w:rsidR="00DE177C" w:rsidRPr="00EF1DD1">
        <w:rPr>
          <w:rFonts w:eastAsia="Arial Narrow" w:cs="Arial"/>
          <w:noProof/>
          <w:sz w:val="22"/>
          <w:szCs w:val="22"/>
          <w:lang w:val="es-ES_tradnl" w:eastAsia="en-US"/>
        </w:rPr>
        <w:t>«Contrarios_Nombre»</w:t>
      </w:r>
      <w:r w:rsidR="00DE177C" w:rsidRPr="00EF1DD1">
        <w:rPr>
          <w:rFonts w:eastAsia="Arial Narrow" w:cs="Arial"/>
          <w:sz w:val="22"/>
          <w:szCs w:val="22"/>
          <w:lang w:val="es-ES_tradnl" w:eastAsia="en-US"/>
        </w:rPr>
        <w:fldChar w:fldCharType="end"/>
      </w:r>
      <w:r w:rsidR="0093654D" w:rsidRPr="00EF1DD1">
        <w:rPr>
          <w:rFonts w:eastAsia="Arial Narrow" w:cs="Arial"/>
          <w:sz w:val="22"/>
          <w:szCs w:val="22"/>
          <w:lang w:val="es-ES_tradnl" w:eastAsia="en-US"/>
        </w:rPr>
        <w:t xml:space="preserve"> </w:t>
      </w:r>
      <w:r w:rsidRPr="00EF1DD1">
        <w:rPr>
          <w:rFonts w:eastAsia="Arial Narrow" w:cs="Arial"/>
          <w:sz w:val="22"/>
          <w:szCs w:val="22"/>
          <w:lang w:val="es-ES_tradnl" w:eastAsia="en-US"/>
        </w:rPr>
        <w:t>(</w:t>
      </w:r>
      <w:r w:rsidR="004332EB" w:rsidRPr="00EF1DD1">
        <w:rPr>
          <w:rFonts w:eastAsia="Arial Narrow" w:cs="Arial"/>
          <w:sz w:val="22"/>
          <w:szCs w:val="22"/>
          <w:lang w:val="es-ES_tradnl" w:eastAsia="en-US"/>
        </w:rPr>
        <w:t>la “</w:t>
      </w:r>
      <w:r w:rsidR="004332EB" w:rsidRPr="00EF1DD1">
        <w:rPr>
          <w:rFonts w:eastAsia="Arial Narrow" w:cs="Arial"/>
          <w:b/>
          <w:bCs/>
          <w:sz w:val="22"/>
          <w:szCs w:val="22"/>
          <w:lang w:val="es-ES_tradnl" w:eastAsia="en-US"/>
        </w:rPr>
        <w:t>parte</w:t>
      </w:r>
      <w:r w:rsidRPr="00EF1DD1">
        <w:rPr>
          <w:rFonts w:eastAsia="Arial Narrow" w:cs="Arial"/>
          <w:sz w:val="22"/>
          <w:szCs w:val="22"/>
          <w:lang w:val="es-ES_tradnl" w:eastAsia="en-US"/>
        </w:rPr>
        <w:t xml:space="preserve"> </w:t>
      </w:r>
      <w:r w:rsidR="00B902A5" w:rsidRPr="00EF1DD1">
        <w:rPr>
          <w:rFonts w:eastAsia="Arial Narrow" w:cs="Arial"/>
          <w:b/>
          <w:bCs/>
          <w:sz w:val="22"/>
          <w:szCs w:val="22"/>
          <w:lang w:val="es-ES_tradnl" w:eastAsia="en-US"/>
        </w:rPr>
        <w:t>Recurrid</w:t>
      </w:r>
      <w:r w:rsidR="003133FB" w:rsidRPr="00EF1DD1">
        <w:rPr>
          <w:rFonts w:eastAsia="Arial Narrow" w:cs="Arial"/>
          <w:b/>
          <w:bCs/>
          <w:sz w:val="22"/>
          <w:szCs w:val="22"/>
          <w:lang w:val="es-ES_tradnl" w:eastAsia="en-US"/>
        </w:rPr>
        <w:t>a</w:t>
      </w:r>
      <w:r w:rsidR="00D46F7C" w:rsidRPr="00EF1DD1">
        <w:rPr>
          <w:rFonts w:eastAsia="Arial Narrow" w:cs="Arial"/>
          <w:sz w:val="22"/>
          <w:szCs w:val="22"/>
          <w:lang w:val="es-ES_tradnl" w:eastAsia="en-US"/>
        </w:rPr>
        <w:t>”</w:t>
      </w:r>
      <w:r w:rsidRPr="00EF1DD1">
        <w:rPr>
          <w:rFonts w:eastAsia="Arial Narrow" w:cs="Arial"/>
          <w:sz w:val="22"/>
          <w:szCs w:val="22"/>
          <w:lang w:val="es-ES_tradnl" w:eastAsia="en-US"/>
        </w:rPr>
        <w:t xml:space="preserve">) contra Wizink, </w:t>
      </w:r>
      <w:r w:rsidRPr="00EF1DD1">
        <w:rPr>
          <w:rFonts w:eastAsia="Arial Narrow" w:cs="Arial"/>
          <w:sz w:val="22"/>
          <w:szCs w:val="22"/>
          <w:lang w:val="es-ES" w:eastAsia="en-US"/>
        </w:rPr>
        <w:t>y condena a esta parte al pago de las costas causadas.</w:t>
      </w:r>
    </w:p>
    <w:p w14:paraId="1A4139B2" w14:textId="77777777" w:rsidR="00410417" w:rsidRPr="00EF1DD1" w:rsidRDefault="00410417" w:rsidP="0035774E">
      <w:pPr>
        <w:spacing w:line="360" w:lineRule="auto"/>
        <w:rPr>
          <w:rFonts w:eastAsia="Arial Narrow" w:cs="Arial"/>
          <w:sz w:val="22"/>
          <w:szCs w:val="22"/>
          <w:lang w:val="es-ES" w:eastAsia="en-US"/>
        </w:rPr>
      </w:pPr>
    </w:p>
    <w:p w14:paraId="1A4139B3" w14:textId="179A6358" w:rsidR="00410417" w:rsidRPr="00EF1DD1" w:rsidRDefault="00B25C74" w:rsidP="0035774E">
      <w:pPr>
        <w:pStyle w:val="Prrafodelista"/>
        <w:numPr>
          <w:ilvl w:val="0"/>
          <w:numId w:val="12"/>
        </w:numPr>
        <w:spacing w:line="360" w:lineRule="auto"/>
        <w:ind w:left="567" w:hanging="567"/>
        <w:rPr>
          <w:rFonts w:eastAsia="Arial Narrow" w:cs="Arial"/>
          <w:sz w:val="22"/>
          <w:szCs w:val="22"/>
          <w:lang w:val="es-ES" w:eastAsia="ar-SA"/>
        </w:rPr>
      </w:pPr>
      <w:r w:rsidRPr="00EF1DD1">
        <w:rPr>
          <w:rFonts w:eastAsia="Arial Narrow" w:cs="Arial"/>
          <w:sz w:val="22"/>
          <w:szCs w:val="22"/>
          <w:lang w:val="es-ES" w:eastAsia="ar-SA"/>
        </w:rPr>
        <w:t>Por medio del presente escrito y en la indicada representación, comparezco y formulo, en virtud de los artículos 458 y siguientes de la Ley</w:t>
      </w:r>
      <w:r w:rsidR="003F724A" w:rsidRPr="00EF1DD1">
        <w:rPr>
          <w:rFonts w:eastAsia="Arial Narrow" w:cs="Arial"/>
          <w:sz w:val="22"/>
          <w:szCs w:val="22"/>
          <w:lang w:val="es-ES" w:eastAsia="ar-SA"/>
        </w:rPr>
        <w:t xml:space="preserve"> 1/2000, de 7 de enero,</w:t>
      </w:r>
      <w:r w:rsidRPr="00EF1DD1">
        <w:rPr>
          <w:rFonts w:eastAsia="Arial Narrow" w:cs="Arial"/>
          <w:sz w:val="22"/>
          <w:szCs w:val="22"/>
          <w:lang w:val="es-ES" w:eastAsia="ar-SA"/>
        </w:rPr>
        <w:t xml:space="preserve"> de </w:t>
      </w:r>
      <w:r w:rsidRPr="00EF1DD1">
        <w:rPr>
          <w:rFonts w:eastAsia="Arial Narrow" w:cs="Arial"/>
          <w:sz w:val="22"/>
          <w:szCs w:val="22"/>
          <w:lang w:val="es-ES" w:eastAsia="ar-SA"/>
        </w:rPr>
        <w:lastRenderedPageBreak/>
        <w:t>Enjuiciamiento Civil (“</w:t>
      </w:r>
      <w:r w:rsidRPr="00EF1DD1">
        <w:rPr>
          <w:rFonts w:eastAsia="Arial Narrow" w:cs="Arial"/>
          <w:b/>
          <w:bCs/>
          <w:sz w:val="22"/>
          <w:szCs w:val="22"/>
          <w:lang w:val="es-ES" w:eastAsia="ar-SA"/>
        </w:rPr>
        <w:t>LEC</w:t>
      </w:r>
      <w:r w:rsidRPr="00EF1DD1">
        <w:rPr>
          <w:rFonts w:eastAsia="Arial Narrow" w:cs="Arial"/>
          <w:sz w:val="22"/>
          <w:szCs w:val="22"/>
          <w:lang w:val="es-ES" w:eastAsia="ar-SA"/>
        </w:rPr>
        <w:t>”)</w:t>
      </w:r>
      <w:r w:rsidR="00D2178B" w:rsidRPr="00EF1DD1">
        <w:rPr>
          <w:rFonts w:eastAsia="Arial Narrow" w:cs="Arial"/>
          <w:sz w:val="22"/>
          <w:szCs w:val="22"/>
          <w:lang w:val="es-ES" w:eastAsia="ar-SA"/>
        </w:rPr>
        <w:t>,</w:t>
      </w:r>
      <w:r w:rsidRPr="00EF1DD1">
        <w:rPr>
          <w:rFonts w:eastAsia="Arial Narrow" w:cs="Arial"/>
          <w:sz w:val="22"/>
          <w:szCs w:val="22"/>
          <w:lang w:val="es-ES" w:eastAsia="ar-SA"/>
        </w:rPr>
        <w:t xml:space="preserve"> y dentro del plazo conferido al efecto, </w:t>
      </w:r>
      <w:r w:rsidRPr="00EF1DD1">
        <w:rPr>
          <w:rFonts w:eastAsia="Arial Narrow" w:cs="Arial"/>
          <w:b/>
          <w:bCs/>
          <w:sz w:val="22"/>
          <w:szCs w:val="22"/>
          <w:u w:val="single"/>
          <w:lang w:val="es-ES" w:eastAsia="ar-SA"/>
        </w:rPr>
        <w:t>RECURSO DE APELACIÓN CONTRA LA SENTENCIA</w:t>
      </w:r>
      <w:r w:rsidRPr="00EF1DD1">
        <w:rPr>
          <w:rFonts w:eastAsia="Arial Narrow" w:cs="Arial"/>
          <w:sz w:val="22"/>
          <w:szCs w:val="22"/>
          <w:lang w:val="es-ES" w:eastAsia="ar-SA"/>
        </w:rPr>
        <w:t>, con base en los siguientes</w:t>
      </w:r>
    </w:p>
    <w:p w14:paraId="1A4139B4" w14:textId="77777777" w:rsidR="00410417" w:rsidRPr="00EF1DD1" w:rsidRDefault="00410417" w:rsidP="0035774E">
      <w:pPr>
        <w:spacing w:line="360" w:lineRule="auto"/>
        <w:jc w:val="center"/>
        <w:rPr>
          <w:rFonts w:eastAsia="Calibri" w:cs="Arial"/>
          <w:b/>
          <w:smallCaps/>
          <w:sz w:val="22"/>
          <w:szCs w:val="22"/>
          <w:lang w:val="es-ES" w:eastAsia="en-US"/>
        </w:rPr>
      </w:pPr>
    </w:p>
    <w:p w14:paraId="2EB821A3" w14:textId="24F0F732" w:rsidR="004332EB" w:rsidRPr="00EF1DD1" w:rsidRDefault="00B25C74" w:rsidP="0035774E">
      <w:pPr>
        <w:spacing w:line="360" w:lineRule="auto"/>
        <w:jc w:val="center"/>
        <w:rPr>
          <w:rFonts w:eastAsia="Calibri" w:cs="Arial"/>
          <w:b/>
          <w:smallCaps/>
          <w:sz w:val="22"/>
          <w:szCs w:val="22"/>
          <w:lang w:val="es-ES" w:eastAsia="en-US"/>
        </w:rPr>
      </w:pPr>
      <w:r w:rsidRPr="00EF1DD1">
        <w:rPr>
          <w:rFonts w:eastAsia="Calibri" w:cs="Arial"/>
          <w:b/>
          <w:smallCaps/>
          <w:sz w:val="22"/>
          <w:szCs w:val="22"/>
          <w:lang w:val="es-ES" w:eastAsia="en-US"/>
        </w:rPr>
        <w:t>MOTIVOS</w:t>
      </w:r>
    </w:p>
    <w:p w14:paraId="1E5359FE" w14:textId="77777777" w:rsidR="007D2C44" w:rsidRPr="00EF1DD1" w:rsidRDefault="007D2C44" w:rsidP="004332EB">
      <w:pPr>
        <w:spacing w:line="360" w:lineRule="auto"/>
        <w:jc w:val="center"/>
        <w:rPr>
          <w:rFonts w:eastAsia="Calibri" w:cs="Arial"/>
          <w:b/>
          <w:smallCaps/>
          <w:sz w:val="22"/>
          <w:szCs w:val="22"/>
          <w:lang w:val="es-ES" w:eastAsia="en-US"/>
        </w:rPr>
      </w:pPr>
    </w:p>
    <w:p w14:paraId="1A4139B6" w14:textId="2E06F70C" w:rsidR="000306E3" w:rsidRPr="00EF1DD1" w:rsidRDefault="00B356AB" w:rsidP="0035774E">
      <w:pPr>
        <w:spacing w:line="360" w:lineRule="auto"/>
        <w:rPr>
          <w:rFonts w:eastAsia="Arial Narrow" w:cs="Arial"/>
          <w:b/>
          <w:bCs/>
          <w:sz w:val="22"/>
          <w:szCs w:val="22"/>
          <w:lang w:val="es-ES" w:eastAsia="ar-SA"/>
        </w:rPr>
      </w:pPr>
      <w:bookmarkStart w:id="2" w:name="_Hlk149574591"/>
      <w:r w:rsidRPr="00EF1DD1">
        <w:rPr>
          <w:rFonts w:cs="Arial"/>
          <w:b/>
          <w:sz w:val="22"/>
          <w:szCs w:val="22"/>
          <w:u w:val="single"/>
          <w:lang w:val="es-ES"/>
        </w:rPr>
        <w:t>PREVIO</w:t>
      </w:r>
      <w:r w:rsidR="00B25C74" w:rsidRPr="00EF1DD1">
        <w:rPr>
          <w:rFonts w:eastAsia="Arial Narrow" w:cs="Arial"/>
          <w:b/>
          <w:bCs/>
          <w:sz w:val="22"/>
          <w:szCs w:val="22"/>
          <w:lang w:val="es-ES" w:eastAsia="ar-SA"/>
        </w:rPr>
        <w:t>.</w:t>
      </w:r>
      <w:r w:rsidR="004C218D" w:rsidRPr="00EF1DD1">
        <w:rPr>
          <w:rFonts w:eastAsia="Arial Narrow" w:cs="Arial"/>
          <w:b/>
          <w:bCs/>
          <w:sz w:val="22"/>
          <w:szCs w:val="22"/>
          <w:lang w:val="es-ES" w:eastAsia="ar-SA"/>
        </w:rPr>
        <w:t>-</w:t>
      </w:r>
      <w:r w:rsidR="004C218D" w:rsidRPr="00EF1DD1">
        <w:rPr>
          <w:rFonts w:eastAsia="Arial Narrow" w:cs="Arial"/>
          <w:b/>
          <w:bCs/>
          <w:sz w:val="22"/>
          <w:szCs w:val="22"/>
          <w:lang w:val="es-ES" w:eastAsia="ar-SA"/>
        </w:rPr>
        <w:tab/>
      </w:r>
      <w:r w:rsidR="00A95E06" w:rsidRPr="00EF1DD1">
        <w:rPr>
          <w:rFonts w:eastAsia="Arial Narrow" w:cs="Arial"/>
          <w:b/>
          <w:bCs/>
          <w:sz w:val="22"/>
          <w:szCs w:val="22"/>
          <w:lang w:val="es-ES" w:eastAsia="ar-SA"/>
        </w:rPr>
        <w:t>ANTECEDENTES DEL RECURSO</w:t>
      </w:r>
      <w:bookmarkEnd w:id="2"/>
    </w:p>
    <w:p w14:paraId="1A4139B7" w14:textId="77777777" w:rsidR="00634148" w:rsidRPr="00EF1DD1" w:rsidRDefault="00634148" w:rsidP="0035774E">
      <w:pPr>
        <w:pStyle w:val="Body1"/>
        <w:spacing w:after="0" w:line="360" w:lineRule="auto"/>
        <w:rPr>
          <w:rFonts w:cs="Arial"/>
          <w:sz w:val="22"/>
          <w:szCs w:val="22"/>
          <w:lang w:val="es-ES_tradnl"/>
        </w:rPr>
      </w:pPr>
    </w:p>
    <w:p w14:paraId="1A4139B8" w14:textId="0A517ADB" w:rsidR="0008119A" w:rsidRPr="00EF1DD1" w:rsidRDefault="00264779" w:rsidP="00784849">
      <w:pPr>
        <w:spacing w:line="360" w:lineRule="auto"/>
        <w:rPr>
          <w:rFonts w:cs="Arial"/>
          <w:sz w:val="22"/>
          <w:szCs w:val="22"/>
          <w:lang w:val="es-ES_tradnl"/>
        </w:rPr>
      </w:pPr>
      <w:bookmarkStart w:id="3" w:name="_Hlk149574607"/>
      <w:r w:rsidRPr="00EF1DD1">
        <w:rPr>
          <w:rFonts w:cs="Arial"/>
          <w:sz w:val="22"/>
          <w:szCs w:val="22"/>
          <w:lang w:val="es-ES_tradnl"/>
        </w:rPr>
        <w:t xml:space="preserve">La parte </w:t>
      </w:r>
      <w:r w:rsidR="00D92CF6" w:rsidRPr="00EF1DD1">
        <w:rPr>
          <w:rFonts w:cs="Arial"/>
          <w:sz w:val="22"/>
          <w:szCs w:val="22"/>
          <w:lang w:val="es-ES_tradnl"/>
        </w:rPr>
        <w:t xml:space="preserve">Recurrida </w:t>
      </w:r>
      <w:r w:rsidR="00B25C74" w:rsidRPr="00EF1DD1">
        <w:rPr>
          <w:rFonts w:cs="Arial"/>
          <w:sz w:val="22"/>
          <w:szCs w:val="22"/>
          <w:lang w:val="es-ES_tradnl"/>
        </w:rPr>
        <w:t>interpuso demanda frente a Wizink, solicitando</w:t>
      </w:r>
      <w:r w:rsidR="00717EF8" w:rsidRPr="00EF1DD1">
        <w:rPr>
          <w:rFonts w:cs="Arial"/>
          <w:sz w:val="22"/>
          <w:szCs w:val="22"/>
          <w:lang w:val="es-ES_tradnl"/>
        </w:rPr>
        <w:t xml:space="preserve">, </w:t>
      </w:r>
      <w:r w:rsidR="00717EF8" w:rsidRPr="00EF1DD1">
        <w:rPr>
          <w:rFonts w:cs="Arial"/>
          <w:sz w:val="22"/>
          <w:szCs w:val="22"/>
          <w:highlight w:val="yellow"/>
          <w:lang w:val="es-ES_tradnl"/>
        </w:rPr>
        <w:t xml:space="preserve">con carácter principal, </w:t>
      </w:r>
      <w:r w:rsidR="008F5F07" w:rsidRPr="00EF1DD1">
        <w:rPr>
          <w:rFonts w:cs="Arial"/>
          <w:sz w:val="22"/>
          <w:szCs w:val="22"/>
          <w:highlight w:val="yellow"/>
          <w:lang w:val="es-ES_tradnl"/>
        </w:rPr>
        <w:t xml:space="preserve">la nulidad del contrato por tener el mismo supuesto carácter usurario </w:t>
      </w:r>
      <w:r w:rsidR="00717EF8" w:rsidRPr="00EF1DD1">
        <w:rPr>
          <w:rFonts w:cs="Arial"/>
          <w:sz w:val="22"/>
          <w:szCs w:val="22"/>
          <w:highlight w:val="yellow"/>
          <w:lang w:val="es-ES_tradnl"/>
        </w:rPr>
        <w:t>y, con carácter subsidiario,</w:t>
      </w:r>
      <w:r w:rsidR="008F5F07" w:rsidRPr="00EF1DD1">
        <w:rPr>
          <w:rFonts w:cs="Arial"/>
          <w:sz w:val="22"/>
          <w:szCs w:val="22"/>
          <w:highlight w:val="yellow"/>
          <w:lang w:val="es-ES_tradnl"/>
        </w:rPr>
        <w:t xml:space="preserve"> la nulidad de la cláusula de interés remuneratorio por </w:t>
      </w:r>
      <w:r w:rsidR="000F0BFD" w:rsidRPr="00EF1DD1">
        <w:rPr>
          <w:rFonts w:cs="Arial"/>
          <w:sz w:val="22"/>
          <w:szCs w:val="22"/>
          <w:highlight w:val="yellow"/>
          <w:lang w:val="es-ES_tradnl"/>
        </w:rPr>
        <w:t>supuesta falta de transparencia o incorporación</w:t>
      </w:r>
      <w:r w:rsidR="00010FA7" w:rsidRPr="00EF1DD1">
        <w:rPr>
          <w:rFonts w:cs="Arial"/>
          <w:sz w:val="22"/>
          <w:szCs w:val="22"/>
          <w:highlight w:val="yellow"/>
          <w:lang w:val="es-ES_tradnl"/>
        </w:rPr>
        <w:t>, con condena en costas a Wizink</w:t>
      </w:r>
      <w:bookmarkEnd w:id="3"/>
      <w:r w:rsidR="00010FA7" w:rsidRPr="00EF1DD1">
        <w:rPr>
          <w:rFonts w:cs="Arial"/>
          <w:sz w:val="22"/>
          <w:szCs w:val="22"/>
          <w:highlight w:val="yellow"/>
          <w:lang w:val="es-ES_tradnl"/>
        </w:rPr>
        <w:t>.</w:t>
      </w:r>
    </w:p>
    <w:p w14:paraId="22F17612" w14:textId="77777777" w:rsidR="00784849" w:rsidRPr="00EF1DD1" w:rsidRDefault="00784849" w:rsidP="00877BEC">
      <w:pPr>
        <w:spacing w:line="360" w:lineRule="auto"/>
        <w:rPr>
          <w:rFonts w:cs="Arial"/>
          <w:sz w:val="22"/>
          <w:szCs w:val="22"/>
          <w:lang w:val="es-ES_tradnl"/>
        </w:rPr>
      </w:pPr>
    </w:p>
    <w:p w14:paraId="6DD9B362" w14:textId="08316589" w:rsidR="00330A1F" w:rsidRPr="00EF1DD1" w:rsidRDefault="00A738EA" w:rsidP="00330A1F">
      <w:pPr>
        <w:spacing w:line="360" w:lineRule="auto"/>
        <w:rPr>
          <w:rFonts w:cs="Arial"/>
          <w:sz w:val="22"/>
          <w:szCs w:val="22"/>
          <w:lang w:val="es-ES"/>
        </w:rPr>
      </w:pPr>
      <w:bookmarkStart w:id="4" w:name="_Hlk149574645"/>
      <w:r w:rsidRPr="00EF1DD1">
        <w:rPr>
          <w:rFonts w:cs="Arial"/>
          <w:sz w:val="22"/>
          <w:szCs w:val="22"/>
          <w:lang w:val="es-ES"/>
        </w:rPr>
        <w:t>Wizink</w:t>
      </w:r>
      <w:r w:rsidR="00330A1F" w:rsidRPr="00EF1DD1">
        <w:rPr>
          <w:rFonts w:cs="Arial"/>
          <w:sz w:val="22"/>
          <w:szCs w:val="22"/>
          <w:lang w:val="es-ES"/>
        </w:rPr>
        <w:t xml:space="preserve"> dentro del plazo conferido a tal efecto, se </w:t>
      </w:r>
      <w:r w:rsidR="008E64F5" w:rsidRPr="00EF1DD1">
        <w:rPr>
          <w:rFonts w:cs="Arial"/>
          <w:sz w:val="22"/>
          <w:szCs w:val="22"/>
          <w:lang w:val="es-ES"/>
        </w:rPr>
        <w:t xml:space="preserve">opuso </w:t>
      </w:r>
      <w:r w:rsidR="00330A1F" w:rsidRPr="00EF1DD1">
        <w:rPr>
          <w:rFonts w:cs="Arial"/>
          <w:sz w:val="22"/>
          <w:szCs w:val="22"/>
          <w:lang w:val="es-ES"/>
        </w:rPr>
        <w:t>a la demanda</w:t>
      </w:r>
      <w:bookmarkEnd w:id="4"/>
      <w:r w:rsidR="00330A1F" w:rsidRPr="00EF1DD1">
        <w:rPr>
          <w:rFonts w:cs="Arial"/>
          <w:sz w:val="22"/>
          <w:szCs w:val="22"/>
          <w:lang w:val="es-ES"/>
        </w:rPr>
        <w:t xml:space="preserve">, alegando (i) que no existe usura, pues el tipo de interés aplicado en el </w:t>
      </w:r>
      <w:r w:rsidR="006F0EC4" w:rsidRPr="00EF1DD1">
        <w:rPr>
          <w:rFonts w:cs="Arial"/>
          <w:sz w:val="22"/>
          <w:szCs w:val="22"/>
          <w:lang w:val="es-ES"/>
        </w:rPr>
        <w:t>c</w:t>
      </w:r>
      <w:r w:rsidR="00330A1F" w:rsidRPr="00EF1DD1">
        <w:rPr>
          <w:rFonts w:cs="Arial"/>
          <w:sz w:val="22"/>
          <w:szCs w:val="22"/>
          <w:lang w:val="es-ES"/>
        </w:rPr>
        <w:t xml:space="preserve">ontrato no es notablemente superior a </w:t>
      </w:r>
      <w:r w:rsidR="00BA1978" w:rsidRPr="00EF1DD1">
        <w:rPr>
          <w:rFonts w:cs="Arial"/>
          <w:sz w:val="22"/>
          <w:szCs w:val="22"/>
          <w:lang w:val="es-ES"/>
        </w:rPr>
        <w:t>la</w:t>
      </w:r>
      <w:r w:rsidR="00BF015E" w:rsidRPr="00EF1DD1">
        <w:rPr>
          <w:rFonts w:cs="Arial"/>
          <w:sz w:val="22"/>
          <w:szCs w:val="22"/>
          <w:lang w:val="es-ES"/>
        </w:rPr>
        <w:t xml:space="preserve"> TAE habitual de mercado para </w:t>
      </w:r>
      <w:r w:rsidR="009F7E0E" w:rsidRPr="00EF1DD1">
        <w:rPr>
          <w:rFonts w:cs="Arial"/>
          <w:sz w:val="22"/>
          <w:szCs w:val="22"/>
          <w:highlight w:val="yellow"/>
          <w:lang w:val="es-ES_tradnl"/>
        </w:rPr>
        <w:fldChar w:fldCharType="begin"/>
      </w:r>
      <w:r w:rsidR="009F7E0E" w:rsidRPr="00EF1DD1">
        <w:rPr>
          <w:rFonts w:cs="Arial"/>
          <w:sz w:val="22"/>
          <w:szCs w:val="22"/>
          <w:highlight w:val="yellow"/>
          <w:lang w:val="es-ES_tradnl"/>
        </w:rPr>
        <w:instrText>persovalores_personalizable1382</w:instrText>
      </w:r>
      <w:r w:rsidR="009F7E0E" w:rsidRPr="00EF1DD1">
        <w:rPr>
          <w:rFonts w:cs="Arial"/>
          <w:sz w:val="22"/>
          <w:szCs w:val="22"/>
          <w:highlight w:val="yellow"/>
          <w:lang w:val="es-ES_tradnl"/>
        </w:rPr>
        <w:fldChar w:fldCharType="separate"/>
      </w:r>
      <w:r w:rsidR="009F7E0E" w:rsidRPr="00EF1DD1">
        <w:rPr>
          <w:rFonts w:cs="Arial"/>
          <w:noProof/>
          <w:sz w:val="22"/>
          <w:szCs w:val="22"/>
          <w:highlight w:val="yellow"/>
          <w:lang w:val="es-ES_tradnl"/>
        </w:rPr>
        <w:t>«RECURSOS_APELACION_Año_contrato»</w:t>
      </w:r>
      <w:r w:rsidR="009F7E0E" w:rsidRPr="00EF1DD1">
        <w:rPr>
          <w:rFonts w:cs="Arial"/>
          <w:sz w:val="22"/>
          <w:szCs w:val="22"/>
          <w:highlight w:val="yellow"/>
          <w:lang w:val="es-ES_tradnl"/>
        </w:rPr>
        <w:fldChar w:fldCharType="end"/>
      </w:r>
      <w:r w:rsidR="00BF015E" w:rsidRPr="00EF1DD1">
        <w:rPr>
          <w:rFonts w:cs="Arial"/>
          <w:sz w:val="22"/>
          <w:szCs w:val="22"/>
          <w:lang w:val="es-ES"/>
        </w:rPr>
        <w:t>, que era</w:t>
      </w:r>
      <w:r w:rsidR="0093654D" w:rsidRPr="00EF1DD1">
        <w:rPr>
          <w:rFonts w:cs="Arial"/>
          <w:sz w:val="22"/>
          <w:szCs w:val="22"/>
          <w:lang w:val="es-ES"/>
        </w:rPr>
        <w:t xml:space="preserve"> un</w:t>
      </w:r>
      <w:r w:rsidR="00BF015E" w:rsidRPr="00EF1DD1">
        <w:rPr>
          <w:rFonts w:cs="Arial"/>
          <w:sz w:val="22"/>
          <w:szCs w:val="22"/>
          <w:lang w:val="es-ES"/>
        </w:rPr>
        <w:t xml:space="preserve"> </w:t>
      </w:r>
      <w:r w:rsidR="009F7E0E" w:rsidRPr="00EF1DD1">
        <w:rPr>
          <w:rFonts w:cs="Arial"/>
          <w:sz w:val="22"/>
          <w:szCs w:val="22"/>
          <w:highlight w:val="yellow"/>
          <w:lang w:val="es-ES_tradnl"/>
        </w:rPr>
        <w:fldChar w:fldCharType="begin"/>
      </w:r>
      <w:r w:rsidR="009F7E0E" w:rsidRPr="00EF1DD1">
        <w:rPr>
          <w:rFonts w:cs="Arial"/>
          <w:sz w:val="22"/>
          <w:szCs w:val="22"/>
          <w:highlight w:val="yellow"/>
          <w:lang w:val="es-ES_tradnl"/>
        </w:rPr>
        <w:instrText>persovalores_personalizable1532</w:instrText>
      </w:r>
      <w:r w:rsidR="009F7E0E" w:rsidRPr="00EF1DD1">
        <w:rPr>
          <w:rFonts w:cs="Arial"/>
          <w:sz w:val="22"/>
          <w:szCs w:val="22"/>
          <w:highlight w:val="yellow"/>
          <w:lang w:val="es-ES_tradnl"/>
        </w:rPr>
        <w:fldChar w:fldCharType="separate"/>
      </w:r>
      <w:r w:rsidR="009F7E0E" w:rsidRPr="00EF1DD1">
        <w:rPr>
          <w:rFonts w:cs="Arial"/>
          <w:noProof/>
          <w:sz w:val="22"/>
          <w:szCs w:val="22"/>
          <w:highlight w:val="yellow"/>
          <w:lang w:val="es-ES_tradnl"/>
        </w:rPr>
        <w:t>«RECURSOS_APELACION_TAE_MERCADO»</w:t>
      </w:r>
      <w:r w:rsidR="009F7E0E" w:rsidRPr="00EF1DD1">
        <w:rPr>
          <w:rFonts w:cs="Arial"/>
          <w:sz w:val="22"/>
          <w:szCs w:val="22"/>
          <w:highlight w:val="yellow"/>
          <w:lang w:val="es-ES_tradnl"/>
        </w:rPr>
        <w:fldChar w:fldCharType="end"/>
      </w:r>
      <w:r w:rsidR="00BF015E" w:rsidRPr="00EF1DD1">
        <w:rPr>
          <w:rFonts w:cs="Arial"/>
          <w:sz w:val="22"/>
          <w:szCs w:val="22"/>
          <w:lang w:val="es-ES"/>
        </w:rPr>
        <w:t xml:space="preserve">, </w:t>
      </w:r>
      <w:r w:rsidR="00330A1F" w:rsidRPr="00EF1DD1">
        <w:rPr>
          <w:rFonts w:cs="Arial"/>
          <w:sz w:val="22"/>
          <w:szCs w:val="22"/>
          <w:lang w:val="es-ES"/>
        </w:rPr>
        <w:t xml:space="preserve">por lo que una diferencia </w:t>
      </w:r>
      <w:r w:rsidR="0093654D" w:rsidRPr="00EF1DD1">
        <w:rPr>
          <w:rFonts w:cs="Arial"/>
          <w:sz w:val="22"/>
          <w:szCs w:val="22"/>
          <w:lang w:val="es-ES"/>
        </w:rPr>
        <w:t xml:space="preserve">de </w:t>
      </w:r>
      <w:r w:rsidR="009F7E0E" w:rsidRPr="00EF1DD1">
        <w:rPr>
          <w:rFonts w:cs="Arial"/>
          <w:sz w:val="22"/>
          <w:szCs w:val="22"/>
          <w:highlight w:val="yellow"/>
          <w:lang w:val="es-ES_tradnl"/>
        </w:rPr>
        <w:fldChar w:fldCharType="begin"/>
      </w:r>
      <w:r w:rsidR="009F7E0E" w:rsidRPr="00EF1DD1">
        <w:rPr>
          <w:rFonts w:cs="Arial"/>
          <w:sz w:val="22"/>
          <w:szCs w:val="22"/>
          <w:highlight w:val="yellow"/>
          <w:lang w:val="es-ES_tradnl"/>
        </w:rPr>
        <w:instrText>persovalores_personalizable1533</w:instrText>
      </w:r>
      <w:r w:rsidR="009F7E0E" w:rsidRPr="00EF1DD1">
        <w:rPr>
          <w:rFonts w:cs="Arial"/>
          <w:sz w:val="22"/>
          <w:szCs w:val="22"/>
          <w:highlight w:val="yellow"/>
          <w:lang w:val="es-ES_tradnl"/>
        </w:rPr>
        <w:fldChar w:fldCharType="separate"/>
      </w:r>
      <w:r w:rsidR="009F7E0E" w:rsidRPr="00EF1DD1">
        <w:rPr>
          <w:rFonts w:cs="Arial"/>
          <w:noProof/>
          <w:sz w:val="22"/>
          <w:szCs w:val="22"/>
          <w:highlight w:val="yellow"/>
          <w:lang w:val="es-ES_tradnl"/>
        </w:rPr>
        <w:t>«RECURSOS_APELACION_DIF_TAE_MERCADO_Y_TAE»</w:t>
      </w:r>
      <w:r w:rsidR="009F7E0E" w:rsidRPr="00EF1DD1">
        <w:rPr>
          <w:rFonts w:cs="Arial"/>
          <w:sz w:val="22"/>
          <w:szCs w:val="22"/>
          <w:highlight w:val="yellow"/>
          <w:lang w:val="es-ES_tradnl"/>
        </w:rPr>
        <w:fldChar w:fldCharType="end"/>
      </w:r>
      <w:r w:rsidR="00BB437C" w:rsidRPr="00EF1DD1">
        <w:rPr>
          <w:rFonts w:cs="Arial"/>
          <w:sz w:val="22"/>
          <w:szCs w:val="22"/>
          <w:lang w:val="es-ES"/>
        </w:rPr>
        <w:t xml:space="preserve"> </w:t>
      </w:r>
      <w:r w:rsidR="00330A1F" w:rsidRPr="00EF1DD1">
        <w:rPr>
          <w:rFonts w:cs="Arial"/>
          <w:sz w:val="22"/>
          <w:szCs w:val="22"/>
          <w:lang w:val="es-ES"/>
        </w:rPr>
        <w:t>puntos porcentuales no puede ser calificada como usuraria conforme a la jurisprudencia del Tribunal Supremo -</w:t>
      </w:r>
      <w:r w:rsidR="00330A1F" w:rsidRPr="00EF1DD1">
        <w:rPr>
          <w:rFonts w:cs="Arial"/>
          <w:b/>
          <w:bCs/>
          <w:sz w:val="22"/>
          <w:szCs w:val="22"/>
          <w:lang w:val="es-ES"/>
        </w:rPr>
        <w:t>y menos aún</w:t>
      </w:r>
      <w:r w:rsidR="00BB4424" w:rsidRPr="00EF1DD1">
        <w:rPr>
          <w:rFonts w:cs="Arial"/>
          <w:b/>
          <w:bCs/>
          <w:sz w:val="22"/>
          <w:szCs w:val="22"/>
          <w:lang w:val="es-ES"/>
        </w:rPr>
        <w:t xml:space="preserve"> </w:t>
      </w:r>
      <w:r w:rsidR="00330A1F" w:rsidRPr="00EF1DD1">
        <w:rPr>
          <w:rFonts w:cs="Arial"/>
          <w:b/>
          <w:bCs/>
          <w:sz w:val="22"/>
          <w:szCs w:val="22"/>
          <w:lang w:val="es-ES"/>
        </w:rPr>
        <w:t xml:space="preserve">con la todavía más reciente </w:t>
      </w:r>
      <w:r w:rsidR="00F91164" w:rsidRPr="00EF1DD1">
        <w:rPr>
          <w:rFonts w:cs="Arial"/>
          <w:b/>
          <w:bCs/>
          <w:sz w:val="22"/>
          <w:szCs w:val="22"/>
          <w:lang w:val="es-ES"/>
        </w:rPr>
        <w:t>S</w:t>
      </w:r>
      <w:r w:rsidR="00330A1F" w:rsidRPr="00EF1DD1">
        <w:rPr>
          <w:rFonts w:cs="Arial"/>
          <w:b/>
          <w:bCs/>
          <w:sz w:val="22"/>
          <w:szCs w:val="22"/>
          <w:lang w:val="es-ES"/>
        </w:rPr>
        <w:t>entencia del Tribunal Supremo núm. 258/2023, de 15 de febrero</w:t>
      </w:r>
      <w:r w:rsidR="008E64F5" w:rsidRPr="00EF1DD1">
        <w:rPr>
          <w:rFonts w:cs="Arial"/>
          <w:b/>
          <w:bCs/>
          <w:sz w:val="22"/>
          <w:szCs w:val="22"/>
          <w:lang w:val="es-ES"/>
        </w:rPr>
        <w:t xml:space="preserve"> (la</w:t>
      </w:r>
      <w:r w:rsidR="008E64F5" w:rsidRPr="00EF1DD1">
        <w:rPr>
          <w:rFonts w:cs="Arial"/>
          <w:sz w:val="22"/>
          <w:szCs w:val="22"/>
          <w:lang w:val="es-ES"/>
        </w:rPr>
        <w:t xml:space="preserve"> “</w:t>
      </w:r>
      <w:r w:rsidR="008E64F5" w:rsidRPr="00EF1DD1">
        <w:rPr>
          <w:rFonts w:cs="Arial"/>
          <w:b/>
          <w:bCs/>
          <w:sz w:val="22"/>
          <w:szCs w:val="22"/>
          <w:lang w:val="es-ES"/>
        </w:rPr>
        <w:t>Sentencia revolving 2023</w:t>
      </w:r>
      <w:r w:rsidR="008E64F5" w:rsidRPr="00EF1DD1">
        <w:rPr>
          <w:rFonts w:cs="Arial"/>
          <w:sz w:val="22"/>
          <w:szCs w:val="22"/>
          <w:lang w:val="es-ES"/>
        </w:rPr>
        <w:t>”</w:t>
      </w:r>
      <w:r w:rsidR="008E64F5" w:rsidRPr="00EF1DD1">
        <w:rPr>
          <w:rFonts w:cs="Arial"/>
          <w:b/>
          <w:bCs/>
          <w:sz w:val="22"/>
          <w:szCs w:val="22"/>
          <w:lang w:val="es-ES"/>
        </w:rPr>
        <w:t>),</w:t>
      </w:r>
      <w:r w:rsidR="00330A1F" w:rsidRPr="00EF1DD1">
        <w:rPr>
          <w:rFonts w:cs="Arial"/>
          <w:b/>
          <w:bCs/>
          <w:sz w:val="22"/>
          <w:szCs w:val="22"/>
          <w:lang w:val="es-ES"/>
        </w:rPr>
        <w:t xml:space="preserve"> que establece que la diferencia debe ser superior los 6 puntos para poder ser calificada de usuraria</w:t>
      </w:r>
      <w:r w:rsidR="00330A1F" w:rsidRPr="00EF1DD1">
        <w:rPr>
          <w:rFonts w:cs="Arial"/>
          <w:sz w:val="22"/>
          <w:szCs w:val="22"/>
          <w:lang w:val="es-ES"/>
        </w:rPr>
        <w:t>-,</w:t>
      </w:r>
      <w:r w:rsidR="0093654D" w:rsidRPr="00EF1DD1">
        <w:rPr>
          <w:rFonts w:cs="Arial"/>
          <w:sz w:val="22"/>
          <w:szCs w:val="22"/>
          <w:lang w:val="es-ES"/>
        </w:rPr>
        <w:t xml:space="preserve"> </w:t>
      </w:r>
      <w:r w:rsidR="00330A1F" w:rsidRPr="00EF1DD1">
        <w:rPr>
          <w:rFonts w:cs="Arial"/>
          <w:sz w:val="22"/>
          <w:szCs w:val="22"/>
          <w:lang w:val="es-ES"/>
        </w:rPr>
        <w:t>y</w:t>
      </w:r>
      <w:r w:rsidR="00796BC5" w:rsidRPr="00EF1DD1">
        <w:rPr>
          <w:rFonts w:cs="Arial"/>
          <w:sz w:val="22"/>
          <w:szCs w:val="22"/>
          <w:lang w:val="es-ES"/>
        </w:rPr>
        <w:t xml:space="preserve">; </w:t>
      </w:r>
      <w:r w:rsidR="00330A1F" w:rsidRPr="00EF1DD1">
        <w:rPr>
          <w:rFonts w:cs="Arial"/>
          <w:sz w:val="22"/>
          <w:szCs w:val="22"/>
          <w:lang w:val="es-ES"/>
        </w:rPr>
        <w:t xml:space="preserve"> (ii</w:t>
      </w:r>
      <w:r w:rsidR="00796BC5" w:rsidRPr="00EF1DD1">
        <w:rPr>
          <w:rFonts w:cs="Arial"/>
          <w:sz w:val="22"/>
          <w:szCs w:val="22"/>
          <w:lang w:val="es-ES"/>
        </w:rPr>
        <w:t>) [</w:t>
      </w:r>
      <w:r w:rsidR="00796BC5" w:rsidRPr="00EF1DD1">
        <w:rPr>
          <w:rFonts w:cs="Arial"/>
          <w:sz w:val="22"/>
          <w:szCs w:val="22"/>
          <w:highlight w:val="yellow"/>
          <w:lang w:val="es-ES"/>
        </w:rPr>
        <w:t xml:space="preserve">adaptar </w:t>
      </w:r>
      <w:r w:rsidR="006F0EC4" w:rsidRPr="00EF1DD1">
        <w:rPr>
          <w:rFonts w:cs="Arial"/>
          <w:sz w:val="22"/>
          <w:szCs w:val="22"/>
          <w:highlight w:val="yellow"/>
          <w:lang w:val="es-ES"/>
        </w:rPr>
        <w:t>con los demás petitums que haya en la demanda</w:t>
      </w:r>
      <w:r w:rsidR="00796BC5" w:rsidRPr="00EF1DD1">
        <w:rPr>
          <w:rFonts w:cs="Arial"/>
          <w:sz w:val="22"/>
          <w:szCs w:val="22"/>
          <w:lang w:val="es-ES"/>
        </w:rPr>
        <w:t>]</w:t>
      </w:r>
      <w:r w:rsidR="00330A1F" w:rsidRPr="00EF1DD1">
        <w:rPr>
          <w:rFonts w:cs="Arial"/>
          <w:sz w:val="22"/>
          <w:szCs w:val="22"/>
          <w:lang w:val="es-ES"/>
        </w:rPr>
        <w:t>.</w:t>
      </w:r>
    </w:p>
    <w:p w14:paraId="1F50A934" w14:textId="77777777" w:rsidR="003F724A" w:rsidRPr="00EF1DD1" w:rsidRDefault="003F724A" w:rsidP="00784849">
      <w:pPr>
        <w:spacing w:line="360" w:lineRule="auto"/>
        <w:rPr>
          <w:rFonts w:cs="Arial"/>
          <w:sz w:val="22"/>
          <w:szCs w:val="22"/>
          <w:lang w:val="es-ES"/>
        </w:rPr>
      </w:pPr>
    </w:p>
    <w:p w14:paraId="05078EE6" w14:textId="70880C6D" w:rsidR="00B1591C" w:rsidRPr="00EF1DD1" w:rsidRDefault="0000432A" w:rsidP="00784849">
      <w:pPr>
        <w:spacing w:line="360" w:lineRule="auto"/>
        <w:rPr>
          <w:rFonts w:cs="Arial"/>
          <w:sz w:val="22"/>
          <w:szCs w:val="22"/>
          <w:lang w:val="es-ES_tradnl"/>
        </w:rPr>
      </w:pPr>
      <w:r w:rsidRPr="00EF1DD1">
        <w:rPr>
          <w:rFonts w:cs="Arial"/>
          <w:sz w:val="22"/>
          <w:szCs w:val="22"/>
          <w:lang w:val="es-ES_tradnl"/>
        </w:rPr>
        <w:t xml:space="preserve">Posteriormente, en fecha </w:t>
      </w:r>
      <w:r w:rsidR="00BC377C" w:rsidRPr="00EF1DD1">
        <w:rPr>
          <w:rFonts w:cs="Arial"/>
          <w:sz w:val="22"/>
          <w:szCs w:val="22"/>
          <w:highlight w:val="yellow"/>
          <w:lang w:val="es-ES_tradnl"/>
        </w:rPr>
        <w:fldChar w:fldCharType="begin"/>
      </w:r>
      <w:r w:rsidR="00673D24" w:rsidRPr="00EF1DD1">
        <w:rPr>
          <w:rFonts w:cs="Arial"/>
          <w:sz w:val="22"/>
          <w:szCs w:val="22"/>
          <w:highlight w:val="yellow"/>
          <w:lang w:val="es-ES_tradnl"/>
        </w:rPr>
        <w:instrText>persovalores_personalizable1348</w:instrText>
      </w:r>
      <w:r w:rsidR="00BC377C" w:rsidRPr="00EF1DD1">
        <w:rPr>
          <w:rFonts w:cs="Arial"/>
          <w:sz w:val="22"/>
          <w:szCs w:val="22"/>
          <w:highlight w:val="yellow"/>
          <w:lang w:val="es-ES_tradnl"/>
        </w:rPr>
        <w:fldChar w:fldCharType="separate"/>
      </w:r>
      <w:r w:rsidR="00BC377C" w:rsidRPr="00EF1DD1">
        <w:rPr>
          <w:rFonts w:cs="Arial"/>
          <w:noProof/>
          <w:sz w:val="22"/>
          <w:szCs w:val="22"/>
          <w:highlight w:val="yellow"/>
          <w:lang w:val="es-ES_tradnl"/>
        </w:rPr>
        <w:t>«RECURSOS_APELACION_Fecha_Sentencia»</w:t>
      </w:r>
      <w:r w:rsidR="00BC377C" w:rsidRPr="00EF1DD1">
        <w:rPr>
          <w:rFonts w:cs="Arial"/>
          <w:sz w:val="22"/>
          <w:szCs w:val="22"/>
          <w:highlight w:val="yellow"/>
          <w:lang w:val="es-ES_tradnl"/>
        </w:rPr>
        <w:fldChar w:fldCharType="end"/>
      </w:r>
      <w:r w:rsidR="00673D24" w:rsidRPr="00EF1DD1">
        <w:rPr>
          <w:rFonts w:cs="Arial"/>
          <w:sz w:val="22"/>
          <w:szCs w:val="22"/>
          <w:lang w:val="es-ES_tradnl"/>
        </w:rPr>
        <w:t xml:space="preserve"> </w:t>
      </w:r>
      <w:r w:rsidR="00F8685A" w:rsidRPr="00EF1DD1">
        <w:rPr>
          <w:rFonts w:cs="Arial"/>
          <w:sz w:val="22"/>
          <w:szCs w:val="22"/>
          <w:lang w:val="es-ES_tradnl"/>
        </w:rPr>
        <w:t>se dict</w:t>
      </w:r>
      <w:r w:rsidR="00796BC5" w:rsidRPr="00EF1DD1">
        <w:rPr>
          <w:rFonts w:cs="Arial"/>
          <w:sz w:val="22"/>
          <w:szCs w:val="22"/>
          <w:lang w:val="es-ES_tradnl"/>
        </w:rPr>
        <w:t>ó</w:t>
      </w:r>
      <w:r w:rsidR="00F8685A" w:rsidRPr="00EF1DD1">
        <w:rPr>
          <w:rFonts w:cs="Arial"/>
          <w:sz w:val="22"/>
          <w:szCs w:val="22"/>
          <w:lang w:val="es-ES_tradnl"/>
        </w:rPr>
        <w:t xml:space="preserve"> </w:t>
      </w:r>
      <w:r w:rsidR="00D977FD" w:rsidRPr="00EF1DD1">
        <w:rPr>
          <w:rFonts w:cs="Arial"/>
          <w:sz w:val="22"/>
          <w:szCs w:val="22"/>
          <w:lang w:val="es-ES_tradnl"/>
        </w:rPr>
        <w:t>la S</w:t>
      </w:r>
      <w:r w:rsidR="00F8685A" w:rsidRPr="00EF1DD1">
        <w:rPr>
          <w:rFonts w:cs="Arial"/>
          <w:sz w:val="22"/>
          <w:szCs w:val="22"/>
          <w:lang w:val="es-ES_tradnl"/>
        </w:rPr>
        <w:t>entencia</w:t>
      </w:r>
      <w:r w:rsidR="00D977FD" w:rsidRPr="00EF1DD1">
        <w:rPr>
          <w:rFonts w:cs="Arial"/>
          <w:sz w:val="22"/>
          <w:szCs w:val="22"/>
          <w:lang w:val="es-ES_tradnl"/>
        </w:rPr>
        <w:t xml:space="preserve"> recurrida</w:t>
      </w:r>
      <w:r w:rsidR="00F8685A" w:rsidRPr="00EF1DD1">
        <w:rPr>
          <w:rFonts w:cs="Arial"/>
          <w:sz w:val="22"/>
          <w:szCs w:val="22"/>
          <w:lang w:val="es-ES_tradnl"/>
        </w:rPr>
        <w:t xml:space="preserve"> en la que,</w:t>
      </w:r>
      <w:r w:rsidR="00B25C74" w:rsidRPr="00EF1DD1">
        <w:rPr>
          <w:rFonts w:cs="Arial"/>
          <w:sz w:val="22"/>
          <w:szCs w:val="22"/>
          <w:lang w:val="es-ES_tradnl"/>
        </w:rPr>
        <w:t xml:space="preserve"> para frustración de esta parte, </w:t>
      </w:r>
      <w:r w:rsidR="00C83009" w:rsidRPr="00EF1DD1">
        <w:rPr>
          <w:rFonts w:cs="Arial"/>
          <w:sz w:val="22"/>
          <w:szCs w:val="22"/>
          <w:lang w:val="es-ES_tradnl"/>
        </w:rPr>
        <w:t xml:space="preserve">se </w:t>
      </w:r>
      <w:r w:rsidR="00B25C74" w:rsidRPr="00EF1DD1">
        <w:rPr>
          <w:rFonts w:cs="Arial"/>
          <w:sz w:val="22"/>
          <w:szCs w:val="22"/>
          <w:lang w:val="es-ES_tradnl"/>
        </w:rPr>
        <w:t>ignora</w:t>
      </w:r>
      <w:r w:rsidR="00D977FD" w:rsidRPr="00EF1DD1">
        <w:rPr>
          <w:rFonts w:cs="Arial"/>
          <w:sz w:val="22"/>
          <w:szCs w:val="22"/>
          <w:lang w:val="es-ES_tradnl"/>
        </w:rPr>
        <w:t xml:space="preserve">, por un lado, el criterio establecido por el Tribunal Supremo </w:t>
      </w:r>
      <w:r w:rsidR="00BB4424" w:rsidRPr="00EF1DD1">
        <w:rPr>
          <w:rFonts w:cs="Arial"/>
          <w:sz w:val="22"/>
          <w:szCs w:val="22"/>
          <w:lang w:val="es-ES_tradnl"/>
        </w:rPr>
        <w:t>anteriormente mencionado</w:t>
      </w:r>
      <w:r w:rsidR="00D977FD" w:rsidRPr="00EF1DD1">
        <w:rPr>
          <w:rFonts w:cs="Arial"/>
          <w:sz w:val="22"/>
          <w:szCs w:val="22"/>
          <w:lang w:val="es-ES_tradnl"/>
        </w:rPr>
        <w:t xml:space="preserve"> y, por otro lado,</w:t>
      </w:r>
      <w:r w:rsidR="00B25C74" w:rsidRPr="00EF1DD1">
        <w:rPr>
          <w:rFonts w:cs="Arial"/>
          <w:sz w:val="22"/>
          <w:szCs w:val="22"/>
          <w:lang w:val="es-ES_tradnl"/>
        </w:rPr>
        <w:t xml:space="preserve"> la totalidad de </w:t>
      </w:r>
      <w:r w:rsidR="00E14097" w:rsidRPr="00EF1DD1">
        <w:rPr>
          <w:rFonts w:cs="Arial"/>
          <w:sz w:val="22"/>
          <w:szCs w:val="22"/>
          <w:lang w:val="es-ES_tradnl"/>
        </w:rPr>
        <w:t xml:space="preserve">la </w:t>
      </w:r>
      <w:r w:rsidR="00B25C74" w:rsidRPr="00EF1DD1">
        <w:rPr>
          <w:rFonts w:cs="Arial"/>
          <w:sz w:val="22"/>
          <w:szCs w:val="22"/>
          <w:lang w:val="es-ES_tradnl"/>
        </w:rPr>
        <w:t xml:space="preserve">prueba practicada </w:t>
      </w:r>
      <w:r w:rsidR="00D46036" w:rsidRPr="00EF1DD1">
        <w:rPr>
          <w:rFonts w:cs="Arial"/>
          <w:sz w:val="22"/>
          <w:szCs w:val="22"/>
          <w:lang w:val="es-ES_tradnl"/>
        </w:rPr>
        <w:t xml:space="preserve">-pilar </w:t>
      </w:r>
      <w:r w:rsidR="00E14097" w:rsidRPr="00EF1DD1">
        <w:rPr>
          <w:rFonts w:cs="Arial"/>
          <w:sz w:val="22"/>
          <w:szCs w:val="22"/>
          <w:lang w:val="es-ES_tradnl"/>
        </w:rPr>
        <w:t>de nuestra defensa</w:t>
      </w:r>
      <w:r w:rsidR="0093654D" w:rsidRPr="00EF1DD1">
        <w:rPr>
          <w:rFonts w:cs="Arial"/>
          <w:sz w:val="22"/>
          <w:szCs w:val="22"/>
          <w:lang w:val="es-ES_tradnl"/>
        </w:rPr>
        <w:t>-</w:t>
      </w:r>
      <w:r w:rsidR="00553A91" w:rsidRPr="00EF1DD1">
        <w:rPr>
          <w:rFonts w:cs="Arial"/>
          <w:sz w:val="22"/>
          <w:szCs w:val="22"/>
          <w:lang w:val="es-ES_tradnl"/>
        </w:rPr>
        <w:t xml:space="preserve">. </w:t>
      </w:r>
    </w:p>
    <w:p w14:paraId="37EF7169" w14:textId="77777777" w:rsidR="003059BE" w:rsidRPr="00EF1DD1" w:rsidRDefault="003059BE" w:rsidP="00784849">
      <w:pPr>
        <w:spacing w:line="360" w:lineRule="auto"/>
        <w:rPr>
          <w:rFonts w:cs="Arial"/>
          <w:sz w:val="22"/>
          <w:szCs w:val="22"/>
          <w:lang w:val="es-ES_tradnl"/>
        </w:rPr>
      </w:pPr>
    </w:p>
    <w:p w14:paraId="5578A629" w14:textId="47F3C267" w:rsidR="00782A0D" w:rsidRPr="00EF1DD1" w:rsidRDefault="003F724A" w:rsidP="00877BEC">
      <w:pPr>
        <w:spacing w:line="360" w:lineRule="auto"/>
        <w:rPr>
          <w:rFonts w:cs="Arial"/>
          <w:sz w:val="22"/>
          <w:szCs w:val="22"/>
          <w:lang w:val="es-ES_tradnl"/>
        </w:rPr>
      </w:pPr>
      <w:r w:rsidRPr="00EF1DD1">
        <w:rPr>
          <w:rFonts w:cs="Arial"/>
          <w:sz w:val="22"/>
          <w:szCs w:val="22"/>
          <w:lang w:val="es-ES_tradnl"/>
        </w:rPr>
        <w:t>[</w:t>
      </w:r>
      <w:r w:rsidRPr="00EF1DD1">
        <w:rPr>
          <w:rFonts w:cs="Arial"/>
          <w:sz w:val="22"/>
          <w:szCs w:val="22"/>
          <w:highlight w:val="yellow"/>
          <w:lang w:val="es-ES_tradnl"/>
        </w:rPr>
        <w:t>Incluir</w:t>
      </w:r>
      <w:r w:rsidR="003059BE" w:rsidRPr="00EF1DD1">
        <w:rPr>
          <w:rFonts w:cs="Arial"/>
          <w:sz w:val="22"/>
          <w:szCs w:val="22"/>
          <w:highlight w:val="yellow"/>
          <w:lang w:val="es-ES_tradnl"/>
        </w:rPr>
        <w:t xml:space="preserve"> este párrafo</w:t>
      </w:r>
      <w:r w:rsidRPr="00EF1DD1">
        <w:rPr>
          <w:rFonts w:cs="Arial"/>
          <w:sz w:val="22"/>
          <w:szCs w:val="22"/>
          <w:highlight w:val="yellow"/>
          <w:lang w:val="es-ES_tradnl"/>
        </w:rPr>
        <w:t xml:space="preserve"> en el caso en el que hayamos solicitado complemento de sentencia</w:t>
      </w:r>
      <w:r w:rsidRPr="00EF1DD1">
        <w:rPr>
          <w:rFonts w:cs="Arial"/>
          <w:sz w:val="22"/>
          <w:szCs w:val="22"/>
          <w:lang w:val="es-ES_tradnl"/>
        </w:rPr>
        <w:t>] En este sentido, el [</w:t>
      </w:r>
      <w:r w:rsidRPr="00EF1DD1">
        <w:rPr>
          <w:rFonts w:cs="Arial"/>
          <w:sz w:val="22"/>
          <w:szCs w:val="22"/>
          <w:highlight w:val="yellow"/>
          <w:lang w:val="es-ES_tradnl"/>
        </w:rPr>
        <w:t>*</w:t>
      </w:r>
      <w:r w:rsidRPr="00EF1DD1">
        <w:rPr>
          <w:rFonts w:cs="Arial"/>
          <w:sz w:val="22"/>
          <w:szCs w:val="22"/>
          <w:lang w:val="es-ES_tradnl"/>
        </w:rPr>
        <w:t>] de [</w:t>
      </w:r>
      <w:r w:rsidRPr="00EF1DD1">
        <w:rPr>
          <w:rFonts w:cs="Arial"/>
          <w:sz w:val="22"/>
          <w:szCs w:val="22"/>
          <w:highlight w:val="yellow"/>
          <w:lang w:val="es-ES_tradnl"/>
        </w:rPr>
        <w:t>*</w:t>
      </w:r>
      <w:r w:rsidRPr="00EF1DD1">
        <w:rPr>
          <w:rFonts w:cs="Arial"/>
          <w:sz w:val="22"/>
          <w:szCs w:val="22"/>
          <w:lang w:val="es-ES_tradnl"/>
        </w:rPr>
        <w:t>] de [</w:t>
      </w:r>
      <w:r w:rsidRPr="00EF1DD1">
        <w:rPr>
          <w:rFonts w:cs="Arial"/>
          <w:sz w:val="22"/>
          <w:szCs w:val="22"/>
          <w:highlight w:val="yellow"/>
          <w:lang w:val="es-ES_tradnl"/>
        </w:rPr>
        <w:t>*</w:t>
      </w:r>
      <w:r w:rsidRPr="00EF1DD1">
        <w:rPr>
          <w:rFonts w:cs="Arial"/>
          <w:sz w:val="22"/>
          <w:szCs w:val="22"/>
          <w:lang w:val="es-ES_tradnl"/>
        </w:rPr>
        <w:t>] mi mandante solicitó el complemento de la Sentencia para que, de acuerdo con el artículo 215.2 de la LEC, ese Juzgado se pronunciara respecto a la TAE normal de mercado obtenida a través de los datos publicados en la web del Banco de España (</w:t>
      </w:r>
      <w:r w:rsidRPr="00EF1DD1">
        <w:rPr>
          <w:rFonts w:cs="Arial"/>
          <w:i/>
          <w:iCs/>
          <w:sz w:val="22"/>
          <w:szCs w:val="22"/>
          <w:lang w:val="es-ES_tradnl"/>
        </w:rPr>
        <w:t>vid</w:t>
      </w:r>
      <w:r w:rsidRPr="00EF1DD1">
        <w:rPr>
          <w:rFonts w:cs="Arial"/>
          <w:sz w:val="22"/>
          <w:szCs w:val="22"/>
          <w:lang w:val="es-ES_tradnl"/>
        </w:rPr>
        <w:t>. Hecho [</w:t>
      </w:r>
      <w:r w:rsidRPr="00EF1DD1">
        <w:rPr>
          <w:rFonts w:cs="Arial"/>
          <w:sz w:val="22"/>
          <w:szCs w:val="22"/>
          <w:highlight w:val="yellow"/>
          <w:lang w:val="es-ES_tradnl"/>
        </w:rPr>
        <w:t>*</w:t>
      </w:r>
      <w:r w:rsidRPr="00EF1DD1">
        <w:rPr>
          <w:rFonts w:cs="Arial"/>
          <w:sz w:val="22"/>
          <w:szCs w:val="22"/>
          <w:lang w:val="es-ES_tradnl"/>
        </w:rPr>
        <w:t>] del escrito de contestación)</w:t>
      </w:r>
      <w:r w:rsidR="003059BE" w:rsidRPr="00EF1DD1">
        <w:rPr>
          <w:rFonts w:cs="Arial"/>
          <w:sz w:val="22"/>
          <w:szCs w:val="22"/>
          <w:lang w:val="es-ES_tradnl"/>
        </w:rPr>
        <w:t xml:space="preserve"> y su consideración como término comparativo </w:t>
      </w:r>
      <w:r w:rsidR="00782A0D" w:rsidRPr="00EF1DD1">
        <w:rPr>
          <w:rFonts w:cs="Arial"/>
          <w:sz w:val="22"/>
          <w:szCs w:val="22"/>
          <w:lang w:val="es-ES_tradnl"/>
        </w:rPr>
        <w:t>fidedigno</w:t>
      </w:r>
      <w:r w:rsidRPr="00EF1DD1">
        <w:rPr>
          <w:rFonts w:cs="Arial"/>
          <w:sz w:val="22"/>
          <w:szCs w:val="22"/>
          <w:lang w:val="es-ES_tradnl"/>
        </w:rPr>
        <w:t>.</w:t>
      </w:r>
      <w:r w:rsidR="003059BE" w:rsidRPr="00EF1DD1">
        <w:rPr>
          <w:rFonts w:cs="Arial"/>
          <w:sz w:val="22"/>
          <w:szCs w:val="22"/>
          <w:lang w:val="es-ES_tradnl"/>
        </w:rPr>
        <w:t xml:space="preserve"> El [</w:t>
      </w:r>
      <w:r w:rsidR="003059BE" w:rsidRPr="00EF1DD1">
        <w:rPr>
          <w:rFonts w:cs="Arial"/>
          <w:sz w:val="22"/>
          <w:szCs w:val="22"/>
          <w:highlight w:val="yellow"/>
          <w:lang w:val="es-ES_tradnl"/>
        </w:rPr>
        <w:t>*</w:t>
      </w:r>
      <w:r w:rsidR="003059BE" w:rsidRPr="00EF1DD1">
        <w:rPr>
          <w:rFonts w:cs="Arial"/>
          <w:sz w:val="22"/>
          <w:szCs w:val="22"/>
          <w:lang w:val="es-ES_tradnl"/>
        </w:rPr>
        <w:t>] de [</w:t>
      </w:r>
      <w:r w:rsidR="003059BE" w:rsidRPr="00EF1DD1">
        <w:rPr>
          <w:rFonts w:cs="Arial"/>
          <w:sz w:val="22"/>
          <w:szCs w:val="22"/>
          <w:highlight w:val="yellow"/>
          <w:lang w:val="es-ES_tradnl"/>
        </w:rPr>
        <w:t>*</w:t>
      </w:r>
      <w:r w:rsidR="003059BE" w:rsidRPr="00EF1DD1">
        <w:rPr>
          <w:rFonts w:cs="Arial"/>
          <w:sz w:val="22"/>
          <w:szCs w:val="22"/>
          <w:lang w:val="es-ES_tradnl"/>
        </w:rPr>
        <w:t>] de [</w:t>
      </w:r>
      <w:r w:rsidR="003059BE" w:rsidRPr="00EF1DD1">
        <w:rPr>
          <w:rFonts w:cs="Arial"/>
          <w:sz w:val="22"/>
          <w:szCs w:val="22"/>
          <w:highlight w:val="yellow"/>
          <w:lang w:val="es-ES_tradnl"/>
        </w:rPr>
        <w:t>*</w:t>
      </w:r>
      <w:r w:rsidR="003059BE" w:rsidRPr="00EF1DD1">
        <w:rPr>
          <w:rFonts w:cs="Arial"/>
          <w:sz w:val="22"/>
          <w:szCs w:val="22"/>
          <w:lang w:val="es-ES_tradnl"/>
        </w:rPr>
        <w:t>] se notificó a mi mandante el Auto de [</w:t>
      </w:r>
      <w:r w:rsidR="003059BE" w:rsidRPr="00EF1DD1">
        <w:rPr>
          <w:rFonts w:cs="Arial"/>
          <w:sz w:val="22"/>
          <w:szCs w:val="22"/>
          <w:highlight w:val="yellow"/>
          <w:lang w:val="es-ES_tradnl"/>
        </w:rPr>
        <w:t>*</w:t>
      </w:r>
      <w:r w:rsidR="003059BE" w:rsidRPr="00EF1DD1">
        <w:rPr>
          <w:rFonts w:cs="Arial"/>
          <w:sz w:val="22"/>
          <w:szCs w:val="22"/>
          <w:lang w:val="es-ES_tradnl"/>
        </w:rPr>
        <w:t>] de [</w:t>
      </w:r>
      <w:r w:rsidR="003059BE" w:rsidRPr="00EF1DD1">
        <w:rPr>
          <w:rFonts w:cs="Arial"/>
          <w:sz w:val="22"/>
          <w:szCs w:val="22"/>
          <w:highlight w:val="yellow"/>
          <w:lang w:val="es-ES_tradnl"/>
        </w:rPr>
        <w:t>*</w:t>
      </w:r>
      <w:r w:rsidR="003059BE" w:rsidRPr="00EF1DD1">
        <w:rPr>
          <w:rFonts w:cs="Arial"/>
          <w:sz w:val="22"/>
          <w:szCs w:val="22"/>
          <w:lang w:val="es-ES_tradnl"/>
        </w:rPr>
        <w:t>] de [</w:t>
      </w:r>
      <w:r w:rsidR="003059BE" w:rsidRPr="00EF1DD1">
        <w:rPr>
          <w:rFonts w:cs="Arial"/>
          <w:sz w:val="22"/>
          <w:szCs w:val="22"/>
          <w:highlight w:val="yellow"/>
          <w:lang w:val="es-ES_tradnl"/>
        </w:rPr>
        <w:t>*</w:t>
      </w:r>
      <w:r w:rsidR="003059BE" w:rsidRPr="00EF1DD1">
        <w:rPr>
          <w:rFonts w:cs="Arial"/>
          <w:sz w:val="22"/>
          <w:szCs w:val="22"/>
          <w:lang w:val="es-ES_tradnl"/>
        </w:rPr>
        <w:t>], por el cual ese Juzgado desestimaba nuestra solicitud de complemento acordando que no había l</w:t>
      </w:r>
      <w:r w:rsidR="006F0EC4" w:rsidRPr="00EF1DD1">
        <w:rPr>
          <w:rFonts w:cs="Arial"/>
          <w:sz w:val="22"/>
          <w:szCs w:val="22"/>
          <w:lang w:val="es-ES_tradnl"/>
        </w:rPr>
        <w:t>u</w:t>
      </w:r>
      <w:r w:rsidR="003059BE" w:rsidRPr="00EF1DD1">
        <w:rPr>
          <w:rFonts w:cs="Arial"/>
          <w:sz w:val="22"/>
          <w:szCs w:val="22"/>
          <w:lang w:val="es-ES_tradnl"/>
        </w:rPr>
        <w:t>gar a la misma.</w:t>
      </w:r>
    </w:p>
    <w:p w14:paraId="4BA1133E" w14:textId="77777777" w:rsidR="00782A0D" w:rsidRPr="00EF1DD1" w:rsidRDefault="00782A0D" w:rsidP="00877BEC">
      <w:pPr>
        <w:spacing w:line="360" w:lineRule="auto"/>
        <w:rPr>
          <w:rFonts w:cs="Arial"/>
          <w:sz w:val="22"/>
          <w:szCs w:val="22"/>
          <w:lang w:val="es-ES_tradnl"/>
        </w:rPr>
      </w:pPr>
    </w:p>
    <w:p w14:paraId="73EF0BC4" w14:textId="1E36451A" w:rsidR="00732986" w:rsidRPr="00EF1DD1" w:rsidRDefault="00B1591C" w:rsidP="00877BEC">
      <w:pPr>
        <w:spacing w:line="360" w:lineRule="auto"/>
        <w:rPr>
          <w:rFonts w:cs="Arial"/>
          <w:sz w:val="22"/>
          <w:szCs w:val="22"/>
          <w:lang w:val="es-ES_tradnl"/>
        </w:rPr>
      </w:pPr>
      <w:r w:rsidRPr="00EF1DD1">
        <w:rPr>
          <w:rFonts w:cs="Arial"/>
          <w:sz w:val="22"/>
          <w:szCs w:val="22"/>
          <w:lang w:val="es-ES_tradnl"/>
        </w:rPr>
        <w:lastRenderedPageBreak/>
        <w:t>Así las cosas</w:t>
      </w:r>
      <w:r w:rsidR="0062597D" w:rsidRPr="00EF1DD1">
        <w:rPr>
          <w:rFonts w:cs="Arial"/>
          <w:sz w:val="22"/>
          <w:szCs w:val="22"/>
          <w:lang w:val="es-ES_tradnl"/>
        </w:rPr>
        <w:t xml:space="preserve">, </w:t>
      </w:r>
      <w:r w:rsidR="00A87343" w:rsidRPr="00EF1DD1">
        <w:rPr>
          <w:rFonts w:cs="Arial"/>
          <w:sz w:val="22"/>
          <w:szCs w:val="22"/>
          <w:lang w:val="es-ES_tradnl"/>
        </w:rPr>
        <w:t xml:space="preserve">el </w:t>
      </w:r>
      <w:r w:rsidR="00D977FD" w:rsidRPr="00EF1DD1">
        <w:rPr>
          <w:rFonts w:cs="Arial"/>
          <w:sz w:val="22"/>
          <w:szCs w:val="22"/>
          <w:lang w:val="es-ES_tradnl"/>
        </w:rPr>
        <w:t>J</w:t>
      </w:r>
      <w:r w:rsidR="00A87343" w:rsidRPr="00EF1DD1">
        <w:rPr>
          <w:rFonts w:cs="Arial"/>
          <w:sz w:val="22"/>
          <w:szCs w:val="22"/>
          <w:lang w:val="es-ES_tradnl"/>
        </w:rPr>
        <w:t xml:space="preserve">uzgador </w:t>
      </w:r>
      <w:r w:rsidR="00A87343" w:rsidRPr="00EF1DD1">
        <w:rPr>
          <w:rFonts w:cs="Arial"/>
          <w:i/>
          <w:iCs/>
          <w:sz w:val="22"/>
          <w:szCs w:val="22"/>
          <w:lang w:val="es-ES_tradnl"/>
        </w:rPr>
        <w:t xml:space="preserve">a quo </w:t>
      </w:r>
      <w:r w:rsidR="008C23F8" w:rsidRPr="00EF1DD1">
        <w:rPr>
          <w:rFonts w:cs="Arial"/>
          <w:sz w:val="22"/>
          <w:szCs w:val="22"/>
          <w:lang w:val="es-ES_tradnl"/>
        </w:rPr>
        <w:t xml:space="preserve">yerra a la hora de concluir que la TAE </w:t>
      </w:r>
      <w:r w:rsidR="003831E4" w:rsidRPr="00EF1DD1">
        <w:rPr>
          <w:rFonts w:cs="Arial"/>
          <w:sz w:val="22"/>
          <w:szCs w:val="22"/>
          <w:lang w:val="es-ES_tradnl"/>
        </w:rPr>
        <w:t xml:space="preserve">del </w:t>
      </w:r>
      <w:r w:rsidR="006F0EC4" w:rsidRPr="00EF1DD1">
        <w:rPr>
          <w:rFonts w:cs="Arial"/>
          <w:sz w:val="22"/>
          <w:szCs w:val="22"/>
          <w:lang w:val="es-ES_tradnl"/>
        </w:rPr>
        <w:t>c</w:t>
      </w:r>
      <w:r w:rsidR="003831E4" w:rsidRPr="00EF1DD1">
        <w:rPr>
          <w:rFonts w:cs="Arial"/>
          <w:sz w:val="22"/>
          <w:szCs w:val="22"/>
          <w:lang w:val="es-ES_tradnl"/>
        </w:rPr>
        <w:t xml:space="preserve">ontrato </w:t>
      </w:r>
      <w:r w:rsidR="008C23F8" w:rsidRPr="00EF1DD1">
        <w:rPr>
          <w:rFonts w:cs="Arial"/>
          <w:sz w:val="22"/>
          <w:szCs w:val="22"/>
          <w:lang w:val="es-ES_tradnl"/>
        </w:rPr>
        <w:t xml:space="preserve">resultaría usuraria </w:t>
      </w:r>
      <w:r w:rsidR="003831E4" w:rsidRPr="00EF1DD1">
        <w:rPr>
          <w:rFonts w:cs="Arial"/>
          <w:sz w:val="22"/>
          <w:szCs w:val="22"/>
          <w:lang w:val="es-ES_tradnl"/>
        </w:rPr>
        <w:t xml:space="preserve">por superar </w:t>
      </w:r>
      <w:r w:rsidR="00B7462A" w:rsidRPr="00EF1DD1">
        <w:rPr>
          <w:rFonts w:cs="Arial"/>
          <w:sz w:val="22"/>
          <w:szCs w:val="22"/>
          <w:lang w:val="es-ES_tradnl"/>
        </w:rPr>
        <w:t xml:space="preserve">en más de </w:t>
      </w:r>
      <w:r w:rsidR="000C571B" w:rsidRPr="00EF1DD1">
        <w:rPr>
          <w:rFonts w:cs="Arial"/>
          <w:sz w:val="22"/>
          <w:szCs w:val="22"/>
          <w:lang w:val="es-ES_tradnl"/>
        </w:rPr>
        <w:t xml:space="preserve">6 </w:t>
      </w:r>
      <w:r w:rsidR="00B7462A" w:rsidRPr="00EF1DD1">
        <w:rPr>
          <w:rFonts w:cs="Arial"/>
          <w:sz w:val="22"/>
          <w:szCs w:val="22"/>
          <w:lang w:val="es-ES_tradnl"/>
        </w:rPr>
        <w:t>puntos porcentuales el TEDR</w:t>
      </w:r>
      <w:r w:rsidR="000C571B" w:rsidRPr="00EF1DD1">
        <w:rPr>
          <w:rFonts w:cs="Arial"/>
          <w:sz w:val="22"/>
          <w:szCs w:val="22"/>
          <w:lang w:val="es-ES_tradnl"/>
        </w:rPr>
        <w:t>.</w:t>
      </w:r>
      <w:r w:rsidRPr="00EF1DD1">
        <w:rPr>
          <w:rFonts w:cs="Arial"/>
          <w:sz w:val="22"/>
          <w:szCs w:val="22"/>
          <w:lang w:val="es-ES_tradnl"/>
        </w:rPr>
        <w:t xml:space="preserve"> </w:t>
      </w:r>
      <w:r w:rsidR="00732986" w:rsidRPr="00EF1DD1">
        <w:rPr>
          <w:rFonts w:cs="Arial"/>
          <w:sz w:val="22"/>
          <w:szCs w:val="22"/>
          <w:lang w:val="es-ES_tradnl"/>
        </w:rPr>
        <w:t xml:space="preserve">En este sentido, </w:t>
      </w:r>
      <w:r w:rsidR="0031253D" w:rsidRPr="00EF1DD1">
        <w:rPr>
          <w:rFonts w:cs="Arial"/>
          <w:sz w:val="22"/>
          <w:szCs w:val="22"/>
          <w:lang w:val="es-ES_tradnl"/>
        </w:rPr>
        <w:t xml:space="preserve">en primer lugar, el Juzgado ignora el término de referencia adecuado para la comparación de la TAE del </w:t>
      </w:r>
      <w:r w:rsidR="006F0EC4" w:rsidRPr="00EF1DD1">
        <w:rPr>
          <w:rFonts w:cs="Arial"/>
          <w:sz w:val="22"/>
          <w:szCs w:val="22"/>
          <w:lang w:val="es-ES_tradnl"/>
        </w:rPr>
        <w:t>c</w:t>
      </w:r>
      <w:r w:rsidR="0031253D" w:rsidRPr="00EF1DD1">
        <w:rPr>
          <w:rFonts w:cs="Arial"/>
          <w:sz w:val="22"/>
          <w:szCs w:val="22"/>
          <w:lang w:val="es-ES_tradnl"/>
        </w:rPr>
        <w:t xml:space="preserve">ontrato y es que, según el propio Banco de España, los tipos TEDR no son a diferencia de los tipos TAE, una referencia adecuada ni comparable del coste total para los clientes de la financiación </w:t>
      </w:r>
      <w:r w:rsidR="00D00A62" w:rsidRPr="00EF1DD1">
        <w:rPr>
          <w:rFonts w:cs="Arial"/>
          <w:sz w:val="22"/>
          <w:szCs w:val="22"/>
          <w:lang w:val="es-ES_tradnl"/>
        </w:rPr>
        <w:t>que nos ocupa. Dicho en otras palabras, los tipos TEDR no son comparables con la TAE.</w:t>
      </w:r>
    </w:p>
    <w:p w14:paraId="32187EA8" w14:textId="77777777" w:rsidR="00D00A62" w:rsidRPr="00EF1DD1" w:rsidRDefault="00D00A62" w:rsidP="00877BEC">
      <w:pPr>
        <w:spacing w:line="360" w:lineRule="auto"/>
        <w:rPr>
          <w:rFonts w:cs="Arial"/>
          <w:sz w:val="22"/>
          <w:szCs w:val="22"/>
          <w:lang w:val="es-ES_tradnl"/>
        </w:rPr>
      </w:pPr>
    </w:p>
    <w:p w14:paraId="25E4DB4D" w14:textId="4CB5AED5" w:rsidR="00784849" w:rsidRPr="00EF1DD1" w:rsidRDefault="00D00A62" w:rsidP="00877BEC">
      <w:pPr>
        <w:spacing w:line="360" w:lineRule="auto"/>
        <w:rPr>
          <w:rFonts w:cs="Arial"/>
          <w:sz w:val="22"/>
          <w:szCs w:val="22"/>
          <w:lang w:val="es-ES_tradnl"/>
        </w:rPr>
      </w:pPr>
      <w:r w:rsidRPr="00EF1DD1">
        <w:rPr>
          <w:rFonts w:cs="Arial"/>
          <w:sz w:val="22"/>
          <w:szCs w:val="22"/>
          <w:lang w:val="es-ES_tradnl"/>
        </w:rPr>
        <w:t>[</w:t>
      </w:r>
      <w:r w:rsidR="00130875" w:rsidRPr="00EF1DD1">
        <w:rPr>
          <w:rFonts w:cs="Arial"/>
          <w:sz w:val="22"/>
          <w:szCs w:val="22"/>
          <w:highlight w:val="yellow"/>
          <w:lang w:val="es-ES_tradnl"/>
        </w:rPr>
        <w:t xml:space="preserve">Incluir </w:t>
      </w:r>
      <w:r w:rsidR="00AA0C48" w:rsidRPr="00EF1DD1">
        <w:rPr>
          <w:rFonts w:cs="Arial"/>
          <w:sz w:val="22"/>
          <w:szCs w:val="22"/>
          <w:highlight w:val="yellow"/>
          <w:lang w:val="es-ES_tradnl"/>
        </w:rPr>
        <w:t xml:space="preserve">solamente </w:t>
      </w:r>
      <w:r w:rsidR="00130875" w:rsidRPr="00EF1DD1">
        <w:rPr>
          <w:rFonts w:cs="Arial"/>
          <w:sz w:val="22"/>
          <w:szCs w:val="22"/>
          <w:highlight w:val="yellow"/>
          <w:lang w:val="es-ES_tradnl"/>
        </w:rPr>
        <w:t>en verdes</w:t>
      </w:r>
      <w:r w:rsidRPr="00EF1DD1">
        <w:rPr>
          <w:rFonts w:cs="Arial"/>
          <w:sz w:val="22"/>
          <w:szCs w:val="22"/>
          <w:lang w:val="es-ES_tradnl"/>
        </w:rPr>
        <w:t>]</w:t>
      </w:r>
      <w:r w:rsidR="0051713F" w:rsidRPr="00EF1DD1">
        <w:rPr>
          <w:rFonts w:cs="Arial"/>
          <w:sz w:val="22"/>
          <w:szCs w:val="22"/>
          <w:lang w:val="es-ES_tradnl"/>
        </w:rPr>
        <w:t xml:space="preserve"> </w:t>
      </w:r>
      <w:r w:rsidRPr="00EF1DD1">
        <w:rPr>
          <w:rFonts w:cs="Arial"/>
          <w:sz w:val="22"/>
          <w:szCs w:val="22"/>
          <w:lang w:val="es-ES_tradnl"/>
        </w:rPr>
        <w:t>Sin perjuicio de lo anterior</w:t>
      </w:r>
      <w:r w:rsidR="00791E0A" w:rsidRPr="00EF1DD1">
        <w:rPr>
          <w:rFonts w:cs="Arial"/>
          <w:sz w:val="22"/>
          <w:szCs w:val="22"/>
          <w:lang w:val="es-ES_tradnl"/>
        </w:rPr>
        <w:t>,</w:t>
      </w:r>
      <w:r w:rsidR="00D977FD" w:rsidRPr="00EF1DD1">
        <w:rPr>
          <w:rFonts w:cs="Arial"/>
          <w:sz w:val="22"/>
          <w:szCs w:val="22"/>
          <w:lang w:val="es-ES_tradnl"/>
        </w:rPr>
        <w:t xml:space="preserve"> como detallaremos,</w:t>
      </w:r>
      <w:r w:rsidR="00791E0A" w:rsidRPr="00EF1DD1">
        <w:rPr>
          <w:rFonts w:cs="Arial"/>
          <w:sz w:val="22"/>
          <w:szCs w:val="22"/>
          <w:lang w:val="es-ES_tradnl"/>
        </w:rPr>
        <w:t xml:space="preserve"> con</w:t>
      </w:r>
      <w:r w:rsidR="00EE6A80" w:rsidRPr="00EF1DD1">
        <w:rPr>
          <w:rFonts w:cs="Arial"/>
          <w:sz w:val="22"/>
          <w:szCs w:val="22"/>
          <w:lang w:val="es-ES_tradnl"/>
        </w:rPr>
        <w:t xml:space="preserve"> </w:t>
      </w:r>
      <w:r w:rsidR="00EE6A80" w:rsidRPr="00EF1DD1">
        <w:rPr>
          <w:rFonts w:cs="Arial"/>
          <w:b/>
          <w:bCs/>
          <w:sz w:val="22"/>
          <w:szCs w:val="22"/>
          <w:lang w:val="es-ES_tradnl"/>
        </w:rPr>
        <w:t xml:space="preserve">la </w:t>
      </w:r>
      <w:r w:rsidR="00D977FD" w:rsidRPr="00EF1DD1">
        <w:rPr>
          <w:rFonts w:cs="Arial"/>
          <w:b/>
          <w:bCs/>
          <w:sz w:val="22"/>
          <w:szCs w:val="22"/>
          <w:lang w:val="es-ES_tradnl"/>
        </w:rPr>
        <w:t>S</w:t>
      </w:r>
      <w:r w:rsidR="00EE6A80" w:rsidRPr="00EF1DD1">
        <w:rPr>
          <w:rFonts w:cs="Arial"/>
          <w:b/>
          <w:bCs/>
          <w:sz w:val="22"/>
          <w:szCs w:val="22"/>
          <w:lang w:val="es-ES_tradnl"/>
        </w:rPr>
        <w:t>entencia revolving 2023</w:t>
      </w:r>
      <w:r w:rsidRPr="00EF1DD1">
        <w:rPr>
          <w:rFonts w:cs="Arial"/>
          <w:b/>
          <w:bCs/>
          <w:sz w:val="22"/>
          <w:szCs w:val="22"/>
          <w:lang w:val="es-ES_tradnl"/>
        </w:rPr>
        <w:t xml:space="preserve"> el Tribunal Supremo</w:t>
      </w:r>
      <w:r w:rsidR="00EE6A80" w:rsidRPr="00EF1DD1">
        <w:rPr>
          <w:rFonts w:cs="Arial"/>
          <w:b/>
          <w:bCs/>
          <w:sz w:val="22"/>
          <w:szCs w:val="22"/>
          <w:lang w:val="es-ES_tradnl"/>
        </w:rPr>
        <w:t xml:space="preserve">, </w:t>
      </w:r>
      <w:r w:rsidR="006B15E6" w:rsidRPr="00EF1DD1">
        <w:rPr>
          <w:rFonts w:cs="Arial"/>
          <w:b/>
          <w:bCs/>
          <w:sz w:val="22"/>
          <w:szCs w:val="22"/>
          <w:u w:val="single"/>
          <w:lang w:val="es-ES_tradnl"/>
        </w:rPr>
        <w:t>determina</w:t>
      </w:r>
      <w:r w:rsidR="00EE6A80" w:rsidRPr="00EF1DD1">
        <w:rPr>
          <w:rFonts w:cs="Arial"/>
          <w:b/>
          <w:bCs/>
          <w:sz w:val="22"/>
          <w:szCs w:val="22"/>
          <w:u w:val="single"/>
          <w:lang w:val="es-ES_tradnl"/>
        </w:rPr>
        <w:t xml:space="preserve"> que</w:t>
      </w:r>
      <w:r w:rsidR="00B1591C" w:rsidRPr="00EF1DD1">
        <w:rPr>
          <w:rFonts w:cs="Arial"/>
          <w:b/>
          <w:bCs/>
          <w:sz w:val="22"/>
          <w:szCs w:val="22"/>
          <w:u w:val="single"/>
          <w:lang w:val="es-ES_tradnl"/>
        </w:rPr>
        <w:t xml:space="preserve">, </w:t>
      </w:r>
      <w:r w:rsidR="00316BEA" w:rsidRPr="00EF1DD1">
        <w:rPr>
          <w:rFonts w:cs="Arial"/>
          <w:b/>
          <w:bCs/>
          <w:sz w:val="22"/>
          <w:szCs w:val="22"/>
          <w:u w:val="single"/>
          <w:lang w:val="es-ES_tradnl"/>
        </w:rPr>
        <w:t xml:space="preserve">el TEDR debe ser incrementado ligeramente </w:t>
      </w:r>
      <w:r w:rsidR="00D977FD" w:rsidRPr="00EF1DD1">
        <w:rPr>
          <w:rFonts w:cs="Arial"/>
          <w:b/>
          <w:bCs/>
          <w:sz w:val="22"/>
          <w:szCs w:val="22"/>
          <w:u w:val="single"/>
          <w:lang w:val="es-ES_tradnl"/>
        </w:rPr>
        <w:t xml:space="preserve">con </w:t>
      </w:r>
      <w:r w:rsidR="00316BEA" w:rsidRPr="00EF1DD1">
        <w:rPr>
          <w:rFonts w:cs="Arial"/>
          <w:b/>
          <w:bCs/>
          <w:sz w:val="22"/>
          <w:szCs w:val="22"/>
          <w:u w:val="single"/>
          <w:lang w:val="es-ES_tradnl"/>
        </w:rPr>
        <w:t>las comisiones y gastos para equiparlo a la TAE</w:t>
      </w:r>
      <w:r w:rsidR="00316BEA" w:rsidRPr="00EF1DD1">
        <w:rPr>
          <w:rFonts w:cs="Arial"/>
          <w:sz w:val="22"/>
          <w:szCs w:val="22"/>
          <w:lang w:val="es-ES_tradnl"/>
        </w:rPr>
        <w:t xml:space="preserve"> </w:t>
      </w:r>
      <w:r w:rsidR="00316BEA" w:rsidRPr="00EF1DD1">
        <w:rPr>
          <w:rFonts w:eastAsiaTheme="minorHAnsi" w:cs="Arial"/>
          <w:sz w:val="22"/>
          <w:szCs w:val="22"/>
          <w:lang w:val="es-ES_tradnl" w:eastAsia="en-US"/>
        </w:rPr>
        <w:t>y</w:t>
      </w:r>
      <w:r w:rsidR="00D977FD" w:rsidRPr="00EF1DD1">
        <w:rPr>
          <w:rFonts w:eastAsiaTheme="minorHAnsi" w:cs="Arial"/>
          <w:sz w:val="22"/>
          <w:szCs w:val="22"/>
          <w:lang w:val="es-ES_tradnl" w:eastAsia="en-US"/>
        </w:rPr>
        <w:t>,</w:t>
      </w:r>
      <w:r w:rsidR="00316BEA" w:rsidRPr="00EF1DD1">
        <w:rPr>
          <w:rFonts w:eastAsiaTheme="minorHAnsi" w:cs="Arial"/>
          <w:sz w:val="22"/>
          <w:szCs w:val="22"/>
          <w:lang w:val="es-ES_tradnl" w:eastAsia="en-US"/>
        </w:rPr>
        <w:t xml:space="preserve"> una vez se tenga dicho t</w:t>
      </w:r>
      <w:r w:rsidR="00D977FD" w:rsidRPr="00EF1DD1">
        <w:rPr>
          <w:rFonts w:eastAsiaTheme="minorHAnsi" w:cs="Arial"/>
          <w:sz w:val="22"/>
          <w:szCs w:val="22"/>
          <w:lang w:val="es-ES_tradnl" w:eastAsia="en-US"/>
        </w:rPr>
        <w:t>é</w:t>
      </w:r>
      <w:r w:rsidR="00316BEA" w:rsidRPr="00EF1DD1">
        <w:rPr>
          <w:rFonts w:eastAsiaTheme="minorHAnsi" w:cs="Arial"/>
          <w:sz w:val="22"/>
          <w:szCs w:val="22"/>
          <w:lang w:val="es-ES_tradnl" w:eastAsia="en-US"/>
        </w:rPr>
        <w:t>rmino de referencia, concluye que</w:t>
      </w:r>
      <w:r w:rsidR="00316BEA" w:rsidRPr="00EF1DD1">
        <w:rPr>
          <w:rFonts w:cs="Arial"/>
          <w:sz w:val="22"/>
          <w:szCs w:val="22"/>
          <w:lang w:val="es-ES"/>
        </w:rPr>
        <w:t xml:space="preserve"> </w:t>
      </w:r>
      <w:r w:rsidR="00316BEA" w:rsidRPr="00EF1DD1">
        <w:rPr>
          <w:rFonts w:eastAsiaTheme="minorHAnsi" w:cs="Arial"/>
          <w:b/>
          <w:bCs/>
          <w:sz w:val="22"/>
          <w:szCs w:val="22"/>
          <w:u w:val="single"/>
          <w:lang w:val="es-ES_tradnl" w:eastAsia="en-US"/>
        </w:rPr>
        <w:t>una diferencia de 6 puntos entre el tipo de mercado y el tipo convenido no se puede considerar notablemente superior</w:t>
      </w:r>
      <w:r w:rsidR="00316BEA" w:rsidRPr="00EF1DD1">
        <w:rPr>
          <w:rFonts w:eastAsiaTheme="minorHAnsi" w:cs="Arial"/>
          <w:sz w:val="22"/>
          <w:szCs w:val="22"/>
          <w:lang w:val="es-ES_tradnl" w:eastAsia="en-US"/>
        </w:rPr>
        <w:t>.</w:t>
      </w:r>
    </w:p>
    <w:p w14:paraId="3FCF3FC5" w14:textId="77777777" w:rsidR="0083064D" w:rsidRPr="00EF1DD1" w:rsidRDefault="0083064D" w:rsidP="00877BEC">
      <w:pPr>
        <w:spacing w:line="360" w:lineRule="auto"/>
        <w:rPr>
          <w:rFonts w:eastAsiaTheme="minorHAnsi" w:cs="Arial"/>
          <w:sz w:val="22"/>
          <w:szCs w:val="22"/>
          <w:lang w:val="es-ES_tradnl" w:eastAsia="en-US"/>
        </w:rPr>
      </w:pPr>
    </w:p>
    <w:p w14:paraId="31C19477" w14:textId="23CC1187" w:rsidR="00BA1978" w:rsidRPr="00EF1DD1" w:rsidRDefault="00727754" w:rsidP="0035774E">
      <w:pPr>
        <w:spacing w:after="240" w:line="360" w:lineRule="auto"/>
        <w:rPr>
          <w:rFonts w:cs="Arial"/>
          <w:sz w:val="22"/>
          <w:szCs w:val="22"/>
          <w:lang w:val="es-ES_tradnl"/>
        </w:rPr>
      </w:pPr>
      <w:r w:rsidRPr="00EF1DD1">
        <w:rPr>
          <w:rFonts w:cs="Arial"/>
          <w:sz w:val="22"/>
          <w:szCs w:val="22"/>
          <w:lang w:val="es-ES_tradnl"/>
        </w:rPr>
        <w:t>Es por ello que</w:t>
      </w:r>
      <w:r w:rsidR="00E563D6" w:rsidRPr="00EF1DD1">
        <w:rPr>
          <w:rFonts w:cs="Arial"/>
          <w:sz w:val="22"/>
          <w:szCs w:val="22"/>
          <w:lang w:val="es-ES_tradnl"/>
        </w:rPr>
        <w:t xml:space="preserve"> </w:t>
      </w:r>
      <w:r w:rsidR="00194C58" w:rsidRPr="00EF1DD1">
        <w:rPr>
          <w:rFonts w:cs="Arial"/>
          <w:sz w:val="22"/>
          <w:szCs w:val="22"/>
          <w:lang w:val="es-ES_tradnl"/>
        </w:rPr>
        <w:t>esta parte se alza</w:t>
      </w:r>
      <w:r w:rsidR="00D54BD9" w:rsidRPr="00EF1DD1">
        <w:rPr>
          <w:rFonts w:cs="Arial"/>
          <w:sz w:val="22"/>
          <w:szCs w:val="22"/>
          <w:lang w:val="es-ES_tradnl"/>
        </w:rPr>
        <w:t>rá</w:t>
      </w:r>
      <w:r w:rsidR="00194C58" w:rsidRPr="00EF1DD1">
        <w:rPr>
          <w:rFonts w:cs="Arial"/>
          <w:sz w:val="22"/>
          <w:szCs w:val="22"/>
          <w:lang w:val="es-ES_tradnl"/>
        </w:rPr>
        <w:t xml:space="preserve"> </w:t>
      </w:r>
      <w:r w:rsidR="00F91164" w:rsidRPr="00EF1DD1">
        <w:rPr>
          <w:rFonts w:cs="Arial"/>
          <w:sz w:val="22"/>
          <w:szCs w:val="22"/>
          <w:lang w:val="es-ES_tradnl"/>
        </w:rPr>
        <w:t>contra</w:t>
      </w:r>
      <w:r w:rsidR="00194C58" w:rsidRPr="00EF1DD1">
        <w:rPr>
          <w:rFonts w:cs="Arial"/>
          <w:sz w:val="22"/>
          <w:szCs w:val="22"/>
          <w:lang w:val="es-ES_tradnl"/>
        </w:rPr>
        <w:t xml:space="preserve"> la conclusión alcanzada por la </w:t>
      </w:r>
      <w:r w:rsidR="00D977FD" w:rsidRPr="00EF1DD1">
        <w:rPr>
          <w:rFonts w:cs="Arial"/>
          <w:sz w:val="22"/>
          <w:szCs w:val="22"/>
          <w:lang w:val="es-ES_tradnl"/>
        </w:rPr>
        <w:t>S</w:t>
      </w:r>
      <w:r w:rsidR="00194C58" w:rsidRPr="00EF1DD1">
        <w:rPr>
          <w:rFonts w:cs="Arial"/>
          <w:sz w:val="22"/>
          <w:szCs w:val="22"/>
          <w:lang w:val="es-ES_tradnl"/>
        </w:rPr>
        <w:t xml:space="preserve">entencia </w:t>
      </w:r>
      <w:r w:rsidR="00D977FD" w:rsidRPr="00EF1DD1">
        <w:rPr>
          <w:rFonts w:cs="Arial"/>
          <w:sz w:val="22"/>
          <w:szCs w:val="22"/>
          <w:lang w:val="es-ES_tradnl"/>
        </w:rPr>
        <w:t>recurrida</w:t>
      </w:r>
      <w:r w:rsidR="00B25C74" w:rsidRPr="00EF1DD1">
        <w:rPr>
          <w:rFonts w:cs="Arial"/>
          <w:sz w:val="22"/>
          <w:szCs w:val="22"/>
          <w:lang w:val="es-ES_tradnl"/>
        </w:rPr>
        <w:t xml:space="preserve">, </w:t>
      </w:r>
      <w:r w:rsidR="00D54BD9" w:rsidRPr="00EF1DD1">
        <w:rPr>
          <w:rFonts w:cs="Arial"/>
          <w:sz w:val="22"/>
          <w:szCs w:val="22"/>
          <w:lang w:val="es-ES_tradnl"/>
        </w:rPr>
        <w:t>por</w:t>
      </w:r>
      <w:r w:rsidR="00D00A62" w:rsidRPr="00EF1DD1">
        <w:rPr>
          <w:rFonts w:cs="Arial"/>
          <w:sz w:val="22"/>
          <w:szCs w:val="22"/>
          <w:lang w:val="es-ES_tradnl"/>
        </w:rPr>
        <w:t xml:space="preserve"> (i) </w:t>
      </w:r>
      <w:r w:rsidR="001309F9" w:rsidRPr="00EF1DD1">
        <w:rPr>
          <w:rFonts w:cs="Arial"/>
          <w:sz w:val="22"/>
          <w:szCs w:val="22"/>
          <w:lang w:val="es-ES_tradnl"/>
        </w:rPr>
        <w:t xml:space="preserve">tomar erróneamente la TEDR como base comparable de la TAE del </w:t>
      </w:r>
      <w:r w:rsidR="006F0EC4" w:rsidRPr="00EF1DD1">
        <w:rPr>
          <w:rFonts w:cs="Arial"/>
          <w:sz w:val="22"/>
          <w:szCs w:val="22"/>
          <w:lang w:val="es-ES_tradnl"/>
        </w:rPr>
        <w:t>c</w:t>
      </w:r>
      <w:r w:rsidR="001309F9" w:rsidRPr="00EF1DD1">
        <w:rPr>
          <w:rFonts w:cs="Arial"/>
          <w:sz w:val="22"/>
          <w:szCs w:val="22"/>
          <w:lang w:val="es-ES_tradnl"/>
        </w:rPr>
        <w:t>ontrato, términos que según el Banco de España no son comparables [</w:t>
      </w:r>
      <w:r w:rsidR="001309F9" w:rsidRPr="00EF1DD1">
        <w:rPr>
          <w:rFonts w:cs="Arial"/>
          <w:sz w:val="22"/>
          <w:szCs w:val="22"/>
          <w:highlight w:val="yellow"/>
          <w:lang w:val="es-ES_tradnl"/>
        </w:rPr>
        <w:t>incluir lo siguiente solo en casos verdes</w:t>
      </w:r>
      <w:r w:rsidR="001309F9" w:rsidRPr="00EF1DD1">
        <w:rPr>
          <w:rFonts w:cs="Arial"/>
          <w:sz w:val="22"/>
          <w:szCs w:val="22"/>
          <w:lang w:val="es-ES_tradnl"/>
        </w:rPr>
        <w:t xml:space="preserve">] y; (ii) </w:t>
      </w:r>
      <w:r w:rsidR="00D54BD9" w:rsidRPr="00EF1DD1">
        <w:rPr>
          <w:rFonts w:cs="Arial"/>
          <w:sz w:val="22"/>
          <w:szCs w:val="22"/>
          <w:lang w:val="es-ES_tradnl"/>
        </w:rPr>
        <w:t>considerar</w:t>
      </w:r>
      <w:r w:rsidR="00D54BD9" w:rsidRPr="00EF1DD1" w:rsidDel="003B2B47">
        <w:rPr>
          <w:rFonts w:cs="Arial"/>
          <w:sz w:val="22"/>
          <w:szCs w:val="22"/>
          <w:lang w:val="es-ES_tradnl"/>
        </w:rPr>
        <w:t xml:space="preserve"> </w:t>
      </w:r>
      <w:r w:rsidR="003B2B47" w:rsidRPr="00EF1DD1">
        <w:rPr>
          <w:rFonts w:cs="Arial"/>
          <w:sz w:val="22"/>
          <w:szCs w:val="22"/>
          <w:lang w:val="es-ES_tradnl"/>
        </w:rPr>
        <w:t xml:space="preserve">la más reciente jurisprudencia del Tribunal Supremo </w:t>
      </w:r>
      <w:r w:rsidR="00D54BD9" w:rsidRPr="00EF1DD1">
        <w:rPr>
          <w:rFonts w:cs="Arial"/>
          <w:sz w:val="22"/>
          <w:szCs w:val="22"/>
          <w:lang w:val="es-ES_tradnl"/>
        </w:rPr>
        <w:t>en la materia</w:t>
      </w:r>
      <w:r w:rsidR="0087354C" w:rsidRPr="00EF1DD1">
        <w:rPr>
          <w:rFonts w:cs="Arial"/>
          <w:sz w:val="22"/>
          <w:szCs w:val="22"/>
          <w:lang w:val="es-ES_tradnl"/>
        </w:rPr>
        <w:t xml:space="preserve">, </w:t>
      </w:r>
      <w:r w:rsidR="00F91164" w:rsidRPr="00EF1DD1">
        <w:rPr>
          <w:rFonts w:cs="Arial"/>
          <w:sz w:val="22"/>
          <w:szCs w:val="22"/>
          <w:lang w:val="es-ES_tradnl"/>
        </w:rPr>
        <w:t xml:space="preserve">esto es, la Sentencia </w:t>
      </w:r>
      <w:r w:rsidR="00BB4424" w:rsidRPr="00EF1DD1">
        <w:rPr>
          <w:rFonts w:cs="Arial"/>
          <w:sz w:val="22"/>
          <w:szCs w:val="22"/>
          <w:lang w:val="es-ES_tradnl"/>
        </w:rPr>
        <w:t>revolving 2023</w:t>
      </w:r>
      <w:r w:rsidR="00F91164" w:rsidRPr="00EF1DD1">
        <w:rPr>
          <w:rFonts w:cs="Arial"/>
          <w:sz w:val="22"/>
          <w:szCs w:val="22"/>
          <w:lang w:val="es-ES_tradnl"/>
        </w:rPr>
        <w:t xml:space="preserve">, </w:t>
      </w:r>
      <w:r w:rsidR="0087354C" w:rsidRPr="00EF1DD1">
        <w:rPr>
          <w:rFonts w:cs="Arial"/>
          <w:sz w:val="22"/>
          <w:szCs w:val="22"/>
          <w:lang w:val="es-ES_tradnl"/>
        </w:rPr>
        <w:t xml:space="preserve">según la cual, </w:t>
      </w:r>
      <w:r w:rsidR="00B4284C" w:rsidRPr="00EF1DD1">
        <w:rPr>
          <w:rFonts w:cs="Arial"/>
          <w:sz w:val="22"/>
          <w:szCs w:val="22"/>
          <w:lang w:val="es-ES_tradnl"/>
        </w:rPr>
        <w:t xml:space="preserve">la tarjeta no supera en más de 6 puntos el interés </w:t>
      </w:r>
      <w:r w:rsidR="00BF015E" w:rsidRPr="00EF1DD1">
        <w:rPr>
          <w:rFonts w:cs="Arial"/>
          <w:sz w:val="22"/>
          <w:szCs w:val="22"/>
          <w:lang w:val="es-ES_tradnl"/>
        </w:rPr>
        <w:t>habitual</w:t>
      </w:r>
      <w:r w:rsidR="00B4284C" w:rsidRPr="00EF1DD1">
        <w:rPr>
          <w:rFonts w:cs="Arial"/>
          <w:sz w:val="22"/>
          <w:szCs w:val="22"/>
          <w:lang w:val="es-ES_tradnl"/>
        </w:rPr>
        <w:t xml:space="preserve"> del mercado </w:t>
      </w:r>
      <w:r w:rsidR="00BF015E" w:rsidRPr="00EF1DD1">
        <w:rPr>
          <w:rFonts w:cs="Arial"/>
          <w:sz w:val="22"/>
          <w:szCs w:val="22"/>
          <w:lang w:val="es-ES_tradnl"/>
        </w:rPr>
        <w:t xml:space="preserve">en </w:t>
      </w:r>
      <w:r w:rsidR="00130875" w:rsidRPr="00EF1DD1">
        <w:rPr>
          <w:rFonts w:cs="Arial"/>
          <w:sz w:val="22"/>
          <w:szCs w:val="22"/>
          <w:lang w:val="es-ES_tradnl"/>
        </w:rPr>
        <w:t>[</w:t>
      </w:r>
      <w:r w:rsidR="009F7E0E" w:rsidRPr="00EF1DD1">
        <w:rPr>
          <w:rFonts w:cs="Arial"/>
          <w:sz w:val="22"/>
          <w:szCs w:val="22"/>
          <w:highlight w:val="yellow"/>
          <w:lang w:val="es-ES_tradnl"/>
        </w:rPr>
        <w:fldChar w:fldCharType="begin"/>
      </w:r>
      <w:r w:rsidR="009F7E0E" w:rsidRPr="00EF1DD1">
        <w:rPr>
          <w:rFonts w:cs="Arial"/>
          <w:sz w:val="22"/>
          <w:szCs w:val="22"/>
          <w:highlight w:val="yellow"/>
          <w:lang w:val="es-ES_tradnl"/>
        </w:rPr>
        <w:instrText>persovalores_personalizable1534</w:instrText>
      </w:r>
      <w:r w:rsidR="009F7E0E" w:rsidRPr="00EF1DD1">
        <w:rPr>
          <w:rFonts w:cs="Arial"/>
          <w:sz w:val="22"/>
          <w:szCs w:val="22"/>
          <w:highlight w:val="yellow"/>
          <w:lang w:val="es-ES_tradnl"/>
        </w:rPr>
        <w:fldChar w:fldCharType="separate"/>
      </w:r>
      <w:r w:rsidR="009F7E0E" w:rsidRPr="00EF1DD1">
        <w:rPr>
          <w:rFonts w:cs="Arial"/>
          <w:noProof/>
          <w:sz w:val="22"/>
          <w:szCs w:val="22"/>
          <w:highlight w:val="yellow"/>
          <w:lang w:val="es-ES_tradnl"/>
        </w:rPr>
        <w:t>«RECURSOS_APELACION_MES_DE_CONTRATACION»</w:t>
      </w:r>
      <w:r w:rsidR="009F7E0E" w:rsidRPr="00EF1DD1">
        <w:rPr>
          <w:rFonts w:cs="Arial"/>
          <w:sz w:val="22"/>
          <w:szCs w:val="22"/>
          <w:highlight w:val="yellow"/>
          <w:lang w:val="es-ES_tradnl"/>
        </w:rPr>
        <w:fldChar w:fldCharType="end"/>
      </w:r>
      <w:r w:rsidR="00F27B8E" w:rsidRPr="00EF1DD1">
        <w:rPr>
          <w:rFonts w:cs="Arial"/>
          <w:sz w:val="22"/>
          <w:szCs w:val="22"/>
          <w:highlight w:val="yellow"/>
          <w:lang w:val="es-ES_tradnl"/>
        </w:rPr>
        <w:t xml:space="preserve"> y </w:t>
      </w:r>
      <w:r w:rsidR="009F7E0E" w:rsidRPr="00EF1DD1">
        <w:rPr>
          <w:rFonts w:cs="Arial"/>
          <w:sz w:val="22"/>
          <w:szCs w:val="22"/>
          <w:highlight w:val="yellow"/>
          <w:lang w:val="es-ES_tradnl"/>
        </w:rPr>
        <w:fldChar w:fldCharType="begin"/>
      </w:r>
      <w:r w:rsidR="009F7E0E" w:rsidRPr="00EF1DD1">
        <w:rPr>
          <w:rFonts w:cs="Arial"/>
          <w:sz w:val="22"/>
          <w:szCs w:val="22"/>
          <w:highlight w:val="yellow"/>
          <w:lang w:val="es-ES_tradnl"/>
        </w:rPr>
        <w:instrText>persovalores_personalizable1382</w:instrText>
      </w:r>
      <w:r w:rsidR="009F7E0E" w:rsidRPr="00EF1DD1">
        <w:rPr>
          <w:rFonts w:cs="Arial"/>
          <w:sz w:val="22"/>
          <w:szCs w:val="22"/>
          <w:highlight w:val="yellow"/>
          <w:lang w:val="es-ES_tradnl"/>
        </w:rPr>
        <w:fldChar w:fldCharType="separate"/>
      </w:r>
      <w:r w:rsidR="009F7E0E" w:rsidRPr="00EF1DD1">
        <w:rPr>
          <w:rFonts w:cs="Arial"/>
          <w:noProof/>
          <w:sz w:val="22"/>
          <w:szCs w:val="22"/>
          <w:highlight w:val="yellow"/>
          <w:lang w:val="es-ES_tradnl"/>
        </w:rPr>
        <w:t>«RECURSOS_APELACION_Año_contrato»</w:t>
      </w:r>
      <w:r w:rsidR="009F7E0E" w:rsidRPr="00EF1DD1">
        <w:rPr>
          <w:rFonts w:cs="Arial"/>
          <w:sz w:val="22"/>
          <w:szCs w:val="22"/>
          <w:highlight w:val="yellow"/>
          <w:lang w:val="es-ES_tradnl"/>
        </w:rPr>
        <w:fldChar w:fldCharType="end"/>
      </w:r>
      <w:r w:rsidR="00130875" w:rsidRPr="00EF1DD1">
        <w:rPr>
          <w:rFonts w:cs="Arial"/>
          <w:sz w:val="22"/>
          <w:szCs w:val="22"/>
          <w:lang w:val="es-ES_tradnl"/>
        </w:rPr>
        <w:t xml:space="preserve">] de  </w:t>
      </w:r>
      <w:r w:rsidR="00B4284C" w:rsidRPr="00EF1DD1">
        <w:rPr>
          <w:rFonts w:cs="Arial"/>
          <w:sz w:val="22"/>
          <w:szCs w:val="22"/>
          <w:lang w:val="es-ES_tradnl"/>
        </w:rPr>
        <w:t xml:space="preserve">y, por tanto, el </w:t>
      </w:r>
      <w:r w:rsidR="006F0EC4" w:rsidRPr="00EF1DD1">
        <w:rPr>
          <w:rFonts w:cs="Arial"/>
          <w:sz w:val="22"/>
          <w:szCs w:val="22"/>
          <w:lang w:val="es-ES_tradnl"/>
        </w:rPr>
        <w:t>c</w:t>
      </w:r>
      <w:r w:rsidR="00B4284C" w:rsidRPr="00EF1DD1">
        <w:rPr>
          <w:rFonts w:cs="Arial"/>
          <w:sz w:val="22"/>
          <w:szCs w:val="22"/>
          <w:lang w:val="es-ES_tradnl"/>
        </w:rPr>
        <w:t>ontrato no resulta usurari</w:t>
      </w:r>
      <w:r w:rsidR="00316BEA" w:rsidRPr="00EF1DD1">
        <w:rPr>
          <w:rFonts w:cs="Arial"/>
          <w:sz w:val="22"/>
          <w:szCs w:val="22"/>
          <w:lang w:val="es-ES_tradnl"/>
        </w:rPr>
        <w:t>o</w:t>
      </w:r>
      <w:r w:rsidR="00B4284C" w:rsidRPr="00EF1DD1">
        <w:rPr>
          <w:rFonts w:cs="Arial"/>
          <w:sz w:val="22"/>
          <w:szCs w:val="22"/>
          <w:lang w:val="es-ES_tradnl"/>
        </w:rPr>
        <w:t>.</w:t>
      </w:r>
    </w:p>
    <w:p w14:paraId="14352898" w14:textId="5E6FFCCF" w:rsidR="0008132E" w:rsidRPr="00EF1DD1" w:rsidRDefault="0008132E" w:rsidP="0008132E">
      <w:pPr>
        <w:spacing w:line="360" w:lineRule="auto"/>
        <w:rPr>
          <w:rFonts w:cs="Arial"/>
          <w:b/>
          <w:sz w:val="22"/>
          <w:szCs w:val="22"/>
          <w:lang w:val="es-ES"/>
        </w:rPr>
      </w:pPr>
      <w:r w:rsidRPr="00EF1DD1">
        <w:rPr>
          <w:rFonts w:cs="Arial"/>
          <w:b/>
          <w:sz w:val="22"/>
          <w:szCs w:val="22"/>
          <w:u w:val="single"/>
          <w:lang w:val="es-ES"/>
        </w:rPr>
        <w:t>PREVIO II</w:t>
      </w:r>
      <w:r w:rsidRPr="00EF1DD1">
        <w:rPr>
          <w:rFonts w:cs="Arial"/>
          <w:b/>
          <w:sz w:val="22"/>
          <w:szCs w:val="22"/>
          <w:lang w:val="es-ES"/>
        </w:rPr>
        <w:t>. -  HECHO DE NUEVA NOTICIA</w:t>
      </w:r>
    </w:p>
    <w:p w14:paraId="587DBD59" w14:textId="77777777" w:rsidR="0008132E" w:rsidRPr="00EF1DD1" w:rsidRDefault="0008132E" w:rsidP="0008132E">
      <w:pPr>
        <w:spacing w:line="360" w:lineRule="auto"/>
        <w:rPr>
          <w:rFonts w:cs="Arial"/>
          <w:b/>
          <w:sz w:val="22"/>
          <w:szCs w:val="22"/>
          <w:u w:val="single"/>
          <w:lang w:val="es-ES"/>
        </w:rPr>
      </w:pPr>
    </w:p>
    <w:p w14:paraId="0FB48200" w14:textId="339DA28B" w:rsidR="0008132E" w:rsidRPr="00EF1DD1" w:rsidRDefault="0008132E" w:rsidP="0008132E">
      <w:pPr>
        <w:spacing w:line="360" w:lineRule="auto"/>
        <w:rPr>
          <w:rFonts w:cs="Arial"/>
          <w:bCs/>
          <w:sz w:val="22"/>
          <w:szCs w:val="22"/>
          <w:lang w:val="es-ES_tradnl"/>
        </w:rPr>
      </w:pPr>
      <w:r w:rsidRPr="00EF1DD1">
        <w:rPr>
          <w:rFonts w:cs="Arial"/>
          <w:bCs/>
          <w:sz w:val="22"/>
          <w:szCs w:val="22"/>
          <w:lang w:val="es-ES"/>
        </w:rPr>
        <w:t xml:space="preserve">Resulta relevante poner en conocimiento de esa Ilma. </w:t>
      </w:r>
      <w:r w:rsidRPr="00EF1DD1">
        <w:rPr>
          <w:rFonts w:cs="Arial"/>
          <w:bCs/>
          <w:sz w:val="22"/>
          <w:szCs w:val="22"/>
          <w:lang w:val="es-ES_tradnl"/>
        </w:rPr>
        <w:t>Sala a la</w:t>
      </w:r>
      <w:r w:rsidR="000A78E7" w:rsidRPr="00EF1DD1">
        <w:rPr>
          <w:rFonts w:cs="Arial"/>
          <w:bCs/>
          <w:sz w:val="22"/>
          <w:szCs w:val="22"/>
          <w:lang w:val="es-ES_tradnl"/>
        </w:rPr>
        <w:t xml:space="preserve"> que</w:t>
      </w:r>
      <w:r w:rsidRPr="00EF1DD1">
        <w:rPr>
          <w:rFonts w:cs="Arial"/>
          <w:bCs/>
          <w:sz w:val="22"/>
          <w:szCs w:val="22"/>
          <w:lang w:val="es-ES_tradnl"/>
        </w:rPr>
        <w:t xml:space="preserve"> tenemos el honor de dirigirnos la reciente publicación de la que ha tenido conocimiento mi mandante y que es trascendente para el objeto de</w:t>
      </w:r>
      <w:r w:rsidR="000A78E7" w:rsidRPr="00EF1DD1">
        <w:rPr>
          <w:rFonts w:cs="Arial"/>
          <w:bCs/>
          <w:sz w:val="22"/>
          <w:szCs w:val="22"/>
          <w:lang w:val="es-ES_tradnl"/>
        </w:rPr>
        <w:t xml:space="preserve"> este litigio</w:t>
      </w:r>
      <w:r w:rsidR="0023010C" w:rsidRPr="00EF1DD1">
        <w:rPr>
          <w:rFonts w:cs="Arial"/>
          <w:bCs/>
          <w:sz w:val="22"/>
          <w:szCs w:val="22"/>
          <w:lang w:val="es-ES_tradnl"/>
        </w:rPr>
        <w:t>.</w:t>
      </w:r>
    </w:p>
    <w:p w14:paraId="54C3672B" w14:textId="77777777" w:rsidR="00DC19D7" w:rsidRPr="00EF1DD1" w:rsidRDefault="00DC19D7" w:rsidP="0008132E">
      <w:pPr>
        <w:spacing w:line="360" w:lineRule="auto"/>
        <w:rPr>
          <w:rFonts w:cs="Arial"/>
          <w:bCs/>
          <w:sz w:val="22"/>
          <w:szCs w:val="22"/>
          <w:lang w:val="es-ES_tradnl"/>
        </w:rPr>
      </w:pPr>
    </w:p>
    <w:p w14:paraId="71F4E1F3" w14:textId="41C186A4" w:rsidR="0052634F" w:rsidRPr="00EF1DD1" w:rsidRDefault="00DB4A4A" w:rsidP="006B0DD6">
      <w:pPr>
        <w:spacing w:line="360" w:lineRule="auto"/>
        <w:rPr>
          <w:rFonts w:cs="Arial"/>
          <w:sz w:val="22"/>
          <w:szCs w:val="22"/>
          <w:lang w:val="es-ES"/>
        </w:rPr>
      </w:pPr>
      <w:r w:rsidRPr="00EF1DD1">
        <w:rPr>
          <w:rFonts w:cs="Arial"/>
          <w:bCs/>
          <w:sz w:val="22"/>
          <w:szCs w:val="22"/>
          <w:lang w:val="es-ES_tradnl"/>
        </w:rPr>
        <w:t xml:space="preserve">Así, </w:t>
      </w:r>
      <w:r w:rsidR="006B0DD6" w:rsidRPr="00EF1DD1">
        <w:rPr>
          <w:rFonts w:cs="Arial"/>
          <w:bCs/>
          <w:sz w:val="22"/>
          <w:szCs w:val="22"/>
          <w:lang w:val="es-ES_tradnl"/>
        </w:rPr>
        <w:t>recientemente</w:t>
      </w:r>
      <w:r w:rsidR="0052634F" w:rsidRPr="00EF1DD1">
        <w:rPr>
          <w:rFonts w:cs="Arial"/>
          <w:bCs/>
          <w:sz w:val="22"/>
          <w:szCs w:val="22"/>
          <w:lang w:val="es-ES_tradnl"/>
        </w:rPr>
        <w:t xml:space="preserve"> ha sido publicado en la página web de</w:t>
      </w:r>
      <w:r w:rsidR="006B0DD6" w:rsidRPr="00EF1DD1">
        <w:rPr>
          <w:rFonts w:cs="Arial"/>
          <w:bCs/>
          <w:sz w:val="22"/>
          <w:szCs w:val="22"/>
          <w:lang w:val="es-ES_tradnl"/>
        </w:rPr>
        <w:t xml:space="preserve"> </w:t>
      </w:r>
      <w:r w:rsidR="0052634F" w:rsidRPr="00EF1DD1">
        <w:rPr>
          <w:rFonts w:cs="Arial"/>
          <w:sz w:val="22"/>
          <w:szCs w:val="22"/>
          <w:lang w:val="es-ES"/>
        </w:rPr>
        <w:t>ASNEF</w:t>
      </w:r>
      <w:r w:rsidR="0052634F" w:rsidRPr="00EF1DD1">
        <w:rPr>
          <w:rStyle w:val="Refdenotaalpie"/>
          <w:rFonts w:cs="Arial"/>
          <w:sz w:val="22"/>
          <w:szCs w:val="22"/>
          <w:lang w:val="es-ES"/>
        </w:rPr>
        <w:footnoteReference w:id="2"/>
      </w:r>
      <w:r w:rsidR="0052634F" w:rsidRPr="00EF1DD1">
        <w:rPr>
          <w:rFonts w:cs="Arial"/>
          <w:sz w:val="22"/>
          <w:szCs w:val="22"/>
          <w:lang w:val="es-ES"/>
        </w:rPr>
        <w:t xml:space="preserve"> el informe “</w:t>
      </w:r>
      <w:r w:rsidR="0052634F" w:rsidRPr="00EF1DD1">
        <w:rPr>
          <w:rFonts w:cs="Arial"/>
          <w:i/>
          <w:iCs/>
          <w:sz w:val="22"/>
          <w:szCs w:val="22"/>
          <w:lang w:val="es-ES"/>
        </w:rPr>
        <w:t>Tipos de interés en la financiación con tarjetas de crédito</w:t>
      </w:r>
      <w:r w:rsidR="0052634F" w:rsidRPr="00EF1DD1">
        <w:rPr>
          <w:rFonts w:cs="Arial"/>
          <w:sz w:val="22"/>
          <w:szCs w:val="22"/>
          <w:lang w:val="es-ES"/>
        </w:rPr>
        <w:t>” realizado por la entidad independiente AFI</w:t>
      </w:r>
      <w:r w:rsidR="0052634F" w:rsidRPr="00EF1DD1">
        <w:rPr>
          <w:rStyle w:val="Refdenotaalpie"/>
          <w:rFonts w:cs="Arial"/>
          <w:sz w:val="22"/>
          <w:szCs w:val="22"/>
          <w:lang w:val="es-ES"/>
        </w:rPr>
        <w:footnoteReference w:id="3"/>
      </w:r>
      <w:r w:rsidR="0052634F" w:rsidRPr="00EF1DD1">
        <w:rPr>
          <w:rFonts w:cs="Arial"/>
          <w:sz w:val="22"/>
          <w:szCs w:val="22"/>
          <w:lang w:val="es-ES"/>
        </w:rPr>
        <w:t>.</w:t>
      </w:r>
    </w:p>
    <w:p w14:paraId="73A391D7" w14:textId="77777777" w:rsidR="0052634F" w:rsidRPr="00EF1DD1" w:rsidRDefault="0052634F" w:rsidP="006B0DD6">
      <w:pPr>
        <w:spacing w:line="360" w:lineRule="auto"/>
        <w:rPr>
          <w:rFonts w:cs="Arial"/>
          <w:sz w:val="22"/>
          <w:szCs w:val="22"/>
          <w:lang w:val="es-ES"/>
        </w:rPr>
      </w:pPr>
    </w:p>
    <w:p w14:paraId="039E7D18" w14:textId="7C2881D1" w:rsidR="0052634F" w:rsidRPr="00EF1DD1" w:rsidRDefault="0052634F" w:rsidP="006B0DD6">
      <w:pPr>
        <w:spacing w:line="360" w:lineRule="auto"/>
        <w:rPr>
          <w:rFonts w:cs="Arial"/>
          <w:sz w:val="22"/>
          <w:szCs w:val="22"/>
          <w:lang w:val="es-ES"/>
        </w:rPr>
      </w:pPr>
      <w:r w:rsidRPr="00EF1DD1">
        <w:rPr>
          <w:rFonts w:cs="Arial"/>
          <w:sz w:val="22"/>
          <w:szCs w:val="22"/>
          <w:lang w:val="es-ES"/>
        </w:rPr>
        <w:t>Pues bien, el objeto del informe realizado por los expertos de AFI es extraer de los datos publicados del Banco de España la TAE habitual de mercado que sirva de base comparativa para realizar el test de usura de las tarjetas revolving.</w:t>
      </w:r>
    </w:p>
    <w:p w14:paraId="2D037D89" w14:textId="77777777" w:rsidR="0052634F" w:rsidRPr="00EF1DD1" w:rsidRDefault="0052634F" w:rsidP="006B0DD6">
      <w:pPr>
        <w:spacing w:line="360" w:lineRule="auto"/>
        <w:rPr>
          <w:rFonts w:cs="Arial"/>
          <w:sz w:val="22"/>
          <w:szCs w:val="22"/>
          <w:lang w:val="es-ES"/>
        </w:rPr>
      </w:pPr>
    </w:p>
    <w:p w14:paraId="6B0BF489" w14:textId="77655207" w:rsidR="0052634F" w:rsidRPr="00EF1DD1" w:rsidRDefault="0023010C" w:rsidP="006B0DD6">
      <w:pPr>
        <w:spacing w:line="360" w:lineRule="auto"/>
        <w:rPr>
          <w:rFonts w:cs="Arial"/>
          <w:sz w:val="22"/>
          <w:szCs w:val="22"/>
          <w:lang w:val="es-ES"/>
        </w:rPr>
      </w:pPr>
      <w:r w:rsidRPr="00EF1DD1">
        <w:rPr>
          <w:rFonts w:cs="Arial"/>
          <w:sz w:val="22"/>
          <w:szCs w:val="22"/>
          <w:lang w:val="es-ES"/>
        </w:rPr>
        <w:lastRenderedPageBreak/>
        <w:t>El informe de AFI</w:t>
      </w:r>
      <w:r w:rsidR="0052634F" w:rsidRPr="00EF1DD1">
        <w:rPr>
          <w:rFonts w:cs="Arial"/>
          <w:sz w:val="22"/>
          <w:szCs w:val="22"/>
          <w:lang w:val="es-ES"/>
        </w:rPr>
        <w:t xml:space="preserve"> utiliza una metodología similar a la que expusimos en nuestro escrito de contestación para hallar la TAE normal de mercado y, lo que es más importante, </w:t>
      </w:r>
      <w:r w:rsidR="0052634F" w:rsidRPr="00EF1DD1">
        <w:rPr>
          <w:rFonts w:cs="Arial"/>
          <w:b/>
          <w:bCs/>
          <w:sz w:val="22"/>
          <w:szCs w:val="22"/>
          <w:u w:val="single"/>
          <w:lang w:val="es-ES"/>
        </w:rPr>
        <w:t>llega a las mismas conclusiones</w:t>
      </w:r>
      <w:r w:rsidR="0052634F" w:rsidRPr="00EF1DD1">
        <w:rPr>
          <w:rFonts w:cs="Arial"/>
          <w:sz w:val="22"/>
          <w:szCs w:val="22"/>
          <w:lang w:val="es-ES"/>
        </w:rPr>
        <w:t xml:space="preserve">. Resumidamente: (i) explica por qué no es comparable la TEDR con la TAE aplicada en los contratos de tarjetas revolving y; (ii) </w:t>
      </w:r>
      <w:r w:rsidR="00DC19D7" w:rsidRPr="00EF1DD1">
        <w:rPr>
          <w:rFonts w:cs="Arial"/>
          <w:sz w:val="22"/>
          <w:szCs w:val="22"/>
          <w:lang w:val="es-ES"/>
        </w:rPr>
        <w:t>extrae la TAE normal de mercado tomando como referencia los datos publicados en la web del Banco de España para obtener un término de referencia comparativa válido.</w:t>
      </w:r>
    </w:p>
    <w:p w14:paraId="1734B4A2" w14:textId="77777777" w:rsidR="00DC19D7" w:rsidRPr="00EF1DD1" w:rsidRDefault="00DC19D7" w:rsidP="006B0DD6">
      <w:pPr>
        <w:spacing w:line="360" w:lineRule="auto"/>
        <w:rPr>
          <w:rFonts w:cs="Arial"/>
          <w:sz w:val="22"/>
          <w:szCs w:val="22"/>
          <w:lang w:val="es-ES"/>
        </w:rPr>
      </w:pPr>
    </w:p>
    <w:p w14:paraId="0CBF61C0" w14:textId="05D2C3BD" w:rsidR="00391772" w:rsidRPr="00EF1DD1" w:rsidRDefault="0023010C" w:rsidP="006B0DD6">
      <w:pPr>
        <w:spacing w:line="360" w:lineRule="auto"/>
        <w:rPr>
          <w:rFonts w:cs="Arial"/>
          <w:sz w:val="22"/>
          <w:szCs w:val="22"/>
          <w:lang w:val="es-ES"/>
        </w:rPr>
      </w:pPr>
      <w:r w:rsidRPr="00EF1DD1">
        <w:rPr>
          <w:rFonts w:cs="Arial"/>
          <w:sz w:val="22"/>
          <w:szCs w:val="22"/>
          <w:lang w:val="es-ES"/>
        </w:rPr>
        <w:t>En definitiva</w:t>
      </w:r>
      <w:r w:rsidR="00DC19D7" w:rsidRPr="00EF1DD1">
        <w:rPr>
          <w:rFonts w:cs="Arial"/>
          <w:sz w:val="22"/>
          <w:szCs w:val="22"/>
          <w:lang w:val="es-ES"/>
        </w:rPr>
        <w:t xml:space="preserve">, resulta patente que la comparación de los términos TAE con TEDR -pese a cualquier ajuste- no es fidedigna y, por ende, no </w:t>
      </w:r>
      <w:r w:rsidRPr="00EF1DD1">
        <w:rPr>
          <w:rFonts w:cs="Arial"/>
          <w:sz w:val="22"/>
          <w:szCs w:val="22"/>
          <w:lang w:val="es-ES"/>
        </w:rPr>
        <w:t xml:space="preserve">es </w:t>
      </w:r>
      <w:r w:rsidR="00DC19D7" w:rsidRPr="00EF1DD1">
        <w:rPr>
          <w:rFonts w:cs="Arial"/>
          <w:sz w:val="22"/>
          <w:szCs w:val="22"/>
          <w:lang w:val="es-ES"/>
        </w:rPr>
        <w:t>válida. Además, no solo mi mandante ha sido capaz de extraer una TAE normal de mercado a través de los datos publicados en la web del Banco de España</w:t>
      </w:r>
      <w:r w:rsidRPr="00EF1DD1">
        <w:rPr>
          <w:rFonts w:cs="Arial"/>
          <w:sz w:val="22"/>
          <w:szCs w:val="22"/>
          <w:lang w:val="es-ES"/>
        </w:rPr>
        <w:t>, sino que AFI, expertos externos, han elaborado un informe propio que desde ASNEF han tenido a bien publicar</w:t>
      </w:r>
      <w:r w:rsidR="003C0541" w:rsidRPr="00EF1DD1">
        <w:rPr>
          <w:rFonts w:cs="Arial"/>
          <w:sz w:val="22"/>
          <w:szCs w:val="22"/>
          <w:lang w:val="es-ES"/>
        </w:rPr>
        <w:t xml:space="preserve"> por su transcendencia.</w:t>
      </w:r>
    </w:p>
    <w:p w14:paraId="4DA918FB" w14:textId="77777777" w:rsidR="00391772" w:rsidRPr="00EF1DD1" w:rsidRDefault="00391772" w:rsidP="006B0DD6">
      <w:pPr>
        <w:spacing w:line="360" w:lineRule="auto"/>
        <w:rPr>
          <w:rFonts w:cs="Arial"/>
          <w:sz w:val="22"/>
          <w:szCs w:val="22"/>
          <w:lang w:val="es-ES"/>
        </w:rPr>
      </w:pPr>
    </w:p>
    <w:p w14:paraId="2066EA75" w14:textId="59FA5098" w:rsidR="00DB4A4A" w:rsidRPr="00EF1DD1" w:rsidRDefault="0023010C" w:rsidP="006B0DD6">
      <w:pPr>
        <w:spacing w:line="360" w:lineRule="auto"/>
        <w:rPr>
          <w:rFonts w:cs="Arial"/>
          <w:sz w:val="22"/>
          <w:szCs w:val="22"/>
          <w:lang w:val="es-ES"/>
        </w:rPr>
      </w:pPr>
      <w:r w:rsidRPr="00EF1DD1">
        <w:rPr>
          <w:rFonts w:cs="Arial"/>
          <w:sz w:val="22"/>
          <w:szCs w:val="22"/>
          <w:lang w:val="es-ES"/>
        </w:rPr>
        <w:t xml:space="preserve">Por lo tanto, los datos en términos TAE extraídos por Wizink </w:t>
      </w:r>
      <w:r w:rsidR="003C0541" w:rsidRPr="00EF1DD1">
        <w:rPr>
          <w:rFonts w:cs="Arial"/>
          <w:sz w:val="22"/>
          <w:szCs w:val="22"/>
          <w:lang w:val="es-ES"/>
        </w:rPr>
        <w:t xml:space="preserve">de la página web del Banco de España </w:t>
      </w:r>
      <w:r w:rsidRPr="00EF1DD1">
        <w:rPr>
          <w:rFonts w:cs="Arial"/>
          <w:sz w:val="22"/>
          <w:szCs w:val="22"/>
          <w:lang w:val="es-ES"/>
        </w:rPr>
        <w:t>deben ser tenidos en cuenta para realizar el test de usura</w:t>
      </w:r>
      <w:r w:rsidR="00391772" w:rsidRPr="00EF1DD1">
        <w:rPr>
          <w:rFonts w:cs="Arial"/>
          <w:sz w:val="22"/>
          <w:szCs w:val="22"/>
          <w:lang w:val="es-ES"/>
        </w:rPr>
        <w:t xml:space="preserve"> de acuerdo al petitum de la demanda de la actora.</w:t>
      </w:r>
    </w:p>
    <w:p w14:paraId="3AD7AEC2" w14:textId="77777777" w:rsidR="0008132E" w:rsidRPr="00EF1DD1" w:rsidRDefault="0008132E" w:rsidP="00877BEC">
      <w:pPr>
        <w:spacing w:line="360" w:lineRule="auto"/>
        <w:ind w:left="1440" w:hanging="1440"/>
        <w:rPr>
          <w:rFonts w:cs="Arial"/>
          <w:b/>
          <w:sz w:val="22"/>
          <w:szCs w:val="22"/>
          <w:u w:val="single"/>
          <w:lang w:val="es-ES_tradnl"/>
        </w:rPr>
      </w:pPr>
    </w:p>
    <w:p w14:paraId="70B4ADCA" w14:textId="0904B234" w:rsidR="008417C4" w:rsidRPr="00EF1DD1" w:rsidRDefault="006810BE" w:rsidP="00EF1DD1">
      <w:pPr>
        <w:spacing w:line="360" w:lineRule="auto"/>
        <w:rPr>
          <w:rFonts w:cs="Arial"/>
          <w:b/>
          <w:sz w:val="22"/>
          <w:szCs w:val="22"/>
          <w:lang w:val="es-ES"/>
        </w:rPr>
      </w:pPr>
      <w:r w:rsidRPr="00EF1DD1">
        <w:rPr>
          <w:rFonts w:cs="Arial"/>
          <w:b/>
          <w:sz w:val="22"/>
          <w:szCs w:val="22"/>
          <w:u w:val="single"/>
          <w:lang w:val="es-ES"/>
        </w:rPr>
        <w:t>PRIMERO</w:t>
      </w:r>
      <w:r w:rsidRPr="00EF1DD1">
        <w:rPr>
          <w:rFonts w:cs="Arial"/>
          <w:b/>
          <w:sz w:val="22"/>
          <w:szCs w:val="22"/>
          <w:lang w:val="es-ES"/>
        </w:rPr>
        <w:t>. -</w:t>
      </w:r>
      <w:r w:rsidR="004C218D" w:rsidRPr="00EF1DD1">
        <w:rPr>
          <w:rFonts w:cs="Arial"/>
          <w:b/>
          <w:sz w:val="22"/>
          <w:szCs w:val="22"/>
          <w:lang w:val="es-ES"/>
        </w:rPr>
        <w:tab/>
      </w:r>
      <w:r w:rsidR="004C6BDE" w:rsidRPr="00EF1DD1">
        <w:rPr>
          <w:rFonts w:cs="Arial"/>
          <w:b/>
          <w:sz w:val="22"/>
          <w:szCs w:val="22"/>
          <w:lang w:val="es-ES"/>
        </w:rPr>
        <w:t xml:space="preserve">ERROR EN LA VALORACIÓN DE LA PRUEBA. </w:t>
      </w:r>
      <w:r w:rsidR="00BA1978" w:rsidRPr="00EF1DD1">
        <w:rPr>
          <w:rFonts w:cs="Arial"/>
          <w:b/>
          <w:sz w:val="22"/>
          <w:szCs w:val="22"/>
          <w:lang w:val="es-ES_tradnl"/>
        </w:rPr>
        <w:t>LA TARJETA NO ES USURARIA TENIENDO EN CUENTA LOS TIPOS DE INTERÉS NORMALES EN EL MOMENTO DE LA CONTRATACIÓN</w:t>
      </w:r>
    </w:p>
    <w:p w14:paraId="28954C1E" w14:textId="77777777" w:rsidR="00784849" w:rsidRPr="00EF1DD1" w:rsidRDefault="00784849" w:rsidP="00877BEC">
      <w:pPr>
        <w:spacing w:line="360" w:lineRule="auto"/>
        <w:rPr>
          <w:rFonts w:cs="Arial"/>
          <w:b/>
          <w:sz w:val="22"/>
          <w:szCs w:val="22"/>
          <w:lang w:val="es-ES"/>
        </w:rPr>
      </w:pPr>
    </w:p>
    <w:p w14:paraId="5E7C1AD6" w14:textId="682CE430" w:rsidR="008417C4" w:rsidRPr="00EF1DD1" w:rsidRDefault="00315746" w:rsidP="008417C4">
      <w:pPr>
        <w:spacing w:line="360" w:lineRule="auto"/>
        <w:rPr>
          <w:rFonts w:cs="Arial"/>
          <w:sz w:val="22"/>
          <w:szCs w:val="22"/>
          <w:lang w:val="es-ES"/>
        </w:rPr>
      </w:pPr>
      <w:r w:rsidRPr="00EF1DD1">
        <w:rPr>
          <w:rFonts w:cs="Arial"/>
          <w:sz w:val="22"/>
          <w:szCs w:val="22"/>
          <w:lang w:val="es-ES"/>
        </w:rPr>
        <w:t>E</w:t>
      </w:r>
      <w:r w:rsidR="00E549A5" w:rsidRPr="00EF1DD1">
        <w:rPr>
          <w:rFonts w:cs="Arial"/>
          <w:sz w:val="22"/>
          <w:szCs w:val="22"/>
          <w:lang w:val="es-ES"/>
        </w:rPr>
        <w:t>l</w:t>
      </w:r>
      <w:r w:rsidRPr="00EF1DD1">
        <w:rPr>
          <w:rFonts w:cs="Arial"/>
          <w:sz w:val="22"/>
          <w:szCs w:val="22"/>
          <w:lang w:val="es-ES"/>
        </w:rPr>
        <w:t xml:space="preserve"> contrato cuya nulidad </w:t>
      </w:r>
      <w:r w:rsidR="00E549A5" w:rsidRPr="00EF1DD1">
        <w:rPr>
          <w:rFonts w:cs="Arial"/>
          <w:sz w:val="22"/>
          <w:szCs w:val="22"/>
          <w:lang w:val="es-ES"/>
        </w:rPr>
        <w:t xml:space="preserve">por usura declara la </w:t>
      </w:r>
      <w:r w:rsidR="00B356AB" w:rsidRPr="00EF1DD1">
        <w:rPr>
          <w:rFonts w:cs="Arial"/>
          <w:sz w:val="22"/>
          <w:szCs w:val="22"/>
          <w:lang w:val="es-ES"/>
        </w:rPr>
        <w:t>S</w:t>
      </w:r>
      <w:r w:rsidR="00E549A5" w:rsidRPr="00EF1DD1">
        <w:rPr>
          <w:rFonts w:cs="Arial"/>
          <w:sz w:val="22"/>
          <w:szCs w:val="22"/>
          <w:lang w:val="es-ES"/>
        </w:rPr>
        <w:t xml:space="preserve">entencia </w:t>
      </w:r>
      <w:r w:rsidR="00B356AB" w:rsidRPr="00EF1DD1">
        <w:rPr>
          <w:rFonts w:cs="Arial"/>
          <w:sz w:val="22"/>
          <w:szCs w:val="22"/>
          <w:lang w:val="es-ES"/>
        </w:rPr>
        <w:t>recurrida</w:t>
      </w:r>
      <w:r w:rsidR="00E549A5" w:rsidRPr="00EF1DD1">
        <w:rPr>
          <w:rFonts w:cs="Arial"/>
          <w:sz w:val="22"/>
          <w:szCs w:val="22"/>
          <w:lang w:val="es-ES"/>
        </w:rPr>
        <w:t>,</w:t>
      </w:r>
      <w:r w:rsidRPr="00EF1DD1">
        <w:rPr>
          <w:rFonts w:cs="Arial"/>
          <w:sz w:val="22"/>
          <w:szCs w:val="22"/>
          <w:lang w:val="es-ES"/>
        </w:rPr>
        <w:t xml:space="preserve"> fue suscrito entre las partes </w:t>
      </w:r>
      <w:r w:rsidR="00B82E53" w:rsidRPr="00EF1DD1">
        <w:rPr>
          <w:rFonts w:cs="Arial"/>
          <w:sz w:val="22"/>
          <w:szCs w:val="22"/>
          <w:lang w:val="es-ES_tradnl"/>
        </w:rPr>
        <w:t xml:space="preserve">el </w:t>
      </w:r>
      <w:r w:rsidR="00536546" w:rsidRPr="00EF1DD1">
        <w:rPr>
          <w:rFonts w:cs="Arial"/>
          <w:sz w:val="22"/>
          <w:szCs w:val="22"/>
          <w:highlight w:val="yellow"/>
          <w:lang w:val="es-ES_tradnl"/>
        </w:rPr>
        <w:fldChar w:fldCharType="begin"/>
      </w:r>
      <w:r w:rsidR="00536546" w:rsidRPr="00EF1DD1">
        <w:rPr>
          <w:rFonts w:cs="Arial"/>
          <w:sz w:val="22"/>
          <w:szCs w:val="22"/>
          <w:highlight w:val="yellow"/>
          <w:lang w:val="es-ES_tradnl"/>
        </w:rPr>
        <w:instrText>persovalores_personalizable1375</w:instrText>
      </w:r>
      <w:r w:rsidR="00536546" w:rsidRPr="00EF1DD1">
        <w:rPr>
          <w:rFonts w:cs="Arial"/>
          <w:sz w:val="22"/>
          <w:szCs w:val="22"/>
          <w:highlight w:val="yellow"/>
          <w:lang w:val="es-ES_tradnl"/>
        </w:rPr>
        <w:fldChar w:fldCharType="separate"/>
      </w:r>
      <w:r w:rsidR="00536546" w:rsidRPr="00EF1DD1">
        <w:rPr>
          <w:rFonts w:cs="Arial"/>
          <w:noProof/>
          <w:sz w:val="22"/>
          <w:szCs w:val="22"/>
          <w:highlight w:val="yellow"/>
          <w:lang w:val="es-ES_tradnl"/>
        </w:rPr>
        <w:t>«RECURSOS_APELACION_Fecha_contrato»</w:t>
      </w:r>
      <w:r w:rsidR="00536546" w:rsidRPr="00EF1DD1">
        <w:rPr>
          <w:rFonts w:cs="Arial"/>
          <w:sz w:val="22"/>
          <w:szCs w:val="22"/>
          <w:highlight w:val="yellow"/>
          <w:lang w:val="es-ES_tradnl"/>
        </w:rPr>
        <w:fldChar w:fldCharType="end"/>
      </w:r>
      <w:r w:rsidR="00536546" w:rsidRPr="00EF1DD1">
        <w:rPr>
          <w:rFonts w:cs="Arial"/>
          <w:sz w:val="22"/>
          <w:szCs w:val="22"/>
          <w:lang w:val="es-ES_tradnl"/>
        </w:rPr>
        <w:t xml:space="preserve"> </w:t>
      </w:r>
      <w:r w:rsidR="0041132D" w:rsidRPr="00EF1DD1">
        <w:rPr>
          <w:rFonts w:cs="Arial"/>
          <w:sz w:val="22"/>
          <w:szCs w:val="22"/>
          <w:lang w:val="es-ES"/>
        </w:rPr>
        <w:t xml:space="preserve">y contiene una </w:t>
      </w:r>
      <w:r w:rsidR="0041132D" w:rsidRPr="00EF1DD1">
        <w:rPr>
          <w:rFonts w:cs="Arial"/>
          <w:b/>
          <w:bCs/>
          <w:sz w:val="22"/>
          <w:szCs w:val="22"/>
          <w:lang w:val="es-ES"/>
        </w:rPr>
        <w:t xml:space="preserve">TAE del </w:t>
      </w:r>
      <w:r w:rsidR="00536546" w:rsidRPr="00EF1DD1">
        <w:rPr>
          <w:rFonts w:cs="Arial"/>
          <w:b/>
          <w:bCs/>
          <w:sz w:val="22"/>
          <w:szCs w:val="22"/>
          <w:highlight w:val="yellow"/>
          <w:lang w:val="es-ES"/>
        </w:rPr>
        <w:fldChar w:fldCharType="begin"/>
      </w:r>
      <w:r w:rsidR="00536546" w:rsidRPr="00EF1DD1">
        <w:rPr>
          <w:rFonts w:cs="Arial"/>
          <w:b/>
          <w:bCs/>
          <w:sz w:val="22"/>
          <w:szCs w:val="22"/>
          <w:highlight w:val="yellow"/>
          <w:lang w:val="es-ES"/>
        </w:rPr>
        <w:instrText>persovalores_personalizable1423</w:instrText>
      </w:r>
      <w:r w:rsidR="00536546" w:rsidRPr="00EF1DD1">
        <w:rPr>
          <w:rFonts w:cs="Arial"/>
          <w:b/>
          <w:bCs/>
          <w:sz w:val="22"/>
          <w:szCs w:val="22"/>
          <w:highlight w:val="yellow"/>
          <w:lang w:val="es-ES"/>
        </w:rPr>
        <w:fldChar w:fldCharType="separate"/>
      </w:r>
      <w:r w:rsidR="00536546" w:rsidRPr="00EF1DD1">
        <w:rPr>
          <w:rFonts w:cs="Arial"/>
          <w:b/>
          <w:bCs/>
          <w:noProof/>
          <w:sz w:val="22"/>
          <w:szCs w:val="22"/>
          <w:highlight w:val="yellow"/>
          <w:lang w:val="es-ES"/>
        </w:rPr>
        <w:t>«RECURSOS_APELACION_TAE»</w:t>
      </w:r>
      <w:r w:rsidR="00536546" w:rsidRPr="00EF1DD1">
        <w:rPr>
          <w:rFonts w:cs="Arial"/>
          <w:b/>
          <w:bCs/>
          <w:sz w:val="22"/>
          <w:szCs w:val="22"/>
          <w:highlight w:val="yellow"/>
          <w:lang w:val="es-ES"/>
        </w:rPr>
        <w:fldChar w:fldCharType="end"/>
      </w:r>
      <w:r w:rsidR="0041132D" w:rsidRPr="00EF1DD1">
        <w:rPr>
          <w:rFonts w:cs="Arial"/>
          <w:b/>
          <w:bCs/>
          <w:sz w:val="22"/>
          <w:szCs w:val="22"/>
          <w:lang w:val="es-ES"/>
        </w:rPr>
        <w:t>%</w:t>
      </w:r>
      <w:r w:rsidR="0041132D" w:rsidRPr="00EF1DD1">
        <w:rPr>
          <w:rFonts w:cs="Arial"/>
          <w:sz w:val="22"/>
          <w:szCs w:val="22"/>
          <w:lang w:val="es-ES"/>
        </w:rPr>
        <w:t xml:space="preserve">, reflejado tanto en la primera página </w:t>
      </w:r>
      <w:r w:rsidR="005C375F" w:rsidRPr="00EF1DD1">
        <w:rPr>
          <w:rFonts w:cs="Arial"/>
          <w:sz w:val="22"/>
          <w:szCs w:val="22"/>
          <w:lang w:val="es-ES"/>
        </w:rPr>
        <w:t>-</w:t>
      </w:r>
      <w:r w:rsidR="0041132D" w:rsidRPr="00EF1DD1">
        <w:rPr>
          <w:rFonts w:cs="Arial"/>
          <w:sz w:val="22"/>
          <w:szCs w:val="22"/>
          <w:lang w:val="es-ES"/>
        </w:rPr>
        <w:t>junto a la firma del cliente</w:t>
      </w:r>
      <w:r w:rsidR="005C375F" w:rsidRPr="00EF1DD1">
        <w:rPr>
          <w:rFonts w:cs="Arial"/>
          <w:sz w:val="22"/>
          <w:szCs w:val="22"/>
          <w:lang w:val="es-ES"/>
        </w:rPr>
        <w:t>-</w:t>
      </w:r>
      <w:r w:rsidR="0041132D" w:rsidRPr="00EF1DD1">
        <w:rPr>
          <w:rFonts w:cs="Arial"/>
          <w:sz w:val="22"/>
          <w:szCs w:val="22"/>
          <w:lang w:val="es-ES"/>
        </w:rPr>
        <w:t>, como en el reglamento de la propia tarjeta</w:t>
      </w:r>
      <w:r w:rsidR="009B07BE" w:rsidRPr="00EF1DD1">
        <w:rPr>
          <w:rFonts w:cs="Arial"/>
          <w:sz w:val="22"/>
          <w:szCs w:val="22"/>
          <w:lang w:val="es-ES"/>
        </w:rPr>
        <w:t xml:space="preserve"> (el “</w:t>
      </w:r>
      <w:r w:rsidR="009B07BE" w:rsidRPr="00EF1DD1">
        <w:rPr>
          <w:rFonts w:cs="Arial"/>
          <w:b/>
          <w:bCs/>
          <w:sz w:val="22"/>
          <w:szCs w:val="22"/>
          <w:lang w:val="es-ES"/>
        </w:rPr>
        <w:t>Contrato</w:t>
      </w:r>
      <w:r w:rsidR="009B07BE" w:rsidRPr="00EF1DD1">
        <w:rPr>
          <w:rFonts w:cs="Arial"/>
          <w:sz w:val="22"/>
          <w:szCs w:val="22"/>
          <w:lang w:val="es-ES"/>
        </w:rPr>
        <w:t>”)</w:t>
      </w:r>
      <w:r w:rsidR="0041132D" w:rsidRPr="00EF1DD1">
        <w:rPr>
          <w:rFonts w:cs="Arial"/>
          <w:sz w:val="22"/>
          <w:szCs w:val="22"/>
          <w:lang w:val="es-ES"/>
        </w:rPr>
        <w:t xml:space="preserve">. </w:t>
      </w:r>
    </w:p>
    <w:p w14:paraId="5A1E78B4" w14:textId="77777777" w:rsidR="008417C4" w:rsidRPr="00EF1DD1" w:rsidRDefault="008417C4" w:rsidP="008417C4">
      <w:pPr>
        <w:spacing w:line="360" w:lineRule="auto"/>
        <w:rPr>
          <w:rFonts w:cs="Arial"/>
          <w:sz w:val="22"/>
          <w:szCs w:val="22"/>
          <w:lang w:val="es-ES"/>
        </w:rPr>
      </w:pPr>
    </w:p>
    <w:p w14:paraId="2D7FC449" w14:textId="767B1CAF" w:rsidR="008417C4" w:rsidRPr="00EF1DD1" w:rsidRDefault="008417C4" w:rsidP="008417C4">
      <w:pPr>
        <w:spacing w:line="360" w:lineRule="auto"/>
        <w:rPr>
          <w:rFonts w:cs="Arial"/>
          <w:b/>
          <w:bCs/>
          <w:sz w:val="22"/>
          <w:szCs w:val="22"/>
          <w:lang w:val="es-ES"/>
        </w:rPr>
      </w:pPr>
      <w:r w:rsidRPr="00EF1DD1">
        <w:rPr>
          <w:rFonts w:cs="Arial"/>
          <w:sz w:val="22"/>
          <w:szCs w:val="22"/>
          <w:lang w:val="es-ES"/>
        </w:rPr>
        <w:t xml:space="preserve">Pues bien, </w:t>
      </w:r>
      <w:r w:rsidR="00130875" w:rsidRPr="00EF1DD1">
        <w:rPr>
          <w:rFonts w:cs="Arial"/>
          <w:sz w:val="22"/>
          <w:szCs w:val="22"/>
          <w:lang w:val="es-ES"/>
        </w:rPr>
        <w:t>de acuerdo con la</w:t>
      </w:r>
      <w:r w:rsidRPr="00EF1DD1">
        <w:rPr>
          <w:rFonts w:cs="Arial"/>
          <w:sz w:val="22"/>
          <w:szCs w:val="22"/>
          <w:lang w:val="es-ES"/>
        </w:rPr>
        <w:t xml:space="preserve"> Sentencia </w:t>
      </w:r>
      <w:r w:rsidR="00B356AB" w:rsidRPr="00EF1DD1">
        <w:rPr>
          <w:rFonts w:cs="Arial"/>
          <w:sz w:val="22"/>
          <w:szCs w:val="22"/>
          <w:lang w:val="es-ES"/>
        </w:rPr>
        <w:t>revolving 2023</w:t>
      </w:r>
      <w:r w:rsidRPr="00EF1DD1">
        <w:rPr>
          <w:rFonts w:cs="Arial"/>
          <w:sz w:val="22"/>
          <w:szCs w:val="22"/>
          <w:lang w:val="es-ES"/>
        </w:rPr>
        <w:t xml:space="preserve">, </w:t>
      </w:r>
      <w:r w:rsidR="0095708F" w:rsidRPr="00EF1DD1">
        <w:rPr>
          <w:rFonts w:cs="Arial"/>
          <w:b/>
          <w:bCs/>
          <w:sz w:val="22"/>
          <w:szCs w:val="22"/>
          <w:u w:val="single"/>
          <w:lang w:val="es-ES"/>
        </w:rPr>
        <w:t>la</w:t>
      </w:r>
      <w:r w:rsidR="00BF5E2D" w:rsidRPr="00EF1DD1">
        <w:rPr>
          <w:rFonts w:cs="Arial"/>
          <w:b/>
          <w:bCs/>
          <w:sz w:val="22"/>
          <w:szCs w:val="22"/>
          <w:u w:val="single"/>
          <w:lang w:val="es-ES"/>
        </w:rPr>
        <w:t xml:space="preserve"> TAE de la tarjeta de </w:t>
      </w:r>
      <w:r w:rsidR="00536546" w:rsidRPr="00EF1DD1">
        <w:rPr>
          <w:rFonts w:cs="Arial"/>
          <w:b/>
          <w:bCs/>
          <w:sz w:val="22"/>
          <w:szCs w:val="22"/>
          <w:highlight w:val="yellow"/>
          <w:u w:val="single"/>
          <w:lang w:val="es-ES"/>
        </w:rPr>
        <w:fldChar w:fldCharType="begin"/>
      </w:r>
      <w:r w:rsidR="00536546" w:rsidRPr="00EF1DD1">
        <w:rPr>
          <w:rFonts w:cs="Arial"/>
          <w:b/>
          <w:bCs/>
          <w:sz w:val="22"/>
          <w:szCs w:val="22"/>
          <w:highlight w:val="yellow"/>
          <w:u w:val="single"/>
          <w:lang w:val="es-ES"/>
        </w:rPr>
        <w:instrText>persovalores_personalizable1423</w:instrText>
      </w:r>
      <w:r w:rsidR="00536546" w:rsidRPr="00EF1DD1">
        <w:rPr>
          <w:rFonts w:cs="Arial"/>
          <w:b/>
          <w:bCs/>
          <w:sz w:val="22"/>
          <w:szCs w:val="22"/>
          <w:highlight w:val="yellow"/>
          <w:u w:val="single"/>
          <w:lang w:val="es-ES"/>
        </w:rPr>
        <w:fldChar w:fldCharType="separate"/>
      </w:r>
      <w:r w:rsidR="00536546" w:rsidRPr="00EF1DD1">
        <w:rPr>
          <w:rFonts w:cs="Arial"/>
          <w:b/>
          <w:bCs/>
          <w:noProof/>
          <w:sz w:val="22"/>
          <w:szCs w:val="22"/>
          <w:highlight w:val="yellow"/>
          <w:u w:val="single"/>
          <w:lang w:val="es-ES"/>
        </w:rPr>
        <w:t>«RECURSOS_APELACION_TAE»</w:t>
      </w:r>
      <w:r w:rsidR="00536546" w:rsidRPr="00EF1DD1">
        <w:rPr>
          <w:rFonts w:cs="Arial"/>
          <w:b/>
          <w:bCs/>
          <w:sz w:val="22"/>
          <w:szCs w:val="22"/>
          <w:highlight w:val="yellow"/>
          <w:u w:val="single"/>
          <w:lang w:val="es-ES"/>
        </w:rPr>
        <w:fldChar w:fldCharType="end"/>
      </w:r>
      <w:r w:rsidR="00502FBF" w:rsidRPr="00EF1DD1">
        <w:rPr>
          <w:rFonts w:cs="Arial"/>
          <w:b/>
          <w:bCs/>
          <w:sz w:val="22"/>
          <w:szCs w:val="22"/>
          <w:u w:val="single"/>
          <w:lang w:val="es-ES"/>
        </w:rPr>
        <w:t xml:space="preserve"> </w:t>
      </w:r>
      <w:r w:rsidR="00BF5E2D" w:rsidRPr="00EF1DD1">
        <w:rPr>
          <w:rFonts w:cs="Arial"/>
          <w:b/>
          <w:bCs/>
          <w:sz w:val="22"/>
          <w:szCs w:val="22"/>
          <w:u w:val="single"/>
          <w:lang w:val="es-ES"/>
        </w:rPr>
        <w:t xml:space="preserve">% no </w:t>
      </w:r>
      <w:r w:rsidR="005C375F" w:rsidRPr="00EF1DD1">
        <w:rPr>
          <w:rFonts w:cs="Arial"/>
          <w:b/>
          <w:bCs/>
          <w:sz w:val="22"/>
          <w:szCs w:val="22"/>
          <w:u w:val="single"/>
          <w:lang w:val="es-ES"/>
        </w:rPr>
        <w:t>resulta</w:t>
      </w:r>
      <w:r w:rsidR="00BF5E2D" w:rsidRPr="00EF1DD1">
        <w:rPr>
          <w:rFonts w:cs="Arial"/>
          <w:b/>
          <w:bCs/>
          <w:sz w:val="22"/>
          <w:szCs w:val="22"/>
          <w:u w:val="single"/>
          <w:lang w:val="es-ES"/>
        </w:rPr>
        <w:t xml:space="preserve"> usurari</w:t>
      </w:r>
      <w:r w:rsidR="0095708F" w:rsidRPr="00EF1DD1">
        <w:rPr>
          <w:rFonts w:cs="Arial"/>
          <w:b/>
          <w:bCs/>
          <w:sz w:val="22"/>
          <w:szCs w:val="22"/>
          <w:u w:val="single"/>
          <w:lang w:val="es-ES"/>
        </w:rPr>
        <w:t>a</w:t>
      </w:r>
      <w:r w:rsidRPr="00EF1DD1">
        <w:rPr>
          <w:rFonts w:cs="Arial"/>
          <w:b/>
          <w:bCs/>
          <w:sz w:val="22"/>
          <w:szCs w:val="22"/>
          <w:lang w:val="es-ES"/>
        </w:rPr>
        <w:t xml:space="preserve"> pues el Alto Tribunal </w:t>
      </w:r>
      <w:r w:rsidR="00BF5E2D" w:rsidRPr="00EF1DD1">
        <w:rPr>
          <w:rFonts w:cs="Arial"/>
          <w:b/>
          <w:bCs/>
          <w:sz w:val="22"/>
          <w:szCs w:val="22"/>
          <w:lang w:val="es-ES"/>
        </w:rPr>
        <w:t>aclara</w:t>
      </w:r>
      <w:r w:rsidRPr="00EF1DD1">
        <w:rPr>
          <w:rFonts w:cs="Arial"/>
          <w:b/>
          <w:bCs/>
          <w:sz w:val="22"/>
          <w:szCs w:val="22"/>
          <w:lang w:val="es-ES"/>
        </w:rPr>
        <w:t xml:space="preserve"> que </w:t>
      </w:r>
      <w:r w:rsidR="00E549A5" w:rsidRPr="00EF1DD1">
        <w:rPr>
          <w:rFonts w:cs="Arial"/>
          <w:b/>
          <w:bCs/>
          <w:sz w:val="22"/>
          <w:szCs w:val="22"/>
          <w:lang w:val="es-ES"/>
        </w:rPr>
        <w:t xml:space="preserve">para </w:t>
      </w:r>
      <w:r w:rsidR="00500353" w:rsidRPr="00EF1DD1">
        <w:rPr>
          <w:rFonts w:cs="Arial"/>
          <w:b/>
          <w:bCs/>
          <w:sz w:val="22"/>
          <w:szCs w:val="22"/>
          <w:lang w:val="es-ES"/>
        </w:rPr>
        <w:t xml:space="preserve">que lo sea, la TAE del mismo debe </w:t>
      </w:r>
      <w:r w:rsidRPr="00EF1DD1">
        <w:rPr>
          <w:rFonts w:cs="Arial"/>
          <w:b/>
          <w:bCs/>
          <w:sz w:val="22"/>
          <w:szCs w:val="22"/>
          <w:lang w:val="es-ES"/>
        </w:rPr>
        <w:t>supera</w:t>
      </w:r>
      <w:r w:rsidR="00500353" w:rsidRPr="00EF1DD1">
        <w:rPr>
          <w:rFonts w:cs="Arial"/>
          <w:b/>
          <w:bCs/>
          <w:sz w:val="22"/>
          <w:szCs w:val="22"/>
          <w:lang w:val="es-ES"/>
        </w:rPr>
        <w:t>r</w:t>
      </w:r>
      <w:r w:rsidRPr="00EF1DD1">
        <w:rPr>
          <w:rFonts w:cs="Arial"/>
          <w:b/>
          <w:bCs/>
          <w:sz w:val="22"/>
          <w:szCs w:val="22"/>
          <w:lang w:val="es-ES"/>
        </w:rPr>
        <w:t xml:space="preserve"> en más de 6 PUNTOS el interés del mercado para el año de la contratación.</w:t>
      </w:r>
      <w:r w:rsidR="00500353" w:rsidRPr="00EF1DD1">
        <w:rPr>
          <w:rFonts w:cs="Arial"/>
          <w:b/>
          <w:bCs/>
          <w:sz w:val="22"/>
          <w:szCs w:val="22"/>
          <w:lang w:val="es-ES"/>
        </w:rPr>
        <w:t xml:space="preserve"> Y, como veremos, en este caso no ocurre</w:t>
      </w:r>
      <w:r w:rsidR="00500353" w:rsidRPr="00EF1DD1">
        <w:rPr>
          <w:rFonts w:cs="Arial"/>
          <w:sz w:val="22"/>
          <w:szCs w:val="22"/>
          <w:lang w:val="es-ES"/>
        </w:rPr>
        <w:t>.</w:t>
      </w:r>
    </w:p>
    <w:p w14:paraId="1999E0EA" w14:textId="77777777" w:rsidR="008417C4" w:rsidRPr="00EF1DD1" w:rsidRDefault="008417C4" w:rsidP="008417C4">
      <w:pPr>
        <w:spacing w:line="360" w:lineRule="auto"/>
        <w:rPr>
          <w:rFonts w:cs="Arial"/>
          <w:sz w:val="22"/>
          <w:szCs w:val="22"/>
          <w:lang w:val="es-ES"/>
        </w:rPr>
      </w:pPr>
    </w:p>
    <w:p w14:paraId="0A93F3B7" w14:textId="13C2413B" w:rsidR="008417C4" w:rsidRPr="00EF1DD1" w:rsidRDefault="008417C4" w:rsidP="008417C4">
      <w:pPr>
        <w:spacing w:line="360" w:lineRule="auto"/>
        <w:rPr>
          <w:rFonts w:cs="Arial"/>
          <w:sz w:val="22"/>
          <w:szCs w:val="22"/>
          <w:lang w:val="es-ES_tradnl"/>
        </w:rPr>
      </w:pPr>
      <w:r w:rsidRPr="00EF1DD1">
        <w:rPr>
          <w:rFonts w:cs="Arial"/>
          <w:sz w:val="22"/>
          <w:szCs w:val="22"/>
          <w:lang w:val="es-ES"/>
        </w:rPr>
        <w:t xml:space="preserve">Como punto de partida, </w:t>
      </w:r>
      <w:r w:rsidR="004C6BDE" w:rsidRPr="00EF1DD1">
        <w:rPr>
          <w:rFonts w:cs="Arial"/>
          <w:sz w:val="22"/>
          <w:szCs w:val="22"/>
          <w:lang w:val="es-ES_tradnl"/>
        </w:rPr>
        <w:t>t</w:t>
      </w:r>
      <w:r w:rsidR="00BA1978" w:rsidRPr="00EF1DD1">
        <w:rPr>
          <w:rFonts w:cs="Arial"/>
          <w:sz w:val="22"/>
          <w:szCs w:val="22"/>
          <w:lang w:val="es-ES_tradnl"/>
        </w:rPr>
        <w:t>ras la última sentencia del Tribunal Supremo sobre la materia dictada el 15 de febrero de 2023 hoy</w:t>
      </w:r>
      <w:r w:rsidR="00E3138A" w:rsidRPr="00EF1DD1">
        <w:rPr>
          <w:rFonts w:cs="Arial"/>
          <w:sz w:val="22"/>
          <w:szCs w:val="22"/>
          <w:lang w:val="es-ES_tradnl"/>
        </w:rPr>
        <w:t>, en principio,</w:t>
      </w:r>
      <w:r w:rsidR="00BA1978" w:rsidRPr="00EF1DD1">
        <w:rPr>
          <w:rFonts w:cs="Arial"/>
          <w:sz w:val="22"/>
          <w:szCs w:val="22"/>
          <w:lang w:val="es-ES_tradnl"/>
        </w:rPr>
        <w:t xml:space="preserve"> ya no es discutible que el “juicio de usura” en el ámbito de la financiación revolving consiste en hacer una simple operación matemática que solo permitirá declarar usurarias aquellas tarjetas en las que la diferencia entre el precio pactado (la TAE que aparece en el Contrato) y la TAE media del mercado (el “interés normal del dinero”) existente en el año de la contratación sea superior a seis puntos</w:t>
      </w:r>
      <w:r w:rsidR="008D4920" w:rsidRPr="00EF1DD1">
        <w:rPr>
          <w:rFonts w:cs="Arial"/>
          <w:sz w:val="22"/>
          <w:szCs w:val="22"/>
          <w:lang w:val="es-ES_tradnl"/>
        </w:rPr>
        <w:t>.</w:t>
      </w:r>
    </w:p>
    <w:p w14:paraId="27094DC0" w14:textId="77777777" w:rsidR="008D4920" w:rsidRPr="00EF1DD1" w:rsidRDefault="008D4920" w:rsidP="008417C4">
      <w:pPr>
        <w:spacing w:line="360" w:lineRule="auto"/>
        <w:rPr>
          <w:rFonts w:cs="Arial"/>
          <w:sz w:val="22"/>
          <w:szCs w:val="22"/>
          <w:lang w:val="es-ES_tradnl"/>
        </w:rPr>
      </w:pPr>
    </w:p>
    <w:p w14:paraId="4D8C4301" w14:textId="1C509AD6" w:rsidR="008D4920" w:rsidRPr="00EF1DD1" w:rsidRDefault="008D4920" w:rsidP="008417C4">
      <w:pPr>
        <w:spacing w:line="360" w:lineRule="auto"/>
        <w:rPr>
          <w:rFonts w:cs="Arial"/>
          <w:sz w:val="22"/>
          <w:szCs w:val="22"/>
          <w:lang w:val="es-ES_tradnl"/>
        </w:rPr>
      </w:pPr>
      <w:r w:rsidRPr="00EF1DD1">
        <w:rPr>
          <w:rFonts w:cs="Arial"/>
          <w:sz w:val="22"/>
          <w:szCs w:val="22"/>
          <w:lang w:val="es-ES_tradnl"/>
        </w:rPr>
        <w:t>En este sentido, indica el T</w:t>
      </w:r>
      <w:r w:rsidR="00130875" w:rsidRPr="00EF1DD1">
        <w:rPr>
          <w:rFonts w:cs="Arial"/>
          <w:sz w:val="22"/>
          <w:szCs w:val="22"/>
          <w:lang w:val="es-ES_tradnl"/>
        </w:rPr>
        <w:t xml:space="preserve">ribunal </w:t>
      </w:r>
      <w:r w:rsidRPr="00EF1DD1">
        <w:rPr>
          <w:rFonts w:cs="Arial"/>
          <w:sz w:val="22"/>
          <w:szCs w:val="22"/>
          <w:lang w:val="es-ES_tradnl"/>
        </w:rPr>
        <w:t>S</w:t>
      </w:r>
      <w:r w:rsidR="00130875" w:rsidRPr="00EF1DD1">
        <w:rPr>
          <w:rFonts w:cs="Arial"/>
          <w:sz w:val="22"/>
          <w:szCs w:val="22"/>
          <w:lang w:val="es-ES_tradnl"/>
        </w:rPr>
        <w:t>upremo</w:t>
      </w:r>
      <w:r w:rsidRPr="00EF1DD1">
        <w:rPr>
          <w:rFonts w:cs="Arial"/>
          <w:sz w:val="22"/>
          <w:szCs w:val="22"/>
          <w:lang w:val="es-ES_tradnl"/>
        </w:rPr>
        <w:t xml:space="preserve"> que la base sobre los tipos aplicados por las entidades, si no existe otra prueba, se debe extraer de los datos publicados por el Banco de España tanto en el Boletín Estadístico como en el Portal del Cliente Bancario (las Circulares 1/2010 y 5/2012). </w:t>
      </w:r>
    </w:p>
    <w:p w14:paraId="48E6E8C3" w14:textId="77777777" w:rsidR="008D4920" w:rsidRPr="00EF1DD1" w:rsidRDefault="008D4920" w:rsidP="008417C4">
      <w:pPr>
        <w:spacing w:line="360" w:lineRule="auto"/>
        <w:rPr>
          <w:rFonts w:cs="Arial"/>
          <w:sz w:val="22"/>
          <w:szCs w:val="22"/>
          <w:lang w:val="es-ES_tradnl"/>
        </w:rPr>
      </w:pPr>
    </w:p>
    <w:p w14:paraId="0844E4A7" w14:textId="2E361DFE" w:rsidR="008D4920" w:rsidRPr="00EF1DD1" w:rsidRDefault="008D4920" w:rsidP="008417C4">
      <w:pPr>
        <w:spacing w:line="360" w:lineRule="auto"/>
        <w:rPr>
          <w:rFonts w:cs="Arial"/>
          <w:sz w:val="22"/>
          <w:szCs w:val="22"/>
          <w:lang w:val="es-ES_tradnl"/>
        </w:rPr>
      </w:pPr>
      <w:r w:rsidRPr="00EF1DD1">
        <w:rPr>
          <w:rFonts w:cs="Arial"/>
          <w:sz w:val="22"/>
          <w:szCs w:val="22"/>
          <w:lang w:val="es-ES_tradnl"/>
        </w:rPr>
        <w:t xml:space="preserve">Es importante resaltar a este respecto que el </w:t>
      </w:r>
      <w:r w:rsidR="00130875" w:rsidRPr="00EF1DD1">
        <w:rPr>
          <w:rFonts w:cs="Arial"/>
          <w:sz w:val="22"/>
          <w:szCs w:val="22"/>
          <w:lang w:val="es-ES"/>
        </w:rPr>
        <w:t>Tribunal Supremo</w:t>
      </w:r>
      <w:r w:rsidRPr="00EF1DD1">
        <w:rPr>
          <w:rFonts w:cs="Arial"/>
          <w:sz w:val="22"/>
          <w:szCs w:val="22"/>
          <w:lang w:val="es-ES_tradnl"/>
        </w:rPr>
        <w:t xml:space="preserve"> ha advertido expresamente que los datos que se publican por el Banco de España, no son los que hay que comparar directamente con las TAEs pactadas en los contratos porque aquéllos están, en la mayoría de sus reportes, registrados en base TEDR y hay que comparar TAEs con TAEs, no TAEs con TEDRs.</w:t>
      </w:r>
    </w:p>
    <w:p w14:paraId="06E51D98" w14:textId="77777777" w:rsidR="008D4920" w:rsidRPr="00EF1DD1" w:rsidRDefault="008D4920" w:rsidP="008417C4">
      <w:pPr>
        <w:spacing w:line="360" w:lineRule="auto"/>
        <w:rPr>
          <w:rFonts w:cs="Arial"/>
          <w:sz w:val="22"/>
          <w:szCs w:val="22"/>
          <w:lang w:val="es-ES_tradnl"/>
        </w:rPr>
      </w:pPr>
    </w:p>
    <w:p w14:paraId="68F95BCA" w14:textId="10144837" w:rsidR="008417C4" w:rsidRPr="00EF1DD1" w:rsidRDefault="00776BD8" w:rsidP="008417C4">
      <w:pPr>
        <w:spacing w:line="360" w:lineRule="auto"/>
        <w:rPr>
          <w:rFonts w:cs="Arial"/>
          <w:sz w:val="22"/>
          <w:szCs w:val="22"/>
          <w:lang w:val="es-ES_tradnl"/>
        </w:rPr>
      </w:pPr>
      <w:r w:rsidRPr="00EF1DD1">
        <w:rPr>
          <w:rFonts w:cs="Arial"/>
          <w:sz w:val="22"/>
          <w:szCs w:val="22"/>
          <w:lang w:val="es-ES_tradnl"/>
        </w:rPr>
        <w:t>Así las cosas,</w:t>
      </w:r>
      <w:r w:rsidR="008D4920" w:rsidRPr="00EF1DD1">
        <w:rPr>
          <w:rFonts w:cs="Arial"/>
          <w:sz w:val="22"/>
          <w:szCs w:val="22"/>
          <w:lang w:val="es-ES_tradnl"/>
        </w:rPr>
        <w:t xml:space="preserve"> y, para que la comparativa sea correcta, </w:t>
      </w:r>
      <w:r w:rsidRPr="00EF1DD1">
        <w:rPr>
          <w:rFonts w:cs="Arial"/>
          <w:sz w:val="22"/>
          <w:szCs w:val="22"/>
          <w:lang w:val="es-ES_tradnl"/>
        </w:rPr>
        <w:t>a efectos de determinar la inexistencia de nulidad en el tipo de interés remuneratorio,</w:t>
      </w:r>
      <w:r w:rsidR="008D4920" w:rsidRPr="00EF1DD1">
        <w:rPr>
          <w:rFonts w:cs="Arial"/>
          <w:sz w:val="22"/>
          <w:szCs w:val="22"/>
          <w:lang w:val="es-ES_tradnl"/>
        </w:rPr>
        <w:t xml:space="preserve"> hemos analizado paso a paso los datos publicados por Banco de España con el objetivo de extraer cuáles han sido los tipos de interés normales del mercado expresados en términos TAE, aplicados en España en las tarjetas revolving.</w:t>
      </w:r>
    </w:p>
    <w:p w14:paraId="5D8BFB12" w14:textId="77777777" w:rsidR="00AA6B81" w:rsidRPr="00EF1DD1" w:rsidRDefault="00AA6B81" w:rsidP="008417C4">
      <w:pPr>
        <w:spacing w:line="360" w:lineRule="auto"/>
        <w:rPr>
          <w:rFonts w:cs="Arial"/>
          <w:sz w:val="22"/>
          <w:szCs w:val="22"/>
          <w:lang w:val="es-ES_tradnl"/>
        </w:rPr>
      </w:pPr>
    </w:p>
    <w:p w14:paraId="29DE7CA2" w14:textId="1CA721A6" w:rsidR="008417C4" w:rsidRPr="00EF1DD1" w:rsidRDefault="008417C4" w:rsidP="008417C4">
      <w:pPr>
        <w:spacing w:line="360" w:lineRule="auto"/>
        <w:rPr>
          <w:rFonts w:cs="Arial"/>
          <w:sz w:val="22"/>
          <w:szCs w:val="22"/>
          <w:lang w:val="es-ES"/>
        </w:rPr>
      </w:pPr>
      <w:r w:rsidRPr="00EF1DD1">
        <w:rPr>
          <w:rFonts w:cs="Arial"/>
          <w:sz w:val="22"/>
          <w:szCs w:val="22"/>
          <w:lang w:val="es-ES"/>
        </w:rPr>
        <w:t xml:space="preserve">Pues bien, con todo lo anterior, el Tribunal Supremo ahora en su </w:t>
      </w:r>
      <w:r w:rsidRPr="00EF1DD1">
        <w:rPr>
          <w:rFonts w:cs="Arial"/>
          <w:b/>
          <w:bCs/>
          <w:sz w:val="22"/>
          <w:szCs w:val="22"/>
          <w:lang w:val="es-ES"/>
        </w:rPr>
        <w:t xml:space="preserve">Sentencia </w:t>
      </w:r>
      <w:r w:rsidR="00B356AB" w:rsidRPr="00EF1DD1">
        <w:rPr>
          <w:rFonts w:cs="Arial"/>
          <w:b/>
          <w:bCs/>
          <w:sz w:val="22"/>
          <w:szCs w:val="22"/>
          <w:lang w:val="es-ES"/>
        </w:rPr>
        <w:t xml:space="preserve">revolving </w:t>
      </w:r>
      <w:r w:rsidRPr="00EF1DD1">
        <w:rPr>
          <w:rFonts w:cs="Arial"/>
          <w:b/>
          <w:bCs/>
          <w:sz w:val="22"/>
          <w:szCs w:val="22"/>
          <w:lang w:val="es-ES"/>
        </w:rPr>
        <w:t>2023</w:t>
      </w:r>
      <w:r w:rsidRPr="00EF1DD1">
        <w:rPr>
          <w:rFonts w:cs="Arial"/>
          <w:sz w:val="22"/>
          <w:szCs w:val="22"/>
          <w:lang w:val="es-ES"/>
        </w:rPr>
        <w:t>, ha establecido una regla aritmética para la determinación de la usura que sería la siguiente:</w:t>
      </w:r>
    </w:p>
    <w:p w14:paraId="57600F9E" w14:textId="52C2AB74" w:rsidR="008417C4" w:rsidRPr="00EF1DD1" w:rsidRDefault="008417C4" w:rsidP="008417C4">
      <w:pPr>
        <w:spacing w:line="360" w:lineRule="auto"/>
        <w:rPr>
          <w:rFonts w:cs="Arial"/>
          <w:sz w:val="22"/>
          <w:szCs w:val="22"/>
          <w:lang w:val="es-ES"/>
        </w:rPr>
      </w:pPr>
      <w:r w:rsidRPr="00EF1DD1">
        <w:rPr>
          <w:rFonts w:cs="Arial"/>
          <w:sz w:val="22"/>
          <w:szCs w:val="22"/>
          <w:lang w:val="es-ES"/>
        </w:rPr>
        <w:t xml:space="preserve">Tomar el TEDR publicado por el Boletín Estadístico como término de referencia válido, </w:t>
      </w:r>
      <w:r w:rsidR="002A1011" w:rsidRPr="00EF1DD1">
        <w:rPr>
          <w:rFonts w:eastAsiaTheme="minorHAnsi" w:cs="Arial"/>
          <w:sz w:val="22"/>
          <w:szCs w:val="22"/>
          <w:lang w:val="es-ES_tradnl" w:eastAsia="en-US"/>
        </w:rPr>
        <w:t xml:space="preserve">(asumiendo que el TEDR es la referencia óptima a efectos comparativos, </w:t>
      </w:r>
      <w:r w:rsidR="002A1011" w:rsidRPr="00EF1DD1">
        <w:rPr>
          <w:rFonts w:eastAsiaTheme="minorHAnsi" w:cs="Arial"/>
          <w:b/>
          <w:sz w:val="22"/>
          <w:szCs w:val="22"/>
          <w:u w:val="single"/>
          <w:lang w:val="es-ES_tradnl" w:eastAsia="en-US"/>
        </w:rPr>
        <w:t xml:space="preserve">lo que merecería un análisis más detallado teniendo en cuenta la falta de homogeneidad de los productos con los que se obtiene), </w:t>
      </w:r>
      <w:r w:rsidRPr="00EF1DD1">
        <w:rPr>
          <w:rFonts w:cs="Arial"/>
          <w:b/>
          <w:sz w:val="22"/>
          <w:szCs w:val="22"/>
          <w:u w:val="single"/>
          <w:lang w:val="es-ES"/>
        </w:rPr>
        <w:t>aumentándolo ligeramente en las comisiones para equipararlo a TAE</w:t>
      </w:r>
      <w:r w:rsidRPr="00EF1DD1">
        <w:rPr>
          <w:rFonts w:cs="Arial"/>
          <w:sz w:val="22"/>
          <w:szCs w:val="22"/>
          <w:lang w:val="es-ES"/>
        </w:rPr>
        <w:t xml:space="preserve"> y</w:t>
      </w:r>
      <w:r w:rsidR="00B356AB" w:rsidRPr="00EF1DD1">
        <w:rPr>
          <w:rFonts w:cs="Arial"/>
          <w:sz w:val="22"/>
          <w:szCs w:val="22"/>
          <w:lang w:val="es-ES"/>
        </w:rPr>
        <w:t>,</w:t>
      </w:r>
      <w:r w:rsidRPr="00EF1DD1">
        <w:rPr>
          <w:rFonts w:cs="Arial"/>
          <w:sz w:val="22"/>
          <w:szCs w:val="22"/>
          <w:lang w:val="es-ES"/>
        </w:rPr>
        <w:t xml:space="preserve"> una vez se tenga dicho termino de referencia (en opinión de esta parte, bastante alejado de la realidad), se incrementa el resultado en seis puntos para concluir que todo dato TAE superior a ese número es usurario.</w:t>
      </w:r>
    </w:p>
    <w:p w14:paraId="1B440627" w14:textId="77777777" w:rsidR="008417C4" w:rsidRPr="00EF1DD1" w:rsidRDefault="008417C4" w:rsidP="008417C4">
      <w:pPr>
        <w:spacing w:line="360" w:lineRule="auto"/>
        <w:rPr>
          <w:rFonts w:cs="Arial"/>
          <w:sz w:val="22"/>
          <w:szCs w:val="22"/>
          <w:lang w:val="es-ES"/>
        </w:rPr>
      </w:pPr>
    </w:p>
    <w:p w14:paraId="1BACD346" w14:textId="77777777" w:rsidR="008417C4" w:rsidRPr="00EF1DD1" w:rsidRDefault="008417C4" w:rsidP="008417C4">
      <w:pPr>
        <w:spacing w:line="360" w:lineRule="auto"/>
        <w:rPr>
          <w:rFonts w:cs="Arial"/>
          <w:sz w:val="22"/>
          <w:szCs w:val="22"/>
          <w:lang w:val="es-ES"/>
        </w:rPr>
      </w:pPr>
      <w:r w:rsidRPr="00EF1DD1">
        <w:rPr>
          <w:rFonts w:cs="Arial"/>
          <w:b/>
          <w:bCs/>
          <w:sz w:val="22"/>
          <w:szCs w:val="22"/>
          <w:u w:val="single"/>
          <w:lang w:val="es-ES"/>
        </w:rPr>
        <w:t>Confirma así el Tribunal Supremo que una diferencia de 6 puntos entre el tipo de mercado y la TAE convenida no se puede considerar notablemente superior</w:t>
      </w:r>
      <w:r w:rsidRPr="00EF1DD1">
        <w:rPr>
          <w:rFonts w:cs="Arial"/>
          <w:sz w:val="22"/>
          <w:szCs w:val="22"/>
          <w:lang w:val="es-ES"/>
        </w:rPr>
        <w:t>.</w:t>
      </w:r>
    </w:p>
    <w:p w14:paraId="5031D462" w14:textId="77777777" w:rsidR="008417C4" w:rsidRPr="00EF1DD1" w:rsidRDefault="008417C4" w:rsidP="008417C4">
      <w:pPr>
        <w:spacing w:line="360" w:lineRule="auto"/>
        <w:rPr>
          <w:rFonts w:cs="Arial"/>
          <w:sz w:val="22"/>
          <w:szCs w:val="22"/>
          <w:lang w:val="es-ES"/>
        </w:rPr>
      </w:pPr>
    </w:p>
    <w:p w14:paraId="22AD9709" w14:textId="774FBCEC" w:rsidR="008417C4" w:rsidRPr="00EF1DD1" w:rsidRDefault="008417C4" w:rsidP="008417C4">
      <w:pPr>
        <w:spacing w:line="360" w:lineRule="auto"/>
        <w:rPr>
          <w:rFonts w:cs="Arial"/>
          <w:sz w:val="22"/>
          <w:szCs w:val="22"/>
          <w:lang w:val="es-ES"/>
        </w:rPr>
      </w:pPr>
      <w:r w:rsidRPr="00EF1DD1">
        <w:rPr>
          <w:rFonts w:cs="Arial"/>
          <w:sz w:val="22"/>
          <w:szCs w:val="22"/>
          <w:lang w:val="es-ES"/>
        </w:rPr>
        <w:t xml:space="preserve">Pues bien, aplicando la doctrina del Tribunal Supremo a nuestro caso concreto, </w:t>
      </w:r>
      <w:r w:rsidR="008D4920" w:rsidRPr="00EF1DD1">
        <w:rPr>
          <w:rFonts w:cs="Arial"/>
          <w:sz w:val="22"/>
          <w:szCs w:val="22"/>
          <w:lang w:val="es-ES"/>
        </w:rPr>
        <w:t>debe concluirse que el tipo de interés litigioso no es usurario.</w:t>
      </w:r>
    </w:p>
    <w:p w14:paraId="69520BA2" w14:textId="77777777" w:rsidR="00B356AB" w:rsidRPr="00EF1DD1" w:rsidRDefault="00B356AB" w:rsidP="008417C4">
      <w:pPr>
        <w:spacing w:line="360" w:lineRule="auto"/>
        <w:rPr>
          <w:rFonts w:cs="Arial"/>
          <w:sz w:val="22"/>
          <w:szCs w:val="22"/>
          <w:lang w:val="es-ES"/>
        </w:rPr>
      </w:pPr>
    </w:p>
    <w:p w14:paraId="31B01B5B" w14:textId="7E4E5040" w:rsidR="00B356AB" w:rsidRPr="00EF1DD1" w:rsidRDefault="00B356AB" w:rsidP="008D4920">
      <w:pPr>
        <w:pStyle w:val="Prrafodelista"/>
        <w:numPr>
          <w:ilvl w:val="0"/>
          <w:numId w:val="16"/>
        </w:numPr>
        <w:spacing w:line="360" w:lineRule="auto"/>
        <w:rPr>
          <w:rFonts w:cs="Arial"/>
          <w:sz w:val="22"/>
          <w:szCs w:val="22"/>
          <w:lang w:val="es-ES"/>
        </w:rPr>
      </w:pPr>
      <w:r w:rsidRPr="00EF1DD1">
        <w:rPr>
          <w:rFonts w:cs="Arial"/>
          <w:sz w:val="22"/>
          <w:szCs w:val="22"/>
          <w:lang w:val="es-ES"/>
        </w:rPr>
        <w:t>TAE contrato (</w:t>
      </w:r>
      <w:r w:rsidR="00502FBF" w:rsidRPr="00EF1DD1">
        <w:rPr>
          <w:rFonts w:cs="Arial"/>
          <w:sz w:val="22"/>
          <w:szCs w:val="22"/>
          <w:highlight w:val="yellow"/>
          <w:lang w:val="es-ES"/>
        </w:rPr>
        <w:fldChar w:fldCharType="begin"/>
      </w:r>
      <w:r w:rsidR="00502FBF" w:rsidRPr="00EF1DD1">
        <w:rPr>
          <w:rFonts w:cs="Arial"/>
          <w:sz w:val="22"/>
          <w:szCs w:val="22"/>
          <w:highlight w:val="yellow"/>
          <w:lang w:val="es-ES"/>
        </w:rPr>
        <w:instrText>persovalores_personalizable1382</w:instrText>
      </w:r>
      <w:r w:rsidR="00502FBF" w:rsidRPr="00EF1DD1">
        <w:rPr>
          <w:rFonts w:cs="Arial"/>
          <w:sz w:val="22"/>
          <w:szCs w:val="22"/>
          <w:highlight w:val="yellow"/>
          <w:lang w:val="es-ES"/>
        </w:rPr>
        <w:fldChar w:fldCharType="separate"/>
      </w:r>
      <w:r w:rsidR="00502FBF" w:rsidRPr="00EF1DD1">
        <w:rPr>
          <w:rFonts w:cs="Arial"/>
          <w:noProof/>
          <w:sz w:val="22"/>
          <w:szCs w:val="22"/>
          <w:highlight w:val="yellow"/>
          <w:lang w:val="es-ES"/>
        </w:rPr>
        <w:t>«RECURSOS_APELACION_Año_contrato»</w:t>
      </w:r>
      <w:r w:rsidR="00502FBF" w:rsidRPr="00EF1DD1">
        <w:rPr>
          <w:rFonts w:cs="Arial"/>
          <w:sz w:val="22"/>
          <w:szCs w:val="22"/>
          <w:highlight w:val="yellow"/>
          <w:lang w:val="es-ES"/>
        </w:rPr>
        <w:fldChar w:fldCharType="end"/>
      </w:r>
      <w:r w:rsidRPr="00EF1DD1">
        <w:rPr>
          <w:rFonts w:cs="Arial"/>
          <w:sz w:val="22"/>
          <w:szCs w:val="22"/>
          <w:lang w:val="es-ES"/>
        </w:rPr>
        <w:t xml:space="preserve">): </w:t>
      </w:r>
      <w:r w:rsidR="009F7E0E" w:rsidRPr="00EF1DD1">
        <w:rPr>
          <w:rFonts w:cs="Arial"/>
          <w:sz w:val="22"/>
          <w:szCs w:val="22"/>
          <w:highlight w:val="yellow"/>
          <w:lang w:val="es-ES"/>
        </w:rPr>
        <w:fldChar w:fldCharType="begin"/>
      </w:r>
      <w:r w:rsidR="009F7E0E" w:rsidRPr="00EF1DD1">
        <w:rPr>
          <w:rFonts w:cs="Arial"/>
          <w:sz w:val="22"/>
          <w:szCs w:val="22"/>
          <w:highlight w:val="yellow"/>
          <w:lang w:val="es-ES"/>
        </w:rPr>
        <w:instrText>persovalores_personalizable1423</w:instrText>
      </w:r>
      <w:r w:rsidR="009F7E0E" w:rsidRPr="00EF1DD1">
        <w:rPr>
          <w:rFonts w:cs="Arial"/>
          <w:sz w:val="22"/>
          <w:szCs w:val="22"/>
          <w:highlight w:val="yellow"/>
          <w:lang w:val="es-ES"/>
        </w:rPr>
        <w:fldChar w:fldCharType="separate"/>
      </w:r>
      <w:r w:rsidR="009F7E0E" w:rsidRPr="00EF1DD1">
        <w:rPr>
          <w:rFonts w:cs="Arial"/>
          <w:noProof/>
          <w:sz w:val="22"/>
          <w:szCs w:val="22"/>
          <w:highlight w:val="yellow"/>
          <w:lang w:val="es-ES"/>
        </w:rPr>
        <w:t>«RECURSOS_APELACION_TAE»</w:t>
      </w:r>
      <w:r w:rsidR="009F7E0E" w:rsidRPr="00EF1DD1">
        <w:rPr>
          <w:rFonts w:cs="Arial"/>
          <w:sz w:val="22"/>
          <w:szCs w:val="22"/>
          <w:highlight w:val="yellow"/>
          <w:lang w:val="es-ES"/>
        </w:rPr>
        <w:fldChar w:fldCharType="end"/>
      </w:r>
      <w:r w:rsidRPr="00EF1DD1">
        <w:rPr>
          <w:rFonts w:cs="Arial"/>
          <w:sz w:val="22"/>
          <w:szCs w:val="22"/>
          <w:lang w:val="es-ES"/>
        </w:rPr>
        <w:t>%</w:t>
      </w:r>
    </w:p>
    <w:p w14:paraId="4564EDA0" w14:textId="77777777" w:rsidR="00996A1A" w:rsidRPr="00EF1DD1" w:rsidRDefault="00996A1A" w:rsidP="00877BEC">
      <w:pPr>
        <w:pStyle w:val="Prrafodelista"/>
        <w:spacing w:line="360" w:lineRule="auto"/>
        <w:ind w:left="567"/>
        <w:rPr>
          <w:rFonts w:cs="Arial"/>
          <w:sz w:val="22"/>
          <w:szCs w:val="22"/>
          <w:lang w:val="es-ES"/>
        </w:rPr>
      </w:pPr>
    </w:p>
    <w:p w14:paraId="4C79DFF3" w14:textId="2163A694" w:rsidR="00B356AB" w:rsidRPr="00EF1DD1" w:rsidRDefault="008E6943" w:rsidP="008D4920">
      <w:pPr>
        <w:pStyle w:val="Prrafodelista"/>
        <w:numPr>
          <w:ilvl w:val="0"/>
          <w:numId w:val="16"/>
        </w:numPr>
        <w:spacing w:line="360" w:lineRule="auto"/>
        <w:rPr>
          <w:rFonts w:cs="Arial"/>
          <w:sz w:val="22"/>
          <w:szCs w:val="22"/>
          <w:lang w:val="es-ES"/>
        </w:rPr>
      </w:pPr>
      <w:r w:rsidRPr="00EF1DD1">
        <w:rPr>
          <w:rFonts w:cs="Arial"/>
          <w:sz w:val="22"/>
          <w:szCs w:val="22"/>
          <w:lang w:val="es-ES"/>
        </w:rPr>
        <w:lastRenderedPageBreak/>
        <w:t>La TAE media de mercado para el segundo trimestre de</w:t>
      </w:r>
      <w:r w:rsidR="00B356AB" w:rsidRPr="00EF1DD1">
        <w:rPr>
          <w:rFonts w:cs="Arial"/>
          <w:sz w:val="22"/>
          <w:szCs w:val="22"/>
          <w:lang w:val="es-ES"/>
        </w:rPr>
        <w:t xml:space="preserve"> </w:t>
      </w:r>
      <w:r w:rsidR="00130875" w:rsidRPr="00EF1DD1">
        <w:rPr>
          <w:rFonts w:cs="Arial"/>
          <w:sz w:val="22"/>
          <w:szCs w:val="22"/>
          <w:lang w:val="es-ES"/>
        </w:rPr>
        <w:t>(</w:t>
      </w:r>
      <w:r w:rsidR="00502FBF" w:rsidRPr="00EF1DD1">
        <w:rPr>
          <w:rFonts w:cs="Arial"/>
          <w:sz w:val="22"/>
          <w:szCs w:val="22"/>
          <w:highlight w:val="yellow"/>
          <w:lang w:val="es-ES"/>
        </w:rPr>
        <w:fldChar w:fldCharType="begin"/>
      </w:r>
      <w:r w:rsidR="00502FBF" w:rsidRPr="00EF1DD1">
        <w:rPr>
          <w:rFonts w:cs="Arial"/>
          <w:sz w:val="22"/>
          <w:szCs w:val="22"/>
          <w:highlight w:val="yellow"/>
          <w:lang w:val="es-ES"/>
        </w:rPr>
        <w:instrText>persovalores_personalizable1382</w:instrText>
      </w:r>
      <w:r w:rsidR="00502FBF" w:rsidRPr="00EF1DD1">
        <w:rPr>
          <w:rFonts w:cs="Arial"/>
          <w:sz w:val="22"/>
          <w:szCs w:val="22"/>
          <w:highlight w:val="yellow"/>
          <w:lang w:val="es-ES"/>
        </w:rPr>
        <w:fldChar w:fldCharType="separate"/>
      </w:r>
      <w:r w:rsidR="00502FBF" w:rsidRPr="00EF1DD1">
        <w:rPr>
          <w:rFonts w:cs="Arial"/>
          <w:noProof/>
          <w:sz w:val="22"/>
          <w:szCs w:val="22"/>
          <w:highlight w:val="yellow"/>
          <w:lang w:val="es-ES"/>
        </w:rPr>
        <w:t>«RECURSOS_APELACION_Año_contrato»</w:t>
      </w:r>
      <w:r w:rsidR="00502FBF" w:rsidRPr="00EF1DD1">
        <w:rPr>
          <w:rFonts w:cs="Arial"/>
          <w:sz w:val="22"/>
          <w:szCs w:val="22"/>
          <w:highlight w:val="yellow"/>
          <w:lang w:val="es-ES"/>
        </w:rPr>
        <w:fldChar w:fldCharType="end"/>
      </w:r>
      <w:r w:rsidR="00130875" w:rsidRPr="00EF1DD1">
        <w:rPr>
          <w:rFonts w:cs="Arial"/>
          <w:sz w:val="22"/>
          <w:szCs w:val="22"/>
          <w:lang w:val="es-ES"/>
        </w:rPr>
        <w:t>):</w:t>
      </w:r>
      <w:r w:rsidR="00C133F5">
        <w:rPr>
          <w:rFonts w:cs="Arial"/>
          <w:sz w:val="22"/>
          <w:szCs w:val="22"/>
          <w:highlight w:val="yellow"/>
          <w:lang w:val="es-ES"/>
        </w:rPr>
        <w:fldChar w:fldCharType="begin"/>
      </w:r>
      <w:r w:rsidR="00C133F5">
        <w:rPr>
          <w:rFonts w:cs="Arial"/>
          <w:sz w:val="22"/>
          <w:szCs w:val="22"/>
          <w:highlight w:val="yellow"/>
          <w:lang w:val="es-ES"/>
        </w:rPr>
        <w:instrText>persovalores_personalizable1532</w:instrText>
      </w:r>
      <w:r w:rsidR="00C133F5">
        <w:rPr>
          <w:rFonts w:cs="Arial"/>
          <w:sz w:val="22"/>
          <w:szCs w:val="22"/>
          <w:highlight w:val="yellow"/>
          <w:lang w:val="es-ES"/>
        </w:rPr>
        <w:fldChar w:fldCharType="separate"/>
      </w:r>
      <w:r w:rsidR="00C133F5">
        <w:rPr>
          <w:rFonts w:cs="Arial"/>
          <w:noProof/>
          <w:sz w:val="22"/>
          <w:szCs w:val="22"/>
          <w:highlight w:val="yellow"/>
          <w:lang w:val="es-ES"/>
        </w:rPr>
        <w:t>«RECURSOS_APELACION_TAE_MERCADO»</w:t>
      </w:r>
      <w:r w:rsidR="00C133F5">
        <w:rPr>
          <w:rFonts w:cs="Arial"/>
          <w:sz w:val="22"/>
          <w:szCs w:val="22"/>
          <w:highlight w:val="yellow"/>
          <w:lang w:val="es-ES"/>
        </w:rPr>
        <w:fldChar w:fldCharType="end"/>
      </w:r>
      <w:r w:rsidR="00130875" w:rsidRPr="00EF1DD1">
        <w:rPr>
          <w:rFonts w:cs="Arial"/>
          <w:sz w:val="22"/>
          <w:szCs w:val="22"/>
          <w:lang w:val="es-ES"/>
        </w:rPr>
        <w:t>%</w:t>
      </w:r>
    </w:p>
    <w:p w14:paraId="4AB51E3F" w14:textId="77777777" w:rsidR="008D4920" w:rsidRPr="00EF1DD1" w:rsidRDefault="008D4920" w:rsidP="008E6943">
      <w:pPr>
        <w:spacing w:line="360" w:lineRule="auto"/>
        <w:rPr>
          <w:rFonts w:cs="Arial"/>
          <w:sz w:val="22"/>
          <w:szCs w:val="22"/>
          <w:lang w:val="es-ES"/>
        </w:rPr>
      </w:pPr>
    </w:p>
    <w:p w14:paraId="7F6A5331" w14:textId="029A0C6B" w:rsidR="00B356AB" w:rsidRPr="00EF1DD1" w:rsidRDefault="008D4920" w:rsidP="008D4920">
      <w:pPr>
        <w:pStyle w:val="Prrafodelista"/>
        <w:numPr>
          <w:ilvl w:val="0"/>
          <w:numId w:val="16"/>
        </w:numPr>
        <w:spacing w:line="360" w:lineRule="auto"/>
        <w:rPr>
          <w:rFonts w:cs="Arial"/>
          <w:b/>
          <w:bCs/>
          <w:sz w:val="22"/>
          <w:szCs w:val="22"/>
          <w:u w:val="single"/>
          <w:lang w:val="es-ES"/>
        </w:rPr>
      </w:pPr>
      <w:r w:rsidRPr="00EF1DD1">
        <w:rPr>
          <w:rFonts w:cs="Arial"/>
          <w:sz w:val="22"/>
          <w:szCs w:val="22"/>
          <w:lang w:val="es-ES"/>
        </w:rPr>
        <w:t>La diferencia entre TAE</w:t>
      </w:r>
      <w:r w:rsidR="008E6943" w:rsidRPr="00EF1DD1">
        <w:rPr>
          <w:rFonts w:cs="Arial"/>
          <w:sz w:val="22"/>
          <w:szCs w:val="22"/>
          <w:lang w:val="es-ES"/>
        </w:rPr>
        <w:t xml:space="preserve"> pactada</w:t>
      </w:r>
      <w:r w:rsidRPr="00EF1DD1">
        <w:rPr>
          <w:rFonts w:cs="Arial"/>
          <w:sz w:val="22"/>
          <w:szCs w:val="22"/>
          <w:lang w:val="es-ES"/>
        </w:rPr>
        <w:t xml:space="preserve"> y </w:t>
      </w:r>
      <w:r w:rsidR="008E6943" w:rsidRPr="00EF1DD1">
        <w:rPr>
          <w:rFonts w:cs="Arial"/>
          <w:sz w:val="22"/>
          <w:szCs w:val="22"/>
          <w:lang w:val="es-ES"/>
        </w:rPr>
        <w:t>TAE media del mercado</w:t>
      </w:r>
      <w:r w:rsidRPr="00EF1DD1">
        <w:rPr>
          <w:rFonts w:cs="Arial"/>
          <w:sz w:val="22"/>
          <w:szCs w:val="22"/>
          <w:lang w:val="es-ES"/>
        </w:rPr>
        <w:t xml:space="preserve"> es inferior a seis puntos</w:t>
      </w:r>
    </w:p>
    <w:p w14:paraId="570EE599" w14:textId="77777777" w:rsidR="008D4920" w:rsidRPr="00EF1DD1" w:rsidRDefault="008D4920" w:rsidP="008D4920">
      <w:pPr>
        <w:pStyle w:val="Prrafodelista"/>
        <w:spacing w:line="360" w:lineRule="auto"/>
        <w:ind w:left="567"/>
        <w:rPr>
          <w:rFonts w:cs="Arial"/>
          <w:b/>
          <w:bCs/>
          <w:sz w:val="22"/>
          <w:szCs w:val="22"/>
          <w:u w:val="single"/>
          <w:lang w:val="es-ES"/>
        </w:rPr>
      </w:pPr>
    </w:p>
    <w:p w14:paraId="01EB692D" w14:textId="26CE948C" w:rsidR="004C218D" w:rsidRPr="00EF1DD1" w:rsidRDefault="00B356AB" w:rsidP="00B356AB">
      <w:pPr>
        <w:pStyle w:val="Prrafodelista"/>
        <w:spacing w:line="360" w:lineRule="auto"/>
        <w:ind w:left="0"/>
        <w:rPr>
          <w:rFonts w:cs="Arial"/>
          <w:b/>
          <w:bCs/>
          <w:sz w:val="22"/>
          <w:szCs w:val="22"/>
          <w:u w:val="single"/>
          <w:lang w:val="es-ES" w:eastAsia="en-US"/>
        </w:rPr>
      </w:pPr>
      <w:r w:rsidRPr="00EF1DD1">
        <w:rPr>
          <w:rFonts w:cs="Arial"/>
          <w:b/>
          <w:bCs/>
          <w:sz w:val="22"/>
          <w:szCs w:val="22"/>
          <w:u w:val="single"/>
          <w:lang w:val="es-ES"/>
        </w:rPr>
        <w:t xml:space="preserve">Teniendo en cuenta los datos anteriormente mencionados, resulta evidente que </w:t>
      </w:r>
      <w:r w:rsidR="000067A8" w:rsidRPr="00EF1DD1">
        <w:rPr>
          <w:rFonts w:cs="Arial"/>
          <w:b/>
          <w:bCs/>
          <w:sz w:val="22"/>
          <w:szCs w:val="22"/>
          <w:u w:val="single"/>
          <w:lang w:val="es-ES"/>
        </w:rPr>
        <w:t>la</w:t>
      </w:r>
      <w:r w:rsidRPr="00EF1DD1">
        <w:rPr>
          <w:rFonts w:cs="Arial"/>
          <w:b/>
          <w:bCs/>
          <w:sz w:val="22"/>
          <w:szCs w:val="22"/>
          <w:u w:val="single"/>
          <w:lang w:val="es-ES"/>
        </w:rPr>
        <w:t xml:space="preserve"> </w:t>
      </w:r>
      <w:r w:rsidRPr="00EF1DD1">
        <w:rPr>
          <w:rFonts w:cs="Arial"/>
          <w:b/>
          <w:bCs/>
          <w:sz w:val="22"/>
          <w:szCs w:val="22"/>
          <w:u w:val="single"/>
          <w:lang w:val="es-ES" w:eastAsia="en-US"/>
        </w:rPr>
        <w:t xml:space="preserve">TAE del </w:t>
      </w:r>
      <w:r w:rsidR="006F0EC4" w:rsidRPr="00EF1DD1">
        <w:rPr>
          <w:rFonts w:cs="Arial"/>
          <w:b/>
          <w:bCs/>
          <w:sz w:val="22"/>
          <w:szCs w:val="22"/>
          <w:u w:val="single"/>
          <w:lang w:val="es-ES" w:eastAsia="en-US"/>
        </w:rPr>
        <w:t>C</w:t>
      </w:r>
      <w:r w:rsidRPr="00EF1DD1">
        <w:rPr>
          <w:rFonts w:cs="Arial"/>
          <w:b/>
          <w:bCs/>
          <w:sz w:val="22"/>
          <w:szCs w:val="22"/>
          <w:u w:val="single"/>
          <w:lang w:val="es-ES" w:eastAsia="en-US"/>
        </w:rPr>
        <w:t xml:space="preserve">ontrato no es notablemente superior al interés normal del dinero y, por ende, el </w:t>
      </w:r>
      <w:r w:rsidR="006F0EC4" w:rsidRPr="00EF1DD1">
        <w:rPr>
          <w:rFonts w:cs="Arial"/>
          <w:b/>
          <w:bCs/>
          <w:sz w:val="22"/>
          <w:szCs w:val="22"/>
          <w:u w:val="single"/>
          <w:lang w:val="es-ES" w:eastAsia="en-US"/>
        </w:rPr>
        <w:t>C</w:t>
      </w:r>
      <w:r w:rsidRPr="00EF1DD1">
        <w:rPr>
          <w:rFonts w:cs="Arial"/>
          <w:b/>
          <w:bCs/>
          <w:sz w:val="22"/>
          <w:szCs w:val="22"/>
          <w:u w:val="single"/>
          <w:lang w:val="es-ES" w:eastAsia="en-US"/>
        </w:rPr>
        <w:t>ontrato no es usurario</w:t>
      </w:r>
      <w:r w:rsidR="000067A8" w:rsidRPr="00EF1DD1">
        <w:rPr>
          <w:rFonts w:cs="Arial"/>
          <w:b/>
          <w:bCs/>
          <w:sz w:val="22"/>
          <w:szCs w:val="22"/>
          <w:u w:val="single"/>
          <w:lang w:val="es-ES" w:eastAsia="en-US"/>
        </w:rPr>
        <w:t xml:space="preserve">, por lo que la Sentencia recurrida deberá ser revocada por la Ilma. </w:t>
      </w:r>
      <w:r w:rsidR="00FE2287" w:rsidRPr="00EF1DD1">
        <w:rPr>
          <w:rFonts w:cs="Arial"/>
          <w:b/>
          <w:bCs/>
          <w:sz w:val="22"/>
          <w:szCs w:val="22"/>
          <w:u w:val="single"/>
          <w:lang w:val="es-ES" w:eastAsia="en-US"/>
        </w:rPr>
        <w:t>Sala a la que tenemos el honor de dirigirnos</w:t>
      </w:r>
      <w:r w:rsidR="000067A8" w:rsidRPr="00EF1DD1">
        <w:rPr>
          <w:rFonts w:cs="Arial"/>
          <w:sz w:val="22"/>
          <w:szCs w:val="22"/>
          <w:lang w:val="es-ES" w:eastAsia="en-US"/>
        </w:rPr>
        <w:t>.</w:t>
      </w:r>
    </w:p>
    <w:p w14:paraId="50309B21" w14:textId="21DBA2A8" w:rsidR="00877BEC" w:rsidRPr="00EF1DD1" w:rsidRDefault="00877BEC" w:rsidP="00877BEC">
      <w:pPr>
        <w:spacing w:line="360" w:lineRule="auto"/>
        <w:rPr>
          <w:rFonts w:cs="Arial"/>
          <w:sz w:val="22"/>
          <w:szCs w:val="22"/>
          <w:lang w:val="es-ES"/>
        </w:rPr>
      </w:pPr>
    </w:p>
    <w:p w14:paraId="213A0547" w14:textId="77777777" w:rsidR="00FE2287" w:rsidRPr="00EF1DD1" w:rsidRDefault="00FE2287" w:rsidP="00FE2287">
      <w:pPr>
        <w:widowControl w:val="0"/>
        <w:spacing w:after="360" w:line="360" w:lineRule="auto"/>
        <w:rPr>
          <w:rFonts w:cs="Arial"/>
          <w:sz w:val="22"/>
          <w:szCs w:val="22"/>
          <w:lang w:val="es-ES"/>
        </w:rPr>
      </w:pPr>
      <w:r w:rsidRPr="00EF1DD1">
        <w:rPr>
          <w:rFonts w:cs="Arial"/>
          <w:sz w:val="22"/>
          <w:szCs w:val="22"/>
          <w:lang w:val="es-ES"/>
        </w:rPr>
        <w:t>Así las cosas, la fuente oficial que utiliza el Tribunal Supremo,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49E92DE3" w14:textId="77777777" w:rsidR="00FE2287" w:rsidRPr="00EF1DD1" w:rsidRDefault="00FE2287" w:rsidP="00390AE3">
      <w:pPr>
        <w:widowControl w:val="0"/>
        <w:spacing w:after="360" w:line="360" w:lineRule="auto"/>
        <w:ind w:left="567"/>
        <w:rPr>
          <w:rFonts w:cs="Arial"/>
          <w:i/>
          <w:sz w:val="22"/>
          <w:szCs w:val="22"/>
          <w:lang w:val="es-ES"/>
        </w:rPr>
      </w:pPr>
      <w:r w:rsidRPr="00EF1DD1">
        <w:rPr>
          <w:rFonts w:cs="Arial"/>
          <w:i/>
          <w:sz w:val="22"/>
          <w:szCs w:val="22"/>
          <w:lang w:val="es-ES"/>
        </w:rPr>
        <w:t xml:space="preserve">“Los tipos TEDR no incluyen los gastos conexos, tales como las primas por seguros de amortización y las comisiones que compensen costes directos relacionados. La finalidad de los tipos TEDR es básicamente proporcionar al Eurosistema información relevante para el análisis de la transmisión de la política monetaria </w:t>
      </w:r>
      <w:r w:rsidRPr="00EF1DD1">
        <w:rPr>
          <w:rFonts w:cs="Arial"/>
          <w:b/>
          <w:bCs/>
          <w:i/>
          <w:sz w:val="22"/>
          <w:szCs w:val="22"/>
          <w:lang w:val="es-ES"/>
        </w:rPr>
        <w:t>pero no son, a diferencia de los tipos TAE, una referencia adecuada ni comparable del coste total para los clientes de la financiación concedida</w:t>
      </w:r>
      <w:r w:rsidRPr="00EF1DD1">
        <w:rPr>
          <w:rFonts w:cs="Arial"/>
          <w:i/>
          <w:sz w:val="22"/>
          <w:szCs w:val="22"/>
          <w:lang w:val="es-ES"/>
        </w:rPr>
        <w:t xml:space="preserve">.” </w:t>
      </w:r>
      <w:r w:rsidRPr="00EF1DD1">
        <w:rPr>
          <w:rFonts w:cs="Arial"/>
          <w:iCs/>
          <w:sz w:val="22"/>
          <w:szCs w:val="22"/>
          <w:lang w:val="es-ES"/>
        </w:rPr>
        <w:t>[La negrita es nuestra]</w:t>
      </w:r>
    </w:p>
    <w:p w14:paraId="33BC21DA" w14:textId="77777777" w:rsidR="00FE2287" w:rsidRPr="00EF1DD1" w:rsidRDefault="00FE2287" w:rsidP="00FE2287">
      <w:pPr>
        <w:widowControl w:val="0"/>
        <w:spacing w:after="360" w:line="360" w:lineRule="auto"/>
        <w:rPr>
          <w:rFonts w:cs="Arial"/>
          <w:sz w:val="22"/>
          <w:szCs w:val="22"/>
          <w:lang w:val="es-ES"/>
        </w:rPr>
      </w:pPr>
      <w:r w:rsidRPr="00EF1DD1">
        <w:rPr>
          <w:rFonts w:cs="Arial"/>
          <w:sz w:val="22"/>
          <w:szCs w:val="22"/>
          <w:lang w:val="es-ES"/>
        </w:rPr>
        <w:t xml:space="preserve">Es decir, </w:t>
      </w:r>
      <w:r w:rsidRPr="00EF1DD1">
        <w:rPr>
          <w:rFonts w:cs="Arial"/>
          <w:b/>
          <w:bCs/>
          <w:sz w:val="22"/>
          <w:szCs w:val="22"/>
          <w:u w:val="single"/>
          <w:lang w:val="es-ES"/>
        </w:rPr>
        <w:t>el propio Banco de España reconoce que los tipos TEDR no son, a diferencia de los tipos TAE, una referencia adecuada y comparable del coste total para los clientes de la financiación concedida</w:t>
      </w:r>
      <w:r w:rsidRPr="00EF1DD1">
        <w:rPr>
          <w:rFonts w:cs="Arial"/>
          <w:sz w:val="22"/>
          <w:szCs w:val="22"/>
          <w:lang w:val="es-ES"/>
        </w:rPr>
        <w:t>. Por tanto, tampoco pueden ser directamente comparables a los efectos del test de usura.</w:t>
      </w:r>
    </w:p>
    <w:p w14:paraId="639A39F3" w14:textId="2283F572" w:rsidR="00FE2287" w:rsidRPr="00EF1DD1" w:rsidRDefault="00FE2287" w:rsidP="00730469">
      <w:pPr>
        <w:widowControl w:val="0"/>
        <w:spacing w:after="360" w:line="360" w:lineRule="auto"/>
        <w:rPr>
          <w:rFonts w:cs="Arial"/>
          <w:sz w:val="22"/>
          <w:szCs w:val="22"/>
          <w:lang w:val="es-ES"/>
        </w:rPr>
      </w:pPr>
      <w:r w:rsidRPr="00EF1DD1">
        <w:rPr>
          <w:rFonts w:cs="Arial"/>
          <w:sz w:val="22"/>
          <w:szCs w:val="22"/>
          <w:lang w:val="es-ES"/>
        </w:rPr>
        <w:t xml:space="preserve">En este sentido, no es solo que los tipos TEDR recogidos en el Boletín Estadístico no incluyan comisiones (que deben incluirse en el cálculo de la TAE), sino que, como veremos, </w:t>
      </w:r>
      <w:r w:rsidRPr="00EF1DD1">
        <w:rPr>
          <w:rFonts w:cs="Arial"/>
          <w:b/>
          <w:sz w:val="22"/>
          <w:szCs w:val="22"/>
          <w:u w:val="single"/>
          <w:lang w:val="es-ES"/>
        </w:rPr>
        <w:t>la base de comparación no es válida ya que no se corresponde con tarjetas comercializadas en un periodo concreto, incluyendo, además, productos bonificados y no homogéneos.</w:t>
      </w:r>
    </w:p>
    <w:p w14:paraId="76DDC2C4" w14:textId="3D077927" w:rsidR="00730469" w:rsidRPr="00EF1DD1" w:rsidRDefault="006071D5" w:rsidP="00730469">
      <w:pPr>
        <w:widowControl w:val="0"/>
        <w:spacing w:after="360" w:line="360" w:lineRule="auto"/>
        <w:rPr>
          <w:rFonts w:cs="Arial"/>
          <w:sz w:val="22"/>
          <w:szCs w:val="22"/>
          <w:lang w:val="es-ES"/>
        </w:rPr>
      </w:pPr>
      <w:r w:rsidRPr="00EF1DD1">
        <w:rPr>
          <w:rFonts w:cs="Arial"/>
          <w:sz w:val="22"/>
          <w:szCs w:val="22"/>
          <w:lang w:val="es-ES"/>
        </w:rPr>
        <w:t>Pues bien</w:t>
      </w:r>
      <w:r w:rsidR="00FE2287" w:rsidRPr="00EF1DD1">
        <w:rPr>
          <w:rFonts w:cs="Arial"/>
          <w:sz w:val="22"/>
          <w:szCs w:val="22"/>
          <w:lang w:val="es-ES"/>
        </w:rPr>
        <w:t>, para hallar la TAE habitual de mercado,</w:t>
      </w:r>
      <w:r w:rsidR="00730469" w:rsidRPr="00EF1DD1">
        <w:rPr>
          <w:rFonts w:cs="Arial"/>
          <w:sz w:val="22"/>
          <w:szCs w:val="22"/>
          <w:lang w:val="es-ES"/>
        </w:rPr>
        <w:t xml:space="preserve"> a la vista de la importancia y credibilidad probatoria que otorga el T</w:t>
      </w:r>
      <w:r w:rsidR="00130875" w:rsidRPr="00EF1DD1">
        <w:rPr>
          <w:rFonts w:cs="Arial"/>
          <w:sz w:val="22"/>
          <w:szCs w:val="22"/>
          <w:lang w:val="es-ES"/>
        </w:rPr>
        <w:t xml:space="preserve">ribunal </w:t>
      </w:r>
      <w:r w:rsidR="00730469" w:rsidRPr="00EF1DD1">
        <w:rPr>
          <w:rFonts w:cs="Arial"/>
          <w:sz w:val="22"/>
          <w:szCs w:val="22"/>
          <w:lang w:val="es-ES"/>
        </w:rPr>
        <w:t>S</w:t>
      </w:r>
      <w:r w:rsidR="00130875" w:rsidRPr="00EF1DD1">
        <w:rPr>
          <w:rFonts w:cs="Arial"/>
          <w:sz w:val="22"/>
          <w:szCs w:val="22"/>
          <w:lang w:val="es-ES"/>
        </w:rPr>
        <w:t>upremo</w:t>
      </w:r>
      <w:r w:rsidR="00730469" w:rsidRPr="00EF1DD1">
        <w:rPr>
          <w:rFonts w:cs="Arial"/>
          <w:sz w:val="22"/>
          <w:szCs w:val="22"/>
          <w:lang w:val="es-ES"/>
        </w:rPr>
        <w:t xml:space="preserve"> a los datos publicados por el Banco de España en su página web oficial, esta parte ha procedido a su análisis.</w:t>
      </w:r>
    </w:p>
    <w:p w14:paraId="1D0EF72E" w14:textId="5E9FF367" w:rsidR="00730469" w:rsidRPr="00EF1DD1" w:rsidRDefault="003E7301" w:rsidP="00730469">
      <w:pPr>
        <w:widowControl w:val="0"/>
        <w:spacing w:after="360" w:line="360" w:lineRule="auto"/>
        <w:rPr>
          <w:rFonts w:cs="Arial"/>
          <w:sz w:val="22"/>
          <w:szCs w:val="22"/>
          <w:lang w:val="es-ES"/>
        </w:rPr>
      </w:pPr>
      <w:r w:rsidRPr="00EF1DD1">
        <w:rPr>
          <w:rFonts w:cs="Arial"/>
          <w:sz w:val="22"/>
          <w:szCs w:val="22"/>
          <w:lang w:val="es-ES"/>
        </w:rPr>
        <w:lastRenderedPageBreak/>
        <w:t>Es por ello que</w:t>
      </w:r>
      <w:r w:rsidR="006479F7" w:rsidRPr="00EF1DD1">
        <w:rPr>
          <w:rFonts w:cs="Arial"/>
          <w:sz w:val="22"/>
          <w:szCs w:val="22"/>
          <w:lang w:val="es-ES"/>
        </w:rPr>
        <w:t>,</w:t>
      </w:r>
      <w:r w:rsidRPr="00EF1DD1">
        <w:rPr>
          <w:rFonts w:cs="Arial"/>
          <w:sz w:val="22"/>
          <w:szCs w:val="22"/>
          <w:lang w:val="es-ES"/>
        </w:rPr>
        <w:t xml:space="preserve"> por esta parte</w:t>
      </w:r>
      <w:r w:rsidR="006479F7" w:rsidRPr="00EF1DD1">
        <w:rPr>
          <w:rFonts w:cs="Arial"/>
          <w:sz w:val="22"/>
          <w:szCs w:val="22"/>
          <w:lang w:val="es-ES"/>
        </w:rPr>
        <w:t>,</w:t>
      </w:r>
      <w:r w:rsidRPr="00EF1DD1">
        <w:rPr>
          <w:rFonts w:cs="Arial"/>
          <w:sz w:val="22"/>
          <w:szCs w:val="22"/>
          <w:lang w:val="es-ES"/>
        </w:rPr>
        <w:t xml:space="preserve"> se han extraído</w:t>
      </w:r>
      <w:r w:rsidR="00730469" w:rsidRPr="00EF1DD1">
        <w:rPr>
          <w:rFonts w:cs="Arial"/>
          <w:sz w:val="22"/>
          <w:szCs w:val="22"/>
          <w:lang w:val="es-ES"/>
        </w:rPr>
        <w:t xml:space="preserve"> los datos para obtener la TAE habitual de mercado de una forma sencilla y fácilmente contrastable. Todo ello, en aras de poder confirmar si la TAE de nuestro </w:t>
      </w:r>
      <w:r w:rsidR="006F0EC4" w:rsidRPr="00EF1DD1">
        <w:rPr>
          <w:rFonts w:cs="Arial"/>
          <w:sz w:val="22"/>
          <w:szCs w:val="22"/>
          <w:lang w:val="es-ES"/>
        </w:rPr>
        <w:t>C</w:t>
      </w:r>
      <w:r w:rsidR="00730469" w:rsidRPr="00EF1DD1">
        <w:rPr>
          <w:rFonts w:cs="Arial"/>
          <w:sz w:val="22"/>
          <w:szCs w:val="22"/>
          <w:lang w:val="es-ES"/>
        </w:rPr>
        <w:t>ontrato se encuentra dentro de los precios habituales del mercado o no.</w:t>
      </w:r>
    </w:p>
    <w:p w14:paraId="646D1484" w14:textId="51BC0ABD" w:rsidR="00730469" w:rsidRPr="00EF1DD1" w:rsidRDefault="003E7301" w:rsidP="00730469">
      <w:pPr>
        <w:widowControl w:val="0"/>
        <w:spacing w:after="360" w:line="360" w:lineRule="auto"/>
        <w:rPr>
          <w:rFonts w:cs="Arial"/>
          <w:sz w:val="22"/>
          <w:szCs w:val="22"/>
          <w:lang w:val="es-ES"/>
        </w:rPr>
      </w:pPr>
      <w:r w:rsidRPr="00EF1DD1">
        <w:rPr>
          <w:rFonts w:cs="Arial"/>
          <w:sz w:val="22"/>
          <w:szCs w:val="22"/>
          <w:lang w:val="es-ES"/>
        </w:rPr>
        <w:t>De acuerdo</w:t>
      </w:r>
      <w:r w:rsidR="00730469" w:rsidRPr="00EF1DD1">
        <w:rPr>
          <w:rFonts w:cs="Arial"/>
          <w:sz w:val="22"/>
          <w:szCs w:val="22"/>
          <w:lang w:val="es-ES"/>
        </w:rPr>
        <w:t xml:space="preserve"> a los datos disponibles publicados por el Banco de España, y dado que no siempre se han reportado los datos de manera homogénea y bajo el mismo término de referencia, hemos necesitado diferenciar los siguientes periodos:</w:t>
      </w:r>
    </w:p>
    <w:p w14:paraId="47B90005" w14:textId="77777777" w:rsidR="00730469" w:rsidRPr="00EF1DD1" w:rsidRDefault="00730469" w:rsidP="00730469">
      <w:pPr>
        <w:widowControl w:val="0"/>
        <w:spacing w:after="360" w:line="360" w:lineRule="auto"/>
        <w:rPr>
          <w:rFonts w:cs="Arial"/>
          <w:sz w:val="22"/>
          <w:szCs w:val="22"/>
          <w:lang w:val="es-ES"/>
        </w:rPr>
      </w:pPr>
      <w:r w:rsidRPr="00EF1DD1">
        <w:rPr>
          <w:rFonts w:cs="Arial"/>
          <w:sz w:val="22"/>
          <w:szCs w:val="22"/>
          <w:lang w:val="es-ES"/>
        </w:rPr>
        <w:t>(i) Periodo anterior al 3</w:t>
      </w:r>
      <w:r w:rsidRPr="00EF1DD1">
        <w:rPr>
          <w:rFonts w:cs="Arial"/>
          <w:sz w:val="22"/>
          <w:szCs w:val="22"/>
          <w:vertAlign w:val="superscript"/>
          <w:lang w:val="es-ES"/>
        </w:rPr>
        <w:t>er</w:t>
      </w:r>
      <w:r w:rsidRPr="00EF1DD1">
        <w:rPr>
          <w:rFonts w:cs="Arial"/>
          <w:sz w:val="22"/>
          <w:szCs w:val="22"/>
          <w:lang w:val="es-ES"/>
        </w:rPr>
        <w:t xml:space="preserve"> trimestre de 2010.</w:t>
      </w:r>
    </w:p>
    <w:p w14:paraId="1F428C9F" w14:textId="77777777" w:rsidR="00730469" w:rsidRPr="00EF1DD1" w:rsidRDefault="00730469" w:rsidP="00730469">
      <w:pPr>
        <w:widowControl w:val="0"/>
        <w:spacing w:after="360" w:line="360" w:lineRule="auto"/>
        <w:rPr>
          <w:rFonts w:cs="Arial"/>
          <w:sz w:val="22"/>
          <w:szCs w:val="22"/>
          <w:lang w:val="es-ES"/>
        </w:rPr>
      </w:pPr>
      <w:r w:rsidRPr="00EF1DD1">
        <w:rPr>
          <w:rFonts w:cs="Arial"/>
          <w:sz w:val="22"/>
          <w:szCs w:val="22"/>
          <w:lang w:val="es-ES"/>
        </w:rPr>
        <w:t>(ii) Periodo desde el 3</w:t>
      </w:r>
      <w:r w:rsidRPr="00EF1DD1">
        <w:rPr>
          <w:rFonts w:cs="Arial"/>
          <w:sz w:val="22"/>
          <w:szCs w:val="22"/>
          <w:vertAlign w:val="superscript"/>
          <w:lang w:val="es-ES"/>
        </w:rPr>
        <w:t xml:space="preserve">er </w:t>
      </w:r>
      <w:r w:rsidRPr="00EF1DD1">
        <w:rPr>
          <w:rFonts w:cs="Arial"/>
          <w:sz w:val="22"/>
          <w:szCs w:val="22"/>
          <w:lang w:val="es-ES"/>
        </w:rPr>
        <w:t>trimestre de 2010 hasta el 3</w:t>
      </w:r>
      <w:r w:rsidRPr="00EF1DD1">
        <w:rPr>
          <w:rFonts w:cs="Arial"/>
          <w:sz w:val="22"/>
          <w:szCs w:val="22"/>
          <w:vertAlign w:val="superscript"/>
          <w:lang w:val="es-ES"/>
        </w:rPr>
        <w:t>er</w:t>
      </w:r>
      <w:r w:rsidRPr="00EF1DD1">
        <w:rPr>
          <w:rFonts w:cs="Arial"/>
          <w:sz w:val="22"/>
          <w:szCs w:val="22"/>
          <w:lang w:val="es-ES"/>
        </w:rPr>
        <w:t xml:space="preserve"> trimestre de 2012.</w:t>
      </w:r>
    </w:p>
    <w:p w14:paraId="57196A34" w14:textId="77777777" w:rsidR="00730469" w:rsidRPr="00EF1DD1" w:rsidRDefault="00730469" w:rsidP="00730469">
      <w:pPr>
        <w:widowControl w:val="0"/>
        <w:spacing w:after="360" w:line="360" w:lineRule="auto"/>
        <w:rPr>
          <w:rFonts w:cs="Arial"/>
          <w:sz w:val="22"/>
          <w:szCs w:val="22"/>
          <w:lang w:val="es-ES"/>
        </w:rPr>
      </w:pPr>
      <w:r w:rsidRPr="00EF1DD1">
        <w:rPr>
          <w:rFonts w:cs="Arial"/>
          <w:sz w:val="22"/>
          <w:szCs w:val="22"/>
          <w:lang w:val="es-ES"/>
        </w:rPr>
        <w:t>(iii) Periodo desde el 4</w:t>
      </w:r>
      <w:r w:rsidRPr="00EF1DD1">
        <w:rPr>
          <w:rFonts w:cs="Arial"/>
          <w:sz w:val="22"/>
          <w:szCs w:val="22"/>
          <w:vertAlign w:val="superscript"/>
          <w:lang w:val="es-ES"/>
        </w:rPr>
        <w:t>o</w:t>
      </w:r>
      <w:r w:rsidRPr="00EF1DD1">
        <w:rPr>
          <w:rFonts w:cs="Arial"/>
          <w:sz w:val="22"/>
          <w:szCs w:val="22"/>
          <w:lang w:val="es-ES"/>
        </w:rPr>
        <w:t xml:space="preserve"> trimestre de 2012 hasta la actualidad.</w:t>
      </w:r>
    </w:p>
    <w:p w14:paraId="3A34AFAC" w14:textId="5211CD5D" w:rsidR="00730469" w:rsidRPr="00EF1DD1" w:rsidRDefault="00730469" w:rsidP="00721DB1">
      <w:pPr>
        <w:widowControl w:val="0"/>
        <w:spacing w:after="360" w:line="360" w:lineRule="auto"/>
        <w:rPr>
          <w:rFonts w:cs="Arial"/>
          <w:sz w:val="22"/>
          <w:szCs w:val="22"/>
          <w:lang w:val="es-ES"/>
        </w:rPr>
      </w:pPr>
      <w:r w:rsidRPr="00EF1DD1">
        <w:rPr>
          <w:rFonts w:cs="Arial"/>
          <w:sz w:val="22"/>
          <w:szCs w:val="22"/>
          <w:lang w:val="es-ES"/>
        </w:rPr>
        <w:t xml:space="preserve">En nuestro caso, atendiendo a que el Contrato fue formalizado </w:t>
      </w:r>
      <w:r w:rsidR="006629EF" w:rsidRPr="00EF1DD1">
        <w:rPr>
          <w:rFonts w:cs="Arial"/>
          <w:sz w:val="22"/>
          <w:szCs w:val="22"/>
          <w:highlight w:val="yellow"/>
          <w:lang w:val="es-ES_tradnl"/>
        </w:rPr>
        <w:fldChar w:fldCharType="begin"/>
      </w:r>
      <w:r w:rsidR="006629EF" w:rsidRPr="00EF1DD1">
        <w:rPr>
          <w:rFonts w:cs="Arial"/>
          <w:sz w:val="22"/>
          <w:szCs w:val="22"/>
          <w:highlight w:val="yellow"/>
          <w:lang w:val="es-ES_tradnl"/>
        </w:rPr>
        <w:instrText>persovalores_personalizable1375</w:instrText>
      </w:r>
      <w:r w:rsidR="006629EF" w:rsidRPr="00EF1DD1">
        <w:rPr>
          <w:rFonts w:cs="Arial"/>
          <w:sz w:val="22"/>
          <w:szCs w:val="22"/>
          <w:highlight w:val="yellow"/>
          <w:lang w:val="es-ES_tradnl"/>
        </w:rPr>
        <w:fldChar w:fldCharType="separate"/>
      </w:r>
      <w:r w:rsidR="006629EF" w:rsidRPr="00EF1DD1">
        <w:rPr>
          <w:rFonts w:cs="Arial"/>
          <w:noProof/>
          <w:sz w:val="22"/>
          <w:szCs w:val="22"/>
          <w:highlight w:val="yellow"/>
          <w:lang w:val="es-ES_tradnl"/>
        </w:rPr>
        <w:t>«RECURSOS_APELACION_Fecha_contrato»</w:t>
      </w:r>
      <w:r w:rsidR="006629EF" w:rsidRPr="00EF1DD1">
        <w:rPr>
          <w:rFonts w:cs="Arial"/>
          <w:sz w:val="22"/>
          <w:szCs w:val="22"/>
          <w:highlight w:val="yellow"/>
          <w:lang w:val="es-ES_tradnl"/>
        </w:rPr>
        <w:fldChar w:fldCharType="end"/>
      </w:r>
      <w:r w:rsidRPr="00EF1DD1">
        <w:rPr>
          <w:rFonts w:cs="Arial"/>
          <w:bCs/>
          <w:sz w:val="22"/>
          <w:szCs w:val="22"/>
          <w:lang w:val="es-ES"/>
        </w:rPr>
        <w:t>,</w:t>
      </w:r>
      <w:r w:rsidRPr="00EF1DD1">
        <w:rPr>
          <w:rFonts w:cs="Arial"/>
          <w:sz w:val="22"/>
          <w:szCs w:val="22"/>
          <w:lang w:val="es-ES"/>
        </w:rPr>
        <w:t xml:space="preserve"> nos centraremos en el período </w:t>
      </w:r>
      <w:r w:rsidR="00FE2287" w:rsidRPr="00EF1DD1">
        <w:rPr>
          <w:rFonts w:cs="Arial"/>
          <w:sz w:val="22"/>
          <w:szCs w:val="22"/>
          <w:highlight w:val="cyan"/>
          <w:lang w:val="es-ES_tradnl"/>
        </w:rPr>
        <w:t>[</w:t>
      </w:r>
      <w:r w:rsidR="006629EF" w:rsidRPr="00EF1DD1">
        <w:rPr>
          <w:rFonts w:cs="Arial"/>
          <w:sz w:val="22"/>
          <w:szCs w:val="22"/>
          <w:highlight w:val="cyan"/>
          <w:lang w:val="es-ES_tradnl"/>
        </w:rPr>
        <w:t>MENCIONAR EL PERÍODO EN VIRTUD DE LA FECHA DE NUESTRO CONTRATO</w:t>
      </w:r>
      <w:r w:rsidR="00FE2287" w:rsidRPr="00EF1DD1">
        <w:rPr>
          <w:rFonts w:cs="Arial"/>
          <w:sz w:val="22"/>
          <w:szCs w:val="22"/>
          <w:highlight w:val="cyan"/>
          <w:lang w:val="es-ES_tradnl"/>
        </w:rPr>
        <w:t>]</w:t>
      </w:r>
      <w:r w:rsidRPr="00EF1DD1">
        <w:rPr>
          <w:rFonts w:cs="Arial"/>
          <w:sz w:val="22"/>
          <w:szCs w:val="22"/>
          <w:highlight w:val="cyan"/>
          <w:lang w:val="es-ES"/>
        </w:rPr>
        <w:t>.</w:t>
      </w:r>
    </w:p>
    <w:p w14:paraId="052A0068" w14:textId="77777777" w:rsidR="00A40242" w:rsidRPr="00EF1DD1" w:rsidRDefault="00A40242" w:rsidP="00A40242">
      <w:pPr>
        <w:pStyle w:val="Body1"/>
        <w:numPr>
          <w:ilvl w:val="0"/>
          <w:numId w:val="22"/>
        </w:numPr>
        <w:spacing w:line="360" w:lineRule="auto"/>
        <w:ind w:left="567" w:hanging="567"/>
        <w:rPr>
          <w:rFonts w:cs="Arial"/>
          <w:b/>
          <w:bCs/>
          <w:sz w:val="22"/>
          <w:szCs w:val="22"/>
          <w:lang w:val="es-ES"/>
        </w:rPr>
      </w:pPr>
      <w:r w:rsidRPr="00EF1DD1">
        <w:rPr>
          <w:rFonts w:cs="Arial"/>
          <w:b/>
          <w:bCs/>
          <w:sz w:val="22"/>
          <w:szCs w:val="22"/>
          <w:highlight w:val="green"/>
          <w:lang w:val="es-ES"/>
        </w:rPr>
        <w:t>Periodo anterior al 3</w:t>
      </w:r>
      <w:r w:rsidRPr="00EF1DD1">
        <w:rPr>
          <w:rFonts w:cs="Arial"/>
          <w:b/>
          <w:bCs/>
          <w:sz w:val="22"/>
          <w:szCs w:val="22"/>
          <w:highlight w:val="green"/>
          <w:vertAlign w:val="superscript"/>
          <w:lang w:val="es-ES"/>
        </w:rPr>
        <w:t>er</w:t>
      </w:r>
      <w:r w:rsidRPr="00EF1DD1">
        <w:rPr>
          <w:rFonts w:cs="Arial"/>
          <w:b/>
          <w:bCs/>
          <w:sz w:val="22"/>
          <w:szCs w:val="22"/>
          <w:highlight w:val="green"/>
          <w:lang w:val="es-ES"/>
        </w:rPr>
        <w:t xml:space="preserve"> trimestre de 2010</w:t>
      </w:r>
      <w:r w:rsidRPr="00EF1DD1">
        <w:rPr>
          <w:rFonts w:cs="Arial"/>
          <w:b/>
          <w:bCs/>
          <w:sz w:val="22"/>
          <w:szCs w:val="22"/>
          <w:lang w:val="es-ES"/>
        </w:rPr>
        <w:t xml:space="preserve"> [</w:t>
      </w:r>
      <w:r w:rsidRPr="00EF1DD1">
        <w:rPr>
          <w:rFonts w:cs="Arial"/>
          <w:b/>
          <w:bCs/>
          <w:sz w:val="22"/>
          <w:szCs w:val="22"/>
          <w:highlight w:val="yellow"/>
          <w:lang w:val="es-ES"/>
        </w:rPr>
        <w:t>Incluir en este periodo</w:t>
      </w:r>
      <w:r w:rsidRPr="00EF1DD1">
        <w:rPr>
          <w:rFonts w:cs="Arial"/>
          <w:b/>
          <w:bCs/>
          <w:sz w:val="22"/>
          <w:szCs w:val="22"/>
          <w:lang w:val="es-ES"/>
        </w:rPr>
        <w:t>]</w:t>
      </w:r>
    </w:p>
    <w:p w14:paraId="027A5DAF" w14:textId="231EFD0F" w:rsidR="00A40242" w:rsidRPr="00EF1DD1" w:rsidRDefault="00A40242" w:rsidP="00A40242">
      <w:pPr>
        <w:pStyle w:val="Body1"/>
        <w:tabs>
          <w:tab w:val="left" w:pos="567"/>
        </w:tabs>
        <w:spacing w:line="360" w:lineRule="auto"/>
        <w:rPr>
          <w:rFonts w:cs="Arial"/>
          <w:sz w:val="22"/>
          <w:szCs w:val="22"/>
          <w:lang w:val="es-ES"/>
        </w:rPr>
      </w:pPr>
      <w:r w:rsidRPr="00EF1DD1">
        <w:rPr>
          <w:rFonts w:cs="Arial"/>
          <w:sz w:val="22"/>
          <w:szCs w:val="22"/>
          <w:lang w:val="es-ES"/>
        </w:rPr>
        <w:t xml:space="preserve">La TAE habitual de mercado para </w:t>
      </w:r>
      <w:r w:rsidR="009F7E0E" w:rsidRPr="00EF1DD1">
        <w:rPr>
          <w:rFonts w:cs="Arial"/>
          <w:sz w:val="22"/>
          <w:szCs w:val="22"/>
          <w:highlight w:val="yellow"/>
          <w:lang w:val="es-ES"/>
        </w:rPr>
        <w:fldChar w:fldCharType="begin"/>
      </w:r>
      <w:r w:rsidR="009F7E0E" w:rsidRPr="00EF1DD1">
        <w:rPr>
          <w:rFonts w:cs="Arial"/>
          <w:sz w:val="22"/>
          <w:szCs w:val="22"/>
          <w:highlight w:val="yellow"/>
          <w:lang w:val="es-ES"/>
        </w:rPr>
        <w:instrText>persovalores_personalizable1534</w:instrText>
      </w:r>
      <w:r w:rsidR="009F7E0E" w:rsidRPr="00EF1DD1">
        <w:rPr>
          <w:rFonts w:cs="Arial"/>
          <w:sz w:val="22"/>
          <w:szCs w:val="22"/>
          <w:highlight w:val="yellow"/>
          <w:lang w:val="es-ES"/>
        </w:rPr>
        <w:fldChar w:fldCharType="separate"/>
      </w:r>
      <w:r w:rsidR="009F7E0E" w:rsidRPr="00EF1DD1">
        <w:rPr>
          <w:rFonts w:cs="Arial"/>
          <w:noProof/>
          <w:sz w:val="22"/>
          <w:szCs w:val="22"/>
          <w:highlight w:val="yellow"/>
          <w:lang w:val="es-ES"/>
        </w:rPr>
        <w:t>«RECURSOS_APELACION_MES_DE_CONTRATACION»</w:t>
      </w:r>
      <w:r w:rsidR="009F7E0E" w:rsidRPr="00EF1DD1">
        <w:rPr>
          <w:rFonts w:cs="Arial"/>
          <w:sz w:val="22"/>
          <w:szCs w:val="22"/>
          <w:highlight w:val="yellow"/>
          <w:lang w:val="es-ES"/>
        </w:rPr>
        <w:fldChar w:fldCharType="end"/>
      </w:r>
      <w:r w:rsidRPr="00EF1DD1">
        <w:rPr>
          <w:rFonts w:cs="Arial"/>
          <w:sz w:val="22"/>
          <w:szCs w:val="22"/>
          <w:highlight w:val="yellow"/>
          <w:lang w:val="es-ES"/>
        </w:rPr>
        <w:t xml:space="preserve"> y </w:t>
      </w:r>
      <w:r w:rsidR="00A06884" w:rsidRPr="00EF1DD1">
        <w:rPr>
          <w:rFonts w:cs="Arial"/>
          <w:sz w:val="22"/>
          <w:szCs w:val="22"/>
          <w:highlight w:val="yellow"/>
          <w:lang w:val="es-ES"/>
        </w:rPr>
        <w:fldChar w:fldCharType="begin"/>
      </w:r>
      <w:r w:rsidR="00A06884" w:rsidRPr="00EF1DD1">
        <w:rPr>
          <w:rFonts w:cs="Arial"/>
          <w:sz w:val="22"/>
          <w:szCs w:val="22"/>
          <w:highlight w:val="yellow"/>
          <w:lang w:val="es-ES"/>
        </w:rPr>
        <w:instrText>persovalores_personalizable1382</w:instrText>
      </w:r>
      <w:r w:rsidR="00A06884" w:rsidRPr="00EF1DD1">
        <w:rPr>
          <w:rFonts w:cs="Arial"/>
          <w:sz w:val="22"/>
          <w:szCs w:val="22"/>
          <w:highlight w:val="yellow"/>
          <w:lang w:val="es-ES"/>
        </w:rPr>
        <w:fldChar w:fldCharType="separate"/>
      </w:r>
      <w:r w:rsidR="00A06884" w:rsidRPr="00EF1DD1">
        <w:rPr>
          <w:rFonts w:cs="Arial"/>
          <w:noProof/>
          <w:sz w:val="22"/>
          <w:szCs w:val="22"/>
          <w:highlight w:val="yellow"/>
          <w:lang w:val="es-ES"/>
        </w:rPr>
        <w:t>«RECURSOS_APELACION_Año_contrato»</w:t>
      </w:r>
      <w:r w:rsidR="00A06884" w:rsidRPr="00EF1DD1">
        <w:rPr>
          <w:rFonts w:cs="Arial"/>
          <w:sz w:val="22"/>
          <w:szCs w:val="22"/>
          <w:highlight w:val="yellow"/>
          <w:lang w:val="es-ES"/>
        </w:rPr>
        <w:fldChar w:fldCharType="end"/>
      </w:r>
      <w:r w:rsidRPr="00EF1DD1">
        <w:rPr>
          <w:rFonts w:cs="Arial"/>
          <w:sz w:val="22"/>
          <w:szCs w:val="22"/>
          <w:lang w:val="es-ES"/>
        </w:rPr>
        <w:t xml:space="preserve"> era de </w:t>
      </w:r>
      <w:r w:rsidR="009F7E0E" w:rsidRPr="00EF1DD1">
        <w:rPr>
          <w:rFonts w:cs="Arial"/>
          <w:sz w:val="22"/>
          <w:szCs w:val="22"/>
          <w:highlight w:val="yellow"/>
          <w:lang w:val="es-ES"/>
        </w:rPr>
        <w:fldChar w:fldCharType="begin"/>
      </w:r>
      <w:r w:rsidR="009F7E0E" w:rsidRPr="00EF1DD1">
        <w:rPr>
          <w:rFonts w:cs="Arial"/>
          <w:sz w:val="22"/>
          <w:szCs w:val="22"/>
          <w:highlight w:val="yellow"/>
          <w:lang w:val="es-ES"/>
        </w:rPr>
        <w:instrText>persovalores_personalizable1532</w:instrText>
      </w:r>
      <w:r w:rsidR="009F7E0E" w:rsidRPr="00EF1DD1">
        <w:rPr>
          <w:rFonts w:cs="Arial"/>
          <w:sz w:val="22"/>
          <w:szCs w:val="22"/>
          <w:highlight w:val="yellow"/>
          <w:lang w:val="es-ES"/>
        </w:rPr>
        <w:fldChar w:fldCharType="separate"/>
      </w:r>
      <w:r w:rsidR="009F7E0E" w:rsidRPr="00EF1DD1">
        <w:rPr>
          <w:rFonts w:cs="Arial"/>
          <w:noProof/>
          <w:sz w:val="22"/>
          <w:szCs w:val="22"/>
          <w:highlight w:val="yellow"/>
          <w:lang w:val="es-ES"/>
        </w:rPr>
        <w:t>«RECURSOS_APELACION_TAE_MERCADO»</w:t>
      </w:r>
      <w:r w:rsidR="009F7E0E" w:rsidRPr="00EF1DD1">
        <w:rPr>
          <w:rFonts w:cs="Arial"/>
          <w:sz w:val="22"/>
          <w:szCs w:val="22"/>
          <w:highlight w:val="yellow"/>
          <w:lang w:val="es-ES"/>
        </w:rPr>
        <w:fldChar w:fldCharType="end"/>
      </w:r>
      <w:r w:rsidRPr="00EF1DD1">
        <w:rPr>
          <w:rFonts w:cs="Arial"/>
          <w:sz w:val="22"/>
          <w:szCs w:val="22"/>
          <w:lang w:val="es-ES"/>
        </w:rPr>
        <w:t>%. Por tanto, la diferencia con la TAE de Wizink no supera los 6 puntos. Lo vemos.</w:t>
      </w:r>
    </w:p>
    <w:p w14:paraId="2B68C57D" w14:textId="77777777" w:rsidR="00A40242" w:rsidRPr="00EF1DD1" w:rsidRDefault="00A40242" w:rsidP="00A40242">
      <w:pPr>
        <w:spacing w:after="210" w:line="312" w:lineRule="auto"/>
        <w:rPr>
          <w:rFonts w:cs="Arial"/>
          <w:sz w:val="22"/>
          <w:szCs w:val="22"/>
          <w:lang w:val="es-ES"/>
        </w:rPr>
      </w:pPr>
      <w:r w:rsidRPr="00EF1DD1">
        <w:rPr>
          <w:rFonts w:cs="Arial"/>
          <w:sz w:val="22"/>
          <w:szCs w:val="22"/>
          <w:lang w:val="es-ES_tradnl"/>
        </w:rPr>
        <w:t xml:space="preserve">Para la obtención de la TAE habitual de mercado de </w:t>
      </w:r>
      <w:r w:rsidRPr="00EF1DD1">
        <w:rPr>
          <w:rFonts w:cs="Arial"/>
          <w:sz w:val="22"/>
          <w:szCs w:val="22"/>
          <w:lang w:val="es-ES"/>
        </w:rPr>
        <w:t>las operaciones de financiación instrumentadas de tarjetas de crédito debemos tener en cuenta la limitación de la información publicada por el Banco de España en este periodo.</w:t>
      </w:r>
    </w:p>
    <w:p w14:paraId="6D6D07C1" w14:textId="77777777" w:rsidR="00A40242" w:rsidRPr="00EF1DD1" w:rsidRDefault="00A40242" w:rsidP="00A40242">
      <w:pPr>
        <w:pStyle w:val="Body1"/>
        <w:spacing w:line="360" w:lineRule="auto"/>
        <w:rPr>
          <w:rFonts w:cs="Arial"/>
          <w:sz w:val="22"/>
          <w:szCs w:val="22"/>
          <w:lang w:val="es-ES"/>
        </w:rPr>
      </w:pPr>
      <w:r w:rsidRPr="00EF1DD1">
        <w:rPr>
          <w:rFonts w:cs="Arial"/>
          <w:sz w:val="22"/>
          <w:szCs w:val="22"/>
          <w:lang w:val="es-ES"/>
        </w:rPr>
        <w:t>Así las cosas, para la estimación de la TAE habitual para este periodo, hemos analizado la relación (en el periodo en el que sí se dispone de datos) de la TAE de las tarjetas de crédito y la hemos relacionado con otras variables para las que sí existen datos y permita una estimación lo más fidedigna posible.</w:t>
      </w:r>
    </w:p>
    <w:p w14:paraId="0ACF6290" w14:textId="77777777" w:rsidR="00A40242" w:rsidRPr="00EF1DD1" w:rsidRDefault="00A40242" w:rsidP="00A40242">
      <w:pPr>
        <w:pStyle w:val="Body1"/>
        <w:numPr>
          <w:ilvl w:val="0"/>
          <w:numId w:val="21"/>
        </w:numPr>
        <w:spacing w:line="360" w:lineRule="auto"/>
        <w:ind w:left="567" w:hanging="567"/>
        <w:rPr>
          <w:rFonts w:cs="Arial"/>
          <w:sz w:val="22"/>
          <w:szCs w:val="22"/>
          <w:u w:val="single"/>
          <w:lang w:val="es-ES"/>
        </w:rPr>
      </w:pPr>
      <w:r w:rsidRPr="00EF1DD1">
        <w:rPr>
          <w:rFonts w:cs="Arial"/>
          <w:sz w:val="22"/>
          <w:szCs w:val="22"/>
          <w:u w:val="single"/>
          <w:lang w:val="es-ES"/>
        </w:rPr>
        <w:t xml:space="preserve">Análisis de los distintos datos disponibles publicados por el Banco de España </w:t>
      </w:r>
    </w:p>
    <w:p w14:paraId="5104F412" w14:textId="052B79C1" w:rsidR="00A40242" w:rsidRPr="00EF1DD1" w:rsidRDefault="00A40242" w:rsidP="00A40242">
      <w:pPr>
        <w:pStyle w:val="Body1"/>
        <w:spacing w:line="360" w:lineRule="auto"/>
        <w:rPr>
          <w:rFonts w:cs="Arial"/>
          <w:sz w:val="22"/>
          <w:szCs w:val="22"/>
          <w:lang w:val="es-ES"/>
        </w:rPr>
      </w:pPr>
      <w:r w:rsidRPr="00EF1DD1">
        <w:rPr>
          <w:rFonts w:cs="Arial"/>
          <w:sz w:val="22"/>
          <w:szCs w:val="22"/>
          <w:lang w:val="es-ES"/>
        </w:rPr>
        <w:t xml:space="preserve">Para cubrir el periodo en el que no existen datos publicados que permitan realizar un cálculo de la TAE aplicada por las entidades y extraer la TAE habitual del mercado, hemos buscado la relación de la TAE habitual hallada para tarjetas </w:t>
      </w:r>
      <w:r w:rsidRPr="00EF1DD1">
        <w:rPr>
          <w:rFonts w:cs="Arial"/>
          <w:i/>
          <w:iCs/>
          <w:sz w:val="22"/>
          <w:szCs w:val="22"/>
          <w:lang w:val="es-ES"/>
        </w:rPr>
        <w:t xml:space="preserve">revolving </w:t>
      </w:r>
      <w:r w:rsidRPr="00EF1DD1">
        <w:rPr>
          <w:rFonts w:cs="Arial"/>
          <w:sz w:val="22"/>
          <w:szCs w:val="22"/>
          <w:lang w:val="es-ES"/>
        </w:rPr>
        <w:t xml:space="preserve">en los periodos en los que si se </w:t>
      </w:r>
      <w:r w:rsidRPr="00EF1DD1">
        <w:rPr>
          <w:rFonts w:cs="Arial"/>
          <w:sz w:val="22"/>
          <w:szCs w:val="22"/>
          <w:lang w:val="es-ES"/>
        </w:rPr>
        <w:lastRenderedPageBreak/>
        <w:t>publicaban estos datos (desde el 4º trimestre de 2012 en adelante) con otras variables para los que sí existen datos para este periodo y así poder realizar una extrapolación lo más real posible.</w:t>
      </w:r>
    </w:p>
    <w:p w14:paraId="46143480" w14:textId="77777777" w:rsidR="00A40242" w:rsidRPr="00EF1DD1" w:rsidRDefault="00A40242" w:rsidP="00A40242">
      <w:pPr>
        <w:pStyle w:val="Body1"/>
        <w:spacing w:line="360" w:lineRule="auto"/>
        <w:rPr>
          <w:rFonts w:cs="Arial"/>
          <w:sz w:val="22"/>
          <w:szCs w:val="22"/>
          <w:lang w:val="es-ES"/>
        </w:rPr>
      </w:pPr>
      <w:r w:rsidRPr="00EF1DD1">
        <w:rPr>
          <w:rFonts w:cs="Arial"/>
          <w:sz w:val="22"/>
          <w:szCs w:val="22"/>
          <w:lang w:val="es-ES"/>
        </w:rPr>
        <w:t xml:space="preserve">La variable comparativa con la que existe mayor correlación (entre consumo, vivienda y otros fines) y una ratio de relación más estable es con la </w:t>
      </w:r>
      <w:r w:rsidRPr="00EF1DD1">
        <w:rPr>
          <w:rFonts w:cs="Arial"/>
          <w:sz w:val="22"/>
          <w:szCs w:val="22"/>
          <w:u w:val="single"/>
          <w:lang w:val="es-ES"/>
        </w:rPr>
        <w:t>TAE del crédito al consumo</w:t>
      </w:r>
      <w:r w:rsidRPr="00EF1DD1">
        <w:rPr>
          <w:rFonts w:cs="Arial"/>
          <w:sz w:val="22"/>
          <w:szCs w:val="22"/>
          <w:lang w:val="es-ES"/>
        </w:rPr>
        <w:t xml:space="preserve"> por el tipo de producto (crédito con escasa garantía) y la duración de éste e importes.</w:t>
      </w:r>
    </w:p>
    <w:p w14:paraId="102EE3CD" w14:textId="77777777" w:rsidR="00A40242" w:rsidRPr="00EF1DD1" w:rsidRDefault="00A40242" w:rsidP="00A40242">
      <w:pPr>
        <w:pStyle w:val="Body1"/>
        <w:spacing w:line="360" w:lineRule="auto"/>
        <w:rPr>
          <w:rFonts w:cs="Arial"/>
          <w:sz w:val="22"/>
          <w:szCs w:val="22"/>
          <w:lang w:val="es-ES"/>
        </w:rPr>
      </w:pPr>
      <w:r w:rsidRPr="00EF1DD1">
        <w:rPr>
          <w:rFonts w:cs="Arial"/>
          <w:sz w:val="22"/>
          <w:szCs w:val="22"/>
          <w:lang w:val="es-ES"/>
        </w:rPr>
        <w:t>El dato de la TAE del crédito al consumo la obtenemos del Boletín Estadístico publicado por el Banco de España (</w:t>
      </w:r>
      <w:hyperlink r:id="rId12" w:history="1">
        <w:r w:rsidRPr="00EF1DD1">
          <w:rPr>
            <w:rStyle w:val="Hipervnculo"/>
            <w:rFonts w:cs="Arial"/>
            <w:sz w:val="22"/>
            <w:szCs w:val="22"/>
            <w:lang w:val="es-ES_tradnl"/>
          </w:rPr>
          <w:t>https://www.bde.es/wbe/es/publicaciones/informacion-estadistica/boletin-estadistico/?page=20&amp;start=022004&amp;end=062024&amp;sort=DES</w:t>
        </w:r>
      </w:hyperlink>
      <w:r w:rsidRPr="00EF1DD1">
        <w:rPr>
          <w:rFonts w:cs="Arial"/>
          <w:sz w:val="22"/>
          <w:szCs w:val="22"/>
          <w:lang w:val="es-ES_tradnl"/>
        </w:rPr>
        <w:t>)</w:t>
      </w:r>
      <w:r w:rsidRPr="00EF1DD1">
        <w:rPr>
          <w:rFonts w:cs="Arial"/>
          <w:sz w:val="22"/>
          <w:szCs w:val="22"/>
          <w:lang w:val="es-ES"/>
        </w:rPr>
        <w:t>.</w:t>
      </w:r>
    </w:p>
    <w:p w14:paraId="71E5E605" w14:textId="77777777" w:rsidR="00A40242" w:rsidRPr="00EF1DD1" w:rsidRDefault="00A40242" w:rsidP="00A40242">
      <w:pPr>
        <w:spacing w:line="360" w:lineRule="auto"/>
        <w:rPr>
          <w:rFonts w:cs="Arial"/>
          <w:sz w:val="22"/>
          <w:szCs w:val="22"/>
          <w:lang w:val="es-ES"/>
        </w:rPr>
      </w:pPr>
      <w:r w:rsidRPr="00EF1DD1">
        <w:rPr>
          <w:rFonts w:cs="Arial"/>
          <w:sz w:val="22"/>
          <w:szCs w:val="22"/>
          <w:lang w:val="es-ES"/>
        </w:rPr>
        <w:t>Para facilitar la labor de ese Juzgado, pondremos como ejemplo los datos publicados por el Banco de España en el mes de enero del año 2008 (</w:t>
      </w:r>
      <w:hyperlink r:id="rId13" w:history="1">
        <w:r w:rsidRPr="00EF1DD1">
          <w:rPr>
            <w:rStyle w:val="Hipervnculo"/>
            <w:rFonts w:cs="Arial"/>
            <w:sz w:val="22"/>
            <w:szCs w:val="22"/>
            <w:lang w:val="es-ES"/>
          </w:rPr>
          <w:t>https://www.bde.es/f/webbde/Secciones/Publicaciones/InformesBoletinesRevistas/BoletinEstadistico/08/Fic/bes0801.pdf</w:t>
        </w:r>
      </w:hyperlink>
      <w:r w:rsidRPr="00EF1DD1">
        <w:rPr>
          <w:rFonts w:cs="Arial"/>
          <w:sz w:val="22"/>
          <w:szCs w:val="22"/>
          <w:lang w:val="es-ES"/>
        </w:rPr>
        <w:t>). Sigue una imagen capturada de la web:</w:t>
      </w:r>
    </w:p>
    <w:p w14:paraId="1BB630A6" w14:textId="77777777" w:rsidR="00A40242" w:rsidRPr="00EF1DD1" w:rsidRDefault="00A40242" w:rsidP="00A40242">
      <w:pPr>
        <w:rPr>
          <w:rFonts w:cs="Arial"/>
          <w:sz w:val="22"/>
          <w:szCs w:val="22"/>
          <w:lang w:val="es-ES_tradnl"/>
        </w:rPr>
      </w:pPr>
    </w:p>
    <w:p w14:paraId="37751A42" w14:textId="77777777" w:rsidR="00A40242" w:rsidRPr="00EF1DD1" w:rsidRDefault="00A40242" w:rsidP="00A40242">
      <w:pPr>
        <w:jc w:val="center"/>
        <w:rPr>
          <w:rFonts w:cs="Arial"/>
          <w:sz w:val="22"/>
          <w:szCs w:val="22"/>
          <w:lang w:val="es-ES_tradnl"/>
        </w:rPr>
      </w:pPr>
      <w:r w:rsidRPr="00EF1DD1">
        <w:rPr>
          <w:rFonts w:cs="Arial"/>
          <w:noProof/>
          <w:sz w:val="22"/>
          <w:szCs w:val="22"/>
        </w:rPr>
        <w:drawing>
          <wp:inline distT="0" distB="0" distL="0" distR="0" wp14:anchorId="1F38308E" wp14:editId="49AB8BF4">
            <wp:extent cx="5156181" cy="3158490"/>
            <wp:effectExtent l="19050" t="19050" r="26035" b="22860"/>
            <wp:docPr id="99512003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60203" name="Imagen 1" descr="Tabla&#10;&#10;Descripción generada automáticamente"/>
                    <pic:cNvPicPr/>
                  </pic:nvPicPr>
                  <pic:blipFill>
                    <a:blip r:embed="rId14"/>
                    <a:stretch>
                      <a:fillRect/>
                    </a:stretch>
                  </pic:blipFill>
                  <pic:spPr>
                    <a:xfrm>
                      <a:off x="0" y="0"/>
                      <a:ext cx="5164678" cy="3163695"/>
                    </a:xfrm>
                    <a:prstGeom prst="rect">
                      <a:avLst/>
                    </a:prstGeom>
                    <a:ln>
                      <a:solidFill>
                        <a:srgbClr val="000000"/>
                      </a:solidFill>
                    </a:ln>
                  </pic:spPr>
                </pic:pic>
              </a:graphicData>
            </a:graphic>
          </wp:inline>
        </w:drawing>
      </w:r>
    </w:p>
    <w:p w14:paraId="227D3A88" w14:textId="77777777" w:rsidR="00A40242" w:rsidRPr="00EF1DD1" w:rsidRDefault="00A40242" w:rsidP="00A40242">
      <w:pPr>
        <w:pStyle w:val="Body1"/>
        <w:spacing w:line="360" w:lineRule="auto"/>
        <w:rPr>
          <w:rFonts w:cs="Arial"/>
          <w:sz w:val="22"/>
          <w:szCs w:val="22"/>
          <w:lang w:val="es-ES"/>
        </w:rPr>
      </w:pPr>
    </w:p>
    <w:p w14:paraId="393B441B" w14:textId="77777777" w:rsidR="00A40242" w:rsidRPr="00EF1DD1" w:rsidRDefault="00A40242" w:rsidP="00A40242">
      <w:pPr>
        <w:pStyle w:val="Body1"/>
        <w:spacing w:line="360" w:lineRule="auto"/>
        <w:rPr>
          <w:rFonts w:cs="Arial"/>
          <w:sz w:val="22"/>
          <w:szCs w:val="22"/>
          <w:lang w:val="es-ES"/>
        </w:rPr>
      </w:pPr>
      <w:r w:rsidRPr="00EF1DD1">
        <w:rPr>
          <w:rFonts w:cs="Arial"/>
          <w:sz w:val="22"/>
          <w:szCs w:val="22"/>
          <w:lang w:val="es-ES"/>
        </w:rPr>
        <w:t>Pues bien, realizando esta operación, hemos extraído la TAE media trimestral del crédito al consumo para todo el periodo del que se dispone de datos para compararlo con la TAE habitual de las tarjetas (en el periodo en el que se dispone de datos suficientes).</w:t>
      </w:r>
    </w:p>
    <w:p w14:paraId="31B08B56" w14:textId="77777777" w:rsidR="00A40242" w:rsidRPr="00EF1DD1" w:rsidRDefault="00A40242" w:rsidP="00A40242">
      <w:pPr>
        <w:pStyle w:val="Body1"/>
        <w:numPr>
          <w:ilvl w:val="0"/>
          <w:numId w:val="21"/>
        </w:numPr>
        <w:spacing w:line="360" w:lineRule="auto"/>
        <w:ind w:left="1134" w:hanging="567"/>
        <w:rPr>
          <w:rFonts w:cs="Arial"/>
          <w:sz w:val="22"/>
          <w:szCs w:val="22"/>
          <w:u w:val="single"/>
          <w:lang w:val="es-ES"/>
        </w:rPr>
      </w:pPr>
      <w:r w:rsidRPr="00EF1DD1">
        <w:rPr>
          <w:rFonts w:cs="Arial"/>
          <w:sz w:val="22"/>
          <w:szCs w:val="22"/>
          <w:u w:val="single"/>
          <w:lang w:val="es-ES"/>
        </w:rPr>
        <w:t>Comparativa y obtención de la TAE habitual de mercado anterior al 3</w:t>
      </w:r>
      <w:r w:rsidRPr="00EF1DD1">
        <w:rPr>
          <w:rFonts w:cs="Arial"/>
          <w:sz w:val="22"/>
          <w:szCs w:val="22"/>
          <w:u w:val="single"/>
          <w:vertAlign w:val="superscript"/>
          <w:lang w:val="es-ES"/>
        </w:rPr>
        <w:t>er</w:t>
      </w:r>
      <w:r w:rsidRPr="00EF1DD1">
        <w:rPr>
          <w:rFonts w:cs="Arial"/>
          <w:sz w:val="22"/>
          <w:szCs w:val="22"/>
          <w:u w:val="single"/>
          <w:lang w:val="es-ES"/>
        </w:rPr>
        <w:t xml:space="preserve"> trimestre de 2010</w:t>
      </w:r>
    </w:p>
    <w:p w14:paraId="5CDE3FAD" w14:textId="3DBD7BDB" w:rsidR="00A40242" w:rsidRPr="00EF1DD1" w:rsidRDefault="00A40242" w:rsidP="00A40242">
      <w:pPr>
        <w:pStyle w:val="Body1"/>
        <w:spacing w:line="360" w:lineRule="auto"/>
        <w:rPr>
          <w:rFonts w:cs="Arial"/>
          <w:sz w:val="22"/>
          <w:szCs w:val="22"/>
          <w:lang w:val="es-ES"/>
        </w:rPr>
      </w:pPr>
      <w:r w:rsidRPr="00EF1DD1">
        <w:rPr>
          <w:rFonts w:cs="Arial"/>
          <w:sz w:val="22"/>
          <w:szCs w:val="22"/>
          <w:lang w:val="es-ES"/>
        </w:rPr>
        <w:lastRenderedPageBreak/>
        <w:t>Una vez hemos obtenido la TAE habitual de mercado para el periodo en el que sí disponemos de datos suficientes publicados por el Banco de España</w:t>
      </w:r>
      <w:r w:rsidRPr="00EF1DD1">
        <w:rPr>
          <w:rStyle w:val="Refdenotaalpie"/>
          <w:rFonts w:cs="Arial"/>
          <w:sz w:val="22"/>
          <w:szCs w:val="22"/>
          <w:lang w:val="es-ES"/>
        </w:rPr>
        <w:footnoteReference w:id="4"/>
      </w:r>
      <w:r w:rsidRPr="00EF1DD1">
        <w:rPr>
          <w:rFonts w:cs="Arial"/>
          <w:sz w:val="22"/>
          <w:szCs w:val="22"/>
          <w:lang w:val="es-ES"/>
        </w:rPr>
        <w:t xml:space="preserve"> (desde el 4º trimestre de 2012 en adelante) y la TAE media trimestral del crédito al consumo (que es la variable con la que existe mayor correlación y cuyos datos son publicados por el Banco de España desde antes de 2010), debemos comparar ambos datos. </w:t>
      </w:r>
    </w:p>
    <w:p w14:paraId="553DBD18" w14:textId="77777777" w:rsidR="00A40242" w:rsidRPr="00EF1DD1" w:rsidRDefault="00A40242" w:rsidP="00A40242">
      <w:pPr>
        <w:pStyle w:val="Body1"/>
        <w:spacing w:line="360" w:lineRule="auto"/>
        <w:rPr>
          <w:rFonts w:cs="Arial"/>
          <w:sz w:val="22"/>
          <w:szCs w:val="22"/>
          <w:lang w:val="es-ES"/>
        </w:rPr>
      </w:pPr>
      <w:r w:rsidRPr="00EF1DD1">
        <w:rPr>
          <w:rFonts w:cs="Arial"/>
          <w:sz w:val="22"/>
          <w:szCs w:val="22"/>
          <w:lang w:val="es-ES"/>
        </w:rPr>
        <w:t>Como puede observase, la TAE del crédito al consumo es notablemente superior a la TAE media del mercado para tarjetas. En concreto,</w:t>
      </w:r>
      <w:r w:rsidRPr="00EF1DD1">
        <w:rPr>
          <w:rFonts w:cs="Arial"/>
          <w:b/>
          <w:bCs/>
          <w:sz w:val="22"/>
          <w:szCs w:val="22"/>
          <w:lang w:val="es-ES"/>
        </w:rPr>
        <w:t xml:space="preserve"> la diferencia media entre ambas magnitudes se sitúa en 2,6</w:t>
      </w:r>
      <w:r w:rsidRPr="00EF1DD1">
        <w:rPr>
          <w:rFonts w:cs="Arial"/>
          <w:sz w:val="22"/>
          <w:szCs w:val="22"/>
          <w:lang w:val="es-ES"/>
        </w:rPr>
        <w:t>.</w:t>
      </w:r>
    </w:p>
    <w:p w14:paraId="3C8C151D" w14:textId="77777777" w:rsidR="00A40242" w:rsidRPr="00EF1DD1" w:rsidRDefault="00A40242" w:rsidP="00A40242">
      <w:pPr>
        <w:pStyle w:val="Body1"/>
        <w:spacing w:line="360" w:lineRule="auto"/>
        <w:rPr>
          <w:rFonts w:cs="Arial"/>
          <w:sz w:val="22"/>
          <w:szCs w:val="22"/>
          <w:lang w:val="es-ES"/>
        </w:rPr>
      </w:pPr>
      <w:r w:rsidRPr="00EF1DD1">
        <w:rPr>
          <w:rFonts w:cs="Arial"/>
          <w:sz w:val="22"/>
          <w:szCs w:val="22"/>
          <w:lang w:val="es-ES"/>
        </w:rPr>
        <w:t>Por tanto, podemos hallar la TAE media de mercado para tarjetas en el periodo anterior al 3</w:t>
      </w:r>
      <w:r w:rsidRPr="00EF1DD1">
        <w:rPr>
          <w:rFonts w:cs="Arial"/>
          <w:sz w:val="22"/>
          <w:szCs w:val="22"/>
          <w:vertAlign w:val="superscript"/>
          <w:lang w:val="es-ES"/>
        </w:rPr>
        <w:t>er</w:t>
      </w:r>
      <w:r w:rsidRPr="00EF1DD1">
        <w:rPr>
          <w:rFonts w:cs="Arial"/>
          <w:sz w:val="22"/>
          <w:szCs w:val="22"/>
          <w:lang w:val="es-ES"/>
        </w:rPr>
        <w:t xml:space="preserve"> trimestre de 2010 (en el que no se dispone de datos), multiplicando por 2,6 la TAE del crédito al consumo.</w:t>
      </w:r>
    </w:p>
    <w:p w14:paraId="15D19103" w14:textId="59F03F37" w:rsidR="00A40242" w:rsidRPr="00EF1DD1" w:rsidRDefault="00A40242" w:rsidP="00A40242">
      <w:pPr>
        <w:widowControl w:val="0"/>
        <w:spacing w:after="360" w:line="360" w:lineRule="auto"/>
        <w:rPr>
          <w:rFonts w:cs="Arial"/>
          <w:sz w:val="22"/>
          <w:szCs w:val="22"/>
          <w:lang w:val="es-ES"/>
        </w:rPr>
      </w:pPr>
      <w:r w:rsidRPr="00EF1DD1">
        <w:rPr>
          <w:rFonts w:cs="Arial"/>
          <w:sz w:val="22"/>
          <w:szCs w:val="22"/>
          <w:lang w:val="es-ES_tradnl"/>
        </w:rPr>
        <w:t xml:space="preserve">En definitiva, después del estudio realizado - de acuerdo con lo expuesto en nuestro escrito de contestación-, </w:t>
      </w:r>
      <w:r w:rsidR="002F5285" w:rsidRPr="00EF1DD1">
        <w:rPr>
          <w:rFonts w:cs="Arial"/>
          <w:sz w:val="22"/>
          <w:szCs w:val="22"/>
          <w:lang w:val="es-ES_tradnl"/>
        </w:rPr>
        <w:t>se debe concluir</w:t>
      </w:r>
      <w:r w:rsidRPr="00EF1DD1">
        <w:rPr>
          <w:rFonts w:cs="Arial"/>
          <w:sz w:val="22"/>
          <w:szCs w:val="22"/>
          <w:lang w:val="es-ES_tradnl"/>
        </w:rPr>
        <w:t xml:space="preserve"> que la TAE habitual de mercado para </w:t>
      </w:r>
      <w:r w:rsidR="009D2B99" w:rsidRPr="00EF1DD1">
        <w:rPr>
          <w:rFonts w:cs="Arial"/>
          <w:bCs/>
          <w:sz w:val="22"/>
          <w:szCs w:val="22"/>
          <w:highlight w:val="yellow"/>
          <w:lang w:val="es-ES_tradnl"/>
        </w:rPr>
        <w:fldChar w:fldCharType="begin"/>
      </w:r>
      <w:r w:rsidR="009D2B99" w:rsidRPr="00EF1DD1">
        <w:rPr>
          <w:rFonts w:cs="Arial"/>
          <w:bCs/>
          <w:sz w:val="22"/>
          <w:szCs w:val="22"/>
          <w:highlight w:val="yellow"/>
          <w:lang w:val="es-ES_tradnl"/>
        </w:rPr>
        <w:instrText>persovalores_personalizable1382</w:instrText>
      </w:r>
      <w:r w:rsidR="009D2B99" w:rsidRPr="00EF1DD1">
        <w:rPr>
          <w:rFonts w:cs="Arial"/>
          <w:bCs/>
          <w:sz w:val="22"/>
          <w:szCs w:val="22"/>
          <w:highlight w:val="yellow"/>
          <w:lang w:val="es-ES_tradnl"/>
        </w:rPr>
        <w:fldChar w:fldCharType="separate"/>
      </w:r>
      <w:r w:rsidR="009D2B99" w:rsidRPr="00EF1DD1">
        <w:rPr>
          <w:rFonts w:cs="Arial"/>
          <w:bCs/>
          <w:noProof/>
          <w:sz w:val="22"/>
          <w:szCs w:val="22"/>
          <w:highlight w:val="yellow"/>
          <w:lang w:val="es-ES_tradnl"/>
        </w:rPr>
        <w:t>«RECURSOS_APELACION_Año_contrato»</w:t>
      </w:r>
      <w:r w:rsidR="009D2B99" w:rsidRPr="00EF1DD1">
        <w:rPr>
          <w:rFonts w:cs="Arial"/>
          <w:bCs/>
          <w:sz w:val="22"/>
          <w:szCs w:val="22"/>
          <w:highlight w:val="yellow"/>
          <w:lang w:val="es-ES_tradnl"/>
        </w:rPr>
        <w:fldChar w:fldCharType="end"/>
      </w:r>
      <w:r w:rsidRPr="00EF1DD1">
        <w:rPr>
          <w:rFonts w:cs="Arial"/>
          <w:bCs/>
          <w:sz w:val="22"/>
          <w:szCs w:val="22"/>
          <w:lang w:val="es-ES_tradnl"/>
        </w:rPr>
        <w:t xml:space="preserve"> (año de la contratación)</w:t>
      </w:r>
      <w:r w:rsidRPr="00EF1DD1">
        <w:rPr>
          <w:rFonts w:cs="Arial"/>
          <w:sz w:val="22"/>
          <w:szCs w:val="22"/>
          <w:lang w:val="es-ES_tradnl"/>
        </w:rPr>
        <w:t xml:space="preserve">, era de </w:t>
      </w:r>
      <w:r w:rsidR="009F7E0E" w:rsidRPr="00EF1DD1">
        <w:rPr>
          <w:rFonts w:cs="Arial"/>
          <w:sz w:val="22"/>
          <w:szCs w:val="22"/>
          <w:highlight w:val="yellow"/>
          <w:lang w:val="es-ES_tradnl"/>
        </w:rPr>
        <w:fldChar w:fldCharType="begin"/>
      </w:r>
      <w:r w:rsidR="009F7E0E" w:rsidRPr="00EF1DD1">
        <w:rPr>
          <w:rFonts w:cs="Arial"/>
          <w:sz w:val="22"/>
          <w:szCs w:val="22"/>
          <w:highlight w:val="yellow"/>
          <w:lang w:val="es-ES_tradnl"/>
        </w:rPr>
        <w:instrText>persovalores_personalizable1532</w:instrText>
      </w:r>
      <w:r w:rsidR="009F7E0E" w:rsidRPr="00EF1DD1">
        <w:rPr>
          <w:rFonts w:cs="Arial"/>
          <w:sz w:val="22"/>
          <w:szCs w:val="22"/>
          <w:highlight w:val="yellow"/>
          <w:lang w:val="es-ES_tradnl"/>
        </w:rPr>
        <w:fldChar w:fldCharType="separate"/>
      </w:r>
      <w:r w:rsidR="009F7E0E" w:rsidRPr="00EF1DD1">
        <w:rPr>
          <w:rFonts w:cs="Arial"/>
          <w:noProof/>
          <w:sz w:val="22"/>
          <w:szCs w:val="22"/>
          <w:highlight w:val="yellow"/>
          <w:lang w:val="es-ES_tradnl"/>
        </w:rPr>
        <w:t>«RECURSOS_APELACION_TAE_MERCADO»</w:t>
      </w:r>
      <w:r w:rsidR="009F7E0E" w:rsidRPr="00EF1DD1">
        <w:rPr>
          <w:rFonts w:cs="Arial"/>
          <w:sz w:val="22"/>
          <w:szCs w:val="22"/>
          <w:highlight w:val="yellow"/>
          <w:lang w:val="es-ES_tradnl"/>
        </w:rPr>
        <w:fldChar w:fldCharType="end"/>
      </w:r>
      <w:r w:rsidRPr="00EF1DD1">
        <w:rPr>
          <w:rFonts w:cs="Arial"/>
          <w:sz w:val="22"/>
          <w:szCs w:val="22"/>
          <w:lang w:val="es-ES_tradnl"/>
        </w:rPr>
        <w:t xml:space="preserve"> %, y la diferencia con la TAE de Wizink </w:t>
      </w:r>
      <w:r w:rsidR="009F7E0E" w:rsidRPr="00EF1DD1">
        <w:rPr>
          <w:rFonts w:cs="Arial"/>
          <w:sz w:val="22"/>
          <w:szCs w:val="22"/>
          <w:highlight w:val="yellow"/>
          <w:lang w:val="es-ES_tradnl"/>
        </w:rPr>
        <w:fldChar w:fldCharType="begin"/>
      </w:r>
      <w:r w:rsidR="009F7E0E" w:rsidRPr="00EF1DD1">
        <w:rPr>
          <w:rFonts w:cs="Arial"/>
          <w:sz w:val="22"/>
          <w:szCs w:val="22"/>
          <w:highlight w:val="yellow"/>
          <w:lang w:val="es-ES_tradnl"/>
        </w:rPr>
        <w:instrText>persovalores_personalizable1423</w:instrText>
      </w:r>
      <w:r w:rsidR="009F7E0E" w:rsidRPr="00EF1DD1">
        <w:rPr>
          <w:rFonts w:cs="Arial"/>
          <w:sz w:val="22"/>
          <w:szCs w:val="22"/>
          <w:highlight w:val="yellow"/>
          <w:lang w:val="es-ES_tradnl"/>
        </w:rPr>
        <w:fldChar w:fldCharType="separate"/>
      </w:r>
      <w:r w:rsidR="009F7E0E" w:rsidRPr="00EF1DD1">
        <w:rPr>
          <w:rFonts w:cs="Arial"/>
          <w:noProof/>
          <w:sz w:val="22"/>
          <w:szCs w:val="22"/>
          <w:highlight w:val="yellow"/>
          <w:lang w:val="es-ES_tradnl"/>
        </w:rPr>
        <w:t>«RECURSOS_APELACION_TAE»</w:t>
      </w:r>
      <w:r w:rsidR="009F7E0E" w:rsidRPr="00EF1DD1">
        <w:rPr>
          <w:rFonts w:cs="Arial"/>
          <w:sz w:val="22"/>
          <w:szCs w:val="22"/>
          <w:highlight w:val="yellow"/>
          <w:lang w:val="es-ES_tradnl"/>
        </w:rPr>
        <w:fldChar w:fldCharType="end"/>
      </w:r>
      <w:r w:rsidRPr="00EF1DD1">
        <w:rPr>
          <w:rFonts w:cs="Arial"/>
          <w:sz w:val="22"/>
          <w:szCs w:val="22"/>
          <w:lang w:val="es-ES_tradnl"/>
        </w:rPr>
        <w:t xml:space="preserve"> % no supera los 6 puntos y, por ende, no puede considerarse usuraria. Por lo que solicitamos se revoque la sentencia de Primera Instancia.</w:t>
      </w:r>
    </w:p>
    <w:p w14:paraId="778FC756" w14:textId="77777777" w:rsidR="00041D04" w:rsidRPr="00EF1DD1" w:rsidRDefault="00041D04" w:rsidP="00041D04">
      <w:pPr>
        <w:pStyle w:val="Body1"/>
        <w:numPr>
          <w:ilvl w:val="0"/>
          <w:numId w:val="22"/>
        </w:numPr>
        <w:spacing w:line="360" w:lineRule="auto"/>
        <w:ind w:left="567" w:hanging="567"/>
        <w:rPr>
          <w:rFonts w:cs="Arial"/>
          <w:b/>
          <w:bCs/>
          <w:sz w:val="22"/>
          <w:szCs w:val="22"/>
          <w:lang w:val="es-ES"/>
        </w:rPr>
      </w:pPr>
      <w:r w:rsidRPr="00EF1DD1">
        <w:rPr>
          <w:rFonts w:cs="Arial"/>
          <w:b/>
          <w:bCs/>
          <w:sz w:val="22"/>
          <w:szCs w:val="22"/>
          <w:highlight w:val="green"/>
          <w:lang w:val="es-ES"/>
        </w:rPr>
        <w:t>Periodo desde el 3</w:t>
      </w:r>
      <w:r w:rsidRPr="00EF1DD1">
        <w:rPr>
          <w:rFonts w:cs="Arial"/>
          <w:b/>
          <w:bCs/>
          <w:sz w:val="22"/>
          <w:szCs w:val="22"/>
          <w:highlight w:val="green"/>
          <w:vertAlign w:val="superscript"/>
          <w:lang w:val="es-ES"/>
        </w:rPr>
        <w:t>er</w:t>
      </w:r>
      <w:r w:rsidRPr="00EF1DD1">
        <w:rPr>
          <w:rFonts w:cs="Arial"/>
          <w:b/>
          <w:bCs/>
          <w:sz w:val="22"/>
          <w:szCs w:val="22"/>
          <w:highlight w:val="green"/>
          <w:lang w:val="es-ES"/>
        </w:rPr>
        <w:t xml:space="preserve"> trimestre de 2010 hasta el 3</w:t>
      </w:r>
      <w:r w:rsidRPr="00EF1DD1">
        <w:rPr>
          <w:rFonts w:cs="Arial"/>
          <w:b/>
          <w:bCs/>
          <w:sz w:val="22"/>
          <w:szCs w:val="22"/>
          <w:highlight w:val="green"/>
          <w:vertAlign w:val="superscript"/>
          <w:lang w:val="es-ES"/>
        </w:rPr>
        <w:t>er</w:t>
      </w:r>
      <w:r w:rsidRPr="00EF1DD1">
        <w:rPr>
          <w:rFonts w:cs="Arial"/>
          <w:b/>
          <w:bCs/>
          <w:sz w:val="22"/>
          <w:szCs w:val="22"/>
          <w:highlight w:val="green"/>
          <w:lang w:val="es-ES"/>
        </w:rPr>
        <w:t xml:space="preserve"> trimestre de 2012</w:t>
      </w:r>
      <w:r w:rsidRPr="00EF1DD1">
        <w:rPr>
          <w:rFonts w:cs="Arial"/>
          <w:b/>
          <w:bCs/>
          <w:sz w:val="22"/>
          <w:szCs w:val="22"/>
          <w:lang w:val="es-ES"/>
        </w:rPr>
        <w:t xml:space="preserve"> [</w:t>
      </w:r>
      <w:r w:rsidRPr="00EF1DD1">
        <w:rPr>
          <w:rFonts w:cs="Arial"/>
          <w:b/>
          <w:bCs/>
          <w:sz w:val="22"/>
          <w:szCs w:val="22"/>
          <w:highlight w:val="yellow"/>
          <w:lang w:val="es-ES"/>
        </w:rPr>
        <w:t>Incluir en este periodo</w:t>
      </w:r>
      <w:r w:rsidRPr="00EF1DD1">
        <w:rPr>
          <w:rFonts w:cs="Arial"/>
          <w:b/>
          <w:bCs/>
          <w:sz w:val="22"/>
          <w:szCs w:val="22"/>
          <w:lang w:val="es-ES"/>
        </w:rPr>
        <w:t>]</w:t>
      </w:r>
    </w:p>
    <w:p w14:paraId="61DF37F5" w14:textId="6E27F3D8" w:rsidR="00041D04" w:rsidRPr="00EF1DD1" w:rsidRDefault="00041D04" w:rsidP="00041D04">
      <w:pPr>
        <w:pStyle w:val="Body1"/>
        <w:tabs>
          <w:tab w:val="left" w:pos="567"/>
        </w:tabs>
        <w:spacing w:line="360" w:lineRule="auto"/>
        <w:rPr>
          <w:rFonts w:cs="Arial"/>
          <w:sz w:val="22"/>
          <w:szCs w:val="22"/>
          <w:lang w:val="es-ES"/>
        </w:rPr>
      </w:pPr>
      <w:bookmarkStart w:id="5" w:name="_Hlk175911727"/>
      <w:r w:rsidRPr="00EF1DD1">
        <w:rPr>
          <w:rFonts w:cs="Arial"/>
          <w:sz w:val="22"/>
          <w:szCs w:val="22"/>
          <w:lang w:val="es-ES"/>
        </w:rPr>
        <w:t xml:space="preserve">La TAE habitual de mercado para </w:t>
      </w:r>
      <w:r w:rsidR="009F7E0E" w:rsidRPr="00EF1DD1">
        <w:rPr>
          <w:rFonts w:cs="Arial"/>
          <w:sz w:val="22"/>
          <w:szCs w:val="22"/>
          <w:highlight w:val="yellow"/>
          <w:lang w:val="es-ES"/>
        </w:rPr>
        <w:fldChar w:fldCharType="begin"/>
      </w:r>
      <w:r w:rsidR="009F7E0E" w:rsidRPr="00EF1DD1">
        <w:rPr>
          <w:rFonts w:cs="Arial"/>
          <w:sz w:val="22"/>
          <w:szCs w:val="22"/>
          <w:highlight w:val="yellow"/>
          <w:lang w:val="es-ES"/>
        </w:rPr>
        <w:instrText>persovalores_personalizable1534</w:instrText>
      </w:r>
      <w:r w:rsidR="009F7E0E" w:rsidRPr="00EF1DD1">
        <w:rPr>
          <w:rFonts w:cs="Arial"/>
          <w:sz w:val="22"/>
          <w:szCs w:val="22"/>
          <w:highlight w:val="yellow"/>
          <w:lang w:val="es-ES"/>
        </w:rPr>
        <w:fldChar w:fldCharType="separate"/>
      </w:r>
      <w:r w:rsidR="009F7E0E" w:rsidRPr="00EF1DD1">
        <w:rPr>
          <w:rFonts w:cs="Arial"/>
          <w:noProof/>
          <w:sz w:val="22"/>
          <w:szCs w:val="22"/>
          <w:highlight w:val="yellow"/>
          <w:lang w:val="es-ES"/>
        </w:rPr>
        <w:t>«RECURSOS_APELACION_MES_DE_CONTRATACION»</w:t>
      </w:r>
      <w:r w:rsidR="009F7E0E" w:rsidRPr="00EF1DD1">
        <w:rPr>
          <w:rFonts w:cs="Arial"/>
          <w:sz w:val="22"/>
          <w:szCs w:val="22"/>
          <w:highlight w:val="yellow"/>
          <w:lang w:val="es-ES"/>
        </w:rPr>
        <w:fldChar w:fldCharType="end"/>
      </w:r>
      <w:r w:rsidRPr="00EF1DD1">
        <w:rPr>
          <w:rFonts w:cs="Arial"/>
          <w:sz w:val="22"/>
          <w:szCs w:val="22"/>
          <w:highlight w:val="yellow"/>
          <w:lang w:val="es-ES"/>
        </w:rPr>
        <w:t xml:space="preserve"> y </w:t>
      </w:r>
      <w:r w:rsidR="009D2B99" w:rsidRPr="00EF1DD1">
        <w:rPr>
          <w:rFonts w:cs="Arial"/>
          <w:sz w:val="22"/>
          <w:szCs w:val="22"/>
          <w:highlight w:val="yellow"/>
          <w:lang w:val="es-ES"/>
        </w:rPr>
        <w:fldChar w:fldCharType="begin"/>
      </w:r>
      <w:r w:rsidR="009D2B99" w:rsidRPr="00EF1DD1">
        <w:rPr>
          <w:rFonts w:cs="Arial"/>
          <w:sz w:val="22"/>
          <w:szCs w:val="22"/>
          <w:highlight w:val="yellow"/>
          <w:lang w:val="es-ES"/>
        </w:rPr>
        <w:instrText>persovalores_personalizable1382</w:instrText>
      </w:r>
      <w:r w:rsidR="009D2B99" w:rsidRPr="00EF1DD1">
        <w:rPr>
          <w:rFonts w:cs="Arial"/>
          <w:sz w:val="22"/>
          <w:szCs w:val="22"/>
          <w:highlight w:val="yellow"/>
          <w:lang w:val="es-ES"/>
        </w:rPr>
        <w:fldChar w:fldCharType="separate"/>
      </w:r>
      <w:r w:rsidR="009D2B99" w:rsidRPr="00EF1DD1">
        <w:rPr>
          <w:rFonts w:cs="Arial"/>
          <w:noProof/>
          <w:sz w:val="22"/>
          <w:szCs w:val="22"/>
          <w:highlight w:val="yellow"/>
          <w:lang w:val="es-ES"/>
        </w:rPr>
        <w:t>«RECURSOS_APELACION_Año_contrato»</w:t>
      </w:r>
      <w:r w:rsidR="009D2B99" w:rsidRPr="00EF1DD1">
        <w:rPr>
          <w:rFonts w:cs="Arial"/>
          <w:sz w:val="22"/>
          <w:szCs w:val="22"/>
          <w:highlight w:val="yellow"/>
          <w:lang w:val="es-ES"/>
        </w:rPr>
        <w:fldChar w:fldCharType="end"/>
      </w:r>
      <w:r w:rsidRPr="00EF1DD1">
        <w:rPr>
          <w:rFonts w:cs="Arial"/>
          <w:sz w:val="22"/>
          <w:szCs w:val="22"/>
          <w:lang w:val="es-ES"/>
        </w:rPr>
        <w:t xml:space="preserve"> era de </w:t>
      </w:r>
      <w:r w:rsidR="009F7E0E" w:rsidRPr="00EF1DD1">
        <w:rPr>
          <w:rFonts w:cs="Arial"/>
          <w:sz w:val="22"/>
          <w:szCs w:val="22"/>
          <w:highlight w:val="yellow"/>
          <w:lang w:val="es-ES"/>
        </w:rPr>
        <w:fldChar w:fldCharType="begin"/>
      </w:r>
      <w:r w:rsidR="009F7E0E" w:rsidRPr="00EF1DD1">
        <w:rPr>
          <w:rFonts w:cs="Arial"/>
          <w:sz w:val="22"/>
          <w:szCs w:val="22"/>
          <w:highlight w:val="yellow"/>
          <w:lang w:val="es-ES"/>
        </w:rPr>
        <w:instrText>persovalores_personalizable1532</w:instrText>
      </w:r>
      <w:r w:rsidR="009F7E0E" w:rsidRPr="00EF1DD1">
        <w:rPr>
          <w:rFonts w:cs="Arial"/>
          <w:sz w:val="22"/>
          <w:szCs w:val="22"/>
          <w:highlight w:val="yellow"/>
          <w:lang w:val="es-ES"/>
        </w:rPr>
        <w:fldChar w:fldCharType="separate"/>
      </w:r>
      <w:r w:rsidR="009F7E0E" w:rsidRPr="00EF1DD1">
        <w:rPr>
          <w:rFonts w:cs="Arial"/>
          <w:noProof/>
          <w:sz w:val="22"/>
          <w:szCs w:val="22"/>
          <w:highlight w:val="yellow"/>
          <w:lang w:val="es-ES"/>
        </w:rPr>
        <w:t>«RECURSOS_APELACION_TAE_MERCADO»</w:t>
      </w:r>
      <w:r w:rsidR="009F7E0E" w:rsidRPr="00EF1DD1">
        <w:rPr>
          <w:rFonts w:cs="Arial"/>
          <w:sz w:val="22"/>
          <w:szCs w:val="22"/>
          <w:highlight w:val="yellow"/>
          <w:lang w:val="es-ES"/>
        </w:rPr>
        <w:fldChar w:fldCharType="end"/>
      </w:r>
      <w:r w:rsidRPr="00EF1DD1">
        <w:rPr>
          <w:rFonts w:cs="Arial"/>
          <w:sz w:val="22"/>
          <w:szCs w:val="22"/>
          <w:lang w:val="es-ES"/>
        </w:rPr>
        <w:t>%. Por tanto, la diferencia con la TAE de Wizink no supera los 6 puntos. Lo vemos.</w:t>
      </w:r>
    </w:p>
    <w:bookmarkEnd w:id="5"/>
    <w:p w14:paraId="4B72ACD0" w14:textId="77777777" w:rsidR="00041D04" w:rsidRPr="00EF1DD1" w:rsidRDefault="00041D04" w:rsidP="00041D04">
      <w:pPr>
        <w:spacing w:after="210" w:line="312" w:lineRule="auto"/>
        <w:rPr>
          <w:rFonts w:cs="Arial"/>
          <w:sz w:val="22"/>
          <w:szCs w:val="22"/>
          <w:lang w:val="es-ES"/>
        </w:rPr>
      </w:pPr>
      <w:r w:rsidRPr="00EF1DD1">
        <w:rPr>
          <w:rFonts w:cs="Arial"/>
          <w:sz w:val="22"/>
          <w:szCs w:val="22"/>
          <w:lang w:val="es-ES_tradnl"/>
        </w:rPr>
        <w:t xml:space="preserve">Para la obtención de la TAE habitual de mercado de </w:t>
      </w:r>
      <w:r w:rsidRPr="00EF1DD1">
        <w:rPr>
          <w:rFonts w:cs="Arial"/>
          <w:sz w:val="22"/>
          <w:szCs w:val="22"/>
          <w:lang w:val="es-ES"/>
        </w:rPr>
        <w:t xml:space="preserve">las operaciones de financiación instrumentadas de tarjetas de crédito debemos tener en </w:t>
      </w:r>
      <w:r w:rsidRPr="00EF1DD1">
        <w:rPr>
          <w:rFonts w:cs="Arial"/>
          <w:sz w:val="22"/>
          <w:szCs w:val="22"/>
          <w:u w:val="single"/>
          <w:lang w:val="es-ES"/>
        </w:rPr>
        <w:t>cuenta la limitación de la información publicada por el Banco de España en este periodo</w:t>
      </w:r>
      <w:r w:rsidRPr="00EF1DD1">
        <w:rPr>
          <w:rFonts w:cs="Arial"/>
          <w:sz w:val="22"/>
          <w:szCs w:val="22"/>
          <w:lang w:val="es-ES"/>
        </w:rPr>
        <w:t>.</w:t>
      </w:r>
    </w:p>
    <w:p w14:paraId="095C763E" w14:textId="77777777" w:rsidR="00041D04" w:rsidRPr="00EF1DD1" w:rsidRDefault="00041D04" w:rsidP="00041D04">
      <w:pPr>
        <w:pStyle w:val="Body1"/>
        <w:spacing w:line="360" w:lineRule="auto"/>
        <w:rPr>
          <w:rFonts w:cs="Arial"/>
          <w:sz w:val="22"/>
          <w:szCs w:val="22"/>
          <w:lang w:val="es-ES"/>
        </w:rPr>
      </w:pPr>
      <w:r w:rsidRPr="00EF1DD1">
        <w:rPr>
          <w:rFonts w:cs="Arial"/>
          <w:sz w:val="22"/>
          <w:szCs w:val="22"/>
          <w:lang w:val="es-ES"/>
        </w:rPr>
        <w:t xml:space="preserve">Así las cosas, para la estimación de la TAE habitual para este periodo, hemos analizado la relación (en el periodo en el que sí se dispone de datos) de la TAE de las tarjetas de crédito </w:t>
      </w:r>
      <w:r w:rsidRPr="00EF1DD1">
        <w:rPr>
          <w:rFonts w:cs="Arial"/>
          <w:sz w:val="22"/>
          <w:szCs w:val="22"/>
          <w:lang w:val="es-ES"/>
        </w:rPr>
        <w:lastRenderedPageBreak/>
        <w:t>y la hemos relacionado con otras variables para las que sí existen datos y permita una estimación lo más fidedigna posible.</w:t>
      </w:r>
    </w:p>
    <w:p w14:paraId="3B30D15C" w14:textId="77777777" w:rsidR="00041D04" w:rsidRPr="00EF1DD1" w:rsidRDefault="00041D04" w:rsidP="00041D04">
      <w:pPr>
        <w:pStyle w:val="Body1"/>
        <w:numPr>
          <w:ilvl w:val="0"/>
          <w:numId w:val="23"/>
        </w:numPr>
        <w:spacing w:line="360" w:lineRule="auto"/>
        <w:ind w:left="567" w:hanging="567"/>
        <w:rPr>
          <w:rFonts w:cs="Arial"/>
          <w:sz w:val="22"/>
          <w:szCs w:val="22"/>
          <w:lang w:val="es-ES"/>
        </w:rPr>
      </w:pPr>
      <w:bookmarkStart w:id="6" w:name="_Hlk172731312"/>
      <w:r w:rsidRPr="00EF1DD1">
        <w:rPr>
          <w:rFonts w:cs="Arial"/>
          <w:sz w:val="22"/>
          <w:szCs w:val="22"/>
          <w:lang w:val="es-ES"/>
        </w:rPr>
        <w:t xml:space="preserve">Obtención de la TAE habitual de mercado con los distintos datos publicados por el Banco de España </w:t>
      </w:r>
    </w:p>
    <w:bookmarkEnd w:id="6"/>
    <w:p w14:paraId="5ADC9009" w14:textId="77777777" w:rsidR="00041D04" w:rsidRPr="00EF1DD1" w:rsidRDefault="00041D04" w:rsidP="00041D04">
      <w:pPr>
        <w:pStyle w:val="Body1"/>
        <w:spacing w:line="360" w:lineRule="auto"/>
        <w:rPr>
          <w:rFonts w:cs="Arial"/>
          <w:sz w:val="22"/>
          <w:szCs w:val="22"/>
          <w:lang w:val="es-ES"/>
        </w:rPr>
      </w:pPr>
      <w:r w:rsidRPr="00EF1DD1">
        <w:rPr>
          <w:rFonts w:cs="Arial"/>
          <w:sz w:val="22"/>
          <w:szCs w:val="22"/>
          <w:lang w:val="es-ES"/>
        </w:rPr>
        <w:t>Como es notoriamente sabido, en relación con los trimestres anteriores al 4º trimestre de 2012 no existen datos publicados que permitan realizar un cálculo de la TAE aplicada por las entidades y extraer la TAE habitual del mercado.</w:t>
      </w:r>
    </w:p>
    <w:p w14:paraId="5A8E8C66" w14:textId="77777777" w:rsidR="00041D04" w:rsidRPr="00EF1DD1" w:rsidRDefault="00041D04" w:rsidP="00041D04">
      <w:pPr>
        <w:pStyle w:val="Body1"/>
        <w:spacing w:line="360" w:lineRule="auto"/>
        <w:rPr>
          <w:rFonts w:cs="Arial"/>
          <w:sz w:val="22"/>
          <w:szCs w:val="22"/>
          <w:lang w:val="es-ES"/>
        </w:rPr>
      </w:pPr>
      <w:r w:rsidRPr="00EF1DD1">
        <w:rPr>
          <w:rFonts w:cs="Arial"/>
          <w:sz w:val="22"/>
          <w:szCs w:val="22"/>
          <w:lang w:val="es-ES"/>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29AD0ACF" w14:textId="77777777" w:rsidR="00041D04" w:rsidRPr="00EF1DD1" w:rsidRDefault="00041D04" w:rsidP="00041D04">
      <w:pPr>
        <w:pStyle w:val="Body1"/>
        <w:spacing w:line="360" w:lineRule="auto"/>
        <w:rPr>
          <w:rFonts w:cs="Arial"/>
          <w:sz w:val="22"/>
          <w:szCs w:val="22"/>
          <w:lang w:val="es-ES"/>
        </w:rPr>
      </w:pPr>
      <w:r w:rsidRPr="00EF1DD1">
        <w:rPr>
          <w:rFonts w:cs="Arial"/>
          <w:sz w:val="22"/>
          <w:szCs w:val="22"/>
          <w:lang w:val="es-ES"/>
        </w:rPr>
        <w:t>Así, con el objetivo de obtener la TAE habitual del mercado en el periodo anterior al 4º trimestre de 2012, hemos analizado la diferencia entre TEDR y TAE en las operaciones financieras para las que el Banco de España ha publicado dichas referencias en base homogénea, a saber, crédito a la vivienda, crédito al consumo y crédito para otros fines</w:t>
      </w:r>
      <w:r w:rsidRPr="00EF1DD1">
        <w:rPr>
          <w:rStyle w:val="Refdenotaalpie"/>
          <w:rFonts w:cs="Arial"/>
          <w:sz w:val="22"/>
          <w:szCs w:val="22"/>
          <w:lang w:val="es-ES"/>
        </w:rPr>
        <w:footnoteReference w:id="5"/>
      </w:r>
      <w:r w:rsidRPr="00EF1DD1">
        <w:rPr>
          <w:rFonts w:cs="Arial"/>
          <w:sz w:val="22"/>
          <w:szCs w:val="22"/>
          <w:lang w:val="es-ES"/>
        </w:rPr>
        <w:t xml:space="preserve">. </w:t>
      </w:r>
    </w:p>
    <w:p w14:paraId="6E84744C" w14:textId="77777777" w:rsidR="00041D04" w:rsidRPr="00EF1DD1" w:rsidRDefault="00041D04" w:rsidP="00041D04">
      <w:pPr>
        <w:pStyle w:val="Body1"/>
        <w:spacing w:line="360" w:lineRule="auto"/>
        <w:rPr>
          <w:rFonts w:cs="Arial"/>
          <w:sz w:val="22"/>
          <w:szCs w:val="22"/>
          <w:lang w:val="es-ES"/>
        </w:rPr>
      </w:pPr>
      <w:r w:rsidRPr="00EF1DD1">
        <w:rPr>
          <w:rFonts w:cs="Arial"/>
          <w:sz w:val="22"/>
          <w:szCs w:val="22"/>
          <w:lang w:val="es-ES"/>
        </w:rPr>
        <w:t>A través de una simple búsqueda a través de la web del Banco de España</w:t>
      </w:r>
      <w:r w:rsidRPr="00EF1DD1">
        <w:rPr>
          <w:rStyle w:val="Refdenotaalpie"/>
          <w:rFonts w:cs="Arial"/>
          <w:sz w:val="22"/>
          <w:szCs w:val="22"/>
          <w:lang w:val="es-ES"/>
        </w:rPr>
        <w:footnoteReference w:id="6"/>
      </w:r>
      <w:r w:rsidRPr="00EF1DD1">
        <w:rPr>
          <w:rFonts w:cs="Arial"/>
          <w:sz w:val="22"/>
          <w:szCs w:val="22"/>
          <w:lang w:val="es-ES"/>
        </w:rPr>
        <w:t xml:space="preserve"> podemos obtener los datos de TEDR y TAE publicados en estas categorías (crédito a la vivienda, crédito al consumo y crédito para otros fines) y proceder a su comparación.</w:t>
      </w:r>
    </w:p>
    <w:p w14:paraId="6A6E844A" w14:textId="77777777" w:rsidR="00041D04" w:rsidRPr="00EF1DD1" w:rsidRDefault="00041D04" w:rsidP="00041D04">
      <w:pPr>
        <w:pStyle w:val="Body1"/>
        <w:spacing w:line="360" w:lineRule="auto"/>
        <w:rPr>
          <w:rFonts w:cs="Arial"/>
          <w:sz w:val="22"/>
          <w:szCs w:val="22"/>
          <w:lang w:val="es-ES_tradnl"/>
        </w:rPr>
      </w:pPr>
      <w:r w:rsidRPr="00EF1DD1">
        <w:rPr>
          <w:rFonts w:cs="Arial"/>
          <w:sz w:val="22"/>
          <w:szCs w:val="22"/>
          <w:lang w:val="es-ES"/>
        </w:rPr>
        <w:t>A título ejemplificativo, en el Boletín Estadístico de enero de 2012</w:t>
      </w:r>
      <w:r w:rsidRPr="00EF1DD1">
        <w:rPr>
          <w:rStyle w:val="Refdenotaalpie"/>
          <w:rFonts w:cs="Arial"/>
          <w:sz w:val="22"/>
          <w:szCs w:val="22"/>
          <w:lang w:val="es-ES"/>
        </w:rPr>
        <w:footnoteReference w:id="7"/>
      </w:r>
      <w:r w:rsidRPr="00EF1DD1">
        <w:rPr>
          <w:rFonts w:cs="Arial"/>
          <w:sz w:val="22"/>
          <w:szCs w:val="22"/>
          <w:lang w:val="es-ES"/>
        </w:rPr>
        <w:t xml:space="preserve">, concretamente en la tabla </w:t>
      </w:r>
      <w:r w:rsidRPr="00EF1DD1">
        <w:rPr>
          <w:rFonts w:cs="Arial"/>
          <w:sz w:val="22"/>
          <w:szCs w:val="22"/>
          <w:lang w:val="es-ES_tradnl"/>
        </w:rPr>
        <w:t xml:space="preserve">19.4, aparecen los datos de TEDR y TAE que pueden ser utilizados a efectos comparativos: </w:t>
      </w:r>
    </w:p>
    <w:p w14:paraId="2CD5EE50" w14:textId="77777777" w:rsidR="00041D04" w:rsidRPr="00EF1DD1" w:rsidRDefault="00041D04" w:rsidP="00041D04">
      <w:pPr>
        <w:pStyle w:val="Body1"/>
        <w:spacing w:line="360" w:lineRule="auto"/>
        <w:jc w:val="center"/>
        <w:rPr>
          <w:rFonts w:cs="Arial"/>
          <w:sz w:val="22"/>
          <w:szCs w:val="22"/>
          <w:lang w:val="es-ES_tradnl"/>
        </w:rPr>
      </w:pPr>
      <w:r w:rsidRPr="00EF1DD1">
        <w:rPr>
          <w:rFonts w:cs="Arial"/>
          <w:noProof/>
          <w:sz w:val="22"/>
          <w:szCs w:val="22"/>
        </w:rPr>
        <w:lastRenderedPageBreak/>
        <w:drawing>
          <wp:inline distT="0" distB="0" distL="0" distR="0" wp14:anchorId="50B86BF8" wp14:editId="4E12FA9C">
            <wp:extent cx="5299001" cy="3882390"/>
            <wp:effectExtent l="19050" t="19050" r="16510" b="22860"/>
            <wp:docPr id="96404616"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4616" name="Picture 1" descr="A screenshot of a document&#10;&#10;Description automatically generated"/>
                    <pic:cNvPicPr/>
                  </pic:nvPicPr>
                  <pic:blipFill>
                    <a:blip r:embed="rId15"/>
                    <a:stretch>
                      <a:fillRect/>
                    </a:stretch>
                  </pic:blipFill>
                  <pic:spPr>
                    <a:xfrm>
                      <a:off x="0" y="0"/>
                      <a:ext cx="5301895" cy="3884511"/>
                    </a:xfrm>
                    <a:prstGeom prst="rect">
                      <a:avLst/>
                    </a:prstGeom>
                    <a:ln>
                      <a:solidFill>
                        <a:srgbClr val="000000"/>
                      </a:solidFill>
                    </a:ln>
                  </pic:spPr>
                </pic:pic>
              </a:graphicData>
            </a:graphic>
          </wp:inline>
        </w:drawing>
      </w:r>
    </w:p>
    <w:p w14:paraId="26244E54" w14:textId="77777777" w:rsidR="00041D04" w:rsidRPr="00EF1DD1" w:rsidRDefault="00041D04" w:rsidP="00041D04">
      <w:pPr>
        <w:pStyle w:val="Body1"/>
        <w:spacing w:line="360" w:lineRule="auto"/>
        <w:rPr>
          <w:rFonts w:cs="Arial"/>
          <w:sz w:val="22"/>
          <w:szCs w:val="22"/>
          <w:lang w:val="es-ES"/>
        </w:rPr>
      </w:pPr>
      <w:r w:rsidRPr="00EF1DD1">
        <w:rPr>
          <w:rFonts w:cs="Arial"/>
          <w:sz w:val="22"/>
          <w:szCs w:val="22"/>
          <w:lang w:val="es-ES"/>
        </w:rPr>
        <w:t xml:space="preserve">Pues bien, al comparar TEDR con TAE de estas categorías (crédito a la vivienda, crédito al consumo y crédito para otros fines) durante todo el periodo en el que se ha publicado esta información en el Boletín estadístico, obtenemos un diferencial medio (diferencial TAE-TEDR/ TAE) de 7,5% en crédito a la vivienda, 11,3 % en crédito para Otros fines y 10,8 % en crédito al consumo. </w:t>
      </w:r>
    </w:p>
    <w:p w14:paraId="59DDA922" w14:textId="77777777" w:rsidR="00041D04" w:rsidRPr="00EF1DD1" w:rsidRDefault="00041D04" w:rsidP="00041D04">
      <w:pPr>
        <w:pStyle w:val="Body1"/>
        <w:spacing w:line="360" w:lineRule="auto"/>
        <w:rPr>
          <w:rFonts w:cs="Arial"/>
          <w:sz w:val="22"/>
          <w:szCs w:val="22"/>
          <w:lang w:val="es-ES"/>
        </w:rPr>
      </w:pPr>
      <w:r w:rsidRPr="00EF1DD1">
        <w:rPr>
          <w:rFonts w:cs="Arial"/>
          <w:sz w:val="22"/>
          <w:szCs w:val="22"/>
          <w:lang w:val="es-ES"/>
        </w:rPr>
        <w:t>Asimismo, con el objetivo de aumentar la precisión de la estimación también se han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sidRPr="00EF1DD1">
        <w:rPr>
          <w:rStyle w:val="Refdenotaalpie"/>
          <w:rFonts w:cs="Arial"/>
          <w:sz w:val="22"/>
          <w:szCs w:val="22"/>
          <w:lang w:val="es-ES"/>
        </w:rPr>
        <w:footnoteReference w:id="8"/>
      </w:r>
      <w:r w:rsidRPr="00EF1DD1">
        <w:rPr>
          <w:rFonts w:cs="Arial"/>
          <w:sz w:val="22"/>
          <w:szCs w:val="22"/>
          <w:lang w:val="es-ES"/>
        </w:rPr>
        <w:t xml:space="preserve">. </w:t>
      </w:r>
    </w:p>
    <w:p w14:paraId="27AE552B" w14:textId="77777777" w:rsidR="00041D04" w:rsidRPr="00EF1DD1" w:rsidRDefault="00041D04" w:rsidP="00041D04">
      <w:pPr>
        <w:pStyle w:val="Body1"/>
        <w:spacing w:line="360" w:lineRule="auto"/>
        <w:rPr>
          <w:rFonts w:cs="Arial"/>
          <w:sz w:val="22"/>
          <w:szCs w:val="22"/>
          <w:lang w:val="es-ES"/>
        </w:rPr>
      </w:pPr>
      <w:r w:rsidRPr="00EF1DD1">
        <w:rPr>
          <w:rFonts w:cs="Arial"/>
          <w:sz w:val="22"/>
          <w:szCs w:val="22"/>
          <w:lang w:val="es-ES"/>
        </w:rPr>
        <w:lastRenderedPageBreak/>
        <w:t>A través de este ejercicio se obtiene un diferencial medio para ese periodo (del 4º trimestre de 2012 al 4º trimestre de 2024) de 8,5% en crédito a la vivienda, 12,1 % en crédito para Otros fines, 11,7 % en crédito al consumo y 10,3 % en tarjeta de crédito</w:t>
      </w:r>
      <w:r w:rsidRPr="00EF1DD1">
        <w:rPr>
          <w:rStyle w:val="Refdenotaalpie"/>
          <w:rFonts w:cs="Arial"/>
          <w:sz w:val="22"/>
          <w:szCs w:val="22"/>
          <w:lang w:val="es-ES"/>
        </w:rPr>
        <w:footnoteReference w:id="9"/>
      </w:r>
      <w:r w:rsidRPr="00EF1DD1">
        <w:rPr>
          <w:rFonts w:cs="Arial"/>
          <w:sz w:val="22"/>
          <w:szCs w:val="22"/>
          <w:lang w:val="es-ES"/>
        </w:rPr>
        <w:t xml:space="preserve">. </w:t>
      </w:r>
    </w:p>
    <w:p w14:paraId="660627F6" w14:textId="77777777" w:rsidR="00041D04" w:rsidRPr="00EF1DD1" w:rsidRDefault="00041D04" w:rsidP="00041D04">
      <w:pPr>
        <w:pStyle w:val="Body1"/>
        <w:numPr>
          <w:ilvl w:val="0"/>
          <w:numId w:val="23"/>
        </w:numPr>
        <w:spacing w:line="360" w:lineRule="auto"/>
        <w:ind w:left="567" w:hanging="567"/>
        <w:rPr>
          <w:rFonts w:cs="Arial"/>
          <w:sz w:val="22"/>
          <w:szCs w:val="22"/>
          <w:lang w:val="es-ES"/>
        </w:rPr>
      </w:pPr>
      <w:r w:rsidRPr="00EF1DD1">
        <w:rPr>
          <w:rFonts w:cs="Arial"/>
          <w:sz w:val="22"/>
          <w:szCs w:val="22"/>
          <w:lang w:val="es-ES"/>
        </w:rPr>
        <w:t>Comparativa y obtención de la TAE habitual de mercado anterior al 3er trimestre de 2012</w:t>
      </w:r>
    </w:p>
    <w:p w14:paraId="1538044D" w14:textId="77777777" w:rsidR="00041D04" w:rsidRPr="00EF1DD1" w:rsidRDefault="00041D04" w:rsidP="00041D04">
      <w:pPr>
        <w:pStyle w:val="Body1"/>
        <w:spacing w:line="360" w:lineRule="auto"/>
        <w:rPr>
          <w:rFonts w:cs="Arial"/>
          <w:sz w:val="22"/>
          <w:szCs w:val="22"/>
          <w:lang w:val="es-ES"/>
        </w:rPr>
      </w:pPr>
      <w:r w:rsidRPr="00EF1DD1">
        <w:rPr>
          <w:rFonts w:cs="Arial"/>
          <w:sz w:val="22"/>
          <w:szCs w:val="22"/>
          <w:lang w:val="es-ES"/>
        </w:rPr>
        <w:t>Una vez hemos obtenido la TAE habitual de mercado para el periodo en el que disponemos de datos suficientes publicados por el Banco de España (desde el 3</w:t>
      </w:r>
      <w:r w:rsidRPr="00EF1DD1">
        <w:rPr>
          <w:rFonts w:cs="Arial"/>
          <w:sz w:val="22"/>
          <w:szCs w:val="22"/>
          <w:vertAlign w:val="superscript"/>
          <w:lang w:val="es-ES"/>
        </w:rPr>
        <w:t>er</w:t>
      </w:r>
      <w:r w:rsidRPr="00EF1DD1">
        <w:rPr>
          <w:rFonts w:cs="Arial"/>
          <w:sz w:val="22"/>
          <w:szCs w:val="22"/>
          <w:lang w:val="es-ES"/>
        </w:rPr>
        <w:t xml:space="preserve"> trimestre de 2012 en adelante) y hemos contrastado que es consistente con la TAE estimada para las distintas categorías en las que se han publicado datos de TAE y TEDR por el Banco de España, debemos convertir el porcentaje en un valor numérico absoluto que represente la diferencia entre TAE y TEDR. </w:t>
      </w:r>
    </w:p>
    <w:p w14:paraId="2109C216" w14:textId="77777777" w:rsidR="00041D04" w:rsidRPr="00EF1DD1" w:rsidRDefault="00041D04" w:rsidP="00041D04">
      <w:pPr>
        <w:pStyle w:val="Body1"/>
        <w:spacing w:line="360" w:lineRule="auto"/>
        <w:rPr>
          <w:rFonts w:cs="Arial"/>
          <w:sz w:val="22"/>
          <w:szCs w:val="22"/>
          <w:lang w:val="es-ES"/>
        </w:rPr>
      </w:pPr>
      <w:r w:rsidRPr="00EF1DD1">
        <w:rPr>
          <w:rFonts w:cs="Arial"/>
          <w:sz w:val="22"/>
          <w:szCs w:val="22"/>
          <w:lang w:val="es-ES"/>
        </w:rPr>
        <w:t xml:space="preserve">La conversión de estos porcentajes en un valor numérico absoluto que representa la diferencia media entre TAE y TEDR arroja una cifra de </w:t>
      </w:r>
      <w:r w:rsidRPr="00EF1DD1">
        <w:rPr>
          <w:rFonts w:cs="Arial"/>
          <w:b/>
          <w:bCs/>
          <w:sz w:val="22"/>
          <w:szCs w:val="22"/>
          <w:lang w:val="es-ES"/>
        </w:rPr>
        <w:t>3,03</w:t>
      </w:r>
      <w:r w:rsidRPr="00EF1DD1">
        <w:rPr>
          <w:rStyle w:val="Refdenotaalpie"/>
          <w:rFonts w:cs="Arial"/>
          <w:sz w:val="22"/>
          <w:szCs w:val="22"/>
          <w:lang w:val="es-ES"/>
        </w:rPr>
        <w:footnoteReference w:id="10"/>
      </w:r>
      <w:r w:rsidRPr="00EF1DD1">
        <w:rPr>
          <w:rFonts w:cs="Arial"/>
          <w:sz w:val="22"/>
          <w:szCs w:val="22"/>
          <w:lang w:val="es-ES"/>
        </w:rPr>
        <w:t xml:space="preserve">. </w:t>
      </w:r>
    </w:p>
    <w:p w14:paraId="0E677DBE" w14:textId="77777777" w:rsidR="00041D04" w:rsidRPr="00EF1DD1" w:rsidRDefault="00041D04" w:rsidP="00041D04">
      <w:pPr>
        <w:pStyle w:val="Body1"/>
        <w:spacing w:line="360" w:lineRule="auto"/>
        <w:rPr>
          <w:rFonts w:cs="Arial"/>
          <w:sz w:val="22"/>
          <w:szCs w:val="22"/>
          <w:lang w:val="es-ES"/>
        </w:rPr>
      </w:pPr>
      <w:r w:rsidRPr="00EF1DD1">
        <w:rPr>
          <w:rFonts w:cs="Arial"/>
          <w:sz w:val="22"/>
          <w:szCs w:val="22"/>
          <w:lang w:val="es-ES"/>
        </w:rPr>
        <w:t xml:space="preserve">La adición de este valor de 3,03 a la media trimestral de TEDR para tarjetas de crédito en el momento en el que se contrató la tarjeta nos permitirá obtener una estimación de la TAE media de las operaciones con tarjeta de crédito en el período descrito. </w:t>
      </w:r>
    </w:p>
    <w:p w14:paraId="334F9AE5" w14:textId="77777777" w:rsidR="00041D04" w:rsidRPr="00EF1DD1" w:rsidRDefault="00041D04" w:rsidP="00041D04">
      <w:pPr>
        <w:pStyle w:val="Body1"/>
        <w:spacing w:line="360" w:lineRule="auto"/>
        <w:rPr>
          <w:rFonts w:cs="Arial"/>
          <w:sz w:val="22"/>
          <w:szCs w:val="22"/>
          <w:lang w:val="es-ES"/>
        </w:rPr>
      </w:pPr>
      <w:r w:rsidRPr="00EF1DD1">
        <w:rPr>
          <w:rFonts w:cs="Arial"/>
          <w:sz w:val="22"/>
          <w:szCs w:val="22"/>
          <w:lang w:val="es-ES"/>
        </w:rPr>
        <w:t>Acompañamos una tabla donde se reflejan nuestros cálculos:</w:t>
      </w:r>
    </w:p>
    <w:tbl>
      <w:tblPr>
        <w:tblStyle w:val="Tablaconcuadrcula"/>
        <w:tblW w:w="8953" w:type="dxa"/>
        <w:tblInd w:w="137" w:type="dxa"/>
        <w:tblLayout w:type="fixed"/>
        <w:tblLook w:val="04A0" w:firstRow="1" w:lastRow="0" w:firstColumn="1" w:lastColumn="0" w:noHBand="0" w:noVBand="1"/>
      </w:tblPr>
      <w:tblGrid>
        <w:gridCol w:w="2540"/>
        <w:gridCol w:w="3359"/>
        <w:gridCol w:w="3054"/>
      </w:tblGrid>
      <w:tr w:rsidR="00041D04" w:rsidRPr="00EF1DD1" w14:paraId="56B06EC4" w14:textId="77777777" w:rsidTr="007727F7">
        <w:trPr>
          <w:tblHeader/>
        </w:trPr>
        <w:tc>
          <w:tcPr>
            <w:tcW w:w="1415" w:type="dxa"/>
            <w:shd w:val="clear" w:color="auto" w:fill="CCC7BB" w:themeFill="accent2" w:themeFillTint="99"/>
            <w:vAlign w:val="center"/>
          </w:tcPr>
          <w:p w14:paraId="0FF617DD" w14:textId="77777777" w:rsidR="00041D04" w:rsidRPr="00EF1DD1" w:rsidRDefault="00041D04" w:rsidP="007727F7">
            <w:pPr>
              <w:spacing w:before="60" w:after="60"/>
              <w:jc w:val="center"/>
              <w:rPr>
                <w:rFonts w:ascii="Arial" w:hAnsi="Arial" w:cs="Arial"/>
              </w:rPr>
            </w:pPr>
            <w:r w:rsidRPr="00EF1DD1">
              <w:rPr>
                <w:rFonts w:ascii="Arial" w:hAnsi="Arial" w:cs="Arial"/>
                <w:b/>
                <w:bCs/>
              </w:rPr>
              <w:t>Trimestre</w:t>
            </w:r>
          </w:p>
        </w:tc>
        <w:tc>
          <w:tcPr>
            <w:tcW w:w="1871" w:type="dxa"/>
            <w:tcBorders>
              <w:top w:val="single" w:sz="4" w:space="0" w:color="auto"/>
              <w:left w:val="single" w:sz="4" w:space="0" w:color="auto"/>
              <w:bottom w:val="single" w:sz="4" w:space="0" w:color="auto"/>
              <w:right w:val="single" w:sz="4" w:space="0" w:color="auto"/>
            </w:tcBorders>
            <w:shd w:val="clear" w:color="auto" w:fill="CCC7BB" w:themeFill="accent2" w:themeFillTint="99"/>
            <w:vAlign w:val="center"/>
          </w:tcPr>
          <w:p w14:paraId="6EFE3680" w14:textId="77777777" w:rsidR="00041D04" w:rsidRPr="00EF1DD1" w:rsidRDefault="00041D04" w:rsidP="007727F7">
            <w:pPr>
              <w:spacing w:before="60" w:after="60"/>
              <w:jc w:val="center"/>
              <w:rPr>
                <w:rFonts w:ascii="Arial" w:hAnsi="Arial" w:cs="Arial"/>
                <w:b/>
                <w:bCs/>
              </w:rPr>
            </w:pPr>
            <w:r w:rsidRPr="00EF1DD1">
              <w:rPr>
                <w:rFonts w:ascii="Arial" w:hAnsi="Arial" w:cs="Arial"/>
                <w:b/>
                <w:bCs/>
              </w:rPr>
              <w:t>Media Trimestral TEDR Tarjetas de Crédito (Tabla BdE 19_4.7)</w:t>
            </w:r>
          </w:p>
        </w:tc>
        <w:tc>
          <w:tcPr>
            <w:tcW w:w="1701" w:type="dxa"/>
            <w:tcBorders>
              <w:top w:val="single" w:sz="4" w:space="0" w:color="auto"/>
              <w:left w:val="single" w:sz="4" w:space="0" w:color="auto"/>
              <w:bottom w:val="single" w:sz="4" w:space="0" w:color="auto"/>
              <w:right w:val="single" w:sz="4" w:space="0" w:color="auto"/>
            </w:tcBorders>
            <w:shd w:val="clear" w:color="auto" w:fill="CCC7BB" w:themeFill="accent2" w:themeFillTint="99"/>
            <w:vAlign w:val="center"/>
          </w:tcPr>
          <w:p w14:paraId="297DB5B3" w14:textId="77777777" w:rsidR="00041D04" w:rsidRPr="00EF1DD1" w:rsidRDefault="00041D04" w:rsidP="007727F7">
            <w:pPr>
              <w:spacing w:before="60" w:after="60"/>
              <w:jc w:val="center"/>
              <w:rPr>
                <w:rFonts w:ascii="Arial" w:hAnsi="Arial" w:cs="Arial"/>
                <w:b/>
                <w:bCs/>
              </w:rPr>
            </w:pPr>
            <w:r w:rsidRPr="00EF1DD1">
              <w:rPr>
                <w:rFonts w:ascii="Arial" w:hAnsi="Arial" w:cs="Arial"/>
                <w:b/>
                <w:bCs/>
              </w:rPr>
              <w:t>TEDR + Diferencia (TAE-TEDR Media observada (3,03)</w:t>
            </w:r>
          </w:p>
        </w:tc>
      </w:tr>
      <w:tr w:rsidR="00041D04" w:rsidRPr="00EF1DD1" w14:paraId="2CDC6B5F" w14:textId="77777777" w:rsidTr="007727F7">
        <w:tc>
          <w:tcPr>
            <w:tcW w:w="1415" w:type="dxa"/>
            <w:tcBorders>
              <w:top w:val="single" w:sz="4" w:space="0" w:color="auto"/>
              <w:left w:val="single" w:sz="4" w:space="0" w:color="auto"/>
              <w:bottom w:val="single" w:sz="8" w:space="0" w:color="auto"/>
              <w:right w:val="single" w:sz="8" w:space="0" w:color="auto"/>
            </w:tcBorders>
            <w:vAlign w:val="center"/>
          </w:tcPr>
          <w:p w14:paraId="49962DC5" w14:textId="77777777" w:rsidR="00041D04" w:rsidRPr="00EF1DD1" w:rsidRDefault="00041D04" w:rsidP="007727F7">
            <w:pPr>
              <w:spacing w:before="60" w:after="60"/>
              <w:rPr>
                <w:rFonts w:ascii="Arial" w:hAnsi="Arial" w:cs="Arial"/>
              </w:rPr>
            </w:pPr>
            <w:r w:rsidRPr="00EF1DD1">
              <w:rPr>
                <w:rFonts w:ascii="Arial" w:hAnsi="Arial" w:cs="Arial"/>
              </w:rPr>
              <w:t>3</w:t>
            </w:r>
            <w:r w:rsidRPr="00EF1DD1">
              <w:rPr>
                <w:rFonts w:ascii="Arial" w:hAnsi="Arial" w:cs="Arial"/>
                <w:vertAlign w:val="superscript"/>
              </w:rPr>
              <w:t xml:space="preserve">er </w:t>
            </w:r>
            <w:r w:rsidRPr="00EF1DD1">
              <w:rPr>
                <w:rFonts w:ascii="Arial" w:hAnsi="Arial" w:cs="Arial"/>
              </w:rPr>
              <w:t>T 2012</w:t>
            </w:r>
          </w:p>
        </w:tc>
        <w:tc>
          <w:tcPr>
            <w:tcW w:w="1871" w:type="dxa"/>
            <w:tcBorders>
              <w:top w:val="single" w:sz="4" w:space="0" w:color="auto"/>
              <w:left w:val="nil"/>
              <w:bottom w:val="single" w:sz="8" w:space="0" w:color="auto"/>
              <w:right w:val="single" w:sz="8" w:space="0" w:color="auto"/>
            </w:tcBorders>
            <w:vAlign w:val="center"/>
          </w:tcPr>
          <w:p w14:paraId="2166ACDE" w14:textId="77777777" w:rsidR="00041D04" w:rsidRPr="00EF1DD1" w:rsidRDefault="00041D04" w:rsidP="007727F7">
            <w:pPr>
              <w:spacing w:before="60" w:after="60"/>
              <w:jc w:val="center"/>
              <w:rPr>
                <w:rFonts w:ascii="Arial" w:hAnsi="Arial" w:cs="Arial"/>
              </w:rPr>
            </w:pPr>
            <w:r w:rsidRPr="00EF1DD1">
              <w:rPr>
                <w:rFonts w:ascii="Arial" w:hAnsi="Arial" w:cs="Arial"/>
              </w:rPr>
              <w:t>20,64</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7B02935E" w14:textId="77777777" w:rsidR="00041D04" w:rsidRPr="00EF1DD1" w:rsidRDefault="00041D04" w:rsidP="007727F7">
            <w:pPr>
              <w:spacing w:before="60" w:after="60"/>
              <w:jc w:val="center"/>
              <w:rPr>
                <w:rFonts w:ascii="Arial" w:hAnsi="Arial" w:cs="Arial"/>
              </w:rPr>
            </w:pPr>
            <w:r w:rsidRPr="00EF1DD1">
              <w:rPr>
                <w:rFonts w:ascii="Arial" w:hAnsi="Arial" w:cs="Arial"/>
                <w:b/>
                <w:bCs/>
              </w:rPr>
              <w:t>23,67</w:t>
            </w:r>
          </w:p>
        </w:tc>
      </w:tr>
      <w:tr w:rsidR="00041D04" w:rsidRPr="00EF1DD1" w14:paraId="0B8842D2" w14:textId="77777777" w:rsidTr="007727F7">
        <w:tc>
          <w:tcPr>
            <w:tcW w:w="1415" w:type="dxa"/>
            <w:tcBorders>
              <w:top w:val="nil"/>
              <w:left w:val="single" w:sz="4" w:space="0" w:color="auto"/>
              <w:bottom w:val="single" w:sz="8" w:space="0" w:color="auto"/>
              <w:right w:val="single" w:sz="8" w:space="0" w:color="auto"/>
            </w:tcBorders>
            <w:vAlign w:val="center"/>
          </w:tcPr>
          <w:p w14:paraId="1F0FD67C" w14:textId="77777777" w:rsidR="00041D04" w:rsidRPr="00EF1DD1" w:rsidRDefault="00041D04" w:rsidP="007727F7">
            <w:pPr>
              <w:spacing w:before="60" w:after="60"/>
              <w:rPr>
                <w:rFonts w:ascii="Arial" w:hAnsi="Arial" w:cs="Arial"/>
              </w:rPr>
            </w:pPr>
            <w:r w:rsidRPr="00EF1DD1">
              <w:rPr>
                <w:rFonts w:ascii="Arial" w:hAnsi="Arial" w:cs="Arial"/>
              </w:rPr>
              <w:t>2º T 2012</w:t>
            </w:r>
          </w:p>
        </w:tc>
        <w:tc>
          <w:tcPr>
            <w:tcW w:w="1871" w:type="dxa"/>
            <w:tcBorders>
              <w:top w:val="nil"/>
              <w:left w:val="nil"/>
              <w:bottom w:val="single" w:sz="8" w:space="0" w:color="auto"/>
              <w:right w:val="single" w:sz="8" w:space="0" w:color="auto"/>
            </w:tcBorders>
            <w:vAlign w:val="center"/>
          </w:tcPr>
          <w:p w14:paraId="3DA404A6" w14:textId="77777777" w:rsidR="00041D04" w:rsidRPr="00EF1DD1" w:rsidRDefault="00041D04" w:rsidP="007727F7">
            <w:pPr>
              <w:spacing w:before="60" w:after="60"/>
              <w:jc w:val="center"/>
              <w:rPr>
                <w:rFonts w:ascii="Arial" w:hAnsi="Arial" w:cs="Arial"/>
              </w:rPr>
            </w:pPr>
            <w:r w:rsidRPr="00EF1DD1">
              <w:rPr>
                <w:rFonts w:ascii="Arial" w:hAnsi="Arial" w:cs="Arial"/>
              </w:rPr>
              <w:t>20,64</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58533795" w14:textId="77777777" w:rsidR="00041D04" w:rsidRPr="00EF1DD1" w:rsidRDefault="00041D04" w:rsidP="007727F7">
            <w:pPr>
              <w:spacing w:before="60" w:after="60"/>
              <w:jc w:val="center"/>
              <w:rPr>
                <w:rFonts w:ascii="Arial" w:hAnsi="Arial" w:cs="Arial"/>
              </w:rPr>
            </w:pPr>
            <w:r w:rsidRPr="00EF1DD1">
              <w:rPr>
                <w:rFonts w:ascii="Arial" w:hAnsi="Arial" w:cs="Arial"/>
                <w:b/>
                <w:bCs/>
              </w:rPr>
              <w:t>23,67</w:t>
            </w:r>
          </w:p>
        </w:tc>
      </w:tr>
      <w:tr w:rsidR="00041D04" w:rsidRPr="00EF1DD1" w14:paraId="1CBBC78C" w14:textId="77777777" w:rsidTr="007727F7">
        <w:tc>
          <w:tcPr>
            <w:tcW w:w="1415" w:type="dxa"/>
            <w:tcBorders>
              <w:top w:val="nil"/>
              <w:left w:val="single" w:sz="4" w:space="0" w:color="auto"/>
              <w:bottom w:val="single" w:sz="8" w:space="0" w:color="auto"/>
              <w:right w:val="single" w:sz="8" w:space="0" w:color="auto"/>
            </w:tcBorders>
            <w:vAlign w:val="center"/>
          </w:tcPr>
          <w:p w14:paraId="05783727" w14:textId="77777777" w:rsidR="00041D04" w:rsidRPr="00EF1DD1" w:rsidRDefault="00041D04" w:rsidP="007727F7">
            <w:pPr>
              <w:spacing w:before="60" w:after="60"/>
              <w:rPr>
                <w:rFonts w:ascii="Arial" w:hAnsi="Arial" w:cs="Arial"/>
              </w:rPr>
            </w:pPr>
            <w:r w:rsidRPr="00EF1DD1">
              <w:rPr>
                <w:rFonts w:ascii="Arial" w:hAnsi="Arial" w:cs="Arial"/>
              </w:rPr>
              <w:t>1</w:t>
            </w:r>
            <w:r w:rsidRPr="00EF1DD1">
              <w:rPr>
                <w:rFonts w:ascii="Arial" w:hAnsi="Arial" w:cs="Arial"/>
                <w:vertAlign w:val="superscript"/>
              </w:rPr>
              <w:t xml:space="preserve">er </w:t>
            </w:r>
            <w:r w:rsidRPr="00EF1DD1">
              <w:rPr>
                <w:rFonts w:ascii="Arial" w:hAnsi="Arial" w:cs="Arial"/>
              </w:rPr>
              <w:t>T 2012</w:t>
            </w:r>
          </w:p>
        </w:tc>
        <w:tc>
          <w:tcPr>
            <w:tcW w:w="1871" w:type="dxa"/>
            <w:tcBorders>
              <w:top w:val="nil"/>
              <w:left w:val="nil"/>
              <w:bottom w:val="single" w:sz="8" w:space="0" w:color="auto"/>
              <w:right w:val="single" w:sz="8" w:space="0" w:color="auto"/>
            </w:tcBorders>
            <w:vAlign w:val="center"/>
          </w:tcPr>
          <w:p w14:paraId="6FE883DE" w14:textId="77777777" w:rsidR="00041D04" w:rsidRPr="00EF1DD1" w:rsidRDefault="00041D04" w:rsidP="007727F7">
            <w:pPr>
              <w:spacing w:before="60" w:after="60"/>
              <w:jc w:val="center"/>
              <w:rPr>
                <w:rFonts w:ascii="Arial" w:hAnsi="Arial" w:cs="Arial"/>
              </w:rPr>
            </w:pPr>
            <w:r w:rsidRPr="00EF1DD1">
              <w:rPr>
                <w:rFonts w:ascii="Arial" w:hAnsi="Arial" w:cs="Arial"/>
              </w:rPr>
              <w:t>20,40</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4617DE66" w14:textId="77777777" w:rsidR="00041D04" w:rsidRPr="00EF1DD1" w:rsidRDefault="00041D04" w:rsidP="007727F7">
            <w:pPr>
              <w:spacing w:before="60" w:after="60"/>
              <w:jc w:val="center"/>
              <w:rPr>
                <w:rFonts w:ascii="Arial" w:hAnsi="Arial" w:cs="Arial"/>
              </w:rPr>
            </w:pPr>
            <w:r w:rsidRPr="00EF1DD1">
              <w:rPr>
                <w:rFonts w:ascii="Arial" w:hAnsi="Arial" w:cs="Arial"/>
                <w:b/>
                <w:bCs/>
              </w:rPr>
              <w:t>23,43</w:t>
            </w:r>
          </w:p>
        </w:tc>
      </w:tr>
      <w:tr w:rsidR="00041D04" w:rsidRPr="00EF1DD1" w14:paraId="334B2FE2" w14:textId="77777777" w:rsidTr="007727F7">
        <w:tc>
          <w:tcPr>
            <w:tcW w:w="1415" w:type="dxa"/>
            <w:tcBorders>
              <w:top w:val="nil"/>
              <w:left w:val="single" w:sz="4" w:space="0" w:color="auto"/>
              <w:bottom w:val="single" w:sz="8" w:space="0" w:color="auto"/>
              <w:right w:val="single" w:sz="8" w:space="0" w:color="auto"/>
            </w:tcBorders>
            <w:vAlign w:val="center"/>
          </w:tcPr>
          <w:p w14:paraId="6AE30D30" w14:textId="77777777" w:rsidR="00041D04" w:rsidRPr="00EF1DD1" w:rsidRDefault="00041D04" w:rsidP="007727F7">
            <w:pPr>
              <w:spacing w:before="60" w:after="60"/>
              <w:rPr>
                <w:rFonts w:ascii="Arial" w:hAnsi="Arial" w:cs="Arial"/>
              </w:rPr>
            </w:pPr>
            <w:r w:rsidRPr="00EF1DD1">
              <w:rPr>
                <w:rFonts w:ascii="Arial" w:hAnsi="Arial" w:cs="Arial"/>
              </w:rPr>
              <w:t>4º T 2011</w:t>
            </w:r>
          </w:p>
        </w:tc>
        <w:tc>
          <w:tcPr>
            <w:tcW w:w="1871" w:type="dxa"/>
            <w:tcBorders>
              <w:top w:val="nil"/>
              <w:left w:val="nil"/>
              <w:bottom w:val="single" w:sz="8" w:space="0" w:color="auto"/>
              <w:right w:val="single" w:sz="8" w:space="0" w:color="auto"/>
            </w:tcBorders>
            <w:vAlign w:val="center"/>
          </w:tcPr>
          <w:p w14:paraId="237DE7A5" w14:textId="77777777" w:rsidR="00041D04" w:rsidRPr="00EF1DD1" w:rsidRDefault="00041D04" w:rsidP="007727F7">
            <w:pPr>
              <w:spacing w:before="60" w:after="60"/>
              <w:jc w:val="center"/>
              <w:rPr>
                <w:rFonts w:ascii="Arial" w:hAnsi="Arial" w:cs="Arial"/>
              </w:rPr>
            </w:pPr>
            <w:r w:rsidRPr="00EF1DD1">
              <w:rPr>
                <w:rFonts w:ascii="Arial" w:hAnsi="Arial" w:cs="Arial"/>
              </w:rPr>
              <w:t>20,50</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302C6C80" w14:textId="77777777" w:rsidR="00041D04" w:rsidRPr="00EF1DD1" w:rsidRDefault="00041D04" w:rsidP="007727F7">
            <w:pPr>
              <w:spacing w:before="60" w:after="60"/>
              <w:jc w:val="center"/>
              <w:rPr>
                <w:rFonts w:ascii="Arial" w:hAnsi="Arial" w:cs="Arial"/>
              </w:rPr>
            </w:pPr>
            <w:r w:rsidRPr="00EF1DD1">
              <w:rPr>
                <w:rFonts w:ascii="Arial" w:hAnsi="Arial" w:cs="Arial"/>
                <w:b/>
                <w:bCs/>
              </w:rPr>
              <w:t>23,53</w:t>
            </w:r>
          </w:p>
        </w:tc>
      </w:tr>
      <w:tr w:rsidR="00041D04" w:rsidRPr="00EF1DD1" w14:paraId="16206EFE" w14:textId="77777777" w:rsidTr="007727F7">
        <w:tc>
          <w:tcPr>
            <w:tcW w:w="1415" w:type="dxa"/>
            <w:tcBorders>
              <w:top w:val="nil"/>
              <w:left w:val="single" w:sz="4" w:space="0" w:color="auto"/>
              <w:bottom w:val="single" w:sz="8" w:space="0" w:color="auto"/>
              <w:right w:val="single" w:sz="8" w:space="0" w:color="auto"/>
            </w:tcBorders>
            <w:vAlign w:val="center"/>
          </w:tcPr>
          <w:p w14:paraId="6678D295" w14:textId="77777777" w:rsidR="00041D04" w:rsidRPr="00EF1DD1" w:rsidRDefault="00041D04" w:rsidP="007727F7">
            <w:pPr>
              <w:spacing w:before="60" w:after="60"/>
              <w:rPr>
                <w:rFonts w:ascii="Arial" w:hAnsi="Arial" w:cs="Arial"/>
              </w:rPr>
            </w:pPr>
            <w:r w:rsidRPr="00EF1DD1">
              <w:rPr>
                <w:rFonts w:ascii="Arial" w:hAnsi="Arial" w:cs="Arial"/>
              </w:rPr>
              <w:t>3</w:t>
            </w:r>
            <w:r w:rsidRPr="00EF1DD1">
              <w:rPr>
                <w:rFonts w:ascii="Arial" w:hAnsi="Arial" w:cs="Arial"/>
                <w:vertAlign w:val="superscript"/>
              </w:rPr>
              <w:t xml:space="preserve">er </w:t>
            </w:r>
            <w:r w:rsidRPr="00EF1DD1">
              <w:rPr>
                <w:rFonts w:ascii="Arial" w:hAnsi="Arial" w:cs="Arial"/>
              </w:rPr>
              <w:t>T 2011</w:t>
            </w:r>
          </w:p>
        </w:tc>
        <w:tc>
          <w:tcPr>
            <w:tcW w:w="1871" w:type="dxa"/>
            <w:tcBorders>
              <w:top w:val="nil"/>
              <w:left w:val="nil"/>
              <w:bottom w:val="single" w:sz="8" w:space="0" w:color="auto"/>
              <w:right w:val="single" w:sz="8" w:space="0" w:color="auto"/>
            </w:tcBorders>
            <w:vAlign w:val="center"/>
          </w:tcPr>
          <w:p w14:paraId="44338408" w14:textId="77777777" w:rsidR="00041D04" w:rsidRPr="00EF1DD1" w:rsidRDefault="00041D04" w:rsidP="007727F7">
            <w:pPr>
              <w:spacing w:before="60" w:after="60"/>
              <w:jc w:val="center"/>
              <w:rPr>
                <w:rFonts w:ascii="Arial" w:hAnsi="Arial" w:cs="Arial"/>
              </w:rPr>
            </w:pPr>
            <w:r w:rsidRPr="00EF1DD1">
              <w:rPr>
                <w:rFonts w:ascii="Arial" w:hAnsi="Arial" w:cs="Arial"/>
              </w:rPr>
              <w:t>20,05</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075D01F3" w14:textId="77777777" w:rsidR="00041D04" w:rsidRPr="00EF1DD1" w:rsidRDefault="00041D04" w:rsidP="007727F7">
            <w:pPr>
              <w:spacing w:before="60" w:after="60"/>
              <w:jc w:val="center"/>
              <w:rPr>
                <w:rFonts w:ascii="Arial" w:hAnsi="Arial" w:cs="Arial"/>
              </w:rPr>
            </w:pPr>
            <w:r w:rsidRPr="00EF1DD1">
              <w:rPr>
                <w:rFonts w:ascii="Arial" w:hAnsi="Arial" w:cs="Arial"/>
                <w:b/>
                <w:bCs/>
              </w:rPr>
              <w:t>23,08</w:t>
            </w:r>
          </w:p>
        </w:tc>
      </w:tr>
      <w:tr w:rsidR="00041D04" w:rsidRPr="00EF1DD1" w14:paraId="02381856" w14:textId="77777777" w:rsidTr="007727F7">
        <w:tc>
          <w:tcPr>
            <w:tcW w:w="1415" w:type="dxa"/>
            <w:tcBorders>
              <w:top w:val="nil"/>
              <w:left w:val="single" w:sz="4" w:space="0" w:color="auto"/>
              <w:bottom w:val="single" w:sz="8" w:space="0" w:color="auto"/>
              <w:right w:val="single" w:sz="8" w:space="0" w:color="auto"/>
            </w:tcBorders>
            <w:vAlign w:val="center"/>
          </w:tcPr>
          <w:p w14:paraId="754EC416" w14:textId="77777777" w:rsidR="00041D04" w:rsidRPr="00EF1DD1" w:rsidRDefault="00041D04" w:rsidP="007727F7">
            <w:pPr>
              <w:spacing w:before="60" w:after="60"/>
              <w:rPr>
                <w:rFonts w:ascii="Arial" w:hAnsi="Arial" w:cs="Arial"/>
              </w:rPr>
            </w:pPr>
            <w:r w:rsidRPr="00EF1DD1">
              <w:rPr>
                <w:rFonts w:ascii="Arial" w:hAnsi="Arial" w:cs="Arial"/>
              </w:rPr>
              <w:t>2º T 2011</w:t>
            </w:r>
          </w:p>
        </w:tc>
        <w:tc>
          <w:tcPr>
            <w:tcW w:w="1871" w:type="dxa"/>
            <w:tcBorders>
              <w:top w:val="nil"/>
              <w:left w:val="nil"/>
              <w:bottom w:val="single" w:sz="8" w:space="0" w:color="auto"/>
              <w:right w:val="single" w:sz="8" w:space="0" w:color="auto"/>
            </w:tcBorders>
            <w:vAlign w:val="center"/>
          </w:tcPr>
          <w:p w14:paraId="69C57A93" w14:textId="77777777" w:rsidR="00041D04" w:rsidRPr="00EF1DD1" w:rsidRDefault="00041D04" w:rsidP="007727F7">
            <w:pPr>
              <w:spacing w:before="60" w:after="60"/>
              <w:jc w:val="center"/>
              <w:rPr>
                <w:rFonts w:ascii="Arial" w:hAnsi="Arial" w:cs="Arial"/>
              </w:rPr>
            </w:pPr>
            <w:r w:rsidRPr="00EF1DD1">
              <w:rPr>
                <w:rFonts w:ascii="Arial" w:hAnsi="Arial" w:cs="Arial"/>
              </w:rPr>
              <w:t>19,92</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57FC3989" w14:textId="77777777" w:rsidR="00041D04" w:rsidRPr="00EF1DD1" w:rsidRDefault="00041D04" w:rsidP="007727F7">
            <w:pPr>
              <w:spacing w:before="60" w:after="60"/>
              <w:jc w:val="center"/>
              <w:rPr>
                <w:rFonts w:ascii="Arial" w:hAnsi="Arial" w:cs="Arial"/>
              </w:rPr>
            </w:pPr>
            <w:r w:rsidRPr="00EF1DD1">
              <w:rPr>
                <w:rFonts w:ascii="Arial" w:hAnsi="Arial" w:cs="Arial"/>
                <w:b/>
                <w:bCs/>
              </w:rPr>
              <w:t>22,95</w:t>
            </w:r>
          </w:p>
        </w:tc>
      </w:tr>
      <w:tr w:rsidR="00041D04" w:rsidRPr="00EF1DD1" w14:paraId="5E9D59D7" w14:textId="77777777" w:rsidTr="007727F7">
        <w:tc>
          <w:tcPr>
            <w:tcW w:w="1415" w:type="dxa"/>
            <w:tcBorders>
              <w:top w:val="nil"/>
              <w:left w:val="single" w:sz="4" w:space="0" w:color="auto"/>
              <w:bottom w:val="single" w:sz="8" w:space="0" w:color="auto"/>
              <w:right w:val="single" w:sz="8" w:space="0" w:color="auto"/>
            </w:tcBorders>
            <w:vAlign w:val="center"/>
          </w:tcPr>
          <w:p w14:paraId="3D0A4D5F" w14:textId="77777777" w:rsidR="00041D04" w:rsidRPr="00EF1DD1" w:rsidRDefault="00041D04" w:rsidP="007727F7">
            <w:pPr>
              <w:spacing w:before="60" w:after="60"/>
              <w:rPr>
                <w:rFonts w:ascii="Arial" w:hAnsi="Arial" w:cs="Arial"/>
              </w:rPr>
            </w:pPr>
            <w:r w:rsidRPr="00EF1DD1">
              <w:rPr>
                <w:rFonts w:ascii="Arial" w:hAnsi="Arial" w:cs="Arial"/>
              </w:rPr>
              <w:t>1</w:t>
            </w:r>
            <w:r w:rsidRPr="00EF1DD1">
              <w:rPr>
                <w:rFonts w:ascii="Arial" w:hAnsi="Arial" w:cs="Arial"/>
                <w:vertAlign w:val="superscript"/>
              </w:rPr>
              <w:t xml:space="preserve">er </w:t>
            </w:r>
            <w:r w:rsidRPr="00EF1DD1">
              <w:rPr>
                <w:rFonts w:ascii="Arial" w:hAnsi="Arial" w:cs="Arial"/>
              </w:rPr>
              <w:t>T 2011</w:t>
            </w:r>
          </w:p>
        </w:tc>
        <w:tc>
          <w:tcPr>
            <w:tcW w:w="1871" w:type="dxa"/>
            <w:tcBorders>
              <w:top w:val="nil"/>
              <w:left w:val="nil"/>
              <w:bottom w:val="single" w:sz="8" w:space="0" w:color="auto"/>
              <w:right w:val="single" w:sz="8" w:space="0" w:color="auto"/>
            </w:tcBorders>
            <w:vAlign w:val="center"/>
          </w:tcPr>
          <w:p w14:paraId="4F46FCD8" w14:textId="77777777" w:rsidR="00041D04" w:rsidRPr="00EF1DD1" w:rsidRDefault="00041D04" w:rsidP="007727F7">
            <w:pPr>
              <w:spacing w:before="60" w:after="60"/>
              <w:jc w:val="center"/>
              <w:rPr>
                <w:rFonts w:ascii="Arial" w:hAnsi="Arial" w:cs="Arial"/>
              </w:rPr>
            </w:pPr>
            <w:r w:rsidRPr="00EF1DD1">
              <w:rPr>
                <w:rFonts w:ascii="Arial" w:hAnsi="Arial" w:cs="Arial"/>
              </w:rPr>
              <w:t>19,66</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715ED850" w14:textId="77777777" w:rsidR="00041D04" w:rsidRPr="00EF1DD1" w:rsidRDefault="00041D04" w:rsidP="007727F7">
            <w:pPr>
              <w:spacing w:before="60" w:after="60"/>
              <w:jc w:val="center"/>
              <w:rPr>
                <w:rFonts w:ascii="Arial" w:hAnsi="Arial" w:cs="Arial"/>
              </w:rPr>
            </w:pPr>
            <w:r w:rsidRPr="00EF1DD1">
              <w:rPr>
                <w:rFonts w:ascii="Arial" w:hAnsi="Arial" w:cs="Arial"/>
                <w:b/>
                <w:bCs/>
              </w:rPr>
              <w:t>22,69</w:t>
            </w:r>
          </w:p>
        </w:tc>
      </w:tr>
      <w:tr w:rsidR="00041D04" w:rsidRPr="00EF1DD1" w14:paraId="6CE7CE5D" w14:textId="77777777" w:rsidTr="007727F7">
        <w:tc>
          <w:tcPr>
            <w:tcW w:w="1415" w:type="dxa"/>
            <w:tcBorders>
              <w:top w:val="nil"/>
              <w:left w:val="single" w:sz="4" w:space="0" w:color="auto"/>
              <w:bottom w:val="single" w:sz="8" w:space="0" w:color="auto"/>
              <w:right w:val="single" w:sz="8" w:space="0" w:color="auto"/>
            </w:tcBorders>
            <w:vAlign w:val="center"/>
          </w:tcPr>
          <w:p w14:paraId="558C72C8" w14:textId="77777777" w:rsidR="00041D04" w:rsidRPr="00EF1DD1" w:rsidRDefault="00041D04" w:rsidP="007727F7">
            <w:pPr>
              <w:spacing w:before="60" w:after="60"/>
              <w:rPr>
                <w:rFonts w:ascii="Arial" w:hAnsi="Arial" w:cs="Arial"/>
              </w:rPr>
            </w:pPr>
            <w:r w:rsidRPr="00EF1DD1">
              <w:rPr>
                <w:rFonts w:ascii="Arial" w:hAnsi="Arial" w:cs="Arial"/>
              </w:rPr>
              <w:t>4º T 2010</w:t>
            </w:r>
          </w:p>
        </w:tc>
        <w:tc>
          <w:tcPr>
            <w:tcW w:w="1871" w:type="dxa"/>
            <w:tcBorders>
              <w:top w:val="nil"/>
              <w:left w:val="nil"/>
              <w:bottom w:val="single" w:sz="4" w:space="0" w:color="auto"/>
              <w:right w:val="single" w:sz="8" w:space="0" w:color="auto"/>
            </w:tcBorders>
            <w:vAlign w:val="center"/>
          </w:tcPr>
          <w:p w14:paraId="081C4F28" w14:textId="77777777" w:rsidR="00041D04" w:rsidRPr="00EF1DD1" w:rsidRDefault="00041D04" w:rsidP="007727F7">
            <w:pPr>
              <w:spacing w:before="60" w:after="60"/>
              <w:jc w:val="center"/>
              <w:rPr>
                <w:rFonts w:ascii="Arial" w:hAnsi="Arial" w:cs="Arial"/>
              </w:rPr>
            </w:pPr>
            <w:r w:rsidRPr="00EF1DD1">
              <w:rPr>
                <w:rFonts w:ascii="Arial" w:hAnsi="Arial" w:cs="Arial"/>
              </w:rPr>
              <w:t>19,33</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4115659B" w14:textId="77777777" w:rsidR="00041D04" w:rsidRPr="00EF1DD1" w:rsidRDefault="00041D04" w:rsidP="007727F7">
            <w:pPr>
              <w:spacing w:before="60" w:after="60"/>
              <w:jc w:val="center"/>
              <w:rPr>
                <w:rFonts w:ascii="Arial" w:hAnsi="Arial" w:cs="Arial"/>
              </w:rPr>
            </w:pPr>
            <w:r w:rsidRPr="00EF1DD1">
              <w:rPr>
                <w:rFonts w:ascii="Arial" w:hAnsi="Arial" w:cs="Arial"/>
                <w:b/>
                <w:bCs/>
              </w:rPr>
              <w:t>22,36</w:t>
            </w:r>
          </w:p>
        </w:tc>
      </w:tr>
      <w:tr w:rsidR="00041D04" w:rsidRPr="00EF1DD1" w14:paraId="2F2C7100" w14:textId="77777777" w:rsidTr="007727F7">
        <w:tc>
          <w:tcPr>
            <w:tcW w:w="1415" w:type="dxa"/>
            <w:tcBorders>
              <w:top w:val="nil"/>
              <w:left w:val="single" w:sz="4" w:space="0" w:color="auto"/>
              <w:bottom w:val="single" w:sz="4" w:space="0" w:color="auto"/>
              <w:right w:val="single" w:sz="4" w:space="0" w:color="auto"/>
            </w:tcBorders>
            <w:vAlign w:val="center"/>
          </w:tcPr>
          <w:p w14:paraId="13E4A493" w14:textId="77777777" w:rsidR="00041D04" w:rsidRPr="00EF1DD1" w:rsidRDefault="00041D04" w:rsidP="007727F7">
            <w:pPr>
              <w:spacing w:before="60" w:after="60"/>
              <w:rPr>
                <w:rFonts w:ascii="Arial" w:hAnsi="Arial" w:cs="Arial"/>
              </w:rPr>
            </w:pPr>
            <w:r w:rsidRPr="00EF1DD1">
              <w:rPr>
                <w:rFonts w:ascii="Arial" w:hAnsi="Arial" w:cs="Arial"/>
              </w:rPr>
              <w:t>3</w:t>
            </w:r>
            <w:r w:rsidRPr="00EF1DD1">
              <w:rPr>
                <w:rFonts w:ascii="Arial" w:hAnsi="Arial" w:cs="Arial"/>
                <w:vertAlign w:val="superscript"/>
              </w:rPr>
              <w:t xml:space="preserve">er </w:t>
            </w:r>
            <w:r w:rsidRPr="00EF1DD1">
              <w:rPr>
                <w:rFonts w:ascii="Arial" w:hAnsi="Arial" w:cs="Arial"/>
              </w:rPr>
              <w:t>T 2010</w:t>
            </w:r>
          </w:p>
        </w:tc>
        <w:tc>
          <w:tcPr>
            <w:tcW w:w="1871" w:type="dxa"/>
            <w:tcBorders>
              <w:top w:val="single" w:sz="4" w:space="0" w:color="auto"/>
              <w:left w:val="single" w:sz="4" w:space="0" w:color="auto"/>
              <w:bottom w:val="single" w:sz="4" w:space="0" w:color="auto"/>
              <w:right w:val="single" w:sz="4" w:space="0" w:color="auto"/>
            </w:tcBorders>
            <w:vAlign w:val="center"/>
          </w:tcPr>
          <w:p w14:paraId="458A4656" w14:textId="77777777" w:rsidR="00041D04" w:rsidRPr="00EF1DD1" w:rsidRDefault="00041D04" w:rsidP="007727F7">
            <w:pPr>
              <w:spacing w:before="60" w:after="60"/>
              <w:jc w:val="center"/>
              <w:rPr>
                <w:rFonts w:ascii="Arial" w:hAnsi="Arial" w:cs="Arial"/>
              </w:rPr>
            </w:pPr>
            <w:r w:rsidRPr="00EF1DD1">
              <w:rPr>
                <w:rFonts w:ascii="Arial" w:hAnsi="Arial" w:cs="Arial"/>
              </w:rPr>
              <w:t>19,17</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64B92E27" w14:textId="77777777" w:rsidR="00041D04" w:rsidRPr="00EF1DD1" w:rsidRDefault="00041D04" w:rsidP="007727F7">
            <w:pPr>
              <w:spacing w:before="60" w:after="60"/>
              <w:jc w:val="center"/>
              <w:rPr>
                <w:rFonts w:ascii="Arial" w:hAnsi="Arial" w:cs="Arial"/>
              </w:rPr>
            </w:pPr>
            <w:r w:rsidRPr="00EF1DD1">
              <w:rPr>
                <w:rFonts w:ascii="Arial" w:hAnsi="Arial" w:cs="Arial"/>
                <w:b/>
                <w:bCs/>
              </w:rPr>
              <w:t>22,20</w:t>
            </w:r>
          </w:p>
        </w:tc>
      </w:tr>
    </w:tbl>
    <w:p w14:paraId="56F7D6E1" w14:textId="77777777" w:rsidR="00041D04" w:rsidRPr="00EF1DD1" w:rsidRDefault="00041D04" w:rsidP="00041D04">
      <w:pPr>
        <w:pStyle w:val="Body1"/>
        <w:spacing w:line="360" w:lineRule="auto"/>
        <w:rPr>
          <w:rFonts w:cs="Arial"/>
          <w:sz w:val="22"/>
          <w:szCs w:val="22"/>
          <w:lang w:val="es-ES"/>
        </w:rPr>
      </w:pPr>
    </w:p>
    <w:p w14:paraId="0D0601FC" w14:textId="3121D669" w:rsidR="00A40242" w:rsidRPr="00EF1DD1" w:rsidRDefault="002F5285" w:rsidP="00721DB1">
      <w:pPr>
        <w:widowControl w:val="0"/>
        <w:spacing w:after="360" w:line="360" w:lineRule="auto"/>
        <w:rPr>
          <w:rFonts w:cs="Arial"/>
          <w:sz w:val="22"/>
          <w:szCs w:val="22"/>
          <w:lang w:val="es-ES"/>
        </w:rPr>
      </w:pPr>
      <w:r w:rsidRPr="00EF1DD1">
        <w:rPr>
          <w:rFonts w:cs="Arial"/>
          <w:sz w:val="22"/>
          <w:szCs w:val="22"/>
          <w:lang w:val="es-ES_tradnl"/>
        </w:rPr>
        <w:t xml:space="preserve">En definitiva, después del estudio realizado - de acuerdo con lo expuesto en nuestro escrito </w:t>
      </w:r>
      <w:r w:rsidRPr="00EF1DD1">
        <w:rPr>
          <w:rFonts w:cs="Arial"/>
          <w:sz w:val="22"/>
          <w:szCs w:val="22"/>
          <w:lang w:val="es-ES_tradnl"/>
        </w:rPr>
        <w:lastRenderedPageBreak/>
        <w:t xml:space="preserve">de contestación-, se debe concluir que la TAE habitual de mercado para </w:t>
      </w:r>
      <w:r w:rsidR="00D22FDD" w:rsidRPr="00EF1DD1">
        <w:rPr>
          <w:rFonts w:cs="Arial"/>
          <w:bCs/>
          <w:sz w:val="22"/>
          <w:szCs w:val="22"/>
          <w:highlight w:val="yellow"/>
          <w:lang w:val="es-ES_tradnl"/>
        </w:rPr>
        <w:fldChar w:fldCharType="begin"/>
      </w:r>
      <w:r w:rsidR="00D22FDD" w:rsidRPr="00EF1DD1">
        <w:rPr>
          <w:rFonts w:cs="Arial"/>
          <w:bCs/>
          <w:sz w:val="22"/>
          <w:szCs w:val="22"/>
          <w:highlight w:val="yellow"/>
          <w:lang w:val="es-ES_tradnl"/>
        </w:rPr>
        <w:instrText>persovalores_personalizable1382</w:instrText>
      </w:r>
      <w:r w:rsidR="00D22FDD" w:rsidRPr="00EF1DD1">
        <w:rPr>
          <w:rFonts w:cs="Arial"/>
          <w:bCs/>
          <w:sz w:val="22"/>
          <w:szCs w:val="22"/>
          <w:highlight w:val="yellow"/>
          <w:lang w:val="es-ES_tradnl"/>
        </w:rPr>
        <w:fldChar w:fldCharType="separate"/>
      </w:r>
      <w:r w:rsidR="00D22FDD" w:rsidRPr="00EF1DD1">
        <w:rPr>
          <w:rFonts w:cs="Arial"/>
          <w:bCs/>
          <w:noProof/>
          <w:sz w:val="22"/>
          <w:szCs w:val="22"/>
          <w:highlight w:val="yellow"/>
          <w:lang w:val="es-ES_tradnl"/>
        </w:rPr>
        <w:t>«RECURSOS_APELACION_Año_contrato»</w:t>
      </w:r>
      <w:r w:rsidR="00D22FDD" w:rsidRPr="00EF1DD1">
        <w:rPr>
          <w:rFonts w:cs="Arial"/>
          <w:bCs/>
          <w:sz w:val="22"/>
          <w:szCs w:val="22"/>
          <w:highlight w:val="yellow"/>
          <w:lang w:val="es-ES_tradnl"/>
        </w:rPr>
        <w:fldChar w:fldCharType="end"/>
      </w:r>
      <w:r w:rsidRPr="00EF1DD1">
        <w:rPr>
          <w:rFonts w:cs="Arial"/>
          <w:bCs/>
          <w:sz w:val="22"/>
          <w:szCs w:val="22"/>
          <w:lang w:val="es-ES_tradnl"/>
        </w:rPr>
        <w:t xml:space="preserve"> (año de la contratación)</w:t>
      </w:r>
      <w:r w:rsidRPr="00EF1DD1">
        <w:rPr>
          <w:rFonts w:cs="Arial"/>
          <w:sz w:val="22"/>
          <w:szCs w:val="22"/>
          <w:lang w:val="es-ES_tradnl"/>
        </w:rPr>
        <w:t xml:space="preserve">, era de </w:t>
      </w:r>
      <w:r w:rsidR="009F7E0E" w:rsidRPr="00EF1DD1">
        <w:rPr>
          <w:rFonts w:cs="Arial"/>
          <w:sz w:val="22"/>
          <w:szCs w:val="22"/>
          <w:highlight w:val="yellow"/>
          <w:lang w:val="es-ES_tradnl"/>
        </w:rPr>
        <w:fldChar w:fldCharType="begin"/>
      </w:r>
      <w:r w:rsidR="009F7E0E" w:rsidRPr="00EF1DD1">
        <w:rPr>
          <w:rFonts w:cs="Arial"/>
          <w:sz w:val="22"/>
          <w:szCs w:val="22"/>
          <w:highlight w:val="yellow"/>
          <w:lang w:val="es-ES_tradnl"/>
        </w:rPr>
        <w:instrText>persovalores_personalizable1532</w:instrText>
      </w:r>
      <w:r w:rsidR="009F7E0E" w:rsidRPr="00EF1DD1">
        <w:rPr>
          <w:rFonts w:cs="Arial"/>
          <w:sz w:val="22"/>
          <w:szCs w:val="22"/>
          <w:highlight w:val="yellow"/>
          <w:lang w:val="es-ES_tradnl"/>
        </w:rPr>
        <w:fldChar w:fldCharType="separate"/>
      </w:r>
      <w:r w:rsidR="009F7E0E" w:rsidRPr="00EF1DD1">
        <w:rPr>
          <w:rFonts w:cs="Arial"/>
          <w:noProof/>
          <w:sz w:val="22"/>
          <w:szCs w:val="22"/>
          <w:highlight w:val="yellow"/>
          <w:lang w:val="es-ES_tradnl"/>
        </w:rPr>
        <w:t>«RECURSOS_APELACION_TAE_MERCADO»</w:t>
      </w:r>
      <w:r w:rsidR="009F7E0E" w:rsidRPr="00EF1DD1">
        <w:rPr>
          <w:rFonts w:cs="Arial"/>
          <w:sz w:val="22"/>
          <w:szCs w:val="22"/>
          <w:highlight w:val="yellow"/>
          <w:lang w:val="es-ES_tradnl"/>
        </w:rPr>
        <w:fldChar w:fldCharType="end"/>
      </w:r>
      <w:r w:rsidRPr="00EF1DD1">
        <w:rPr>
          <w:rFonts w:cs="Arial"/>
          <w:sz w:val="22"/>
          <w:szCs w:val="22"/>
          <w:lang w:val="es-ES_tradnl"/>
        </w:rPr>
        <w:t xml:space="preserve"> %, y la diferencia con la TAE de Wizink </w:t>
      </w:r>
      <w:r w:rsidR="009F7E0E" w:rsidRPr="00EF1DD1">
        <w:rPr>
          <w:rFonts w:cs="Arial"/>
          <w:sz w:val="22"/>
          <w:szCs w:val="22"/>
          <w:highlight w:val="yellow"/>
          <w:lang w:val="es-ES_tradnl"/>
        </w:rPr>
        <w:fldChar w:fldCharType="begin"/>
      </w:r>
      <w:r w:rsidR="009F7E0E" w:rsidRPr="00EF1DD1">
        <w:rPr>
          <w:rFonts w:cs="Arial"/>
          <w:sz w:val="22"/>
          <w:szCs w:val="22"/>
          <w:highlight w:val="yellow"/>
          <w:lang w:val="es-ES_tradnl"/>
        </w:rPr>
        <w:instrText>persovalores_personalizable1423</w:instrText>
      </w:r>
      <w:r w:rsidR="009F7E0E" w:rsidRPr="00EF1DD1">
        <w:rPr>
          <w:rFonts w:cs="Arial"/>
          <w:sz w:val="22"/>
          <w:szCs w:val="22"/>
          <w:highlight w:val="yellow"/>
          <w:lang w:val="es-ES_tradnl"/>
        </w:rPr>
        <w:fldChar w:fldCharType="separate"/>
      </w:r>
      <w:r w:rsidR="009F7E0E" w:rsidRPr="00EF1DD1">
        <w:rPr>
          <w:rFonts w:cs="Arial"/>
          <w:noProof/>
          <w:sz w:val="22"/>
          <w:szCs w:val="22"/>
          <w:highlight w:val="yellow"/>
          <w:lang w:val="es-ES_tradnl"/>
        </w:rPr>
        <w:t>«RECURSOS_APELACION_TAE»</w:t>
      </w:r>
      <w:r w:rsidR="009F7E0E" w:rsidRPr="00EF1DD1">
        <w:rPr>
          <w:rFonts w:cs="Arial"/>
          <w:sz w:val="22"/>
          <w:szCs w:val="22"/>
          <w:highlight w:val="yellow"/>
          <w:lang w:val="es-ES_tradnl"/>
        </w:rPr>
        <w:fldChar w:fldCharType="end"/>
      </w:r>
      <w:r w:rsidRPr="00EF1DD1">
        <w:rPr>
          <w:rFonts w:cs="Arial"/>
          <w:sz w:val="22"/>
          <w:szCs w:val="22"/>
          <w:lang w:val="es-ES_tradnl"/>
        </w:rPr>
        <w:t xml:space="preserve"> % no supera los 6 puntos y, por ende, no puede considerarse usuraria. Por lo que solicitamos se revoque la sentencia de Primera Instancia</w:t>
      </w:r>
      <w:r w:rsidR="00041D04" w:rsidRPr="00EF1DD1">
        <w:rPr>
          <w:rFonts w:cs="Arial"/>
          <w:sz w:val="22"/>
          <w:szCs w:val="22"/>
          <w:lang w:val="es-ES_tradnl"/>
        </w:rPr>
        <w:t>.</w:t>
      </w:r>
    </w:p>
    <w:p w14:paraId="41189FB7" w14:textId="77777777" w:rsidR="00041D04" w:rsidRPr="00EF1DD1" w:rsidRDefault="00041D04" w:rsidP="00041D04">
      <w:pPr>
        <w:pStyle w:val="Body1"/>
        <w:numPr>
          <w:ilvl w:val="0"/>
          <w:numId w:val="24"/>
        </w:numPr>
        <w:tabs>
          <w:tab w:val="left" w:pos="567"/>
        </w:tabs>
        <w:spacing w:line="360" w:lineRule="auto"/>
        <w:ind w:left="567" w:hanging="567"/>
        <w:rPr>
          <w:rFonts w:cs="Arial"/>
          <w:b/>
          <w:bCs/>
          <w:sz w:val="22"/>
          <w:szCs w:val="22"/>
          <w:lang w:val="es-ES"/>
        </w:rPr>
      </w:pPr>
      <w:r w:rsidRPr="00EF1DD1">
        <w:rPr>
          <w:rFonts w:cs="Arial"/>
          <w:b/>
          <w:bCs/>
          <w:sz w:val="22"/>
          <w:szCs w:val="22"/>
          <w:highlight w:val="green"/>
          <w:lang w:val="es-ES"/>
        </w:rPr>
        <w:t>Periodo desde el 4</w:t>
      </w:r>
      <w:r w:rsidRPr="00EF1DD1">
        <w:rPr>
          <w:rFonts w:cs="Arial"/>
          <w:b/>
          <w:bCs/>
          <w:sz w:val="22"/>
          <w:szCs w:val="22"/>
          <w:highlight w:val="green"/>
          <w:vertAlign w:val="superscript"/>
          <w:lang w:val="es-ES"/>
        </w:rPr>
        <w:t>o</w:t>
      </w:r>
      <w:r w:rsidRPr="00EF1DD1">
        <w:rPr>
          <w:rFonts w:cs="Arial"/>
          <w:b/>
          <w:bCs/>
          <w:sz w:val="22"/>
          <w:szCs w:val="22"/>
          <w:highlight w:val="green"/>
          <w:lang w:val="es-ES"/>
        </w:rPr>
        <w:t xml:space="preserve"> trimestre de 2012 hasta la actualidad</w:t>
      </w:r>
      <w:r w:rsidRPr="00EF1DD1">
        <w:rPr>
          <w:rFonts w:cs="Arial"/>
          <w:b/>
          <w:bCs/>
          <w:sz w:val="22"/>
          <w:szCs w:val="22"/>
          <w:lang w:val="es-ES"/>
        </w:rPr>
        <w:t xml:space="preserve"> [</w:t>
      </w:r>
      <w:r w:rsidRPr="00EF1DD1">
        <w:rPr>
          <w:rFonts w:cs="Arial"/>
          <w:b/>
          <w:bCs/>
          <w:sz w:val="22"/>
          <w:szCs w:val="22"/>
          <w:highlight w:val="yellow"/>
          <w:lang w:val="es-ES"/>
        </w:rPr>
        <w:t>incluir si el contrato es de este periodo</w:t>
      </w:r>
      <w:r w:rsidRPr="00EF1DD1">
        <w:rPr>
          <w:rFonts w:cs="Arial"/>
          <w:b/>
          <w:bCs/>
          <w:sz w:val="22"/>
          <w:szCs w:val="22"/>
          <w:lang w:val="es-ES"/>
        </w:rPr>
        <w:t>]</w:t>
      </w:r>
    </w:p>
    <w:p w14:paraId="1D126E4C" w14:textId="5009B9FD" w:rsidR="003E7301" w:rsidRPr="00EF1DD1" w:rsidRDefault="00862FF0" w:rsidP="003E7301">
      <w:pPr>
        <w:widowControl w:val="0"/>
        <w:spacing w:after="360" w:line="360" w:lineRule="auto"/>
        <w:rPr>
          <w:rFonts w:cs="Arial"/>
          <w:sz w:val="22"/>
          <w:szCs w:val="22"/>
          <w:lang w:val="es-ES"/>
        </w:rPr>
      </w:pPr>
      <w:r w:rsidRPr="00EF1DD1">
        <w:rPr>
          <w:rFonts w:cs="Arial"/>
          <w:sz w:val="22"/>
          <w:szCs w:val="22"/>
          <w:lang w:val="es-ES"/>
        </w:rPr>
        <w:t>Tal y como esta parte puso de manifiesto en su escrito de contestación a la demanda, l</w:t>
      </w:r>
      <w:r w:rsidR="003E7301" w:rsidRPr="00EF1DD1">
        <w:rPr>
          <w:rFonts w:cs="Arial"/>
          <w:sz w:val="22"/>
          <w:szCs w:val="22"/>
          <w:lang w:val="es-ES"/>
        </w:rPr>
        <w:t xml:space="preserve">a TAE habitual de mercado para </w:t>
      </w:r>
      <w:r w:rsidR="00FE2287" w:rsidRPr="00EF1DD1">
        <w:rPr>
          <w:rFonts w:cs="Arial"/>
          <w:bCs/>
          <w:sz w:val="22"/>
          <w:szCs w:val="22"/>
          <w:lang w:val="es-ES"/>
        </w:rPr>
        <w:t>[</w:t>
      </w:r>
      <w:r w:rsidR="009F7E0E" w:rsidRPr="00EF1DD1">
        <w:rPr>
          <w:rFonts w:cs="Arial"/>
          <w:bCs/>
          <w:sz w:val="22"/>
          <w:szCs w:val="22"/>
          <w:highlight w:val="yellow"/>
          <w:lang w:val="es-ES"/>
        </w:rPr>
        <w:fldChar w:fldCharType="begin"/>
      </w:r>
      <w:r w:rsidR="009F7E0E" w:rsidRPr="00EF1DD1">
        <w:rPr>
          <w:rFonts w:cs="Arial"/>
          <w:bCs/>
          <w:sz w:val="22"/>
          <w:szCs w:val="22"/>
          <w:highlight w:val="yellow"/>
          <w:lang w:val="es-ES"/>
        </w:rPr>
        <w:instrText>persovalores_personalizable1534</w:instrText>
      </w:r>
      <w:r w:rsidR="009F7E0E" w:rsidRPr="00EF1DD1">
        <w:rPr>
          <w:rFonts w:cs="Arial"/>
          <w:bCs/>
          <w:sz w:val="22"/>
          <w:szCs w:val="22"/>
          <w:highlight w:val="yellow"/>
          <w:lang w:val="es-ES"/>
        </w:rPr>
        <w:fldChar w:fldCharType="separate"/>
      </w:r>
      <w:r w:rsidR="009F7E0E" w:rsidRPr="00EF1DD1">
        <w:rPr>
          <w:rFonts w:cs="Arial"/>
          <w:bCs/>
          <w:noProof/>
          <w:sz w:val="22"/>
          <w:szCs w:val="22"/>
          <w:highlight w:val="yellow"/>
          <w:lang w:val="es-ES"/>
        </w:rPr>
        <w:t>«RECURSOS_APELACION_MES_DE_CONTRATACION»</w:t>
      </w:r>
      <w:r w:rsidR="009F7E0E" w:rsidRPr="00EF1DD1">
        <w:rPr>
          <w:rFonts w:cs="Arial"/>
          <w:bCs/>
          <w:sz w:val="22"/>
          <w:szCs w:val="22"/>
          <w:highlight w:val="yellow"/>
          <w:lang w:val="es-ES"/>
        </w:rPr>
        <w:fldChar w:fldCharType="end"/>
      </w:r>
      <w:r w:rsidR="009F7E0E" w:rsidRPr="00EF1DD1">
        <w:rPr>
          <w:rFonts w:cs="Arial"/>
          <w:bCs/>
          <w:sz w:val="22"/>
          <w:szCs w:val="22"/>
          <w:highlight w:val="yellow"/>
          <w:lang w:val="es-ES"/>
        </w:rPr>
        <w:t xml:space="preserve"> </w:t>
      </w:r>
      <w:r w:rsidR="00041D04" w:rsidRPr="00EF1DD1">
        <w:rPr>
          <w:rFonts w:cs="Arial"/>
          <w:bCs/>
          <w:sz w:val="22"/>
          <w:szCs w:val="22"/>
          <w:highlight w:val="yellow"/>
          <w:lang w:val="es-ES"/>
        </w:rPr>
        <w:t xml:space="preserve">y </w:t>
      </w:r>
      <w:r w:rsidR="00D22FDD" w:rsidRPr="00EF1DD1">
        <w:rPr>
          <w:rFonts w:cs="Arial"/>
          <w:bCs/>
          <w:sz w:val="22"/>
          <w:szCs w:val="22"/>
          <w:highlight w:val="yellow"/>
          <w:lang w:val="es-ES"/>
        </w:rPr>
        <w:fldChar w:fldCharType="begin"/>
      </w:r>
      <w:r w:rsidR="00D22FDD" w:rsidRPr="00EF1DD1">
        <w:rPr>
          <w:rFonts w:cs="Arial"/>
          <w:bCs/>
          <w:sz w:val="22"/>
          <w:szCs w:val="22"/>
          <w:highlight w:val="yellow"/>
          <w:lang w:val="es-ES"/>
        </w:rPr>
        <w:instrText>persovalores_personalizable1382</w:instrText>
      </w:r>
      <w:r w:rsidR="00D22FDD" w:rsidRPr="00EF1DD1">
        <w:rPr>
          <w:rFonts w:cs="Arial"/>
          <w:bCs/>
          <w:sz w:val="22"/>
          <w:szCs w:val="22"/>
          <w:highlight w:val="yellow"/>
          <w:lang w:val="es-ES"/>
        </w:rPr>
        <w:fldChar w:fldCharType="separate"/>
      </w:r>
      <w:r w:rsidR="00D22FDD" w:rsidRPr="00EF1DD1">
        <w:rPr>
          <w:rFonts w:cs="Arial"/>
          <w:bCs/>
          <w:noProof/>
          <w:sz w:val="22"/>
          <w:szCs w:val="22"/>
          <w:highlight w:val="yellow"/>
          <w:lang w:val="es-ES"/>
        </w:rPr>
        <w:t>«RECURSOS_APELACION_Año_contrato»</w:t>
      </w:r>
      <w:r w:rsidR="00D22FDD" w:rsidRPr="00EF1DD1">
        <w:rPr>
          <w:rFonts w:cs="Arial"/>
          <w:bCs/>
          <w:sz w:val="22"/>
          <w:szCs w:val="22"/>
          <w:highlight w:val="yellow"/>
          <w:lang w:val="es-ES"/>
        </w:rPr>
        <w:fldChar w:fldCharType="end"/>
      </w:r>
      <w:r w:rsidR="00FE2287" w:rsidRPr="00EF1DD1">
        <w:rPr>
          <w:rFonts w:cs="Arial"/>
          <w:bCs/>
          <w:sz w:val="22"/>
          <w:szCs w:val="22"/>
          <w:lang w:val="es-ES"/>
        </w:rPr>
        <w:t>]</w:t>
      </w:r>
      <w:r w:rsidR="003E7301" w:rsidRPr="00EF1DD1">
        <w:rPr>
          <w:rFonts w:cs="Arial"/>
          <w:sz w:val="22"/>
          <w:szCs w:val="22"/>
          <w:lang w:val="es-ES"/>
        </w:rPr>
        <w:t xml:space="preserve"> era de </w:t>
      </w:r>
      <w:r w:rsidR="009F7E0E" w:rsidRPr="00EF1DD1">
        <w:rPr>
          <w:rFonts w:cs="Arial"/>
          <w:sz w:val="22"/>
          <w:szCs w:val="22"/>
          <w:highlight w:val="yellow"/>
          <w:lang w:val="es-ES"/>
        </w:rPr>
        <w:fldChar w:fldCharType="begin"/>
      </w:r>
      <w:r w:rsidR="009F7E0E" w:rsidRPr="00EF1DD1">
        <w:rPr>
          <w:rFonts w:cs="Arial"/>
          <w:sz w:val="22"/>
          <w:szCs w:val="22"/>
          <w:highlight w:val="yellow"/>
          <w:lang w:val="es-ES"/>
        </w:rPr>
        <w:instrText>persovalores_personalizable1532</w:instrText>
      </w:r>
      <w:r w:rsidR="009F7E0E" w:rsidRPr="00EF1DD1">
        <w:rPr>
          <w:rFonts w:cs="Arial"/>
          <w:sz w:val="22"/>
          <w:szCs w:val="22"/>
          <w:highlight w:val="yellow"/>
          <w:lang w:val="es-ES"/>
        </w:rPr>
        <w:fldChar w:fldCharType="separate"/>
      </w:r>
      <w:r w:rsidR="009F7E0E" w:rsidRPr="00EF1DD1">
        <w:rPr>
          <w:rFonts w:cs="Arial"/>
          <w:noProof/>
          <w:sz w:val="22"/>
          <w:szCs w:val="22"/>
          <w:highlight w:val="yellow"/>
          <w:lang w:val="es-ES"/>
        </w:rPr>
        <w:t>«RECURSOS_APELACION_TAE_MERCADO»</w:t>
      </w:r>
      <w:r w:rsidR="009F7E0E" w:rsidRPr="00EF1DD1">
        <w:rPr>
          <w:rFonts w:cs="Arial"/>
          <w:sz w:val="22"/>
          <w:szCs w:val="22"/>
          <w:highlight w:val="yellow"/>
          <w:lang w:val="es-ES"/>
        </w:rPr>
        <w:fldChar w:fldCharType="end"/>
      </w:r>
      <w:r w:rsidR="003E7301" w:rsidRPr="00EF1DD1">
        <w:rPr>
          <w:rFonts w:cs="Arial"/>
          <w:sz w:val="22"/>
          <w:szCs w:val="22"/>
          <w:lang w:val="es-ES"/>
        </w:rPr>
        <w:t>%. Por tanto, la diferencia con la TAE de Wizink no supera los 6 puntos. Lo vemos</w:t>
      </w:r>
      <w:r w:rsidRPr="00EF1DD1">
        <w:rPr>
          <w:rFonts w:cs="Arial"/>
          <w:sz w:val="22"/>
          <w:szCs w:val="22"/>
          <w:lang w:val="es-ES"/>
        </w:rPr>
        <w:t>:</w:t>
      </w:r>
    </w:p>
    <w:p w14:paraId="0B3B84E1" w14:textId="6849A50B" w:rsidR="003E7301" w:rsidRPr="00EF1DD1" w:rsidRDefault="003E7301" w:rsidP="003E7301">
      <w:pPr>
        <w:widowControl w:val="0"/>
        <w:spacing w:after="360" w:line="360" w:lineRule="auto"/>
        <w:rPr>
          <w:rFonts w:cs="Arial"/>
          <w:sz w:val="22"/>
          <w:szCs w:val="22"/>
          <w:lang w:val="es-ES"/>
        </w:rPr>
      </w:pPr>
      <w:r w:rsidRPr="00EF1DD1">
        <w:rPr>
          <w:rFonts w:cs="Arial"/>
          <w:sz w:val="22"/>
          <w:szCs w:val="22"/>
          <w:lang w:val="es-ES"/>
        </w:rPr>
        <w:t>Para la obtención de la TAE habitual de mercado de las operaciones de financiación instrumentadas de tarjetas de crédito hemos seguido los siguientes pasos.</w:t>
      </w:r>
    </w:p>
    <w:p w14:paraId="1CC4BCB9" w14:textId="345579BF" w:rsidR="003E7301" w:rsidRPr="00EF1DD1" w:rsidRDefault="003E7301" w:rsidP="002D33C1">
      <w:pPr>
        <w:pStyle w:val="Prrafodelista"/>
        <w:widowControl w:val="0"/>
        <w:numPr>
          <w:ilvl w:val="0"/>
          <w:numId w:val="19"/>
        </w:numPr>
        <w:spacing w:after="360" w:line="360" w:lineRule="auto"/>
        <w:ind w:left="0"/>
        <w:rPr>
          <w:rFonts w:cs="Arial"/>
          <w:sz w:val="22"/>
          <w:szCs w:val="22"/>
          <w:lang w:val="es-ES"/>
        </w:rPr>
      </w:pPr>
      <w:r w:rsidRPr="00EF1DD1">
        <w:rPr>
          <w:rFonts w:cs="Arial"/>
          <w:sz w:val="22"/>
          <w:szCs w:val="22"/>
          <w:lang w:val="es-ES"/>
        </w:rPr>
        <w:t>Dentro de la web del Banco de España (https://clientebancario.bde.es/pcb/es/), hemos acudido al portal del cliente bancario – TAE y a la categoría “facilidad de crédito hasta 4.000 € no vinculado”.</w:t>
      </w:r>
    </w:p>
    <w:p w14:paraId="20907A95" w14:textId="77777777" w:rsidR="008F20FE" w:rsidRPr="00EF1DD1" w:rsidRDefault="008F20FE" w:rsidP="008F20FE">
      <w:pPr>
        <w:pStyle w:val="Prrafodelista"/>
        <w:widowControl w:val="0"/>
        <w:spacing w:after="360" w:line="360" w:lineRule="auto"/>
        <w:ind w:left="0"/>
        <w:rPr>
          <w:rFonts w:cs="Arial"/>
          <w:sz w:val="22"/>
          <w:szCs w:val="22"/>
          <w:lang w:val="es-ES"/>
        </w:rPr>
      </w:pPr>
    </w:p>
    <w:p w14:paraId="17072ADD" w14:textId="10E63AB0" w:rsidR="003E7301" w:rsidRPr="00EF1DD1" w:rsidRDefault="003E7301" w:rsidP="002D33C1">
      <w:pPr>
        <w:pStyle w:val="Prrafodelista"/>
        <w:widowControl w:val="0"/>
        <w:numPr>
          <w:ilvl w:val="0"/>
          <w:numId w:val="19"/>
        </w:numPr>
        <w:spacing w:after="360" w:line="360" w:lineRule="auto"/>
        <w:ind w:left="0"/>
        <w:rPr>
          <w:rFonts w:cs="Arial"/>
          <w:sz w:val="22"/>
          <w:szCs w:val="22"/>
          <w:lang w:val="es-ES"/>
        </w:rPr>
      </w:pPr>
      <w:r w:rsidRPr="00EF1DD1">
        <w:rPr>
          <w:rFonts w:cs="Arial"/>
          <w:sz w:val="22"/>
          <w:szCs w:val="22"/>
          <w:lang w:val="es-ES"/>
        </w:rPr>
        <w:t>Una vez en esta categoría, en la sección de “Tipos de Interés de la Circular 5/2012”, entramos en los servicios financieros más frecuentes</w:t>
      </w:r>
    </w:p>
    <w:p w14:paraId="34511C89" w14:textId="5CD59BC1" w:rsidR="003E7301" w:rsidRPr="00EF1DD1" w:rsidRDefault="003E7301" w:rsidP="003E7301">
      <w:pPr>
        <w:widowControl w:val="0"/>
        <w:spacing w:after="360" w:line="360" w:lineRule="auto"/>
        <w:rPr>
          <w:rFonts w:cs="Arial"/>
          <w:sz w:val="22"/>
          <w:szCs w:val="22"/>
          <w:lang w:val="es-ES"/>
        </w:rPr>
      </w:pPr>
      <w:r w:rsidRPr="00EF1DD1">
        <w:rPr>
          <w:rFonts w:cs="Arial"/>
          <w:sz w:val="22"/>
          <w:szCs w:val="22"/>
          <w:lang w:val="es-ES"/>
        </w:rPr>
        <w:t>(</w:t>
      </w:r>
      <w:hyperlink r:id="rId16" w:history="1">
        <w:r w:rsidRPr="00EF1DD1">
          <w:rPr>
            <w:rStyle w:val="Hipervnculo"/>
            <w:rFonts w:cs="Arial"/>
            <w:sz w:val="22"/>
            <w:szCs w:val="22"/>
            <w:lang w:val="es-ES"/>
          </w:rPr>
          <w:t>https://app.bde.es/csfwciu/csfwciuias/xml/Arranque.html?initOperation=becsfwciu_InicioMenuWeb2</w:t>
        </w:r>
      </w:hyperlink>
      <w:r w:rsidRPr="00EF1DD1">
        <w:rPr>
          <w:rFonts w:cs="Arial"/>
          <w:sz w:val="22"/>
          <w:szCs w:val="22"/>
          <w:lang w:val="es-ES"/>
        </w:rPr>
        <w:t>).</w:t>
      </w:r>
    </w:p>
    <w:p w14:paraId="01888146" w14:textId="097FC217" w:rsidR="003E7301" w:rsidRPr="00EF1DD1" w:rsidRDefault="003E7301" w:rsidP="003E7301">
      <w:pPr>
        <w:widowControl w:val="0"/>
        <w:spacing w:after="360" w:line="360" w:lineRule="auto"/>
        <w:rPr>
          <w:rFonts w:cs="Arial"/>
          <w:sz w:val="22"/>
          <w:szCs w:val="22"/>
          <w:lang w:val="es-ES"/>
        </w:rPr>
      </w:pPr>
      <w:r w:rsidRPr="00EF1DD1">
        <w:rPr>
          <w:rFonts w:cs="Arial"/>
          <w:sz w:val="22"/>
          <w:szCs w:val="22"/>
          <w:lang w:val="es-ES"/>
        </w:rPr>
        <w:t>A continuación, hemos entrado en la “información pública trimestral” en la que el desplegable de “Trimestre” puede observarse que solo se dispone de información desde 4</w:t>
      </w:r>
      <w:r w:rsidRPr="00EF1DD1">
        <w:rPr>
          <w:rFonts w:cs="Arial"/>
          <w:sz w:val="22"/>
          <w:szCs w:val="22"/>
          <w:vertAlign w:val="superscript"/>
          <w:lang w:val="es-ES"/>
        </w:rPr>
        <w:t>o</w:t>
      </w:r>
      <w:r w:rsidRPr="00EF1DD1">
        <w:rPr>
          <w:rFonts w:cs="Arial"/>
          <w:sz w:val="22"/>
          <w:szCs w:val="22"/>
          <w:lang w:val="es-ES"/>
        </w:rPr>
        <w:t xml:space="preserve"> trimestre de 2012. Sigue una imagen capturada de la web en este punto:</w:t>
      </w:r>
    </w:p>
    <w:p w14:paraId="24D93A09" w14:textId="1DD2214C" w:rsidR="003E7301" w:rsidRPr="00EF1DD1" w:rsidRDefault="003E7301" w:rsidP="002D33C1">
      <w:pPr>
        <w:pStyle w:val="Prrafodelista"/>
        <w:widowControl w:val="0"/>
        <w:numPr>
          <w:ilvl w:val="0"/>
          <w:numId w:val="19"/>
        </w:numPr>
        <w:spacing w:after="360" w:line="360" w:lineRule="auto"/>
        <w:ind w:left="0"/>
        <w:rPr>
          <w:rFonts w:cs="Arial"/>
          <w:sz w:val="22"/>
          <w:szCs w:val="22"/>
          <w:lang w:val="es-ES"/>
        </w:rPr>
      </w:pPr>
      <w:r w:rsidRPr="00EF1DD1">
        <w:rPr>
          <w:rFonts w:cs="Arial"/>
          <w:sz w:val="22"/>
          <w:szCs w:val="22"/>
          <w:lang w:val="es-ES"/>
        </w:rPr>
        <w:t>Pues bien, añadiendo tipo de entidad “BANCOS” y seleccionando “buscar”, encontramos todos los bancos que proporcionan información al Banco de España.</w:t>
      </w:r>
    </w:p>
    <w:p w14:paraId="5CF1D14B" w14:textId="43FF79D6" w:rsidR="003E7301" w:rsidRPr="00EF1DD1" w:rsidRDefault="003E7301" w:rsidP="003E7301">
      <w:pPr>
        <w:widowControl w:val="0"/>
        <w:spacing w:after="360" w:line="360" w:lineRule="auto"/>
        <w:rPr>
          <w:rFonts w:cs="Arial"/>
          <w:sz w:val="22"/>
          <w:szCs w:val="22"/>
          <w:lang w:val="es-ES"/>
        </w:rPr>
      </w:pPr>
      <w:r w:rsidRPr="00EF1DD1">
        <w:rPr>
          <w:rFonts w:cs="Arial"/>
          <w:sz w:val="22"/>
          <w:szCs w:val="22"/>
          <w:lang w:val="es-ES"/>
        </w:rPr>
        <w:t>En este punto, para mayor facilidad y a modo de ejemplo, hemos seleccionado a Banco de Sabadell, S.A. (“Banco de Sabadell”)</w:t>
      </w:r>
      <w:r w:rsidR="008926DC" w:rsidRPr="00EF1DD1">
        <w:rPr>
          <w:rFonts w:cs="Arial"/>
          <w:sz w:val="22"/>
          <w:szCs w:val="22"/>
          <w:lang w:val="es-ES"/>
        </w:rPr>
        <w:t>.</w:t>
      </w:r>
    </w:p>
    <w:p w14:paraId="3DFE69FC" w14:textId="062236C3" w:rsidR="003E7301" w:rsidRPr="00EF1DD1" w:rsidRDefault="003E7301" w:rsidP="00DA445E">
      <w:pPr>
        <w:pStyle w:val="Prrafodelista"/>
        <w:widowControl w:val="0"/>
        <w:numPr>
          <w:ilvl w:val="0"/>
          <w:numId w:val="19"/>
        </w:numPr>
        <w:spacing w:after="360" w:line="360" w:lineRule="auto"/>
        <w:ind w:left="0"/>
        <w:rPr>
          <w:rFonts w:cs="Arial"/>
          <w:sz w:val="22"/>
          <w:szCs w:val="22"/>
          <w:lang w:val="es-ES"/>
        </w:rPr>
      </w:pPr>
      <w:r w:rsidRPr="00EF1DD1">
        <w:rPr>
          <w:rFonts w:cs="Arial"/>
          <w:sz w:val="22"/>
          <w:szCs w:val="22"/>
          <w:lang w:val="es-ES"/>
        </w:rPr>
        <w:lastRenderedPageBreak/>
        <w:t xml:space="preserve">A continuación, </w:t>
      </w:r>
      <w:r w:rsidR="001928CC" w:rsidRPr="00EF1DD1">
        <w:rPr>
          <w:rFonts w:cs="Arial"/>
          <w:sz w:val="22"/>
          <w:szCs w:val="22"/>
          <w:lang w:val="es-ES"/>
        </w:rPr>
        <w:t>observamos</w:t>
      </w:r>
      <w:r w:rsidRPr="00EF1DD1">
        <w:rPr>
          <w:rFonts w:cs="Arial"/>
          <w:sz w:val="22"/>
          <w:szCs w:val="22"/>
          <w:lang w:val="es-ES"/>
        </w:rPr>
        <w:t xml:space="preserve"> dentro de la opción A.2.6 “Facilidad de crédito de hasta 4.000 euros en tarjetas de crédito cuando contratación no esté vinculada a contratación de bienes de consumo”</w:t>
      </w:r>
      <w:r w:rsidR="008926DC" w:rsidRPr="00EF1DD1">
        <w:rPr>
          <w:rFonts w:cs="Arial"/>
          <w:sz w:val="22"/>
          <w:szCs w:val="22"/>
          <w:lang w:val="es-ES"/>
        </w:rPr>
        <w:t>.</w:t>
      </w:r>
    </w:p>
    <w:p w14:paraId="0DFF3C10" w14:textId="77777777" w:rsidR="008F20FE" w:rsidRPr="00EF1DD1" w:rsidRDefault="008F20FE" w:rsidP="008F20FE">
      <w:pPr>
        <w:pStyle w:val="Prrafodelista"/>
        <w:widowControl w:val="0"/>
        <w:spacing w:after="360" w:line="360" w:lineRule="auto"/>
        <w:ind w:left="0"/>
        <w:rPr>
          <w:rFonts w:cs="Arial"/>
          <w:sz w:val="22"/>
          <w:szCs w:val="22"/>
          <w:lang w:val="es-ES"/>
        </w:rPr>
      </w:pPr>
    </w:p>
    <w:p w14:paraId="0C551D24" w14:textId="533D762E" w:rsidR="003E7301" w:rsidRPr="00EF1DD1" w:rsidRDefault="003E7301" w:rsidP="00DA445E">
      <w:pPr>
        <w:pStyle w:val="Prrafodelista"/>
        <w:widowControl w:val="0"/>
        <w:numPr>
          <w:ilvl w:val="0"/>
          <w:numId w:val="19"/>
        </w:numPr>
        <w:spacing w:after="360" w:line="360" w:lineRule="auto"/>
        <w:ind w:left="0"/>
        <w:rPr>
          <w:rFonts w:cs="Arial"/>
          <w:sz w:val="22"/>
          <w:szCs w:val="22"/>
          <w:lang w:val="es-ES"/>
        </w:rPr>
      </w:pPr>
      <w:r w:rsidRPr="00EF1DD1">
        <w:rPr>
          <w:rFonts w:cs="Arial"/>
          <w:sz w:val="22"/>
          <w:szCs w:val="22"/>
          <w:lang w:val="es-ES"/>
        </w:rPr>
        <w:t>Una vez entramos en el tipo de operación A.2.6 de la entidad Banco de Sabadell (escogida a modo ejemplo), vemos que la TAE (%) aplicada por esta entidad para el 4º trimestre de 2012 en esta categoría es de un 29,86 %.</w:t>
      </w:r>
    </w:p>
    <w:p w14:paraId="3CD564FF" w14:textId="1A2F3FFE" w:rsidR="003E7301" w:rsidRPr="00EF1DD1" w:rsidRDefault="003E7301" w:rsidP="003E7301">
      <w:pPr>
        <w:widowControl w:val="0"/>
        <w:spacing w:after="360" w:line="360" w:lineRule="auto"/>
        <w:rPr>
          <w:rFonts w:cs="Arial"/>
          <w:sz w:val="22"/>
          <w:szCs w:val="22"/>
          <w:lang w:val="es-ES"/>
        </w:rPr>
      </w:pPr>
      <w:r w:rsidRPr="00EF1DD1">
        <w:rPr>
          <w:rFonts w:cs="Arial"/>
          <w:sz w:val="22"/>
          <w:szCs w:val="22"/>
          <w:lang w:val="es-ES"/>
        </w:rPr>
        <w:t xml:space="preserve">Pues bien, </w:t>
      </w:r>
      <w:r w:rsidR="001928CC" w:rsidRPr="00EF1DD1">
        <w:rPr>
          <w:rFonts w:cs="Arial"/>
          <w:sz w:val="22"/>
          <w:szCs w:val="22"/>
          <w:lang w:val="es-ES"/>
        </w:rPr>
        <w:t>si realizamos esta extracción</w:t>
      </w:r>
      <w:r w:rsidRPr="00EF1DD1">
        <w:rPr>
          <w:rFonts w:cs="Arial"/>
          <w:sz w:val="22"/>
          <w:szCs w:val="22"/>
          <w:lang w:val="es-ES"/>
        </w:rPr>
        <w:t xml:space="preserve"> para todas las entidades financieras que operan en España según los datos que constan en la información publicada por el Banco de España (desde el 3</w:t>
      </w:r>
      <w:r w:rsidRPr="00EF1DD1">
        <w:rPr>
          <w:rFonts w:cs="Arial"/>
          <w:sz w:val="22"/>
          <w:szCs w:val="22"/>
          <w:vertAlign w:val="superscript"/>
          <w:lang w:val="es-ES"/>
        </w:rPr>
        <w:t>er</w:t>
      </w:r>
      <w:r w:rsidRPr="00EF1DD1">
        <w:rPr>
          <w:rFonts w:cs="Arial"/>
          <w:sz w:val="22"/>
          <w:szCs w:val="22"/>
          <w:lang w:val="es-ES"/>
        </w:rPr>
        <w:t xml:space="preserve"> trimestre de 2012 hasta el 4º trimestre de 2023) obten</w:t>
      </w:r>
      <w:r w:rsidR="00DA445E" w:rsidRPr="00EF1DD1">
        <w:rPr>
          <w:rFonts w:cs="Arial"/>
          <w:sz w:val="22"/>
          <w:szCs w:val="22"/>
          <w:lang w:val="es-ES"/>
        </w:rPr>
        <w:t>emos</w:t>
      </w:r>
      <w:r w:rsidRPr="00EF1DD1">
        <w:rPr>
          <w:rFonts w:cs="Arial"/>
          <w:sz w:val="22"/>
          <w:szCs w:val="22"/>
          <w:lang w:val="es-ES"/>
        </w:rPr>
        <w:t xml:space="preserve"> la TAE media trimestral de todas ellas.</w:t>
      </w:r>
    </w:p>
    <w:p w14:paraId="0154C9B5" w14:textId="4C578737" w:rsidR="003E7301" w:rsidRPr="00EF1DD1" w:rsidRDefault="003E7301" w:rsidP="003E7301">
      <w:pPr>
        <w:widowControl w:val="0"/>
        <w:spacing w:after="360" w:line="360" w:lineRule="auto"/>
        <w:rPr>
          <w:rFonts w:cs="Arial"/>
          <w:sz w:val="22"/>
          <w:szCs w:val="22"/>
          <w:lang w:val="es-ES"/>
        </w:rPr>
      </w:pPr>
      <w:r w:rsidRPr="00EF1DD1">
        <w:rPr>
          <w:rFonts w:cs="Arial"/>
          <w:sz w:val="22"/>
          <w:szCs w:val="22"/>
          <w:lang w:val="es-ES"/>
        </w:rPr>
        <w:t>Una vez extraído este dato, se ha moderado (con la única finalidad de concluir el análisis con un precio de mercado real) (i) excluyendo entidades pequeñas con muy poca actividad que desvirtúen la media de la TAE (pues sus datos ponderarían de la misma forma que aquellas entidades con elevada cuota de mercado), hemos seleccionado las entidades que acumulen, entre todas ellas, una cuota de mercado del 90% del crédito total a la clientela e (ii) incluyendo algunas filiales de estas entidades (grandes bancos) que están especializadas en la financiación al consumo con gran peso en el mercado concreto de tarjetas de crédito (sin obligación de reportar sus precios de tarjetas conforme a la Circular 5/2012).</w:t>
      </w:r>
    </w:p>
    <w:p w14:paraId="5ED11255" w14:textId="2D4BBAEE" w:rsidR="003E7301" w:rsidRPr="00EF1DD1" w:rsidRDefault="003E7301" w:rsidP="003E7301">
      <w:pPr>
        <w:widowControl w:val="0"/>
        <w:spacing w:after="360" w:line="360" w:lineRule="auto"/>
        <w:rPr>
          <w:rFonts w:cs="Arial"/>
          <w:sz w:val="22"/>
          <w:szCs w:val="22"/>
          <w:lang w:val="es-ES"/>
        </w:rPr>
      </w:pPr>
      <w:r w:rsidRPr="00EF1DD1">
        <w:rPr>
          <w:rFonts w:cs="Arial"/>
          <w:sz w:val="22"/>
          <w:szCs w:val="22"/>
          <w:lang w:val="es-ES"/>
        </w:rPr>
        <w:t>La conclusión obtenida</w:t>
      </w:r>
      <w:r w:rsidR="00DA445E" w:rsidRPr="00EF1DD1">
        <w:rPr>
          <w:rFonts w:cs="Arial"/>
          <w:sz w:val="22"/>
          <w:szCs w:val="22"/>
          <w:lang w:val="es-ES"/>
        </w:rPr>
        <w:t>,</w:t>
      </w:r>
      <w:r w:rsidRPr="00EF1DD1">
        <w:rPr>
          <w:rFonts w:cs="Arial"/>
          <w:sz w:val="22"/>
          <w:szCs w:val="22"/>
          <w:lang w:val="es-ES"/>
        </w:rPr>
        <w:t xml:space="preserve"> </w:t>
      </w:r>
      <w:r w:rsidR="00DA445E" w:rsidRPr="00EF1DD1">
        <w:rPr>
          <w:rFonts w:cs="Arial"/>
          <w:sz w:val="22"/>
          <w:szCs w:val="22"/>
          <w:lang w:val="es-ES"/>
        </w:rPr>
        <w:t>de acuerdo a lo que expusimos en nuestro escrito de contestación</w:t>
      </w:r>
      <w:r w:rsidR="001928CC" w:rsidRPr="00EF1DD1">
        <w:rPr>
          <w:rFonts w:cs="Arial"/>
          <w:sz w:val="22"/>
          <w:szCs w:val="22"/>
          <w:lang w:val="es-ES"/>
        </w:rPr>
        <w:t xml:space="preserve">, </w:t>
      </w:r>
      <w:r w:rsidRPr="00EF1DD1">
        <w:rPr>
          <w:rFonts w:cs="Arial"/>
          <w:sz w:val="22"/>
          <w:szCs w:val="22"/>
          <w:lang w:val="es-ES"/>
        </w:rPr>
        <w:t xml:space="preserve">resulta evidente, según la metodología expresada y </w:t>
      </w:r>
      <w:r w:rsidR="00467ECD" w:rsidRPr="00EF1DD1">
        <w:rPr>
          <w:rFonts w:cs="Arial"/>
          <w:sz w:val="22"/>
          <w:szCs w:val="22"/>
          <w:lang w:val="es-ES"/>
        </w:rPr>
        <w:t xml:space="preserve">de acuerdo al cuadro reproducido en la página </w:t>
      </w:r>
      <w:r w:rsidR="008F20FE" w:rsidRPr="00EF1DD1">
        <w:rPr>
          <w:rFonts w:cs="Arial"/>
          <w:sz w:val="22"/>
          <w:szCs w:val="22"/>
          <w:highlight w:val="cyan"/>
          <w:lang w:val="es-ES"/>
        </w:rPr>
        <w:t>[*</w:t>
      </w:r>
      <w:r w:rsidR="00BE1EF1" w:rsidRPr="00EF1DD1">
        <w:rPr>
          <w:rFonts w:cs="Arial"/>
          <w:sz w:val="22"/>
          <w:szCs w:val="22"/>
          <w:highlight w:val="cyan"/>
          <w:lang w:val="es-ES"/>
        </w:rPr>
        <w:t>MENCIONAR PÁGINA</w:t>
      </w:r>
      <w:r w:rsidR="008F20FE" w:rsidRPr="00EF1DD1">
        <w:rPr>
          <w:rFonts w:cs="Arial"/>
          <w:sz w:val="22"/>
          <w:szCs w:val="22"/>
          <w:highlight w:val="cyan"/>
          <w:lang w:val="es-ES"/>
        </w:rPr>
        <w:t>]</w:t>
      </w:r>
      <w:r w:rsidR="00467ECD" w:rsidRPr="00EF1DD1">
        <w:rPr>
          <w:rFonts w:cs="Arial"/>
          <w:sz w:val="22"/>
          <w:szCs w:val="22"/>
          <w:lang w:val="es-ES"/>
        </w:rPr>
        <w:t xml:space="preserve"> de nuestro escrito de contestación a la demanda, </w:t>
      </w:r>
      <w:r w:rsidRPr="00EF1DD1">
        <w:rPr>
          <w:rFonts w:cs="Arial"/>
          <w:sz w:val="22"/>
          <w:szCs w:val="22"/>
          <w:lang w:val="es-ES"/>
        </w:rPr>
        <w:t xml:space="preserve">teniendo en cuenta la fecha de suscripción del </w:t>
      </w:r>
      <w:r w:rsidR="006F0EC4" w:rsidRPr="00EF1DD1">
        <w:rPr>
          <w:rFonts w:cs="Arial"/>
          <w:sz w:val="22"/>
          <w:szCs w:val="22"/>
          <w:lang w:val="es-ES"/>
        </w:rPr>
        <w:t>C</w:t>
      </w:r>
      <w:r w:rsidRPr="00EF1DD1">
        <w:rPr>
          <w:rFonts w:cs="Arial"/>
          <w:sz w:val="22"/>
          <w:szCs w:val="22"/>
          <w:lang w:val="es-ES"/>
        </w:rPr>
        <w:t xml:space="preserve">ontrato, </w:t>
      </w:r>
      <w:r w:rsidRPr="00EF1DD1">
        <w:rPr>
          <w:rFonts w:cs="Arial"/>
          <w:b/>
          <w:bCs/>
          <w:sz w:val="22"/>
          <w:szCs w:val="22"/>
          <w:u w:val="single"/>
          <w:lang w:val="es-ES"/>
        </w:rPr>
        <w:t>la TAE habitual de mercado en el moment</w:t>
      </w:r>
      <w:r w:rsidR="00467ECD" w:rsidRPr="00EF1DD1">
        <w:rPr>
          <w:rFonts w:cs="Arial"/>
          <w:b/>
          <w:bCs/>
          <w:sz w:val="22"/>
          <w:szCs w:val="22"/>
          <w:u w:val="single"/>
          <w:lang w:val="es-ES"/>
        </w:rPr>
        <w:t xml:space="preserve">o de la contratación era </w:t>
      </w:r>
      <w:r w:rsidR="009F7E0E" w:rsidRPr="00EF1DD1">
        <w:rPr>
          <w:rFonts w:cs="Arial"/>
          <w:b/>
          <w:bCs/>
          <w:sz w:val="22"/>
          <w:szCs w:val="22"/>
          <w:u w:val="single"/>
          <w:lang w:val="es-ES"/>
        </w:rPr>
        <w:fldChar w:fldCharType="begin"/>
      </w:r>
      <w:r w:rsidR="009F7E0E" w:rsidRPr="00EF1DD1">
        <w:rPr>
          <w:rFonts w:cs="Arial"/>
          <w:b/>
          <w:bCs/>
          <w:sz w:val="22"/>
          <w:szCs w:val="22"/>
          <w:u w:val="single"/>
          <w:lang w:val="es-ES"/>
        </w:rPr>
        <w:instrText>persovalores_personalizable1532</w:instrText>
      </w:r>
      <w:r w:rsidR="009F7E0E" w:rsidRPr="00EF1DD1">
        <w:rPr>
          <w:rFonts w:cs="Arial"/>
          <w:b/>
          <w:bCs/>
          <w:sz w:val="22"/>
          <w:szCs w:val="22"/>
          <w:u w:val="single"/>
          <w:lang w:val="es-ES"/>
        </w:rPr>
        <w:fldChar w:fldCharType="separate"/>
      </w:r>
      <w:r w:rsidR="009F7E0E" w:rsidRPr="00EF1DD1">
        <w:rPr>
          <w:rFonts w:cs="Arial"/>
          <w:b/>
          <w:bCs/>
          <w:noProof/>
          <w:sz w:val="22"/>
          <w:szCs w:val="22"/>
          <w:u w:val="single"/>
          <w:lang w:val="es-ES"/>
        </w:rPr>
        <w:t>«RECURSOS_APELACION_TAE_MERCADO»</w:t>
      </w:r>
      <w:r w:rsidR="009F7E0E" w:rsidRPr="00EF1DD1">
        <w:rPr>
          <w:rFonts w:cs="Arial"/>
          <w:b/>
          <w:bCs/>
          <w:sz w:val="22"/>
          <w:szCs w:val="22"/>
          <w:u w:val="single"/>
          <w:lang w:val="es-ES"/>
        </w:rPr>
        <w:fldChar w:fldCharType="end"/>
      </w:r>
      <w:r w:rsidR="00467ECD" w:rsidRPr="00EF1DD1">
        <w:rPr>
          <w:rFonts w:cs="Arial"/>
          <w:b/>
          <w:bCs/>
          <w:sz w:val="22"/>
          <w:szCs w:val="22"/>
          <w:u w:val="single"/>
          <w:lang w:val="es-ES"/>
        </w:rPr>
        <w:t>%</w:t>
      </w:r>
      <w:r w:rsidR="00467ECD" w:rsidRPr="00EF1DD1">
        <w:rPr>
          <w:rFonts w:cs="Arial"/>
          <w:sz w:val="22"/>
          <w:szCs w:val="22"/>
          <w:lang w:val="es-ES"/>
        </w:rPr>
        <w:t xml:space="preserve">, lo vemos: </w:t>
      </w:r>
    </w:p>
    <w:p w14:paraId="11E759D6" w14:textId="4E8572CD" w:rsidR="00467ECD" w:rsidRPr="00EF1DD1" w:rsidRDefault="008F20FE" w:rsidP="008F20FE">
      <w:pPr>
        <w:widowControl w:val="0"/>
        <w:spacing w:after="360" w:line="360" w:lineRule="auto"/>
        <w:rPr>
          <w:rFonts w:cs="Arial"/>
          <w:sz w:val="22"/>
          <w:szCs w:val="22"/>
          <w:highlight w:val="yellow"/>
          <w:lang w:val="es-ES"/>
        </w:rPr>
      </w:pPr>
      <w:r w:rsidRPr="00EF1DD1">
        <w:rPr>
          <w:rFonts w:cs="Arial"/>
          <w:sz w:val="22"/>
          <w:szCs w:val="22"/>
          <w:lang w:val="es-ES"/>
        </w:rPr>
        <w:t>[</w:t>
      </w:r>
      <w:r w:rsidRPr="00EF1DD1">
        <w:rPr>
          <w:rFonts w:cs="Arial"/>
          <w:sz w:val="22"/>
          <w:szCs w:val="22"/>
          <w:highlight w:val="yellow"/>
          <w:lang w:val="es-ES"/>
        </w:rPr>
        <w:t>EXTRACTAR EL TRIMESTRE DEL CUADRO</w:t>
      </w:r>
      <w:r w:rsidRPr="00EF1DD1">
        <w:rPr>
          <w:rFonts w:cs="Arial"/>
          <w:sz w:val="22"/>
          <w:szCs w:val="22"/>
          <w:lang w:val="es-ES"/>
        </w:rPr>
        <w:t>]</w:t>
      </w:r>
    </w:p>
    <w:p w14:paraId="54EB14E2" w14:textId="1E99B3BB" w:rsidR="003E7301" w:rsidRPr="00EF1DD1" w:rsidRDefault="003E7301" w:rsidP="003E7301">
      <w:pPr>
        <w:widowControl w:val="0"/>
        <w:spacing w:after="360" w:line="360" w:lineRule="auto"/>
        <w:rPr>
          <w:rFonts w:cs="Arial"/>
          <w:b/>
          <w:sz w:val="22"/>
          <w:szCs w:val="22"/>
          <w:u w:val="single"/>
          <w:lang w:val="es-ES"/>
        </w:rPr>
      </w:pPr>
      <w:r w:rsidRPr="00EF1DD1">
        <w:rPr>
          <w:rFonts w:cs="Arial"/>
          <w:b/>
          <w:sz w:val="22"/>
          <w:szCs w:val="22"/>
          <w:u w:val="single"/>
          <w:lang w:val="es-ES"/>
        </w:rPr>
        <w:t>Por lo que podemos concluir que</w:t>
      </w:r>
      <w:r w:rsidR="00CB0AFA" w:rsidRPr="00EF1DD1">
        <w:rPr>
          <w:rFonts w:cs="Arial"/>
          <w:b/>
          <w:sz w:val="22"/>
          <w:szCs w:val="22"/>
          <w:u w:val="single"/>
          <w:lang w:val="es-ES"/>
        </w:rPr>
        <w:t>,</w:t>
      </w:r>
      <w:r w:rsidRPr="00EF1DD1">
        <w:rPr>
          <w:rFonts w:cs="Arial"/>
          <w:b/>
          <w:sz w:val="22"/>
          <w:szCs w:val="22"/>
          <w:u w:val="single"/>
          <w:lang w:val="es-ES"/>
        </w:rPr>
        <w:t xml:space="preserve"> al contrario de lo recogido en la Sentencia objeto del presente recurso, la TAE aplicada en el </w:t>
      </w:r>
      <w:r w:rsidR="006F0EC4" w:rsidRPr="00EF1DD1">
        <w:rPr>
          <w:rFonts w:cs="Arial"/>
          <w:b/>
          <w:sz w:val="22"/>
          <w:szCs w:val="22"/>
          <w:u w:val="single"/>
          <w:lang w:val="es-ES"/>
        </w:rPr>
        <w:t>C</w:t>
      </w:r>
      <w:r w:rsidRPr="00EF1DD1">
        <w:rPr>
          <w:rFonts w:cs="Arial"/>
          <w:b/>
          <w:sz w:val="22"/>
          <w:szCs w:val="22"/>
          <w:u w:val="single"/>
          <w:lang w:val="es-ES"/>
        </w:rPr>
        <w:t>ontrato litigioso (</w:t>
      </w:r>
      <w:r w:rsidR="00BE1EF1" w:rsidRPr="00EF1DD1">
        <w:rPr>
          <w:rFonts w:cs="Arial"/>
          <w:b/>
          <w:sz w:val="22"/>
          <w:szCs w:val="22"/>
          <w:u w:val="single"/>
          <w:lang w:val="es-ES"/>
        </w:rPr>
        <w:fldChar w:fldCharType="begin"/>
      </w:r>
      <w:r w:rsidR="00BE1EF1" w:rsidRPr="00EF1DD1">
        <w:rPr>
          <w:rFonts w:cs="Arial"/>
          <w:b/>
          <w:sz w:val="22"/>
          <w:szCs w:val="22"/>
          <w:u w:val="single"/>
          <w:lang w:val="es-ES"/>
        </w:rPr>
        <w:instrText>persovalores_personalizable1423</w:instrText>
      </w:r>
      <w:r w:rsidR="00BE1EF1" w:rsidRPr="00EF1DD1">
        <w:rPr>
          <w:rFonts w:cs="Arial"/>
          <w:b/>
          <w:sz w:val="22"/>
          <w:szCs w:val="22"/>
          <w:u w:val="single"/>
          <w:lang w:val="es-ES"/>
        </w:rPr>
        <w:fldChar w:fldCharType="separate"/>
      </w:r>
      <w:r w:rsidR="00BE1EF1" w:rsidRPr="00EF1DD1">
        <w:rPr>
          <w:rFonts w:cs="Arial"/>
          <w:b/>
          <w:noProof/>
          <w:sz w:val="22"/>
          <w:szCs w:val="22"/>
          <w:u w:val="single"/>
          <w:lang w:val="es-ES"/>
        </w:rPr>
        <w:t>«RECURSOS_APELACION_TAE»</w:t>
      </w:r>
      <w:r w:rsidR="00BE1EF1" w:rsidRPr="00EF1DD1">
        <w:rPr>
          <w:rFonts w:cs="Arial"/>
          <w:b/>
          <w:sz w:val="22"/>
          <w:szCs w:val="22"/>
          <w:u w:val="single"/>
          <w:lang w:val="es-ES"/>
        </w:rPr>
        <w:fldChar w:fldCharType="end"/>
      </w:r>
      <w:r w:rsidR="008F20FE" w:rsidRPr="00EF1DD1">
        <w:rPr>
          <w:rFonts w:cs="Arial"/>
          <w:b/>
          <w:sz w:val="22"/>
          <w:szCs w:val="22"/>
          <w:u w:val="single"/>
          <w:lang w:val="es-ES"/>
        </w:rPr>
        <w:t xml:space="preserve"> </w:t>
      </w:r>
      <w:r w:rsidRPr="00EF1DD1">
        <w:rPr>
          <w:rFonts w:cs="Arial"/>
          <w:b/>
          <w:sz w:val="22"/>
          <w:szCs w:val="22"/>
          <w:u w:val="single"/>
          <w:lang w:val="es-ES"/>
        </w:rPr>
        <w:t>%) no es manifiestamente superior, es decir, superior en 6 puntos, al precio normal de mercado</w:t>
      </w:r>
      <w:r w:rsidRPr="00EF1DD1">
        <w:rPr>
          <w:rFonts w:cs="Arial"/>
          <w:bCs/>
          <w:sz w:val="22"/>
          <w:szCs w:val="22"/>
          <w:lang w:val="es-ES"/>
        </w:rPr>
        <w:t>.</w:t>
      </w:r>
    </w:p>
    <w:p w14:paraId="35251672" w14:textId="4B6DD824" w:rsidR="00922B34" w:rsidRPr="00EF1DD1" w:rsidRDefault="002F5285" w:rsidP="003F69EE">
      <w:pPr>
        <w:spacing w:line="360" w:lineRule="auto"/>
        <w:rPr>
          <w:rFonts w:cs="Arial"/>
          <w:sz w:val="22"/>
          <w:szCs w:val="22"/>
          <w:lang w:val="es-ES_tradnl"/>
        </w:rPr>
      </w:pPr>
      <w:r w:rsidRPr="00EF1DD1">
        <w:rPr>
          <w:rFonts w:cs="Arial"/>
          <w:sz w:val="22"/>
          <w:szCs w:val="22"/>
          <w:lang w:val="es-ES_tradnl"/>
        </w:rPr>
        <w:t xml:space="preserve">En definitiva, después del estudio realizado - de acuerdo con lo expuesto en nuestro escrito de contestación-, se debe concluir que la TAE habitual de mercado para </w:t>
      </w:r>
      <w:r w:rsidR="00C950B2" w:rsidRPr="00EF1DD1">
        <w:rPr>
          <w:rFonts w:cs="Arial"/>
          <w:bCs/>
          <w:sz w:val="22"/>
          <w:szCs w:val="22"/>
          <w:highlight w:val="yellow"/>
          <w:lang w:val="es-ES_tradnl"/>
        </w:rPr>
        <w:fldChar w:fldCharType="begin"/>
      </w:r>
      <w:r w:rsidR="00C950B2" w:rsidRPr="00EF1DD1">
        <w:rPr>
          <w:rFonts w:cs="Arial"/>
          <w:bCs/>
          <w:sz w:val="22"/>
          <w:szCs w:val="22"/>
          <w:highlight w:val="yellow"/>
          <w:lang w:val="es-ES_tradnl"/>
        </w:rPr>
        <w:instrText>persovalores_personalizable1382</w:instrText>
      </w:r>
      <w:r w:rsidR="00C950B2" w:rsidRPr="00EF1DD1">
        <w:rPr>
          <w:rFonts w:cs="Arial"/>
          <w:bCs/>
          <w:sz w:val="22"/>
          <w:szCs w:val="22"/>
          <w:highlight w:val="yellow"/>
          <w:lang w:val="es-ES_tradnl"/>
        </w:rPr>
        <w:fldChar w:fldCharType="separate"/>
      </w:r>
      <w:r w:rsidR="00C950B2" w:rsidRPr="00EF1DD1">
        <w:rPr>
          <w:rFonts w:cs="Arial"/>
          <w:bCs/>
          <w:noProof/>
          <w:sz w:val="22"/>
          <w:szCs w:val="22"/>
          <w:highlight w:val="yellow"/>
          <w:lang w:val="es-ES_tradnl"/>
        </w:rPr>
        <w:t>«RECURSOS_APELACION_Año_contrato»</w:t>
      </w:r>
      <w:r w:rsidR="00C950B2" w:rsidRPr="00EF1DD1">
        <w:rPr>
          <w:rFonts w:cs="Arial"/>
          <w:bCs/>
          <w:sz w:val="22"/>
          <w:szCs w:val="22"/>
          <w:highlight w:val="yellow"/>
          <w:lang w:val="es-ES_tradnl"/>
        </w:rPr>
        <w:fldChar w:fldCharType="end"/>
      </w:r>
      <w:r w:rsidRPr="00EF1DD1">
        <w:rPr>
          <w:rFonts w:cs="Arial"/>
          <w:bCs/>
          <w:sz w:val="22"/>
          <w:szCs w:val="22"/>
          <w:lang w:val="es-ES_tradnl"/>
        </w:rPr>
        <w:t xml:space="preserve"> (año de la contratación)</w:t>
      </w:r>
      <w:r w:rsidRPr="00EF1DD1">
        <w:rPr>
          <w:rFonts w:cs="Arial"/>
          <w:sz w:val="22"/>
          <w:szCs w:val="22"/>
          <w:lang w:val="es-ES_tradnl"/>
        </w:rPr>
        <w:t xml:space="preserve">, era de </w:t>
      </w:r>
      <w:r w:rsidR="009F7E0E" w:rsidRPr="00EF1DD1">
        <w:rPr>
          <w:rFonts w:cs="Arial"/>
          <w:sz w:val="22"/>
          <w:szCs w:val="22"/>
          <w:highlight w:val="yellow"/>
          <w:lang w:val="es-ES_tradnl"/>
        </w:rPr>
        <w:lastRenderedPageBreak/>
        <w:fldChar w:fldCharType="begin"/>
      </w:r>
      <w:r w:rsidR="009F7E0E" w:rsidRPr="00EF1DD1">
        <w:rPr>
          <w:rFonts w:cs="Arial"/>
          <w:sz w:val="22"/>
          <w:szCs w:val="22"/>
          <w:highlight w:val="yellow"/>
          <w:lang w:val="es-ES_tradnl"/>
        </w:rPr>
        <w:instrText>persovalores_personalizable1532</w:instrText>
      </w:r>
      <w:r w:rsidR="009F7E0E" w:rsidRPr="00EF1DD1">
        <w:rPr>
          <w:rFonts w:cs="Arial"/>
          <w:sz w:val="22"/>
          <w:szCs w:val="22"/>
          <w:highlight w:val="yellow"/>
          <w:lang w:val="es-ES_tradnl"/>
        </w:rPr>
        <w:fldChar w:fldCharType="separate"/>
      </w:r>
      <w:r w:rsidR="009F7E0E" w:rsidRPr="00EF1DD1">
        <w:rPr>
          <w:rFonts w:cs="Arial"/>
          <w:noProof/>
          <w:sz w:val="22"/>
          <w:szCs w:val="22"/>
          <w:highlight w:val="yellow"/>
          <w:lang w:val="es-ES_tradnl"/>
        </w:rPr>
        <w:t>«RECURSOS_APELACION_TAE_MERCADO»</w:t>
      </w:r>
      <w:r w:rsidR="009F7E0E" w:rsidRPr="00EF1DD1">
        <w:rPr>
          <w:rFonts w:cs="Arial"/>
          <w:sz w:val="22"/>
          <w:szCs w:val="22"/>
          <w:highlight w:val="yellow"/>
          <w:lang w:val="es-ES_tradnl"/>
        </w:rPr>
        <w:fldChar w:fldCharType="end"/>
      </w:r>
      <w:r w:rsidRPr="00EF1DD1">
        <w:rPr>
          <w:rFonts w:cs="Arial"/>
          <w:sz w:val="22"/>
          <w:szCs w:val="22"/>
          <w:lang w:val="es-ES_tradnl"/>
        </w:rPr>
        <w:t xml:space="preserve"> %, y la diferencia con la TAE de Wizink </w:t>
      </w:r>
      <w:r w:rsidR="009F7E0E" w:rsidRPr="00EF1DD1">
        <w:rPr>
          <w:rFonts w:cs="Arial"/>
          <w:sz w:val="22"/>
          <w:szCs w:val="22"/>
          <w:highlight w:val="yellow"/>
          <w:lang w:val="es-ES_tradnl"/>
        </w:rPr>
        <w:fldChar w:fldCharType="begin"/>
      </w:r>
      <w:r w:rsidR="009F7E0E" w:rsidRPr="00EF1DD1">
        <w:rPr>
          <w:rFonts w:cs="Arial"/>
          <w:sz w:val="22"/>
          <w:szCs w:val="22"/>
          <w:highlight w:val="yellow"/>
          <w:lang w:val="es-ES_tradnl"/>
        </w:rPr>
        <w:instrText>persovalores_personalizable1423</w:instrText>
      </w:r>
      <w:r w:rsidR="009F7E0E" w:rsidRPr="00EF1DD1">
        <w:rPr>
          <w:rFonts w:cs="Arial"/>
          <w:sz w:val="22"/>
          <w:szCs w:val="22"/>
          <w:highlight w:val="yellow"/>
          <w:lang w:val="es-ES_tradnl"/>
        </w:rPr>
        <w:fldChar w:fldCharType="separate"/>
      </w:r>
      <w:r w:rsidR="009F7E0E" w:rsidRPr="00EF1DD1">
        <w:rPr>
          <w:rFonts w:cs="Arial"/>
          <w:noProof/>
          <w:sz w:val="22"/>
          <w:szCs w:val="22"/>
          <w:highlight w:val="yellow"/>
          <w:lang w:val="es-ES_tradnl"/>
        </w:rPr>
        <w:t>«RECURSOS_APELACION_TAE»</w:t>
      </w:r>
      <w:r w:rsidR="009F7E0E" w:rsidRPr="00EF1DD1">
        <w:rPr>
          <w:rFonts w:cs="Arial"/>
          <w:sz w:val="22"/>
          <w:szCs w:val="22"/>
          <w:highlight w:val="yellow"/>
          <w:lang w:val="es-ES_tradnl"/>
        </w:rPr>
        <w:fldChar w:fldCharType="end"/>
      </w:r>
      <w:r w:rsidRPr="00EF1DD1">
        <w:rPr>
          <w:rFonts w:cs="Arial"/>
          <w:sz w:val="22"/>
          <w:szCs w:val="22"/>
          <w:lang w:val="es-ES_tradnl"/>
        </w:rPr>
        <w:t>% no supera los 6 puntos y, por ende, no puede considerarse usuraria. Por lo que solicitamos se revoque la sentencia de Primera Instancia</w:t>
      </w:r>
      <w:r w:rsidR="000805E1" w:rsidRPr="00EF1DD1">
        <w:rPr>
          <w:rFonts w:cs="Arial"/>
          <w:sz w:val="22"/>
          <w:szCs w:val="22"/>
          <w:lang w:val="es-ES_tradnl"/>
        </w:rPr>
        <w:t xml:space="preserve"> dictando otra en su lugar que acuerde que la TAE del Contrato no es usuraria.</w:t>
      </w:r>
    </w:p>
    <w:p w14:paraId="2BCEECA9" w14:textId="77777777" w:rsidR="00884F4C" w:rsidRPr="00EF1DD1" w:rsidRDefault="00884F4C" w:rsidP="00884F4C">
      <w:pPr>
        <w:pStyle w:val="Body1"/>
        <w:numPr>
          <w:ilvl w:val="0"/>
          <w:numId w:val="25"/>
        </w:numPr>
        <w:spacing w:line="360" w:lineRule="auto"/>
        <w:ind w:left="567" w:hanging="567"/>
        <w:rPr>
          <w:rFonts w:cs="Arial"/>
          <w:b/>
          <w:bCs/>
          <w:sz w:val="22"/>
          <w:szCs w:val="22"/>
          <w:lang w:val="es-ES"/>
        </w:rPr>
      </w:pPr>
      <w:r w:rsidRPr="00EF1DD1">
        <w:rPr>
          <w:rFonts w:cs="Arial"/>
          <w:b/>
          <w:bCs/>
          <w:sz w:val="22"/>
          <w:szCs w:val="22"/>
          <w:lang w:val="es-ES"/>
        </w:rPr>
        <w:t>La Tarjeta tampoco es usuraria si atendemos a pies juntillas a la jurisprudencia [</w:t>
      </w:r>
      <w:r w:rsidRPr="00EF1DD1">
        <w:rPr>
          <w:rFonts w:cs="Arial"/>
          <w:b/>
          <w:bCs/>
          <w:sz w:val="22"/>
          <w:szCs w:val="22"/>
          <w:highlight w:val="yellow"/>
          <w:lang w:val="es-ES"/>
        </w:rPr>
        <w:t>casos verdes</w:t>
      </w:r>
      <w:r w:rsidRPr="00EF1DD1">
        <w:rPr>
          <w:rFonts w:cs="Arial"/>
          <w:b/>
          <w:bCs/>
          <w:sz w:val="22"/>
          <w:szCs w:val="22"/>
          <w:lang w:val="es-ES"/>
        </w:rPr>
        <w:t>]</w:t>
      </w:r>
    </w:p>
    <w:p w14:paraId="3C59E556" w14:textId="77777777" w:rsidR="00884F4C" w:rsidRPr="00EF1DD1" w:rsidRDefault="00884F4C" w:rsidP="00884F4C">
      <w:pPr>
        <w:pStyle w:val="Body1"/>
        <w:spacing w:line="360" w:lineRule="auto"/>
        <w:rPr>
          <w:rFonts w:cs="Arial"/>
          <w:sz w:val="22"/>
          <w:szCs w:val="22"/>
          <w:lang w:val="es-ES"/>
        </w:rPr>
      </w:pPr>
      <w:r w:rsidRPr="00EF1DD1">
        <w:rPr>
          <w:rFonts w:cs="Arial"/>
          <w:sz w:val="22"/>
          <w:szCs w:val="22"/>
          <w:lang w:val="es-ES"/>
        </w:rPr>
        <w:t>Sin perjuicio de que la Tarjeta no es usuraria si tenemos en cuenta la TAE habitual de mercado en los términos expuestos anteriormente, debemos poner de relevancia que incluso si atendemos al actual criterio considerado por la jurisprudencia -a nuestro juicio, erróneo-, el Contrato celebrado entre las partes no es usurario.</w:t>
      </w:r>
    </w:p>
    <w:p w14:paraId="5FBFFB31" w14:textId="33143D9C" w:rsidR="00884F4C" w:rsidRPr="00EF1DD1" w:rsidRDefault="00884F4C" w:rsidP="00884F4C">
      <w:pPr>
        <w:pStyle w:val="Body1"/>
        <w:spacing w:line="360" w:lineRule="auto"/>
        <w:rPr>
          <w:rFonts w:cs="Arial"/>
          <w:sz w:val="22"/>
          <w:szCs w:val="22"/>
          <w:lang w:val="es-ES"/>
        </w:rPr>
      </w:pPr>
      <w:r w:rsidRPr="00EF1DD1">
        <w:rPr>
          <w:rFonts w:cs="Arial"/>
          <w:sz w:val="22"/>
          <w:szCs w:val="22"/>
          <w:lang w:val="es-ES"/>
        </w:rPr>
        <w:t xml:space="preserve">Como decíamos en el Hecho Previo, el litigio que nos ocupa se limita a esclarecer si el tipo de interés remuneratorio pactado en el Contrato puede considerarse usurario. El tipo de interés controvertido es del </w:t>
      </w:r>
      <w:r w:rsidR="00C950B2" w:rsidRPr="00EF1DD1">
        <w:rPr>
          <w:rFonts w:cs="Arial"/>
          <w:sz w:val="22"/>
          <w:szCs w:val="22"/>
          <w:highlight w:val="yellow"/>
          <w:lang w:val="es-ES"/>
        </w:rPr>
        <w:fldChar w:fldCharType="begin"/>
      </w:r>
      <w:r w:rsidR="00C950B2" w:rsidRPr="00EF1DD1">
        <w:rPr>
          <w:rFonts w:cs="Arial"/>
          <w:sz w:val="22"/>
          <w:szCs w:val="22"/>
          <w:highlight w:val="yellow"/>
          <w:lang w:val="es-ES"/>
        </w:rPr>
        <w:instrText>persovalores_personalizable1423</w:instrText>
      </w:r>
      <w:r w:rsidR="00C950B2" w:rsidRPr="00EF1DD1">
        <w:rPr>
          <w:rFonts w:cs="Arial"/>
          <w:sz w:val="22"/>
          <w:szCs w:val="22"/>
          <w:highlight w:val="yellow"/>
          <w:lang w:val="es-ES"/>
        </w:rPr>
        <w:fldChar w:fldCharType="separate"/>
      </w:r>
      <w:r w:rsidR="00C950B2" w:rsidRPr="00EF1DD1">
        <w:rPr>
          <w:rFonts w:cs="Arial"/>
          <w:noProof/>
          <w:sz w:val="22"/>
          <w:szCs w:val="22"/>
          <w:highlight w:val="yellow"/>
          <w:lang w:val="es-ES"/>
        </w:rPr>
        <w:t>«RECURSOS_APELACION_TAE»</w:t>
      </w:r>
      <w:r w:rsidR="00C950B2" w:rsidRPr="00EF1DD1">
        <w:rPr>
          <w:rFonts w:cs="Arial"/>
          <w:sz w:val="22"/>
          <w:szCs w:val="22"/>
          <w:highlight w:val="yellow"/>
          <w:lang w:val="es-ES"/>
        </w:rPr>
        <w:fldChar w:fldCharType="end"/>
      </w:r>
      <w:r w:rsidRPr="00EF1DD1">
        <w:rPr>
          <w:rFonts w:cs="Arial"/>
          <w:sz w:val="22"/>
          <w:szCs w:val="22"/>
          <w:lang w:val="es-ES"/>
        </w:rPr>
        <w:t xml:space="preserve">% TAE, y fue acordado en el año </w:t>
      </w:r>
      <w:r w:rsidR="00C950B2" w:rsidRPr="00EF1DD1">
        <w:rPr>
          <w:rFonts w:cs="Arial"/>
          <w:sz w:val="22"/>
          <w:szCs w:val="22"/>
          <w:highlight w:val="yellow"/>
          <w:lang w:val="es-ES"/>
        </w:rPr>
        <w:fldChar w:fldCharType="begin"/>
      </w:r>
      <w:r w:rsidR="00C950B2" w:rsidRPr="00EF1DD1">
        <w:rPr>
          <w:rFonts w:cs="Arial"/>
          <w:sz w:val="22"/>
          <w:szCs w:val="22"/>
          <w:highlight w:val="yellow"/>
          <w:lang w:val="es-ES"/>
        </w:rPr>
        <w:instrText>persovalores_personalizable1382</w:instrText>
      </w:r>
      <w:r w:rsidR="00C950B2" w:rsidRPr="00EF1DD1">
        <w:rPr>
          <w:rFonts w:cs="Arial"/>
          <w:sz w:val="22"/>
          <w:szCs w:val="22"/>
          <w:highlight w:val="yellow"/>
          <w:lang w:val="es-ES"/>
        </w:rPr>
        <w:fldChar w:fldCharType="separate"/>
      </w:r>
      <w:r w:rsidR="00C950B2" w:rsidRPr="00EF1DD1">
        <w:rPr>
          <w:rFonts w:cs="Arial"/>
          <w:noProof/>
          <w:sz w:val="22"/>
          <w:szCs w:val="22"/>
          <w:highlight w:val="yellow"/>
          <w:lang w:val="es-ES"/>
        </w:rPr>
        <w:t>«RECURSOS_APELACION_Año_contrato»</w:t>
      </w:r>
      <w:r w:rsidR="00C950B2" w:rsidRPr="00EF1DD1">
        <w:rPr>
          <w:rFonts w:cs="Arial"/>
          <w:sz w:val="22"/>
          <w:szCs w:val="22"/>
          <w:highlight w:val="yellow"/>
          <w:lang w:val="es-ES"/>
        </w:rPr>
        <w:fldChar w:fldCharType="end"/>
      </w:r>
      <w:r w:rsidRPr="00EF1DD1">
        <w:rPr>
          <w:rFonts w:cs="Arial"/>
          <w:sz w:val="22"/>
          <w:szCs w:val="22"/>
          <w:lang w:val="es-ES"/>
        </w:rPr>
        <w:t xml:space="preserve">, fecha de contratación de la Tarjeta. </w:t>
      </w:r>
    </w:p>
    <w:p w14:paraId="23195F3B" w14:textId="29E665FC" w:rsidR="00884F4C" w:rsidRPr="00EF1DD1" w:rsidRDefault="00884F4C" w:rsidP="00884F4C">
      <w:pPr>
        <w:pStyle w:val="Body1"/>
        <w:spacing w:line="360" w:lineRule="auto"/>
        <w:rPr>
          <w:rFonts w:cs="Arial"/>
          <w:sz w:val="22"/>
          <w:szCs w:val="22"/>
          <w:lang w:val="es-ES"/>
        </w:rPr>
      </w:pPr>
      <w:r w:rsidRPr="00EF1DD1">
        <w:rPr>
          <w:rFonts w:cs="Arial"/>
          <w:sz w:val="22"/>
          <w:szCs w:val="22"/>
          <w:lang w:val="es-ES"/>
        </w:rPr>
        <w:t xml:space="preserve">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w:t>
      </w:r>
      <w:r w:rsidR="006F0EC4" w:rsidRPr="00EF1DD1">
        <w:rPr>
          <w:rFonts w:cs="Arial"/>
          <w:sz w:val="22"/>
          <w:szCs w:val="22"/>
          <w:lang w:val="es-ES"/>
        </w:rPr>
        <w:t>c</w:t>
      </w:r>
      <w:r w:rsidRPr="00EF1DD1">
        <w:rPr>
          <w:rFonts w:cs="Arial"/>
          <w:sz w:val="22"/>
          <w:szCs w:val="22"/>
          <w:lang w:val="es-ES"/>
        </w:rPr>
        <w:t>ontratos de préstamos usurarios (la “</w:t>
      </w:r>
      <w:r w:rsidRPr="00EF1DD1">
        <w:rPr>
          <w:rFonts w:cs="Arial"/>
          <w:b/>
          <w:bCs/>
          <w:sz w:val="22"/>
          <w:szCs w:val="22"/>
          <w:lang w:val="es-ES"/>
        </w:rPr>
        <w:t>Ley de Usura</w:t>
      </w:r>
      <w:r w:rsidRPr="00EF1DD1">
        <w:rPr>
          <w:rFonts w:cs="Arial"/>
          <w:sz w:val="22"/>
          <w:szCs w:val="22"/>
          <w:lang w:val="es-ES"/>
        </w:rPr>
        <w:t>”). En resumen, la fórmula utilizada por el Alto Tribunal para considerar si una tarjeta es usuraria es la siguiente:</w:t>
      </w:r>
    </w:p>
    <w:p w14:paraId="1F671D7F" w14:textId="77777777" w:rsidR="00884F4C" w:rsidRPr="00EF1DD1" w:rsidRDefault="00884F4C" w:rsidP="00884F4C">
      <w:pPr>
        <w:pStyle w:val="Body1"/>
        <w:spacing w:line="360" w:lineRule="auto"/>
        <w:jc w:val="center"/>
        <w:rPr>
          <w:rFonts w:cs="Arial"/>
          <w:b/>
          <w:bCs/>
          <w:sz w:val="22"/>
          <w:szCs w:val="22"/>
          <w:lang w:val="es-ES"/>
        </w:rPr>
      </w:pPr>
      <w:r w:rsidRPr="00EF1DD1">
        <w:rPr>
          <w:rFonts w:cs="Arial"/>
          <w:b/>
          <w:bCs/>
          <w:sz w:val="22"/>
          <w:szCs w:val="22"/>
          <w:lang w:val="es-ES"/>
        </w:rPr>
        <w:t>Usura = TAE pactado – [TEDR publicado por el Banco de España el año de la contratación + 0,3</w:t>
      </w:r>
      <w:r w:rsidRPr="00EF1DD1">
        <w:rPr>
          <w:rStyle w:val="Refdenotaalpie"/>
          <w:rFonts w:cs="Arial"/>
          <w:b/>
          <w:bCs/>
          <w:sz w:val="22"/>
          <w:szCs w:val="22"/>
          <w:lang w:val="es-ES"/>
        </w:rPr>
        <w:footnoteReference w:id="11"/>
      </w:r>
      <w:r w:rsidRPr="00EF1DD1">
        <w:rPr>
          <w:rFonts w:cs="Arial"/>
          <w:b/>
          <w:bCs/>
          <w:sz w:val="22"/>
          <w:szCs w:val="22"/>
          <w:lang w:val="es-ES"/>
        </w:rPr>
        <w:t xml:space="preserve"> (comisiones)] &gt; 6 puntos</w:t>
      </w:r>
    </w:p>
    <w:p w14:paraId="51E35A6A" w14:textId="7FEA8C7E" w:rsidR="00884F4C" w:rsidRPr="00EF1DD1" w:rsidRDefault="00884F4C" w:rsidP="00884F4C">
      <w:pPr>
        <w:spacing w:after="210" w:line="360" w:lineRule="auto"/>
        <w:rPr>
          <w:rFonts w:cs="Arial"/>
          <w:sz w:val="22"/>
          <w:szCs w:val="22"/>
          <w:lang w:val="es-ES"/>
        </w:rPr>
      </w:pPr>
      <w:r w:rsidRPr="00EF1DD1">
        <w:rPr>
          <w:rFonts w:cs="Arial"/>
          <w:sz w:val="22"/>
          <w:szCs w:val="22"/>
          <w:lang w:val="es-ES"/>
        </w:rPr>
        <w:t xml:space="preserve">Atendiendo a lo anteriormente expuesto, es evidente que incluso aplicando la formula avalada por el Tribunal Supremo -insistimos, errónea a nuestro juicio-, la Demanda debe ser desestimada pues la diferencia entre la TAE litigiosa y el resultado de añadir al TEDR publicado por el Banco de España para el año </w:t>
      </w:r>
      <w:r w:rsidR="00BE7A5B" w:rsidRPr="00EF1DD1">
        <w:rPr>
          <w:rFonts w:cs="Arial"/>
          <w:sz w:val="22"/>
          <w:szCs w:val="22"/>
          <w:highlight w:val="yellow"/>
          <w:lang w:val="es-ES"/>
        </w:rPr>
        <w:fldChar w:fldCharType="begin"/>
      </w:r>
      <w:r w:rsidR="00BE7A5B" w:rsidRPr="00EF1DD1">
        <w:rPr>
          <w:rFonts w:cs="Arial"/>
          <w:sz w:val="22"/>
          <w:szCs w:val="22"/>
          <w:highlight w:val="yellow"/>
          <w:lang w:val="es-ES"/>
        </w:rPr>
        <w:instrText>persovalores_personalizable1382</w:instrText>
      </w:r>
      <w:r w:rsidR="00BE7A5B" w:rsidRPr="00EF1DD1">
        <w:rPr>
          <w:rFonts w:cs="Arial"/>
          <w:sz w:val="22"/>
          <w:szCs w:val="22"/>
          <w:highlight w:val="yellow"/>
          <w:lang w:val="es-ES"/>
        </w:rPr>
        <w:fldChar w:fldCharType="separate"/>
      </w:r>
      <w:r w:rsidR="00BE7A5B" w:rsidRPr="00EF1DD1">
        <w:rPr>
          <w:rFonts w:cs="Arial"/>
          <w:noProof/>
          <w:sz w:val="22"/>
          <w:szCs w:val="22"/>
          <w:highlight w:val="yellow"/>
          <w:lang w:val="es-ES"/>
        </w:rPr>
        <w:t>«RECURSOS_APELACION_Año_contrato»</w:t>
      </w:r>
      <w:r w:rsidR="00BE7A5B" w:rsidRPr="00EF1DD1">
        <w:rPr>
          <w:rFonts w:cs="Arial"/>
          <w:sz w:val="22"/>
          <w:szCs w:val="22"/>
          <w:highlight w:val="yellow"/>
          <w:lang w:val="es-ES"/>
        </w:rPr>
        <w:fldChar w:fldCharType="end"/>
      </w:r>
      <w:r w:rsidRPr="00EF1DD1">
        <w:rPr>
          <w:rFonts w:cs="Arial"/>
          <w:sz w:val="22"/>
          <w:szCs w:val="22"/>
          <w:lang w:val="es-ES"/>
        </w:rPr>
        <w:t xml:space="preserve"> las comisiones son inferiores a seis puntos. </w:t>
      </w:r>
    </w:p>
    <w:p w14:paraId="08E3F231" w14:textId="1A108713" w:rsidR="00884F4C" w:rsidRDefault="00884F4C" w:rsidP="00884F4C">
      <w:pPr>
        <w:spacing w:line="360" w:lineRule="auto"/>
        <w:rPr>
          <w:rFonts w:cs="Arial"/>
          <w:sz w:val="22"/>
          <w:szCs w:val="22"/>
          <w:lang w:val="es-ES"/>
        </w:rPr>
      </w:pPr>
      <w:r w:rsidRPr="00EF1DD1">
        <w:rPr>
          <w:rFonts w:cs="Arial"/>
          <w:sz w:val="22"/>
          <w:szCs w:val="22"/>
          <w:lang w:val="es-ES"/>
        </w:rPr>
        <w:t xml:space="preserve">En conclusión, si extraemos la TAE habitual de mercado de los datos publicados por el Banco de España en su boletín estadístico, llegamos a la conclusión que interés aplicado en la Tarjeta no es usurario pero es que, además, incluso si atendemos al criterio jurisprudencial y tenemos en cuenta el TEDR publicado por el Banco de España, el interés aplicado en el </w:t>
      </w:r>
      <w:r w:rsidRPr="00EF1DD1">
        <w:rPr>
          <w:rFonts w:cs="Arial"/>
          <w:sz w:val="22"/>
          <w:szCs w:val="22"/>
          <w:lang w:val="es-ES"/>
        </w:rPr>
        <w:lastRenderedPageBreak/>
        <w:t>Contrato no es en ningún caso superior a los 6 puntos. Por lo tanto, no es posible acoger los argumentos expuestos por la actora y la Demanda debe ser desestimada.</w:t>
      </w:r>
    </w:p>
    <w:p w14:paraId="48FE4350" w14:textId="77777777" w:rsidR="001331BE" w:rsidRDefault="001331BE" w:rsidP="00884F4C">
      <w:pPr>
        <w:spacing w:line="360" w:lineRule="auto"/>
        <w:rPr>
          <w:rFonts w:cs="Arial"/>
          <w:sz w:val="22"/>
          <w:szCs w:val="22"/>
          <w:lang w:val="es-ES"/>
        </w:rPr>
      </w:pPr>
    </w:p>
    <w:p w14:paraId="7FC4BB27" w14:textId="77777777" w:rsidR="001331BE" w:rsidRPr="000B69AC" w:rsidRDefault="001331BE" w:rsidP="001331BE">
      <w:pPr>
        <w:spacing w:line="360" w:lineRule="auto"/>
        <w:rPr>
          <w:rFonts w:cs="Arial"/>
          <w:b/>
          <w:sz w:val="22"/>
          <w:szCs w:val="22"/>
          <w:lang w:val="es-ES_tradnl"/>
        </w:rPr>
      </w:pPr>
      <w:r w:rsidRPr="00F01342">
        <w:rPr>
          <w:rFonts w:cs="Arial"/>
          <w:b/>
          <w:sz w:val="22"/>
          <w:szCs w:val="22"/>
          <w:u w:val="single"/>
          <w:lang w:val="es-ES_tradnl"/>
        </w:rPr>
        <w:t>SEGUNDO</w:t>
      </w:r>
      <w:r w:rsidRPr="00F01342">
        <w:rPr>
          <w:rFonts w:cs="Arial"/>
          <w:b/>
          <w:sz w:val="22"/>
          <w:szCs w:val="22"/>
          <w:lang w:val="es-ES_tradnl"/>
        </w:rPr>
        <w:t>. -</w:t>
      </w:r>
      <w:r w:rsidRPr="000B69AC">
        <w:rPr>
          <w:rFonts w:cs="Arial"/>
          <w:b/>
          <w:sz w:val="22"/>
          <w:szCs w:val="22"/>
          <w:lang w:val="es-ES_tradnl"/>
        </w:rPr>
        <w:tab/>
      </w:r>
      <w:bookmarkStart w:id="8" w:name="_Hlk149575858"/>
      <w:r w:rsidRPr="000B69AC">
        <w:rPr>
          <w:rFonts w:cs="Arial"/>
          <w:b/>
          <w:sz w:val="22"/>
          <w:szCs w:val="22"/>
          <w:lang w:val="es-ES_tradnl"/>
        </w:rPr>
        <w:t xml:space="preserve">LA ESTIMACIÓN DEL RECURSO CONLLEVA LA IMPOSICIÓN DE COSTAS PARA LA PARTE </w:t>
      </w:r>
      <w:r>
        <w:rPr>
          <w:rFonts w:cs="Arial"/>
          <w:b/>
          <w:sz w:val="22"/>
          <w:szCs w:val="22"/>
          <w:lang w:val="es-ES_tradnl"/>
        </w:rPr>
        <w:t>RECURRIDA</w:t>
      </w:r>
      <w:r w:rsidRPr="000B69AC">
        <w:rPr>
          <w:rFonts w:cs="Arial"/>
          <w:b/>
          <w:sz w:val="22"/>
          <w:szCs w:val="22"/>
          <w:lang w:val="es-ES_tradnl"/>
        </w:rPr>
        <w:t xml:space="preserve"> O EN TODO CASO LA NO IMPOSICIÓN A ESTA PARTE POR EXISTIR DUDAS DE DERECHO</w:t>
      </w:r>
      <w:bookmarkEnd w:id="8"/>
    </w:p>
    <w:p w14:paraId="394CD6BB" w14:textId="77777777" w:rsidR="001331BE" w:rsidRPr="00F13FAF" w:rsidRDefault="001331BE" w:rsidP="001331BE">
      <w:pPr>
        <w:spacing w:line="360" w:lineRule="auto"/>
        <w:rPr>
          <w:rFonts w:cs="Arial"/>
          <w:b/>
          <w:bCs/>
          <w:sz w:val="22"/>
          <w:szCs w:val="22"/>
          <w:highlight w:val="yellow"/>
          <w:lang w:val="es-ES_tradnl"/>
        </w:rPr>
      </w:pPr>
    </w:p>
    <w:p w14:paraId="53D69EAC" w14:textId="77777777" w:rsidR="001331BE" w:rsidRPr="000B69AC" w:rsidRDefault="001331BE" w:rsidP="001331BE">
      <w:pPr>
        <w:spacing w:line="360" w:lineRule="auto"/>
        <w:rPr>
          <w:rFonts w:cs="Arial"/>
          <w:b/>
          <w:bCs/>
          <w:sz w:val="22"/>
          <w:szCs w:val="22"/>
          <w:lang w:val="es-ES_tradnl"/>
        </w:rPr>
      </w:pPr>
      <w:r w:rsidRPr="00F34835">
        <w:rPr>
          <w:rFonts w:cs="Arial"/>
          <w:b/>
          <w:bCs/>
          <w:sz w:val="22"/>
          <w:szCs w:val="22"/>
          <w:highlight w:val="green"/>
          <w:lang w:val="es-ES_tradnl"/>
        </w:rPr>
        <w:t>[si se declara todo el contrato usurario]</w:t>
      </w:r>
    </w:p>
    <w:p w14:paraId="6B92050C" w14:textId="77777777" w:rsidR="001331BE" w:rsidRPr="000B69AC" w:rsidRDefault="001331BE" w:rsidP="001331BE">
      <w:pPr>
        <w:spacing w:line="360" w:lineRule="auto"/>
        <w:rPr>
          <w:rFonts w:cs="Arial"/>
          <w:sz w:val="22"/>
          <w:szCs w:val="22"/>
          <w:highlight w:val="yellow"/>
          <w:lang w:val="es-ES_tradnl"/>
        </w:rPr>
      </w:pPr>
    </w:p>
    <w:p w14:paraId="5BD89205" w14:textId="64EA90A7" w:rsidR="001331BE" w:rsidRPr="000B69AC" w:rsidRDefault="001331BE" w:rsidP="001331BE">
      <w:pPr>
        <w:spacing w:line="360" w:lineRule="auto"/>
        <w:rPr>
          <w:rFonts w:eastAsia="Times New Roman" w:cs="Arial"/>
          <w:sz w:val="22"/>
          <w:szCs w:val="22"/>
          <w:lang w:val="es-ES_tradnl"/>
        </w:rPr>
      </w:pPr>
      <w:r w:rsidRPr="000B69AC">
        <w:rPr>
          <w:rFonts w:cs="Arial"/>
          <w:sz w:val="22"/>
          <w:szCs w:val="22"/>
          <w:highlight w:val="yellow"/>
          <w:lang w:val="es-ES_tradnl"/>
        </w:rPr>
        <w:t>[Si aplica]</w:t>
      </w:r>
      <w:r w:rsidRPr="000B69AC">
        <w:rPr>
          <w:rFonts w:cs="Arial"/>
          <w:sz w:val="22"/>
          <w:szCs w:val="22"/>
          <w:lang w:val="es-ES_tradnl"/>
        </w:rPr>
        <w:t xml:space="preserve"> </w:t>
      </w:r>
      <w:r w:rsidRPr="00F13FAF">
        <w:rPr>
          <w:rFonts w:cs="Arial"/>
          <w:sz w:val="22"/>
          <w:szCs w:val="22"/>
          <w:lang w:val="es-ES_tradnl"/>
        </w:rPr>
        <w:t xml:space="preserve">En el Fundamento de Derecho </w:t>
      </w:r>
      <w:r>
        <w:rPr>
          <w:rFonts w:cs="Arial"/>
          <w:sz w:val="22"/>
          <w:szCs w:val="22"/>
          <w:highlight w:val="yellow"/>
          <w:lang w:val="es-ES_tradnl"/>
        </w:rPr>
        <w:fldChar w:fldCharType="begin"/>
      </w:r>
      <w:r>
        <w:rPr>
          <w:rFonts w:cs="Arial"/>
          <w:sz w:val="22"/>
          <w:szCs w:val="22"/>
          <w:highlight w:val="yellow"/>
          <w:lang w:val="es-ES_tradnl"/>
        </w:rPr>
        <w:instrText>persovalores_personalizable1388</w:instrText>
      </w:r>
      <w:r>
        <w:rPr>
          <w:rFonts w:cs="Arial"/>
          <w:sz w:val="22"/>
          <w:szCs w:val="22"/>
          <w:highlight w:val="yellow"/>
          <w:lang w:val="es-ES_tradnl"/>
        </w:rPr>
        <w:fldChar w:fldCharType="separate"/>
      </w:r>
      <w:r>
        <w:rPr>
          <w:rFonts w:cs="Arial"/>
          <w:noProof/>
          <w:sz w:val="22"/>
          <w:szCs w:val="22"/>
          <w:highlight w:val="yellow"/>
          <w:lang w:val="es-ES_tradnl"/>
        </w:rPr>
        <w:t>«RECURSOS_APELACION_Fundamento_sentencia_»</w:t>
      </w:r>
      <w:r>
        <w:rPr>
          <w:rFonts w:cs="Arial"/>
          <w:sz w:val="22"/>
          <w:szCs w:val="22"/>
          <w:highlight w:val="yellow"/>
          <w:lang w:val="es-ES_tradnl"/>
        </w:rPr>
        <w:fldChar w:fldCharType="end"/>
      </w:r>
      <w:r w:rsidRPr="00F13FAF">
        <w:rPr>
          <w:rFonts w:cs="Arial"/>
          <w:sz w:val="22"/>
          <w:szCs w:val="22"/>
          <w:lang w:val="es-ES_tradnl"/>
        </w:rPr>
        <w:t xml:space="preserve"> de la Sentencia recurrida se acuerda imponer las costas de la primera instancia a mi representada.</w:t>
      </w:r>
    </w:p>
    <w:p w14:paraId="1E66C2FA" w14:textId="77777777" w:rsidR="001331BE" w:rsidRPr="000B69AC" w:rsidRDefault="001331BE" w:rsidP="001331BE">
      <w:pPr>
        <w:spacing w:line="360" w:lineRule="auto"/>
        <w:rPr>
          <w:rFonts w:eastAsia="Times New Roman" w:cs="Arial"/>
          <w:sz w:val="22"/>
          <w:szCs w:val="22"/>
          <w:lang w:val="es-ES_tradnl"/>
        </w:rPr>
      </w:pPr>
    </w:p>
    <w:p w14:paraId="6752BFA5" w14:textId="77777777" w:rsidR="001331BE" w:rsidRPr="000B69AC" w:rsidRDefault="001331BE" w:rsidP="001331BE">
      <w:pPr>
        <w:spacing w:line="360" w:lineRule="auto"/>
        <w:rPr>
          <w:rFonts w:eastAsia="Times New Roman" w:cs="Arial"/>
          <w:sz w:val="22"/>
          <w:szCs w:val="22"/>
          <w:lang w:val="es-ES_tradnl"/>
        </w:rPr>
      </w:pPr>
      <w:r w:rsidRPr="00F13FAF">
        <w:rPr>
          <w:rFonts w:cs="Arial"/>
          <w:sz w:val="22"/>
          <w:szCs w:val="22"/>
          <w:lang w:val="es-ES_tradnl"/>
        </w:rPr>
        <w:t xml:space="preserve">Pues bien, </w:t>
      </w:r>
      <w:r w:rsidRPr="000B69AC">
        <w:rPr>
          <w:rFonts w:eastAsia="Times New Roman" w:cs="Arial"/>
          <w:sz w:val="22"/>
          <w:szCs w:val="22"/>
          <w:lang w:val="es-ES_tradnl"/>
        </w:rPr>
        <w:t>en aplicación del criterio del vencimiento objetivo del art. 394.1 LEC, y dado que procede la íntegra estimación del presente recurso de apelación, las costas de la primera instancia habrán de ser impuestas a la parte Recurrida.</w:t>
      </w:r>
    </w:p>
    <w:p w14:paraId="6C8EFA13" w14:textId="77777777" w:rsidR="001331BE" w:rsidRPr="000B69AC" w:rsidRDefault="001331BE" w:rsidP="001331BE">
      <w:pPr>
        <w:spacing w:line="360" w:lineRule="auto"/>
        <w:rPr>
          <w:rFonts w:eastAsia="Times New Roman" w:cs="Arial"/>
          <w:sz w:val="22"/>
          <w:szCs w:val="22"/>
          <w:lang w:val="es-ES_tradnl"/>
        </w:rPr>
      </w:pPr>
    </w:p>
    <w:p w14:paraId="441CA2A3" w14:textId="77777777" w:rsidR="001331BE" w:rsidRPr="000B69AC" w:rsidRDefault="001331BE" w:rsidP="001331BE">
      <w:pPr>
        <w:spacing w:line="360" w:lineRule="auto"/>
        <w:rPr>
          <w:rFonts w:eastAsia="Times New Roman" w:cs="Arial"/>
          <w:sz w:val="22"/>
          <w:szCs w:val="22"/>
          <w:lang w:val="es-ES_tradnl"/>
        </w:rPr>
      </w:pPr>
      <w:r w:rsidRPr="000B69AC">
        <w:rPr>
          <w:rFonts w:eastAsia="Times New Roman" w:cs="Arial"/>
          <w:sz w:val="22"/>
          <w:szCs w:val="22"/>
          <w:lang w:val="es-ES_tradnl"/>
        </w:rPr>
        <w:t xml:space="preserve">Subsidiariamente y únicamente para el hipotético supuesto de que se establezca por esta Ilma. Sala que el contrato es usurario, </w:t>
      </w:r>
      <w:r w:rsidRPr="000B69AC">
        <w:rPr>
          <w:rFonts w:eastAsia="Times New Roman" w:cs="Arial"/>
          <w:b/>
          <w:bCs/>
          <w:sz w:val="22"/>
          <w:szCs w:val="22"/>
          <w:u w:val="single"/>
          <w:lang w:val="es-ES_tradnl"/>
        </w:rPr>
        <w:t>esta parte considera que se deberá aplicar la excepción del principio del vencimiento objetivo y no imponer las costas a ninguna de las partes por existir en el presente supuesto claras dudas de hecho o de derecho</w:t>
      </w:r>
      <w:r w:rsidRPr="000B69AC">
        <w:rPr>
          <w:rFonts w:eastAsia="Times New Roman" w:cs="Arial"/>
          <w:sz w:val="22"/>
          <w:szCs w:val="22"/>
          <w:lang w:val="es-ES_tradnl"/>
        </w:rPr>
        <w:t xml:space="preserve">. </w:t>
      </w:r>
    </w:p>
    <w:p w14:paraId="19982B3F" w14:textId="77777777" w:rsidR="001331BE" w:rsidRPr="000B69AC" w:rsidRDefault="001331BE" w:rsidP="001331BE">
      <w:pPr>
        <w:spacing w:line="360" w:lineRule="auto"/>
        <w:rPr>
          <w:rFonts w:eastAsia="Times New Roman" w:cs="Arial"/>
          <w:sz w:val="22"/>
          <w:szCs w:val="22"/>
          <w:lang w:val="es-ES_tradnl"/>
        </w:rPr>
      </w:pPr>
    </w:p>
    <w:p w14:paraId="7DBFD62B" w14:textId="77777777" w:rsidR="001331BE" w:rsidRPr="000B69AC" w:rsidRDefault="001331BE" w:rsidP="001331BE">
      <w:pPr>
        <w:spacing w:line="360" w:lineRule="auto"/>
        <w:rPr>
          <w:rFonts w:eastAsia="Times New Roman" w:cs="Arial"/>
          <w:sz w:val="22"/>
          <w:szCs w:val="22"/>
          <w:lang w:val="es-ES_tradnl"/>
        </w:rPr>
      </w:pPr>
      <w:r w:rsidRPr="000B69AC">
        <w:rPr>
          <w:rFonts w:eastAsia="Times New Roman" w:cs="Arial"/>
          <w:sz w:val="22"/>
          <w:szCs w:val="22"/>
          <w:lang w:val="es-ES_tradnl"/>
        </w:rPr>
        <w:t xml:space="preserve">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Sentencia revolving 2023 anteriormente mencionada. </w:t>
      </w:r>
    </w:p>
    <w:p w14:paraId="438817FF" w14:textId="77777777" w:rsidR="001331BE" w:rsidRPr="000B69AC" w:rsidRDefault="001331BE" w:rsidP="001331BE">
      <w:pPr>
        <w:spacing w:line="360" w:lineRule="auto"/>
        <w:rPr>
          <w:rFonts w:eastAsia="Times New Roman" w:cs="Arial"/>
          <w:sz w:val="22"/>
          <w:szCs w:val="22"/>
          <w:lang w:val="es-ES_tradnl"/>
        </w:rPr>
      </w:pPr>
    </w:p>
    <w:p w14:paraId="570D6C86" w14:textId="77777777" w:rsidR="001331BE" w:rsidRPr="00F13FAF" w:rsidRDefault="001331BE" w:rsidP="001331BE">
      <w:pPr>
        <w:spacing w:line="360" w:lineRule="auto"/>
        <w:rPr>
          <w:rFonts w:eastAsia="Times New Roman" w:cs="Arial"/>
          <w:sz w:val="22"/>
          <w:szCs w:val="22"/>
          <w:lang w:val="es-ES_tradnl"/>
        </w:rPr>
      </w:pPr>
      <w:r w:rsidRPr="00F13FAF">
        <w:rPr>
          <w:rFonts w:eastAsia="Times New Roman" w:cs="Arial"/>
          <w:sz w:val="22"/>
          <w:szCs w:val="22"/>
          <w:lang w:val="es-ES_tradnl"/>
        </w:rPr>
        <w:t>A título de ejemplo, y con ánimo de no ser exhaustivos, podemos citar las siguientes resoluciones que resultan muy ilustrativas a estos efectos:</w:t>
      </w:r>
    </w:p>
    <w:p w14:paraId="3909372F" w14:textId="77777777" w:rsidR="001331BE" w:rsidRPr="00F13FAF" w:rsidRDefault="001331BE" w:rsidP="001331BE">
      <w:pPr>
        <w:spacing w:line="360" w:lineRule="auto"/>
        <w:rPr>
          <w:rFonts w:eastAsia="Times New Roman" w:cs="Arial"/>
          <w:sz w:val="22"/>
          <w:szCs w:val="22"/>
          <w:lang w:val="es-ES_tradnl"/>
        </w:rPr>
      </w:pPr>
    </w:p>
    <w:p w14:paraId="3196CC22" w14:textId="77777777" w:rsidR="001331BE" w:rsidRPr="00F13FAF" w:rsidRDefault="001331BE" w:rsidP="001331BE">
      <w:pPr>
        <w:pStyle w:val="Prrafodelista"/>
        <w:numPr>
          <w:ilvl w:val="0"/>
          <w:numId w:val="26"/>
        </w:numPr>
        <w:spacing w:line="360" w:lineRule="auto"/>
        <w:ind w:left="567" w:hanging="567"/>
        <w:rPr>
          <w:rFonts w:eastAsia="Times New Roman" w:cs="Arial"/>
          <w:b/>
          <w:bCs/>
          <w:sz w:val="22"/>
          <w:szCs w:val="22"/>
          <w:lang w:val="es-ES_tradnl"/>
        </w:rPr>
      </w:pPr>
      <w:r w:rsidRPr="00F13FAF">
        <w:rPr>
          <w:rFonts w:eastAsia="Times New Roman" w:cs="Arial"/>
          <w:b/>
          <w:bCs/>
          <w:sz w:val="22"/>
          <w:szCs w:val="22"/>
          <w:lang w:val="es-ES_tradnl"/>
        </w:rPr>
        <w:t>Sentencia de la Sección 9ª de la Audiencia Provincial de Madrid, núm. 380/2023, de 19 de junio (Rec. 1183/2022):</w:t>
      </w:r>
    </w:p>
    <w:p w14:paraId="012207D3" w14:textId="77777777" w:rsidR="001331BE" w:rsidRPr="00F13FAF" w:rsidRDefault="001331BE" w:rsidP="001331BE">
      <w:pPr>
        <w:pStyle w:val="Prrafodelista"/>
        <w:spacing w:line="360" w:lineRule="auto"/>
        <w:ind w:left="567"/>
        <w:rPr>
          <w:rFonts w:eastAsia="Times New Roman" w:cs="Arial"/>
          <w:sz w:val="22"/>
          <w:szCs w:val="22"/>
          <w:lang w:val="es-ES_tradnl"/>
        </w:rPr>
      </w:pPr>
    </w:p>
    <w:p w14:paraId="1192EA78" w14:textId="77777777" w:rsidR="001331BE" w:rsidRPr="000B69AC" w:rsidRDefault="001331BE" w:rsidP="001331BE">
      <w:pPr>
        <w:pStyle w:val="Prrafodelista"/>
        <w:spacing w:line="360" w:lineRule="auto"/>
        <w:ind w:left="851"/>
        <w:rPr>
          <w:rFonts w:eastAsia="Times New Roman" w:cs="Arial"/>
          <w:i/>
          <w:iCs/>
          <w:sz w:val="20"/>
          <w:szCs w:val="20"/>
          <w:lang w:val="es-ES_tradnl"/>
        </w:rPr>
      </w:pPr>
      <w:r w:rsidRPr="000B69AC">
        <w:rPr>
          <w:rFonts w:eastAsia="Times New Roman" w:cs="Arial"/>
          <w:sz w:val="20"/>
          <w:szCs w:val="20"/>
          <w:lang w:val="es-ES_tradnl"/>
        </w:rPr>
        <w:t>“</w:t>
      </w:r>
      <w:r w:rsidRPr="000B69AC">
        <w:rPr>
          <w:rFonts w:eastAsia="Times New Roman" w:cs="Arial"/>
          <w:i/>
          <w:iCs/>
          <w:sz w:val="20"/>
          <w:szCs w:val="20"/>
          <w:lang w:val="es-ES_tradnl"/>
        </w:rPr>
        <w:t xml:space="preserve">En materia de costas, respecto de las correspondientes a la primera instancia, no obstante estimarse la demanda en cuanto a la declaración de la nulidad del contrato debido al carácter usurario del tipo de interés aplicado, </w:t>
      </w:r>
      <w:r w:rsidRPr="000B69AC">
        <w:rPr>
          <w:rFonts w:eastAsia="Times New Roman" w:cs="Arial"/>
          <w:b/>
          <w:bCs/>
          <w:i/>
          <w:iCs/>
          <w:sz w:val="20"/>
          <w:szCs w:val="20"/>
          <w:u w:val="single"/>
          <w:lang w:val="es-ES_tradnl"/>
        </w:rPr>
        <w:t xml:space="preserve">la Sala estima oportuno no hacer expresa imposición </w:t>
      </w:r>
      <w:r w:rsidRPr="000B69AC">
        <w:rPr>
          <w:rFonts w:eastAsia="Times New Roman" w:cs="Arial"/>
          <w:b/>
          <w:bCs/>
          <w:i/>
          <w:iCs/>
          <w:sz w:val="20"/>
          <w:szCs w:val="20"/>
          <w:u w:val="single"/>
          <w:lang w:val="es-ES_tradnl"/>
        </w:rPr>
        <w:lastRenderedPageBreak/>
        <w:t>de las costas al apreciar la existencia de dudas de derecho que justifican su no imposición</w:t>
      </w:r>
      <w:r w:rsidRPr="000B69AC">
        <w:rPr>
          <w:rFonts w:eastAsia="Times New Roman" w:cs="Arial"/>
          <w:i/>
          <w:iCs/>
          <w:sz w:val="20"/>
          <w:szCs w:val="20"/>
          <w:lang w:val="es-ES_tradnl"/>
        </w:rPr>
        <w:t>.</w:t>
      </w:r>
    </w:p>
    <w:p w14:paraId="4C39B5A4" w14:textId="77777777" w:rsidR="001331BE" w:rsidRPr="000B69AC" w:rsidRDefault="001331BE" w:rsidP="001331BE">
      <w:pPr>
        <w:pStyle w:val="Prrafodelista"/>
        <w:spacing w:line="360" w:lineRule="auto"/>
        <w:ind w:left="851"/>
        <w:rPr>
          <w:rFonts w:eastAsia="Times New Roman" w:cs="Arial"/>
          <w:i/>
          <w:iCs/>
          <w:sz w:val="20"/>
          <w:szCs w:val="20"/>
          <w:lang w:val="es-ES_tradnl"/>
        </w:rPr>
      </w:pPr>
    </w:p>
    <w:p w14:paraId="5CFA34D2" w14:textId="77777777" w:rsidR="001331BE" w:rsidRPr="000B69AC" w:rsidRDefault="001331BE" w:rsidP="001331BE">
      <w:pPr>
        <w:pStyle w:val="Prrafodelista"/>
        <w:spacing w:line="360" w:lineRule="auto"/>
        <w:ind w:left="851"/>
        <w:rPr>
          <w:rFonts w:eastAsia="Times New Roman" w:cs="Arial"/>
          <w:i/>
          <w:iCs/>
          <w:sz w:val="20"/>
          <w:szCs w:val="20"/>
          <w:lang w:val="es-ES_tradnl"/>
        </w:rPr>
      </w:pPr>
      <w:r w:rsidRPr="000B69AC">
        <w:rPr>
          <w:rFonts w:eastAsia="Times New Roman" w:cs="Arial"/>
          <w:i/>
          <w:iCs/>
          <w:sz w:val="20"/>
          <w:szCs w:val="20"/>
          <w:lang w:val="es-ES_tradnl"/>
        </w:rPr>
        <w:t>(…)</w:t>
      </w:r>
    </w:p>
    <w:p w14:paraId="05C95587" w14:textId="77777777" w:rsidR="001331BE" w:rsidRPr="000B69AC" w:rsidRDefault="001331BE" w:rsidP="001331BE">
      <w:pPr>
        <w:pStyle w:val="Prrafodelista"/>
        <w:spacing w:line="360" w:lineRule="auto"/>
        <w:ind w:left="851"/>
        <w:rPr>
          <w:rFonts w:eastAsia="Times New Roman" w:cs="Arial"/>
          <w:i/>
          <w:iCs/>
          <w:sz w:val="20"/>
          <w:szCs w:val="20"/>
          <w:lang w:val="es-ES_tradnl"/>
        </w:rPr>
      </w:pPr>
    </w:p>
    <w:p w14:paraId="17E2CB7A" w14:textId="77777777" w:rsidR="001331BE" w:rsidRPr="000B69AC" w:rsidRDefault="001331BE" w:rsidP="001331BE">
      <w:pPr>
        <w:pStyle w:val="Prrafodelista"/>
        <w:spacing w:line="360" w:lineRule="auto"/>
        <w:ind w:left="851"/>
        <w:rPr>
          <w:rFonts w:eastAsia="Times New Roman" w:cs="Arial"/>
          <w:sz w:val="20"/>
          <w:szCs w:val="20"/>
          <w:lang w:val="es-ES_tradnl"/>
        </w:rPr>
      </w:pPr>
      <w:r w:rsidRPr="000B69AC">
        <w:rPr>
          <w:rFonts w:eastAsia="Times New Roman" w:cs="Arial"/>
          <w:i/>
          <w:iCs/>
          <w:sz w:val="20"/>
          <w:szCs w:val="20"/>
          <w:lang w:val="es-ES_tradnl"/>
        </w:rPr>
        <w:t xml:space="preserve">En el caso que nos ocupa, </w:t>
      </w:r>
      <w:r w:rsidRPr="000B69AC">
        <w:rPr>
          <w:rFonts w:eastAsia="Times New Roman" w:cs="Arial"/>
          <w:b/>
          <w:bCs/>
          <w:i/>
          <w:iCs/>
          <w:sz w:val="20"/>
          <w:szCs w:val="20"/>
          <w:u w:val="single"/>
          <w:lang w:val="es-ES_tradnl"/>
        </w:rPr>
        <w:t>el tratamiento de la usura en las tarjetas de crédito bajo la modalidad revolving ha experimentado una continuada evolución jurisprudencial</w:t>
      </w:r>
      <w:r w:rsidRPr="000B69AC">
        <w:rPr>
          <w:rFonts w:eastAsia="Times New Roman" w:cs="Arial"/>
          <w:i/>
          <w:iCs/>
          <w:sz w:val="20"/>
          <w:szCs w:val="20"/>
          <w:lang w:val="es-ES_tradnl"/>
        </w:rPr>
        <w:t>, desde la sentencia del Tribunal Supremo de 25 de noviembre de 2015 hasta llegar a la más reciente de fecha 28 de febrero de 2023, nº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0B69AC">
        <w:rPr>
          <w:rFonts w:eastAsia="Times New Roman" w:cs="Arial"/>
          <w:sz w:val="20"/>
          <w:szCs w:val="20"/>
          <w:lang w:val="es-ES_tradnl"/>
        </w:rPr>
        <w:t>” [El subrayado y la negrita es nuestro].</w:t>
      </w:r>
    </w:p>
    <w:p w14:paraId="72A4B9F8" w14:textId="77777777" w:rsidR="001331BE" w:rsidRPr="000B69AC" w:rsidRDefault="001331BE" w:rsidP="001331BE">
      <w:pPr>
        <w:pStyle w:val="Prrafodelista"/>
        <w:spacing w:line="360" w:lineRule="auto"/>
        <w:ind w:left="851"/>
        <w:rPr>
          <w:rFonts w:eastAsia="Times New Roman" w:cs="Arial"/>
          <w:i/>
          <w:iCs/>
          <w:sz w:val="20"/>
          <w:szCs w:val="20"/>
          <w:lang w:val="es-ES_tradnl"/>
        </w:rPr>
      </w:pPr>
    </w:p>
    <w:p w14:paraId="347F5734" w14:textId="77777777" w:rsidR="001331BE" w:rsidRPr="00F13FAF" w:rsidRDefault="001331BE" w:rsidP="001331BE">
      <w:pPr>
        <w:pStyle w:val="Prrafodelista"/>
        <w:numPr>
          <w:ilvl w:val="0"/>
          <w:numId w:val="26"/>
        </w:numPr>
        <w:spacing w:line="360" w:lineRule="auto"/>
        <w:ind w:left="567" w:hanging="567"/>
        <w:rPr>
          <w:rFonts w:eastAsia="Times New Roman" w:cs="Arial"/>
          <w:b/>
          <w:bCs/>
          <w:sz w:val="22"/>
          <w:szCs w:val="22"/>
          <w:lang w:val="es-ES_tradnl"/>
        </w:rPr>
      </w:pPr>
      <w:r w:rsidRPr="00F13FAF">
        <w:rPr>
          <w:rFonts w:eastAsia="Times New Roman" w:cs="Arial"/>
          <w:b/>
          <w:bCs/>
          <w:sz w:val="22"/>
          <w:szCs w:val="22"/>
          <w:lang w:val="es-ES_tradnl"/>
        </w:rPr>
        <w:t>Sentencia de la Sección 14ª de la Audiencia Provincial de Madrid, de 15 de junio, (Rec. 857/2022):</w:t>
      </w:r>
    </w:p>
    <w:p w14:paraId="14414654" w14:textId="77777777" w:rsidR="001331BE" w:rsidRPr="00F13FAF" w:rsidRDefault="001331BE" w:rsidP="001331BE">
      <w:pPr>
        <w:pStyle w:val="Prrafodelista"/>
        <w:spacing w:line="360" w:lineRule="auto"/>
        <w:ind w:left="567"/>
        <w:rPr>
          <w:rFonts w:eastAsia="Times New Roman" w:cs="Arial"/>
          <w:sz w:val="22"/>
          <w:szCs w:val="22"/>
          <w:lang w:val="es-ES_tradnl"/>
        </w:rPr>
      </w:pPr>
    </w:p>
    <w:p w14:paraId="2733AF3A" w14:textId="77777777" w:rsidR="001331BE" w:rsidRPr="00F13FAF" w:rsidRDefault="001331BE" w:rsidP="001331BE">
      <w:pPr>
        <w:pStyle w:val="Prrafodelista"/>
        <w:spacing w:line="360" w:lineRule="auto"/>
        <w:ind w:left="851"/>
        <w:rPr>
          <w:rFonts w:eastAsia="Times New Roman" w:cs="Arial"/>
          <w:sz w:val="20"/>
          <w:szCs w:val="20"/>
          <w:lang w:val="es-ES_tradnl"/>
        </w:rPr>
      </w:pPr>
      <w:r w:rsidRPr="000B69AC">
        <w:rPr>
          <w:rFonts w:eastAsia="Times New Roman" w:cs="Arial"/>
          <w:sz w:val="20"/>
          <w:szCs w:val="20"/>
          <w:lang w:val="es-ES_tradnl"/>
        </w:rPr>
        <w:t>“</w:t>
      </w:r>
      <w:r w:rsidRPr="000B69AC">
        <w:rPr>
          <w:rFonts w:eastAsia="Times New Roman" w:cs="Arial"/>
          <w:i/>
          <w:iCs/>
          <w:sz w:val="20"/>
          <w:szCs w:val="20"/>
          <w:lang w:val="es-ES_tradnl"/>
        </w:rPr>
        <w:t xml:space="preserve">Por lo que se refiere a las costas procesales, respecto de las causadas en primera instancia, no obstante desestimarse la demanda inicial, </w:t>
      </w:r>
      <w:r w:rsidRPr="000B69AC">
        <w:rPr>
          <w:rFonts w:eastAsia="Times New Roman" w:cs="Arial"/>
          <w:b/>
          <w:bCs/>
          <w:i/>
          <w:iCs/>
          <w:sz w:val="20"/>
          <w:szCs w:val="20"/>
          <w:u w:val="single"/>
          <w:lang w:val="es-ES_tradnl"/>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0B69AC">
        <w:rPr>
          <w:rFonts w:eastAsia="Times New Roman" w:cs="Arial"/>
          <w:i/>
          <w:iCs/>
          <w:sz w:val="20"/>
          <w:szCs w:val="20"/>
          <w:lang w:val="es-ES_tradnl"/>
        </w:rPr>
        <w:t>, dudas de derecho que concurrían en el momento del dictado de la sentencia de primera instancia y de interponerse el recurso de apelación</w:t>
      </w:r>
      <w:r w:rsidRPr="000B69AC">
        <w:rPr>
          <w:rFonts w:eastAsia="Times New Roman" w:cs="Arial"/>
          <w:sz w:val="20"/>
          <w:szCs w:val="20"/>
          <w:lang w:val="es-ES_tradnl"/>
        </w:rPr>
        <w:t>” [El subrayado y la negrita es nuestro].</w:t>
      </w:r>
    </w:p>
    <w:p w14:paraId="04D60C15" w14:textId="77777777" w:rsidR="001331BE" w:rsidRPr="00F13FAF" w:rsidRDefault="001331BE" w:rsidP="001331BE">
      <w:pPr>
        <w:pStyle w:val="Prrafodelista"/>
        <w:spacing w:line="360" w:lineRule="auto"/>
        <w:ind w:left="567"/>
        <w:rPr>
          <w:rFonts w:eastAsia="Times New Roman" w:cs="Arial"/>
          <w:sz w:val="22"/>
          <w:szCs w:val="22"/>
          <w:lang w:val="es-ES_tradnl"/>
        </w:rPr>
      </w:pPr>
    </w:p>
    <w:p w14:paraId="229A2419" w14:textId="77777777" w:rsidR="001331BE" w:rsidRPr="00F13FAF" w:rsidRDefault="001331BE" w:rsidP="001331BE">
      <w:pPr>
        <w:pStyle w:val="Prrafodelista"/>
        <w:numPr>
          <w:ilvl w:val="0"/>
          <w:numId w:val="26"/>
        </w:numPr>
        <w:spacing w:line="360" w:lineRule="auto"/>
        <w:ind w:left="567" w:hanging="567"/>
        <w:rPr>
          <w:rFonts w:eastAsia="Times New Roman" w:cs="Arial"/>
          <w:b/>
          <w:bCs/>
          <w:sz w:val="22"/>
          <w:szCs w:val="22"/>
          <w:lang w:val="es-ES_tradnl"/>
        </w:rPr>
      </w:pPr>
      <w:r w:rsidRPr="00F13FAF">
        <w:rPr>
          <w:rFonts w:eastAsia="Times New Roman" w:cs="Arial"/>
          <w:b/>
          <w:bCs/>
          <w:sz w:val="22"/>
          <w:szCs w:val="22"/>
          <w:lang w:val="es-ES_tradnl"/>
        </w:rPr>
        <w:t>Sentencia de la Sección 19ª de la Audiencia Provincial de Madrid, núm. 315/2023, de 14 de junio (Rec. 800/2022):</w:t>
      </w:r>
    </w:p>
    <w:p w14:paraId="0E679BD7" w14:textId="77777777" w:rsidR="001331BE" w:rsidRPr="00F13FAF" w:rsidRDefault="001331BE" w:rsidP="001331BE">
      <w:pPr>
        <w:pStyle w:val="Prrafodelista"/>
        <w:spacing w:line="360" w:lineRule="auto"/>
        <w:ind w:left="567"/>
        <w:rPr>
          <w:rFonts w:eastAsia="Times New Roman" w:cs="Arial"/>
          <w:sz w:val="22"/>
          <w:szCs w:val="22"/>
          <w:lang w:val="es-ES_tradnl"/>
        </w:rPr>
      </w:pPr>
    </w:p>
    <w:p w14:paraId="37D248E5" w14:textId="77777777" w:rsidR="001331BE" w:rsidRPr="00F13FAF" w:rsidRDefault="001331BE" w:rsidP="001331BE">
      <w:pPr>
        <w:pStyle w:val="Prrafodelista"/>
        <w:spacing w:line="360" w:lineRule="auto"/>
        <w:ind w:left="851"/>
        <w:rPr>
          <w:rFonts w:eastAsia="Times New Roman" w:cs="Arial"/>
          <w:sz w:val="20"/>
          <w:szCs w:val="20"/>
          <w:lang w:val="es-ES_tradnl"/>
        </w:rPr>
      </w:pPr>
      <w:r w:rsidRPr="000B69AC">
        <w:rPr>
          <w:rFonts w:eastAsia="Times New Roman" w:cs="Arial"/>
          <w:sz w:val="20"/>
          <w:szCs w:val="20"/>
          <w:lang w:val="es-ES_tradnl"/>
        </w:rPr>
        <w:t>“</w:t>
      </w:r>
      <w:r w:rsidRPr="000B69AC">
        <w:rPr>
          <w:rFonts w:eastAsia="Times New Roman" w:cs="Arial"/>
          <w:i/>
          <w:iCs/>
          <w:sz w:val="20"/>
          <w:szCs w:val="20"/>
          <w:lang w:val="es-ES_tradnl"/>
        </w:rPr>
        <w:t xml:space="preserve">En lo que se refiere a las costas procesales, no procede efectuar expreso pronunciamiento en ambas instancias, </w:t>
      </w:r>
      <w:r w:rsidRPr="000B69AC">
        <w:rPr>
          <w:rFonts w:eastAsia="Times New Roman" w:cs="Arial"/>
          <w:b/>
          <w:bCs/>
          <w:i/>
          <w:iCs/>
          <w:sz w:val="20"/>
          <w:szCs w:val="20"/>
          <w:u w:val="single"/>
          <w:lang w:val="es-ES_tradnl"/>
        </w:rPr>
        <w:t>puesto que se trata de una cuestión sobre la que existen diversos criterios entre los tribunales</w:t>
      </w:r>
      <w:r w:rsidRPr="000B69AC">
        <w:rPr>
          <w:rFonts w:eastAsia="Times New Roman" w:cs="Arial"/>
          <w:i/>
          <w:iCs/>
          <w:sz w:val="20"/>
          <w:szCs w:val="20"/>
          <w:lang w:val="es-ES_tradnl"/>
        </w:rPr>
        <w:t>, apreciándose la existencia de serias dudas de hecho o de derecho</w:t>
      </w:r>
      <w:r w:rsidRPr="000B69AC">
        <w:rPr>
          <w:rFonts w:eastAsia="Times New Roman" w:cs="Arial"/>
          <w:sz w:val="20"/>
          <w:szCs w:val="20"/>
          <w:lang w:val="es-ES_tradnl"/>
        </w:rPr>
        <w:t>” [El subrayado y la negrita es nuestro].</w:t>
      </w:r>
    </w:p>
    <w:p w14:paraId="19433F1A" w14:textId="77777777" w:rsidR="001331BE" w:rsidRPr="00F13FAF" w:rsidRDefault="001331BE" w:rsidP="001331BE">
      <w:pPr>
        <w:spacing w:line="360" w:lineRule="auto"/>
        <w:rPr>
          <w:rFonts w:eastAsia="Times New Roman" w:cs="Arial"/>
          <w:sz w:val="22"/>
          <w:szCs w:val="22"/>
          <w:lang w:val="es-ES_tradnl"/>
        </w:rPr>
      </w:pPr>
    </w:p>
    <w:p w14:paraId="43D88DFB" w14:textId="77777777" w:rsidR="001331BE" w:rsidRPr="00F13FAF" w:rsidRDefault="001331BE" w:rsidP="001331BE">
      <w:pPr>
        <w:spacing w:line="360" w:lineRule="auto"/>
        <w:rPr>
          <w:rFonts w:eastAsia="Times New Roman" w:cs="Arial"/>
          <w:sz w:val="22"/>
          <w:szCs w:val="22"/>
          <w:lang w:val="es-ES_tradnl"/>
        </w:rPr>
      </w:pPr>
      <w:r w:rsidRPr="00F13FAF">
        <w:rPr>
          <w:rFonts w:eastAsia="Times New Roman" w:cs="Arial"/>
          <w:sz w:val="22"/>
          <w:szCs w:val="22"/>
          <w:lang w:val="es-ES_tradnl"/>
        </w:rPr>
        <w:lastRenderedPageBreak/>
        <w:t>Por todo ello y, de forma subsidiaria, solicitamos la no imposición de costas de la primera instancia a mi representada por existencia de dudas de hecho o de derecho derivadas de las continuas modificaciones jurisprudenciales recaídas en esta materia.</w:t>
      </w:r>
    </w:p>
    <w:p w14:paraId="65CB9F3D" w14:textId="77777777" w:rsidR="001331BE" w:rsidRPr="00F13FAF" w:rsidRDefault="001331BE" w:rsidP="001331BE">
      <w:pPr>
        <w:spacing w:line="360" w:lineRule="auto"/>
        <w:rPr>
          <w:rFonts w:eastAsia="Times New Roman" w:cs="Arial"/>
          <w:sz w:val="22"/>
          <w:szCs w:val="22"/>
          <w:lang w:val="es-ES_tradnl"/>
        </w:rPr>
      </w:pPr>
    </w:p>
    <w:p w14:paraId="4FA8C4D2" w14:textId="77777777" w:rsidR="001331BE" w:rsidRPr="00F13FAF" w:rsidRDefault="001331BE" w:rsidP="001331BE">
      <w:pPr>
        <w:widowControl w:val="0"/>
        <w:spacing w:after="360" w:line="360" w:lineRule="auto"/>
        <w:rPr>
          <w:rFonts w:cs="Arial"/>
          <w:b/>
          <w:bCs/>
          <w:sz w:val="22"/>
          <w:szCs w:val="22"/>
          <w:lang w:val="es-ES_tradnl"/>
        </w:rPr>
      </w:pPr>
      <w:r w:rsidRPr="00F34835">
        <w:rPr>
          <w:rFonts w:cs="Arial"/>
          <w:b/>
          <w:bCs/>
          <w:sz w:val="22"/>
          <w:szCs w:val="22"/>
          <w:highlight w:val="green"/>
          <w:lang w:val="es-ES_tradnl"/>
        </w:rPr>
        <w:t>[si se estima acción usura por tramos]</w:t>
      </w:r>
    </w:p>
    <w:p w14:paraId="18938814" w14:textId="77777777" w:rsidR="001331BE" w:rsidRPr="000B69AC" w:rsidRDefault="001331BE" w:rsidP="001331BE">
      <w:pPr>
        <w:spacing w:line="360" w:lineRule="auto"/>
        <w:rPr>
          <w:rFonts w:eastAsia="Times New Roman" w:cs="Arial"/>
          <w:sz w:val="22"/>
          <w:szCs w:val="22"/>
          <w:lang w:val="es-ES_tradnl"/>
        </w:rPr>
      </w:pPr>
      <w:r w:rsidRPr="000B69AC">
        <w:rPr>
          <w:rFonts w:cs="Arial"/>
          <w:sz w:val="22"/>
          <w:szCs w:val="22"/>
          <w:highlight w:val="yellow"/>
          <w:lang w:val="es-ES_tradnl"/>
        </w:rPr>
        <w:t>[Si aplica]</w:t>
      </w:r>
      <w:r w:rsidRPr="00F13FAF">
        <w:rPr>
          <w:rFonts w:cs="Arial"/>
          <w:sz w:val="22"/>
          <w:szCs w:val="22"/>
          <w:lang w:val="es-ES_tradnl"/>
        </w:rPr>
        <w:t xml:space="preserve"> En el Fundamento de Derecho </w:t>
      </w:r>
      <w:r w:rsidRPr="00F13FAF">
        <w:rPr>
          <w:rFonts w:cs="Arial"/>
          <w:sz w:val="22"/>
          <w:szCs w:val="22"/>
          <w:highlight w:val="yellow"/>
          <w:lang w:val="es-ES_tradnl"/>
        </w:rPr>
        <w:t>X</w:t>
      </w:r>
      <w:r w:rsidRPr="00F13FAF">
        <w:rPr>
          <w:rFonts w:cs="Arial"/>
          <w:sz w:val="22"/>
          <w:szCs w:val="22"/>
          <w:lang w:val="es-ES_tradnl"/>
        </w:rPr>
        <w:t xml:space="preserve"> de la Sentencia recurrida se acuerda imponer las costas de la primera instancia a mi representada, a pesar de haberse estimado parcialmente la demanda.</w:t>
      </w:r>
    </w:p>
    <w:p w14:paraId="6ED82E4C" w14:textId="77777777" w:rsidR="001331BE" w:rsidRPr="000B69AC" w:rsidRDefault="001331BE" w:rsidP="001331BE">
      <w:pPr>
        <w:spacing w:line="360" w:lineRule="auto"/>
        <w:rPr>
          <w:rFonts w:eastAsia="Times New Roman" w:cs="Arial"/>
          <w:sz w:val="22"/>
          <w:szCs w:val="22"/>
          <w:lang w:val="es-ES_tradnl"/>
        </w:rPr>
      </w:pPr>
    </w:p>
    <w:p w14:paraId="7674FAF0" w14:textId="77777777" w:rsidR="001331BE" w:rsidRPr="000B69AC" w:rsidRDefault="001331BE" w:rsidP="001331BE">
      <w:pPr>
        <w:spacing w:line="360" w:lineRule="auto"/>
        <w:rPr>
          <w:rFonts w:eastAsia="Times New Roman" w:cs="Arial"/>
          <w:sz w:val="22"/>
          <w:szCs w:val="22"/>
          <w:lang w:val="es-ES_tradnl"/>
        </w:rPr>
      </w:pPr>
      <w:r w:rsidRPr="00F13FAF">
        <w:rPr>
          <w:rFonts w:cs="Arial"/>
          <w:sz w:val="22"/>
          <w:szCs w:val="22"/>
          <w:lang w:val="es-ES_tradnl"/>
        </w:rPr>
        <w:t xml:space="preserve">Pues bien, </w:t>
      </w:r>
      <w:r w:rsidRPr="000B69AC">
        <w:rPr>
          <w:rFonts w:eastAsia="Times New Roman" w:cs="Arial"/>
          <w:sz w:val="22"/>
          <w:szCs w:val="22"/>
          <w:lang w:val="es-ES_tradnl"/>
        </w:rPr>
        <w:t>en aplicación del criterio del vencimiento objetivo del art. 394.1 LEC, y dado que procede la íntegra estimación del presente recurso de apelación, las costas de la primera instancia habrán de ser impuestas a la parte Recurrida.</w:t>
      </w:r>
    </w:p>
    <w:p w14:paraId="00CBC799" w14:textId="77777777" w:rsidR="001331BE" w:rsidRPr="000B69AC" w:rsidRDefault="001331BE" w:rsidP="001331BE">
      <w:pPr>
        <w:spacing w:line="360" w:lineRule="auto"/>
        <w:rPr>
          <w:rFonts w:eastAsia="Times New Roman" w:cs="Arial"/>
          <w:sz w:val="22"/>
          <w:szCs w:val="22"/>
          <w:lang w:val="es-ES_tradnl"/>
        </w:rPr>
      </w:pPr>
    </w:p>
    <w:p w14:paraId="24B4D62E" w14:textId="77777777" w:rsidR="001331BE" w:rsidRPr="00F13FAF" w:rsidRDefault="001331BE" w:rsidP="001331BE">
      <w:pPr>
        <w:spacing w:line="360" w:lineRule="auto"/>
        <w:rPr>
          <w:rFonts w:eastAsia="Times New Roman" w:cs="Arial"/>
          <w:sz w:val="22"/>
          <w:szCs w:val="22"/>
          <w:lang w:val="es-ES_tradnl"/>
        </w:rPr>
      </w:pPr>
      <w:r w:rsidRPr="000B69AC">
        <w:rPr>
          <w:rFonts w:eastAsia="Times New Roman" w:cs="Arial"/>
          <w:sz w:val="22"/>
          <w:szCs w:val="22"/>
          <w:lang w:val="es-ES_tradnl"/>
        </w:rPr>
        <w:t xml:space="preserve">Subsidiariamente, y únicamente para el hipotético supuesto de que coincida esta Ilma. Sala en considerar que el contrato litigioso es usurario en el tramo comprendido entre el </w:t>
      </w:r>
      <w:r w:rsidRPr="000B69AC">
        <w:rPr>
          <w:rFonts w:eastAsia="Times New Roman" w:cs="Arial"/>
          <w:sz w:val="22"/>
          <w:szCs w:val="22"/>
          <w:highlight w:val="yellow"/>
          <w:lang w:val="es-ES_tradnl"/>
        </w:rPr>
        <w:t>X</w:t>
      </w:r>
      <w:r w:rsidRPr="000B69AC">
        <w:rPr>
          <w:rFonts w:eastAsia="Times New Roman" w:cs="Arial"/>
          <w:sz w:val="22"/>
          <w:szCs w:val="22"/>
          <w:lang w:val="es-ES_tradnl"/>
        </w:rPr>
        <w:t xml:space="preserve"> y el </w:t>
      </w:r>
      <w:r w:rsidRPr="000B69AC">
        <w:rPr>
          <w:rFonts w:eastAsia="Times New Roman" w:cs="Arial"/>
          <w:sz w:val="22"/>
          <w:szCs w:val="22"/>
          <w:highlight w:val="yellow"/>
          <w:lang w:val="es-ES_tradnl"/>
        </w:rPr>
        <w:t>X</w:t>
      </w:r>
      <w:r w:rsidRPr="000B69AC">
        <w:rPr>
          <w:rFonts w:eastAsia="Times New Roman" w:cs="Arial"/>
          <w:sz w:val="22"/>
          <w:szCs w:val="22"/>
          <w:lang w:val="es-ES_tradnl"/>
        </w:rPr>
        <w:t xml:space="preserve">, </w:t>
      </w:r>
      <w:r w:rsidRPr="000B69AC">
        <w:rPr>
          <w:rFonts w:eastAsia="Times New Roman" w:cs="Arial"/>
          <w:b/>
          <w:bCs/>
          <w:sz w:val="22"/>
          <w:szCs w:val="22"/>
          <w:u w:val="single"/>
          <w:lang w:val="es-ES_tradnl"/>
        </w:rPr>
        <w:t xml:space="preserve">dado que dicho pronunciamiento comportaría una estimación parcial de la demanda -y no sustancial, como entiende erróneamente la Sentencia recurrida, dicho sea con el debido respeto y en estrictos términos de defensa-, en aplicación de lo dispuesto en el art. 394.2 LEC, </w:t>
      </w:r>
      <w:r w:rsidRPr="00F13FAF">
        <w:rPr>
          <w:rFonts w:eastAsia="Times New Roman" w:cs="Arial"/>
          <w:b/>
          <w:bCs/>
          <w:sz w:val="22"/>
          <w:szCs w:val="22"/>
          <w:u w:val="single"/>
          <w:lang w:val="es-ES_tradnl"/>
        </w:rPr>
        <w:t>cada parte deberá abonar las costas causadas a su instancia y las comunes por mitad</w:t>
      </w:r>
      <w:r w:rsidRPr="00F13FAF">
        <w:rPr>
          <w:rFonts w:eastAsia="Times New Roman" w:cs="Arial"/>
          <w:sz w:val="22"/>
          <w:szCs w:val="22"/>
          <w:lang w:val="es-ES_tradnl"/>
        </w:rPr>
        <w:t>.</w:t>
      </w:r>
    </w:p>
    <w:p w14:paraId="488972E3" w14:textId="77777777" w:rsidR="001331BE" w:rsidRPr="00F13FAF" w:rsidRDefault="001331BE" w:rsidP="001331BE">
      <w:pPr>
        <w:spacing w:line="360" w:lineRule="auto"/>
        <w:rPr>
          <w:rFonts w:eastAsia="Times New Roman" w:cs="Arial"/>
          <w:sz w:val="22"/>
          <w:szCs w:val="22"/>
          <w:lang w:val="es-ES_tradnl"/>
        </w:rPr>
      </w:pPr>
    </w:p>
    <w:p w14:paraId="5C093B14" w14:textId="77777777" w:rsidR="001331BE" w:rsidRPr="00F13FAF" w:rsidRDefault="001331BE" w:rsidP="001331BE">
      <w:pPr>
        <w:spacing w:line="360" w:lineRule="auto"/>
        <w:rPr>
          <w:rFonts w:eastAsia="Times New Roman" w:cs="Arial"/>
          <w:sz w:val="22"/>
          <w:szCs w:val="22"/>
          <w:lang w:val="es-ES_tradnl"/>
        </w:rPr>
      </w:pPr>
      <w:r w:rsidRPr="000B69AC">
        <w:rPr>
          <w:rFonts w:eastAsia="Times New Roman" w:cs="Arial"/>
          <w:sz w:val="22"/>
          <w:szCs w:val="22"/>
          <w:lang w:val="es-ES_tradnl"/>
        </w:rPr>
        <w:t xml:space="preserve">Es abundante la jurisprudencia de nuestros Juzgados y Tribunales que avala la improcedencia de la condena en costas en casos de estimación parcial de la demanda en asuntos como el que nos ocupa. </w:t>
      </w:r>
      <w:r w:rsidRPr="00F13FAF">
        <w:rPr>
          <w:rFonts w:eastAsia="Times New Roman" w:cs="Arial"/>
          <w:sz w:val="22"/>
          <w:szCs w:val="22"/>
          <w:lang w:val="es-ES_tradnl"/>
        </w:rPr>
        <w:t>A título de ejemplo, y con ánimo de no ser exhaustivos, podemos citar las siguientes resoluciones que resultan muy ilustrativas a estos efectos:</w:t>
      </w:r>
    </w:p>
    <w:p w14:paraId="692C50DE" w14:textId="77777777" w:rsidR="001331BE" w:rsidRDefault="001331BE" w:rsidP="001331BE">
      <w:pPr>
        <w:spacing w:line="360" w:lineRule="auto"/>
        <w:rPr>
          <w:rFonts w:eastAsia="Times New Roman" w:cs="Arial"/>
          <w:sz w:val="22"/>
          <w:szCs w:val="22"/>
          <w:lang w:val="es-ES_tradnl"/>
        </w:rPr>
      </w:pPr>
    </w:p>
    <w:p w14:paraId="64275659" w14:textId="77777777" w:rsidR="001331BE" w:rsidRPr="00F13FAF" w:rsidRDefault="001331BE" w:rsidP="001331BE">
      <w:pPr>
        <w:pStyle w:val="Prrafodelista"/>
        <w:numPr>
          <w:ilvl w:val="0"/>
          <w:numId w:val="26"/>
        </w:numPr>
        <w:spacing w:line="360" w:lineRule="auto"/>
        <w:ind w:left="567" w:hanging="567"/>
        <w:rPr>
          <w:rFonts w:eastAsia="Times New Roman" w:cs="Arial"/>
          <w:sz w:val="22"/>
          <w:szCs w:val="22"/>
          <w:lang w:val="es-ES_tradnl"/>
        </w:rPr>
      </w:pPr>
      <w:r w:rsidRPr="00F13FAF">
        <w:rPr>
          <w:rFonts w:eastAsia="Times New Roman" w:cs="Arial"/>
          <w:b/>
          <w:bCs/>
          <w:sz w:val="22"/>
          <w:szCs w:val="22"/>
          <w:lang w:val="es-ES_tradnl"/>
        </w:rPr>
        <w:t>Sentencia de la Sección 3ª de la Audiencia Provincial de Tarragona, núm. 390/2023, de 27 de julio (traducción al castellano):</w:t>
      </w:r>
    </w:p>
    <w:p w14:paraId="54287E48" w14:textId="77777777" w:rsidR="001331BE" w:rsidRPr="00F13FAF" w:rsidRDefault="001331BE" w:rsidP="001331BE">
      <w:pPr>
        <w:pStyle w:val="Prrafodelista"/>
        <w:spacing w:line="360" w:lineRule="auto"/>
        <w:ind w:left="567"/>
        <w:rPr>
          <w:rFonts w:eastAsia="Times New Roman" w:cs="Arial"/>
          <w:b/>
          <w:bCs/>
          <w:sz w:val="22"/>
          <w:szCs w:val="22"/>
          <w:lang w:val="es-ES_tradnl"/>
        </w:rPr>
      </w:pPr>
    </w:p>
    <w:p w14:paraId="308163DA" w14:textId="77777777" w:rsidR="001331BE" w:rsidRPr="000B69AC" w:rsidRDefault="001331BE" w:rsidP="001331BE">
      <w:pPr>
        <w:pStyle w:val="Prrafodelista"/>
        <w:spacing w:line="360" w:lineRule="auto"/>
        <w:ind w:left="851"/>
        <w:rPr>
          <w:rFonts w:eastAsia="Times New Roman" w:cs="Arial"/>
          <w:i/>
          <w:iCs/>
          <w:sz w:val="20"/>
          <w:szCs w:val="20"/>
          <w:lang w:val="es-ES_tradnl"/>
        </w:rPr>
      </w:pPr>
      <w:r w:rsidRPr="000B69AC">
        <w:rPr>
          <w:rFonts w:eastAsia="Times New Roman" w:cs="Arial"/>
          <w:i/>
          <w:iCs/>
          <w:sz w:val="20"/>
          <w:szCs w:val="20"/>
          <w:lang w:val="es-ES_tradnl"/>
        </w:rPr>
        <w:t xml:space="preserve">En el presente caso, nos encontramos en la misma situación que la anterior sentencia, por lo que procede declarar nulo, por usurario, el contrato de tarjeta revolving celebrado entre *** y la demandada a partir de la modificación del tipo de interés realizado unilateralmente por la entidad financiera el 18-12-2008, </w:t>
      </w:r>
      <w:r w:rsidRPr="000B69AC">
        <w:rPr>
          <w:rFonts w:eastAsia="Times New Roman" w:cs="Arial"/>
          <w:b/>
          <w:bCs/>
          <w:i/>
          <w:iCs/>
          <w:sz w:val="20"/>
          <w:szCs w:val="20"/>
          <w:u w:val="single"/>
          <w:lang w:val="es-ES_tradnl"/>
        </w:rPr>
        <w:t>por lo que la cantidad a restituir por la deudora desde esa fecha se limitará a las cantidades dispuestas en el uso de la tarjeta, sin que proceda pagar cantidad alguna por los intereses devengados desde esa fecha</w:t>
      </w:r>
      <w:r w:rsidRPr="000B69AC">
        <w:rPr>
          <w:rFonts w:eastAsia="Times New Roman" w:cs="Arial"/>
          <w:i/>
          <w:iCs/>
          <w:sz w:val="20"/>
          <w:szCs w:val="20"/>
          <w:lang w:val="es-ES_tradnl"/>
        </w:rPr>
        <w:t>.</w:t>
      </w:r>
    </w:p>
    <w:p w14:paraId="6EE077E9" w14:textId="77777777" w:rsidR="001331BE" w:rsidRPr="000B69AC" w:rsidRDefault="001331BE" w:rsidP="001331BE">
      <w:pPr>
        <w:pStyle w:val="Prrafodelista"/>
        <w:spacing w:line="360" w:lineRule="auto"/>
        <w:ind w:left="851"/>
        <w:rPr>
          <w:rFonts w:eastAsia="Times New Roman" w:cs="Arial"/>
          <w:i/>
          <w:iCs/>
          <w:sz w:val="20"/>
          <w:szCs w:val="20"/>
          <w:lang w:val="es-ES_tradnl"/>
        </w:rPr>
      </w:pPr>
    </w:p>
    <w:p w14:paraId="34651E0E" w14:textId="77777777" w:rsidR="001331BE" w:rsidRPr="000B69AC" w:rsidRDefault="001331BE" w:rsidP="001331BE">
      <w:pPr>
        <w:pStyle w:val="Prrafodelista"/>
        <w:spacing w:line="360" w:lineRule="auto"/>
        <w:ind w:left="851"/>
        <w:rPr>
          <w:rFonts w:eastAsia="Times New Roman" w:cs="Arial"/>
          <w:i/>
          <w:iCs/>
          <w:sz w:val="20"/>
          <w:szCs w:val="20"/>
          <w:lang w:val="es-ES_tradnl"/>
        </w:rPr>
      </w:pPr>
      <w:r w:rsidRPr="000B69AC">
        <w:rPr>
          <w:rFonts w:eastAsia="Times New Roman" w:cs="Arial"/>
          <w:i/>
          <w:iCs/>
          <w:sz w:val="20"/>
          <w:szCs w:val="20"/>
          <w:lang w:val="es-ES_tradnl"/>
        </w:rPr>
        <w:t>(…)</w:t>
      </w:r>
    </w:p>
    <w:p w14:paraId="263ED508" w14:textId="77777777" w:rsidR="001331BE" w:rsidRPr="000B69AC" w:rsidRDefault="001331BE" w:rsidP="001331BE">
      <w:pPr>
        <w:pStyle w:val="Prrafodelista"/>
        <w:spacing w:line="360" w:lineRule="auto"/>
        <w:ind w:left="851"/>
        <w:rPr>
          <w:rFonts w:eastAsia="Times New Roman" w:cs="Arial"/>
          <w:i/>
          <w:iCs/>
          <w:sz w:val="20"/>
          <w:szCs w:val="20"/>
          <w:lang w:val="es-ES_tradnl"/>
        </w:rPr>
      </w:pPr>
    </w:p>
    <w:p w14:paraId="537F547E" w14:textId="77777777" w:rsidR="001331BE" w:rsidRPr="000B69AC" w:rsidRDefault="001331BE" w:rsidP="001331BE">
      <w:pPr>
        <w:pStyle w:val="Prrafodelista"/>
        <w:spacing w:line="360" w:lineRule="auto"/>
        <w:ind w:left="851"/>
        <w:rPr>
          <w:rFonts w:eastAsia="Times New Roman" w:cs="Arial"/>
          <w:i/>
          <w:iCs/>
          <w:sz w:val="20"/>
          <w:szCs w:val="20"/>
          <w:lang w:val="es-ES_tradnl"/>
        </w:rPr>
      </w:pPr>
      <w:r w:rsidRPr="000B69AC">
        <w:rPr>
          <w:rFonts w:eastAsia="Times New Roman" w:cs="Arial"/>
          <w:b/>
          <w:bCs/>
          <w:i/>
          <w:iCs/>
          <w:sz w:val="20"/>
          <w:szCs w:val="20"/>
          <w:u w:val="single"/>
          <w:lang w:val="es-ES_tradnl"/>
        </w:rPr>
        <w:t>Conforme a los arts. 394</w:t>
      </w:r>
      <w:r w:rsidRPr="000B69AC">
        <w:rPr>
          <w:rFonts w:eastAsia="Times New Roman" w:cs="Arial"/>
          <w:i/>
          <w:iCs/>
          <w:sz w:val="20"/>
          <w:szCs w:val="20"/>
          <w:lang w:val="es-ES_tradnl"/>
        </w:rPr>
        <w:t xml:space="preserve"> y 398 LEC, al estimar parcialmente el recurso, no se hace imposición de las costas del mismo</w:t>
      </w:r>
      <w:r w:rsidRPr="000B69AC">
        <w:rPr>
          <w:rStyle w:val="Refdenotaalpie"/>
          <w:rFonts w:eastAsia="Times New Roman" w:cs="Arial"/>
          <w:i/>
          <w:iCs/>
          <w:sz w:val="20"/>
          <w:szCs w:val="20"/>
          <w:lang w:val="es-ES_tradnl"/>
        </w:rPr>
        <w:footnoteReference w:id="12"/>
      </w:r>
      <w:r w:rsidRPr="000B69AC">
        <w:rPr>
          <w:rFonts w:eastAsia="Times New Roman" w:cs="Arial"/>
          <w:i/>
          <w:iCs/>
          <w:sz w:val="20"/>
          <w:szCs w:val="20"/>
          <w:lang w:val="es-ES_tradnl"/>
        </w:rPr>
        <w:t xml:space="preserve"> </w:t>
      </w:r>
      <w:r w:rsidRPr="000B69AC">
        <w:rPr>
          <w:rFonts w:eastAsia="Times New Roman" w:cs="Arial"/>
          <w:sz w:val="20"/>
          <w:szCs w:val="20"/>
          <w:lang w:val="es-ES_tradnl"/>
        </w:rPr>
        <w:t>[El subrayado y la negrita es nuestro].</w:t>
      </w:r>
    </w:p>
    <w:p w14:paraId="56D955A4" w14:textId="77777777" w:rsidR="001331BE" w:rsidRPr="00F13FAF" w:rsidRDefault="001331BE" w:rsidP="001331BE">
      <w:pPr>
        <w:spacing w:line="360" w:lineRule="auto"/>
        <w:rPr>
          <w:rFonts w:eastAsia="Times New Roman" w:cs="Arial"/>
          <w:sz w:val="22"/>
          <w:szCs w:val="22"/>
          <w:lang w:val="es-ES_tradnl"/>
        </w:rPr>
      </w:pPr>
    </w:p>
    <w:p w14:paraId="6AB755AF" w14:textId="77777777" w:rsidR="001331BE" w:rsidRPr="00F13FAF" w:rsidRDefault="001331BE" w:rsidP="001331BE">
      <w:pPr>
        <w:pStyle w:val="Prrafodelista"/>
        <w:numPr>
          <w:ilvl w:val="0"/>
          <w:numId w:val="26"/>
        </w:numPr>
        <w:spacing w:line="360" w:lineRule="auto"/>
        <w:ind w:left="567" w:hanging="567"/>
        <w:rPr>
          <w:rFonts w:eastAsia="Times New Roman" w:cs="Arial"/>
          <w:sz w:val="22"/>
          <w:szCs w:val="22"/>
          <w:lang w:val="es-ES_tradnl"/>
        </w:rPr>
      </w:pPr>
      <w:r w:rsidRPr="00F13FAF">
        <w:rPr>
          <w:rFonts w:eastAsia="Times New Roman" w:cs="Arial"/>
          <w:b/>
          <w:bCs/>
          <w:sz w:val="22"/>
          <w:szCs w:val="22"/>
          <w:lang w:val="es-ES_tradnl"/>
        </w:rPr>
        <w:t>Sentencia de la Sección 1ª de la Audiencia Provincial de León, núm. 426/2023, de 21 de julio:</w:t>
      </w:r>
    </w:p>
    <w:p w14:paraId="165F0400" w14:textId="77777777" w:rsidR="001331BE" w:rsidRPr="00F13FAF" w:rsidRDefault="001331BE" w:rsidP="001331BE">
      <w:pPr>
        <w:pStyle w:val="Prrafodelista"/>
        <w:spacing w:line="360" w:lineRule="auto"/>
        <w:ind w:left="567"/>
        <w:rPr>
          <w:rFonts w:eastAsia="Times New Roman" w:cs="Arial"/>
          <w:b/>
          <w:bCs/>
          <w:sz w:val="22"/>
          <w:szCs w:val="22"/>
          <w:lang w:val="es-ES_tradnl"/>
        </w:rPr>
      </w:pPr>
    </w:p>
    <w:p w14:paraId="56293D47" w14:textId="77777777" w:rsidR="001331BE" w:rsidRPr="000B69AC" w:rsidRDefault="001331BE" w:rsidP="001331BE">
      <w:pPr>
        <w:pStyle w:val="Prrafodelista"/>
        <w:spacing w:line="360" w:lineRule="auto"/>
        <w:ind w:left="851"/>
        <w:rPr>
          <w:rFonts w:eastAsia="Times New Roman" w:cs="Arial"/>
          <w:i/>
          <w:iCs/>
          <w:sz w:val="20"/>
          <w:szCs w:val="20"/>
          <w:lang w:val="es-ES_tradnl"/>
        </w:rPr>
      </w:pPr>
      <w:r w:rsidRPr="000B69AC">
        <w:rPr>
          <w:rFonts w:eastAsia="Times New Roman" w:cs="Arial"/>
          <w:sz w:val="20"/>
          <w:szCs w:val="20"/>
          <w:lang w:val="es-ES_tradnl"/>
        </w:rPr>
        <w:t>“</w:t>
      </w:r>
      <w:r w:rsidRPr="000B69AC">
        <w:rPr>
          <w:rFonts w:eastAsia="Times New Roman" w:cs="Arial"/>
          <w:i/>
          <w:iCs/>
          <w:sz w:val="20"/>
          <w:szCs w:val="20"/>
          <w:lang w:val="es-ES_tradnl"/>
        </w:rPr>
        <w:t>Por todo lo expuesto, la declaración de usura ha de afectar al contrato de tarjeta bancopopular-e hasta que se renovó el contrato con un nuevo tipo de interés a partir de marzo de 2020. Y la declaración de usura de la tarjeta Barclayscard se ha de aplicar a la modificación introducida en abril de 2018 y hasta que se modificación nuevamente la TAE a partir de marzo de 2020.</w:t>
      </w:r>
    </w:p>
    <w:p w14:paraId="0720BF5D" w14:textId="77777777" w:rsidR="001331BE" w:rsidRPr="000B69AC" w:rsidRDefault="001331BE" w:rsidP="001331BE">
      <w:pPr>
        <w:pStyle w:val="Prrafodelista"/>
        <w:spacing w:line="360" w:lineRule="auto"/>
        <w:ind w:left="851"/>
        <w:rPr>
          <w:rFonts w:eastAsia="Times New Roman" w:cs="Arial"/>
          <w:i/>
          <w:iCs/>
          <w:sz w:val="20"/>
          <w:szCs w:val="20"/>
          <w:lang w:val="es-ES_tradnl"/>
        </w:rPr>
      </w:pPr>
    </w:p>
    <w:p w14:paraId="0E59FBD9" w14:textId="77777777" w:rsidR="001331BE" w:rsidRPr="000B69AC" w:rsidRDefault="001331BE" w:rsidP="001331BE">
      <w:pPr>
        <w:pStyle w:val="Prrafodelista"/>
        <w:spacing w:line="360" w:lineRule="auto"/>
        <w:ind w:left="851"/>
        <w:rPr>
          <w:rFonts w:eastAsia="Times New Roman" w:cs="Arial"/>
          <w:i/>
          <w:iCs/>
          <w:sz w:val="20"/>
          <w:szCs w:val="20"/>
          <w:lang w:val="es-ES_tradnl"/>
        </w:rPr>
      </w:pPr>
      <w:r w:rsidRPr="000B69AC">
        <w:rPr>
          <w:rFonts w:eastAsia="Times New Roman" w:cs="Arial"/>
          <w:i/>
          <w:iCs/>
          <w:sz w:val="20"/>
          <w:szCs w:val="20"/>
          <w:lang w:val="es-ES_tradnl"/>
        </w:rPr>
        <w:t>(…)</w:t>
      </w:r>
    </w:p>
    <w:p w14:paraId="2D1F7BFD" w14:textId="77777777" w:rsidR="001331BE" w:rsidRPr="000B69AC" w:rsidRDefault="001331BE" w:rsidP="001331BE">
      <w:pPr>
        <w:pStyle w:val="Prrafodelista"/>
        <w:spacing w:line="360" w:lineRule="auto"/>
        <w:ind w:left="851"/>
        <w:rPr>
          <w:rFonts w:eastAsia="Times New Roman" w:cs="Arial"/>
          <w:i/>
          <w:iCs/>
          <w:sz w:val="20"/>
          <w:szCs w:val="20"/>
          <w:lang w:val="es-ES_tradnl"/>
        </w:rPr>
      </w:pPr>
    </w:p>
    <w:p w14:paraId="2BE46FAE" w14:textId="77777777" w:rsidR="001331BE" w:rsidRPr="000B69AC" w:rsidRDefault="001331BE" w:rsidP="001331BE">
      <w:pPr>
        <w:pStyle w:val="Prrafodelista"/>
        <w:spacing w:line="360" w:lineRule="auto"/>
        <w:ind w:left="851"/>
        <w:rPr>
          <w:rFonts w:eastAsia="Times New Roman" w:cs="Arial"/>
          <w:sz w:val="20"/>
          <w:szCs w:val="20"/>
          <w:lang w:val="es-ES_tradnl"/>
        </w:rPr>
      </w:pPr>
      <w:r w:rsidRPr="00F13FAF">
        <w:rPr>
          <w:rFonts w:eastAsia="Times New Roman" w:cs="Arial"/>
          <w:i/>
          <w:iCs/>
          <w:sz w:val="20"/>
          <w:szCs w:val="20"/>
          <w:lang w:val="es-ES_tradnl"/>
        </w:rPr>
        <w:t xml:space="preserve">Y, en cuanto a las costas de la primera instancia, será de aplicación lo dispuesto por el artículo 394 de la LEC, conforme dispone el artículo 397 del mismo texto legal. </w:t>
      </w:r>
      <w:r w:rsidRPr="00F13FAF">
        <w:rPr>
          <w:rFonts w:eastAsia="Times New Roman" w:cs="Arial"/>
          <w:b/>
          <w:bCs/>
          <w:i/>
          <w:iCs/>
          <w:sz w:val="20"/>
          <w:szCs w:val="20"/>
          <w:u w:val="single"/>
          <w:lang w:val="es-ES_tradnl"/>
        </w:rPr>
        <w:t>Al ser parcial la estimación de la demanda no procede condena al pago de las costas procesales generadas en la primera instancia</w:t>
      </w:r>
      <w:r w:rsidRPr="00F13FAF">
        <w:rPr>
          <w:rFonts w:eastAsia="Times New Roman" w:cs="Arial"/>
          <w:sz w:val="20"/>
          <w:szCs w:val="20"/>
          <w:lang w:val="es-ES_tradnl"/>
        </w:rPr>
        <w:t xml:space="preserve">” </w:t>
      </w:r>
      <w:r w:rsidRPr="000B69AC">
        <w:rPr>
          <w:rFonts w:eastAsia="Times New Roman" w:cs="Arial"/>
          <w:sz w:val="20"/>
          <w:szCs w:val="20"/>
          <w:lang w:val="es-ES_tradnl"/>
        </w:rPr>
        <w:t>[El subrayado y la negrita es nuestro].</w:t>
      </w:r>
    </w:p>
    <w:p w14:paraId="759D26B9" w14:textId="77777777" w:rsidR="001331BE" w:rsidRDefault="001331BE" w:rsidP="001331BE">
      <w:pPr>
        <w:spacing w:line="360" w:lineRule="auto"/>
        <w:rPr>
          <w:rFonts w:eastAsia="Times New Roman" w:cs="Arial"/>
          <w:sz w:val="22"/>
          <w:szCs w:val="22"/>
          <w:lang w:val="es-ES_tradnl"/>
        </w:rPr>
      </w:pPr>
    </w:p>
    <w:p w14:paraId="28E3701C" w14:textId="77777777" w:rsidR="001331BE" w:rsidRDefault="001331BE" w:rsidP="001331BE">
      <w:pPr>
        <w:spacing w:line="360" w:lineRule="auto"/>
        <w:rPr>
          <w:rFonts w:eastAsia="Times New Roman" w:cs="Arial"/>
          <w:sz w:val="22"/>
          <w:szCs w:val="22"/>
          <w:lang w:val="es-ES_tradnl"/>
        </w:rPr>
      </w:pPr>
    </w:p>
    <w:p w14:paraId="3850A10A" w14:textId="77777777" w:rsidR="001331BE" w:rsidRDefault="001331BE" w:rsidP="001331BE">
      <w:pPr>
        <w:spacing w:line="360" w:lineRule="auto"/>
        <w:rPr>
          <w:rFonts w:eastAsia="Times New Roman" w:cs="Arial"/>
          <w:sz w:val="22"/>
          <w:szCs w:val="22"/>
          <w:lang w:val="es-ES_tradnl"/>
        </w:rPr>
      </w:pPr>
    </w:p>
    <w:p w14:paraId="083EBF53" w14:textId="77777777" w:rsidR="001331BE" w:rsidRPr="00F13FAF" w:rsidRDefault="001331BE" w:rsidP="001331BE">
      <w:pPr>
        <w:spacing w:line="360" w:lineRule="auto"/>
        <w:rPr>
          <w:rFonts w:eastAsia="Times New Roman" w:cs="Arial"/>
          <w:sz w:val="22"/>
          <w:szCs w:val="22"/>
          <w:lang w:val="es-ES_tradnl"/>
        </w:rPr>
      </w:pPr>
    </w:p>
    <w:p w14:paraId="6A3E7997" w14:textId="77777777" w:rsidR="001331BE" w:rsidRPr="00F13FAF" w:rsidRDefault="001331BE" w:rsidP="001331BE">
      <w:pPr>
        <w:pStyle w:val="Prrafodelista"/>
        <w:numPr>
          <w:ilvl w:val="0"/>
          <w:numId w:val="26"/>
        </w:numPr>
        <w:spacing w:line="360" w:lineRule="auto"/>
        <w:ind w:left="567" w:hanging="567"/>
        <w:rPr>
          <w:rFonts w:eastAsia="Times New Roman" w:cs="Arial"/>
          <w:sz w:val="22"/>
          <w:szCs w:val="22"/>
          <w:lang w:val="es-ES_tradnl"/>
        </w:rPr>
      </w:pPr>
      <w:r w:rsidRPr="00F13FAF">
        <w:rPr>
          <w:rFonts w:eastAsia="Times New Roman" w:cs="Arial"/>
          <w:b/>
          <w:bCs/>
          <w:sz w:val="22"/>
          <w:szCs w:val="22"/>
          <w:lang w:val="es-ES_tradnl"/>
        </w:rPr>
        <w:t>Sentencia de la Sección 3ª de la Audiencia Provincial de A Coruña, núm. 282/2023, de 5 de julio (Rec. 293/2023):</w:t>
      </w:r>
    </w:p>
    <w:p w14:paraId="79CB76A9" w14:textId="77777777" w:rsidR="001331BE" w:rsidRPr="00F13FAF" w:rsidRDefault="001331BE" w:rsidP="001331BE">
      <w:pPr>
        <w:pStyle w:val="Prrafodelista"/>
        <w:spacing w:line="360" w:lineRule="auto"/>
        <w:ind w:left="567"/>
        <w:rPr>
          <w:rFonts w:eastAsia="Times New Roman" w:cs="Arial"/>
          <w:b/>
          <w:bCs/>
          <w:sz w:val="22"/>
          <w:szCs w:val="22"/>
          <w:lang w:val="es-ES_tradnl"/>
        </w:rPr>
      </w:pPr>
    </w:p>
    <w:p w14:paraId="0D942550" w14:textId="77777777" w:rsidR="001331BE" w:rsidRPr="000B69AC" w:rsidRDefault="001331BE" w:rsidP="001331BE">
      <w:pPr>
        <w:pStyle w:val="Prrafodelista"/>
        <w:spacing w:line="360" w:lineRule="auto"/>
        <w:ind w:left="851"/>
        <w:rPr>
          <w:rFonts w:eastAsia="Times New Roman" w:cs="Arial"/>
          <w:sz w:val="20"/>
          <w:szCs w:val="20"/>
          <w:lang w:val="es-ES_tradnl"/>
        </w:rPr>
      </w:pPr>
      <w:r w:rsidRPr="000B69AC">
        <w:rPr>
          <w:rFonts w:eastAsia="Times New Roman" w:cs="Arial"/>
          <w:sz w:val="20"/>
          <w:szCs w:val="20"/>
          <w:lang w:val="es-ES_tradnl"/>
        </w:rPr>
        <w:t>“</w:t>
      </w:r>
      <w:r w:rsidRPr="000B69AC">
        <w:rPr>
          <w:rFonts w:eastAsia="Times New Roman" w:cs="Arial"/>
          <w:i/>
          <w:iCs/>
          <w:sz w:val="20"/>
          <w:szCs w:val="20"/>
          <w:lang w:val="es-ES_tradnl"/>
        </w:rPr>
        <w:t xml:space="preserve">Consecuencia de lo expuesto es que la demanda se estima solo parcialmente, en cuanto no se aprecia que concurra la usura desde el 21 de agosto de 2000 hasta la actualidad, como se solicitaba en la demanda, </w:t>
      </w:r>
      <w:r w:rsidRPr="000B69AC">
        <w:rPr>
          <w:rFonts w:eastAsia="Times New Roman" w:cs="Arial"/>
          <w:b/>
          <w:bCs/>
          <w:i/>
          <w:iCs/>
          <w:sz w:val="20"/>
          <w:szCs w:val="20"/>
          <w:u w:val="single"/>
          <w:lang w:val="es-ES_tradnl"/>
        </w:rPr>
        <w:t>sino exclusivamente desde el 1 de enero de 2009 hasta el 17 de marzo de 2020. Estimación parcial que exonera de imponer las costas ocasionadas en la primera instancia</w:t>
      </w:r>
      <w:r w:rsidRPr="000B69AC">
        <w:rPr>
          <w:rFonts w:eastAsia="Times New Roman" w:cs="Arial"/>
          <w:i/>
          <w:iCs/>
          <w:sz w:val="20"/>
          <w:szCs w:val="20"/>
          <w:lang w:val="es-ES_tradnl"/>
        </w:rPr>
        <w:t xml:space="preserve"> (artículo 394.2 de la Ley de Enjuiciamiento Civil)</w:t>
      </w:r>
      <w:r w:rsidRPr="000B69AC">
        <w:rPr>
          <w:rFonts w:eastAsia="Times New Roman" w:cs="Arial"/>
          <w:sz w:val="20"/>
          <w:szCs w:val="20"/>
          <w:lang w:val="es-ES_tradnl"/>
        </w:rPr>
        <w:t>” [El subrayado y la negrita es nuestro].</w:t>
      </w:r>
    </w:p>
    <w:p w14:paraId="0768218B" w14:textId="77777777" w:rsidR="001331BE" w:rsidRPr="00F13FAF" w:rsidRDefault="001331BE" w:rsidP="001331BE">
      <w:pPr>
        <w:spacing w:line="360" w:lineRule="auto"/>
        <w:rPr>
          <w:rFonts w:eastAsia="Times New Roman" w:cs="Arial"/>
          <w:sz w:val="22"/>
          <w:szCs w:val="22"/>
          <w:lang w:val="es-ES_tradnl"/>
        </w:rPr>
      </w:pPr>
    </w:p>
    <w:p w14:paraId="40DB7CCE" w14:textId="77777777" w:rsidR="001331BE" w:rsidRPr="00F13FAF" w:rsidRDefault="001331BE" w:rsidP="001331BE">
      <w:pPr>
        <w:spacing w:line="360" w:lineRule="auto"/>
        <w:rPr>
          <w:rFonts w:eastAsia="Times New Roman" w:cs="Arial"/>
          <w:sz w:val="22"/>
          <w:szCs w:val="22"/>
          <w:lang w:val="es-ES_tradnl"/>
        </w:rPr>
      </w:pPr>
      <w:r w:rsidRPr="00F13FAF">
        <w:rPr>
          <w:rFonts w:eastAsia="Times New Roman" w:cs="Arial"/>
          <w:sz w:val="22"/>
          <w:szCs w:val="22"/>
          <w:lang w:val="es-ES_tradnl"/>
        </w:rPr>
        <w:t>Por todo ello y, de forma subsidiaria, solicitamos la no imposición de costas de la primera instancia a mi representada por estimación parcial de la demanda.</w:t>
      </w:r>
    </w:p>
    <w:p w14:paraId="3F4FC43A" w14:textId="77777777" w:rsidR="001331BE" w:rsidRPr="000B69AC" w:rsidRDefault="001331BE" w:rsidP="001331BE">
      <w:pPr>
        <w:spacing w:line="360" w:lineRule="auto"/>
        <w:rPr>
          <w:rFonts w:cs="Arial"/>
          <w:sz w:val="22"/>
          <w:szCs w:val="22"/>
          <w:lang w:val="es-ES_tradnl"/>
        </w:rPr>
      </w:pPr>
    </w:p>
    <w:p w14:paraId="29E72800" w14:textId="77777777" w:rsidR="001331BE" w:rsidRPr="00EF1DD1" w:rsidRDefault="001331BE" w:rsidP="00884F4C">
      <w:pPr>
        <w:spacing w:line="360" w:lineRule="auto"/>
        <w:rPr>
          <w:rFonts w:cs="Arial"/>
          <w:sz w:val="22"/>
          <w:szCs w:val="22"/>
          <w:lang w:val="es-ES_tradnl"/>
        </w:rPr>
      </w:pPr>
    </w:p>
    <w:p w14:paraId="0A04F379" w14:textId="77777777" w:rsidR="003F69EE" w:rsidRPr="00EF1DD1" w:rsidRDefault="003F69EE" w:rsidP="003F69EE">
      <w:pPr>
        <w:spacing w:line="360" w:lineRule="auto"/>
        <w:rPr>
          <w:rFonts w:cs="Arial"/>
          <w:sz w:val="22"/>
          <w:szCs w:val="22"/>
          <w:lang w:val="es-ES_tradnl"/>
        </w:rPr>
      </w:pPr>
    </w:p>
    <w:p w14:paraId="041EE2BC" w14:textId="6F9EAC62" w:rsidR="00A25C4E" w:rsidRPr="00EF1DD1" w:rsidRDefault="00A01D49" w:rsidP="002C3763">
      <w:pPr>
        <w:spacing w:line="360" w:lineRule="auto"/>
        <w:rPr>
          <w:rFonts w:cs="Arial"/>
          <w:sz w:val="22"/>
          <w:szCs w:val="22"/>
          <w:lang w:val="es-ES"/>
        </w:rPr>
      </w:pPr>
      <w:r w:rsidRPr="00EF1DD1">
        <w:rPr>
          <w:rFonts w:cs="Arial"/>
          <w:sz w:val="22"/>
          <w:szCs w:val="22"/>
          <w:lang w:val="es-ES"/>
        </w:rPr>
        <w:t>En virtud de lo anteriormente expuesto,</w:t>
      </w:r>
    </w:p>
    <w:p w14:paraId="1F5B4DBD" w14:textId="77777777" w:rsidR="00EF1DD1" w:rsidRPr="00EF1DD1" w:rsidRDefault="00EF1DD1" w:rsidP="002C3763">
      <w:pPr>
        <w:spacing w:line="360" w:lineRule="auto"/>
        <w:rPr>
          <w:rFonts w:cs="Arial"/>
          <w:sz w:val="22"/>
          <w:szCs w:val="22"/>
          <w:lang w:val="es-ES"/>
        </w:rPr>
      </w:pPr>
    </w:p>
    <w:p w14:paraId="0DA44281" w14:textId="426F447F" w:rsidR="00EF1DD1" w:rsidRPr="00EF1DD1" w:rsidRDefault="00EF1DD1" w:rsidP="002C3763">
      <w:pPr>
        <w:spacing w:line="360" w:lineRule="auto"/>
        <w:rPr>
          <w:rFonts w:cs="Arial"/>
          <w:sz w:val="22"/>
          <w:szCs w:val="22"/>
          <w:lang w:val="es-ES"/>
        </w:rPr>
      </w:pPr>
      <w:r w:rsidRPr="00EF1DD1">
        <w:rPr>
          <w:rFonts w:cs="Arial"/>
          <w:sz w:val="22"/>
          <w:szCs w:val="22"/>
          <w:highlight w:val="green"/>
          <w:lang w:val="es-ES"/>
        </w:rPr>
        <w:t>AL JUZGADO</w:t>
      </w:r>
    </w:p>
    <w:p w14:paraId="0A134FEE" w14:textId="7371A759" w:rsidR="00EF1DD1" w:rsidRPr="00EF1DD1" w:rsidRDefault="00EF1DD1" w:rsidP="00EF1DD1">
      <w:pPr>
        <w:pStyle w:val="Prrafodelista"/>
        <w:widowControl w:val="0"/>
        <w:spacing w:line="360" w:lineRule="auto"/>
        <w:ind w:left="0"/>
        <w:rPr>
          <w:rFonts w:cs="Arial"/>
          <w:sz w:val="22"/>
          <w:szCs w:val="22"/>
          <w:lang w:val="es-ES_tradnl" w:eastAsia="ar-SA"/>
        </w:rPr>
      </w:pPr>
      <w:r w:rsidRPr="00EF1DD1">
        <w:rPr>
          <w:rFonts w:eastAsiaTheme="majorEastAsia" w:cs="Arial"/>
          <w:b/>
          <w:bCs/>
          <w:sz w:val="22"/>
          <w:szCs w:val="22"/>
          <w:lang w:val="es-ES_tradnl"/>
        </w:rPr>
        <w:t>SUPLICO AL JUZGADO PARA ANTE LA AUDIENCIA PROVINCIAL</w:t>
      </w:r>
      <w:r w:rsidRPr="00EF1DD1">
        <w:rPr>
          <w:rFonts w:eastAsiaTheme="majorEastAsia" w:cs="Arial"/>
          <w:sz w:val="22"/>
          <w:szCs w:val="22"/>
          <w:lang w:val="es-ES_tradnl"/>
        </w:rPr>
        <w:t>: que, teniendo por presentado este escrito, junto con sus copias, se sirva admitirlo y, en su virtud,</w:t>
      </w:r>
      <w:r w:rsidRPr="00EF1DD1">
        <w:rPr>
          <w:rFonts w:cs="Arial"/>
          <w:sz w:val="22"/>
          <w:szCs w:val="22"/>
          <w:lang w:val="es-ES_tradnl"/>
        </w:rPr>
        <w:t xml:space="preserve"> tenga por presentado </w:t>
      </w:r>
      <w:r w:rsidRPr="00EF1DD1">
        <w:rPr>
          <w:rFonts w:cs="Arial"/>
          <w:b/>
          <w:bCs/>
          <w:sz w:val="22"/>
          <w:szCs w:val="22"/>
          <w:lang w:val="es-ES_tradnl"/>
        </w:rPr>
        <w:t>RECURSO DE APELACIÓN</w:t>
      </w:r>
      <w:r w:rsidRPr="00EF1DD1">
        <w:rPr>
          <w:rFonts w:cs="Arial"/>
          <w:sz w:val="22"/>
          <w:szCs w:val="22"/>
          <w:lang w:val="es-ES_tradnl"/>
        </w:rPr>
        <w:t xml:space="preserve"> contra la Sentencia núm. </w:t>
      </w:r>
      <w:r w:rsidRPr="00EF1DD1">
        <w:rPr>
          <w:rFonts w:cs="Arial"/>
          <w:sz w:val="22"/>
          <w:szCs w:val="22"/>
          <w:highlight w:val="yellow"/>
          <w:lang w:val="es-ES_tradnl"/>
        </w:rPr>
        <w:fldChar w:fldCharType="begin"/>
      </w:r>
      <w:r w:rsidRPr="00EF1DD1">
        <w:rPr>
          <w:rFonts w:cs="Arial"/>
          <w:sz w:val="22"/>
          <w:szCs w:val="22"/>
          <w:highlight w:val="yellow"/>
          <w:lang w:val="es-ES_tradnl"/>
        </w:rPr>
        <w:instrText>persovalores_personalizable1347</w:instrText>
      </w:r>
      <w:r w:rsidRPr="00EF1DD1">
        <w:rPr>
          <w:rFonts w:cs="Arial"/>
          <w:sz w:val="22"/>
          <w:szCs w:val="22"/>
          <w:highlight w:val="yellow"/>
          <w:lang w:val="es-ES_tradnl"/>
        </w:rPr>
        <w:fldChar w:fldCharType="separate"/>
      </w:r>
      <w:r w:rsidRPr="00EF1DD1">
        <w:rPr>
          <w:rFonts w:cs="Arial"/>
          <w:noProof/>
          <w:sz w:val="22"/>
          <w:szCs w:val="22"/>
          <w:highlight w:val="yellow"/>
          <w:lang w:val="es-ES_tradnl"/>
        </w:rPr>
        <w:t>«RECURSOS_APELACION_Nº_Sentencia»</w:t>
      </w:r>
      <w:r w:rsidRPr="00EF1DD1">
        <w:rPr>
          <w:rFonts w:cs="Arial"/>
          <w:sz w:val="22"/>
          <w:szCs w:val="22"/>
          <w:highlight w:val="yellow"/>
          <w:lang w:val="es-ES_tradnl"/>
        </w:rPr>
        <w:fldChar w:fldCharType="end"/>
      </w:r>
      <w:r w:rsidRPr="00EF1DD1">
        <w:rPr>
          <w:rFonts w:cs="Arial"/>
          <w:sz w:val="22"/>
          <w:szCs w:val="22"/>
          <w:lang w:val="es-ES_tradnl"/>
        </w:rPr>
        <w:t xml:space="preserve">, de </w:t>
      </w:r>
      <w:r w:rsidRPr="00EF1DD1">
        <w:rPr>
          <w:rFonts w:cs="Arial"/>
          <w:sz w:val="22"/>
          <w:szCs w:val="22"/>
          <w:highlight w:val="yellow"/>
          <w:lang w:val="es-ES_tradnl"/>
        </w:rPr>
        <w:fldChar w:fldCharType="begin"/>
      </w:r>
      <w:r w:rsidRPr="00EF1DD1">
        <w:rPr>
          <w:rFonts w:cs="Arial"/>
          <w:sz w:val="22"/>
          <w:szCs w:val="22"/>
          <w:highlight w:val="yellow"/>
          <w:lang w:val="es-ES_tradnl"/>
        </w:rPr>
        <w:instrText>persovalores_personalizable1348</w:instrText>
      </w:r>
      <w:r w:rsidRPr="00EF1DD1">
        <w:rPr>
          <w:rFonts w:cs="Arial"/>
          <w:sz w:val="22"/>
          <w:szCs w:val="22"/>
          <w:highlight w:val="yellow"/>
          <w:lang w:val="es-ES_tradnl"/>
        </w:rPr>
        <w:fldChar w:fldCharType="separate"/>
      </w:r>
      <w:r w:rsidRPr="00EF1DD1">
        <w:rPr>
          <w:rFonts w:cs="Arial"/>
          <w:noProof/>
          <w:sz w:val="22"/>
          <w:szCs w:val="22"/>
          <w:highlight w:val="yellow"/>
          <w:lang w:val="es-ES_tradnl"/>
        </w:rPr>
        <w:t>«RECURSOS_APELACION_Fecha_Sentencia»</w:t>
      </w:r>
      <w:r w:rsidRPr="00EF1DD1">
        <w:rPr>
          <w:rFonts w:cs="Arial"/>
          <w:sz w:val="22"/>
          <w:szCs w:val="22"/>
          <w:highlight w:val="yellow"/>
          <w:lang w:val="es-ES_tradnl"/>
        </w:rPr>
        <w:fldChar w:fldCharType="end"/>
      </w:r>
      <w:r w:rsidRPr="00EF1DD1">
        <w:rPr>
          <w:rFonts w:cs="Arial"/>
          <w:sz w:val="22"/>
          <w:szCs w:val="22"/>
          <w:lang w:val="es-ES_tradnl"/>
        </w:rPr>
        <w:t xml:space="preserve">, dictada por el </w:t>
      </w:r>
      <w:r w:rsidRPr="00EF1DD1">
        <w:rPr>
          <w:rFonts w:cs="Arial"/>
          <w:sz w:val="22"/>
          <w:szCs w:val="22"/>
          <w:lang w:val="es-ES_tradnl"/>
        </w:rPr>
        <w:fldChar w:fldCharType="begin"/>
      </w:r>
      <w:r w:rsidRPr="00EF1DD1">
        <w:rPr>
          <w:rFonts w:cs="Arial"/>
          <w:sz w:val="22"/>
          <w:szCs w:val="22"/>
          <w:lang w:val="es-ES_tradnl"/>
        </w:rPr>
        <w:instrText>juzgado_juzgado__1</w:instrText>
      </w:r>
      <w:r w:rsidRPr="00EF1DD1">
        <w:rPr>
          <w:rFonts w:cs="Arial"/>
          <w:sz w:val="22"/>
          <w:szCs w:val="22"/>
          <w:lang w:val="es-ES_tradnl"/>
        </w:rPr>
        <w:fldChar w:fldCharType="separate"/>
      </w:r>
      <w:r w:rsidRPr="00EF1DD1">
        <w:rPr>
          <w:rFonts w:cs="Arial"/>
          <w:noProof/>
          <w:sz w:val="22"/>
          <w:szCs w:val="22"/>
          <w:lang w:val="es-ES_tradnl"/>
        </w:rPr>
        <w:t>«Juzgados_Nombre»</w:t>
      </w:r>
      <w:r w:rsidRPr="00EF1DD1">
        <w:rPr>
          <w:rFonts w:cs="Arial"/>
          <w:sz w:val="22"/>
          <w:szCs w:val="22"/>
          <w:lang w:val="es-ES_tradnl"/>
        </w:rPr>
        <w:fldChar w:fldCharType="end"/>
      </w:r>
      <w:r w:rsidRPr="00EF1DD1">
        <w:rPr>
          <w:rFonts w:cs="Arial"/>
          <w:sz w:val="22"/>
          <w:szCs w:val="22"/>
          <w:lang w:val="es-ES_tradnl"/>
        </w:rPr>
        <w:t xml:space="preserve">, y que, cumplidos los trámites procedentes, remita los autos a la Audiencia Provincial </w:t>
      </w:r>
      <w:r w:rsidRPr="00EF1DD1">
        <w:rPr>
          <w:rFonts w:cs="Arial"/>
          <w:sz w:val="22"/>
          <w:szCs w:val="22"/>
          <w:highlight w:val="yellow"/>
          <w:lang w:val="es-ES_tradnl"/>
        </w:rPr>
        <w:t>X</w:t>
      </w:r>
      <w:r w:rsidRPr="00EF1DD1">
        <w:rPr>
          <w:rFonts w:cs="Arial"/>
          <w:sz w:val="22"/>
          <w:szCs w:val="22"/>
          <w:lang w:val="es-ES_tradnl"/>
        </w:rPr>
        <w:t>, para la sustanciación del recurso de apelación, y</w:t>
      </w:r>
      <w:r w:rsidRPr="00EF1DD1">
        <w:rPr>
          <w:rFonts w:cs="Arial"/>
          <w:b/>
          <w:sz w:val="22"/>
          <w:szCs w:val="22"/>
          <w:lang w:val="es-ES_tradnl"/>
        </w:rPr>
        <w:t xml:space="preserve"> </w:t>
      </w:r>
      <w:r w:rsidRPr="00EF1DD1">
        <w:rPr>
          <w:rFonts w:cs="Arial"/>
          <w:bCs/>
          <w:sz w:val="22"/>
          <w:szCs w:val="22"/>
          <w:lang w:val="es-ES_tradnl"/>
        </w:rPr>
        <w:t>que la misma</w:t>
      </w:r>
      <w:r w:rsidRPr="00EF1DD1">
        <w:rPr>
          <w:rFonts w:cs="Arial"/>
          <w:b/>
          <w:sz w:val="22"/>
          <w:szCs w:val="22"/>
          <w:lang w:val="es-ES_tradnl"/>
        </w:rPr>
        <w:t xml:space="preserve"> </w:t>
      </w:r>
      <w:r w:rsidRPr="00EF1DD1">
        <w:rPr>
          <w:rFonts w:cs="Arial"/>
          <w:sz w:val="22"/>
          <w:szCs w:val="22"/>
          <w:lang w:val="es-ES_tradnl"/>
        </w:rPr>
        <w:t>dicte Sentencia que estime íntegramente el recurso de apelación presentado por esta parte con condena en costas a la parte Recurrida en caso de que se oponga a este recurso.</w:t>
      </w:r>
    </w:p>
    <w:p w14:paraId="21EE186F" w14:textId="77777777" w:rsidR="00EF1DD1" w:rsidRPr="00EF1DD1" w:rsidRDefault="00EF1DD1" w:rsidP="00EF1DD1">
      <w:pPr>
        <w:pStyle w:val="Prrafodelista"/>
        <w:widowControl w:val="0"/>
        <w:spacing w:line="360" w:lineRule="auto"/>
        <w:ind w:left="0"/>
        <w:rPr>
          <w:rFonts w:cs="Arial"/>
          <w:sz w:val="22"/>
          <w:szCs w:val="22"/>
          <w:lang w:val="es-ES" w:eastAsia="en-US"/>
        </w:rPr>
      </w:pPr>
    </w:p>
    <w:p w14:paraId="462C0BED" w14:textId="77777777" w:rsidR="00EF1DD1" w:rsidRPr="00EF1DD1" w:rsidRDefault="00EF1DD1" w:rsidP="00EF1DD1">
      <w:pPr>
        <w:widowControl w:val="0"/>
        <w:spacing w:line="360" w:lineRule="auto"/>
        <w:rPr>
          <w:rFonts w:eastAsia="Times New Roman" w:cs="Arial"/>
          <w:b/>
          <w:caps/>
          <w:sz w:val="22"/>
          <w:szCs w:val="22"/>
          <w:u w:val="single"/>
          <w:lang w:val="es-ES_tradnl" w:eastAsia="es-ES"/>
        </w:rPr>
      </w:pPr>
    </w:p>
    <w:p w14:paraId="22D26661" w14:textId="77777777" w:rsidR="00EF1DD1" w:rsidRPr="00EF1DD1" w:rsidRDefault="00EF1DD1" w:rsidP="00EF1DD1">
      <w:pPr>
        <w:widowControl w:val="0"/>
        <w:spacing w:line="360" w:lineRule="auto"/>
        <w:rPr>
          <w:rFonts w:cs="Arial"/>
          <w:sz w:val="22"/>
          <w:szCs w:val="22"/>
          <w:lang w:val="es-ES_tradnl"/>
        </w:rPr>
      </w:pPr>
      <w:r w:rsidRPr="00EF1DD1">
        <w:rPr>
          <w:rFonts w:eastAsia="Times New Roman" w:cs="Arial"/>
          <w:b/>
          <w:caps/>
          <w:sz w:val="22"/>
          <w:szCs w:val="22"/>
          <w:u w:val="single"/>
          <w:lang w:val="es-ES_tradnl" w:eastAsia="es-ES"/>
        </w:rPr>
        <w:t>otrosí digo</w:t>
      </w:r>
      <w:r w:rsidRPr="00EF1DD1">
        <w:rPr>
          <w:rFonts w:eastAsia="Times New Roman" w:cs="Arial"/>
          <w:sz w:val="22"/>
          <w:szCs w:val="22"/>
          <w:lang w:val="es-ES_tradnl" w:eastAsia="es-ES"/>
        </w:rPr>
        <w:t xml:space="preserve">: </w:t>
      </w:r>
      <w:r w:rsidRPr="00EF1DD1">
        <w:rPr>
          <w:rFonts w:cs="Arial"/>
          <w:sz w:val="22"/>
          <w:szCs w:val="22"/>
          <w:lang w:val="es-ES_tradnl"/>
        </w:rPr>
        <w:t>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7CAE6490" w14:textId="77777777" w:rsidR="00EF1DD1" w:rsidRPr="00EF1DD1" w:rsidRDefault="00EF1DD1" w:rsidP="00EF1DD1">
      <w:pPr>
        <w:widowControl w:val="0"/>
        <w:spacing w:line="360" w:lineRule="auto"/>
        <w:rPr>
          <w:rFonts w:cs="Arial"/>
          <w:sz w:val="22"/>
          <w:szCs w:val="22"/>
          <w:lang w:val="es-ES_tradnl"/>
        </w:rPr>
      </w:pPr>
    </w:p>
    <w:p w14:paraId="4954D389" w14:textId="77777777" w:rsidR="00EF1DD1" w:rsidRPr="00EF1DD1" w:rsidRDefault="00EF1DD1" w:rsidP="00EF1DD1">
      <w:pPr>
        <w:widowControl w:val="0"/>
        <w:spacing w:line="360" w:lineRule="auto"/>
        <w:rPr>
          <w:rFonts w:cs="Arial"/>
          <w:sz w:val="22"/>
          <w:szCs w:val="22"/>
          <w:lang w:val="es-ES_tradnl"/>
        </w:rPr>
      </w:pPr>
    </w:p>
    <w:p w14:paraId="564405E9" w14:textId="77777777" w:rsidR="00EF1DD1" w:rsidRPr="00EF1DD1" w:rsidRDefault="00EF1DD1" w:rsidP="00EF1DD1">
      <w:pPr>
        <w:widowControl w:val="0"/>
        <w:spacing w:line="360" w:lineRule="auto"/>
        <w:rPr>
          <w:rFonts w:cs="Arial"/>
          <w:sz w:val="22"/>
          <w:szCs w:val="22"/>
          <w:lang w:val="es-ES_tradnl"/>
        </w:rPr>
      </w:pPr>
      <w:r w:rsidRPr="00EF1DD1">
        <w:rPr>
          <w:rFonts w:cs="Arial"/>
          <w:sz w:val="22"/>
          <w:szCs w:val="22"/>
          <w:lang w:val="es-ES_tradnl"/>
        </w:rPr>
        <w:t>Por lo expuesto</w:t>
      </w:r>
    </w:p>
    <w:p w14:paraId="0AA39F01" w14:textId="77777777" w:rsidR="00EF1DD1" w:rsidRPr="00EF1DD1" w:rsidRDefault="00EF1DD1" w:rsidP="00EF1DD1">
      <w:pPr>
        <w:widowControl w:val="0"/>
        <w:spacing w:line="360" w:lineRule="auto"/>
        <w:rPr>
          <w:rFonts w:eastAsia="Times New Roman" w:cs="Arial"/>
          <w:b/>
          <w:caps/>
          <w:sz w:val="22"/>
          <w:szCs w:val="22"/>
          <w:u w:val="single"/>
          <w:lang w:val="es-ES_tradnl" w:eastAsia="es-ES"/>
        </w:rPr>
      </w:pPr>
    </w:p>
    <w:p w14:paraId="4217974B" w14:textId="77777777" w:rsidR="00EF1DD1" w:rsidRPr="00EF1DD1" w:rsidRDefault="00EF1DD1" w:rsidP="00EF1DD1">
      <w:pPr>
        <w:widowControl w:val="0"/>
        <w:spacing w:line="360" w:lineRule="auto"/>
        <w:rPr>
          <w:rFonts w:eastAsia="Times New Roman" w:cs="Arial"/>
          <w:b/>
          <w:caps/>
          <w:sz w:val="22"/>
          <w:szCs w:val="22"/>
          <w:u w:val="single"/>
          <w:lang w:val="es-ES_tradnl" w:eastAsia="es-ES"/>
        </w:rPr>
      </w:pPr>
    </w:p>
    <w:p w14:paraId="1E13FF5A" w14:textId="77777777" w:rsidR="00EF1DD1" w:rsidRPr="00EF1DD1" w:rsidRDefault="00EF1DD1" w:rsidP="00EF1DD1">
      <w:pPr>
        <w:widowControl w:val="0"/>
        <w:spacing w:line="360" w:lineRule="auto"/>
        <w:rPr>
          <w:rFonts w:cs="Arial"/>
          <w:sz w:val="22"/>
          <w:szCs w:val="22"/>
          <w:lang w:val="es-ES_tradnl"/>
        </w:rPr>
      </w:pPr>
      <w:r w:rsidRPr="00EF1DD1">
        <w:rPr>
          <w:rFonts w:eastAsia="Times New Roman" w:cs="Arial"/>
          <w:b/>
          <w:caps/>
          <w:sz w:val="22"/>
          <w:szCs w:val="22"/>
          <w:u w:val="single"/>
          <w:lang w:val="es-ES_tradnl" w:eastAsia="es-ES"/>
        </w:rPr>
        <w:t>suplico al Juzgado para ante la audiencia</w:t>
      </w:r>
      <w:r w:rsidRPr="00EF1DD1">
        <w:rPr>
          <w:rFonts w:eastAsia="Times New Roman" w:cs="Arial"/>
          <w:caps/>
          <w:sz w:val="22"/>
          <w:szCs w:val="22"/>
          <w:lang w:val="es-ES_tradnl" w:eastAsia="es-ES"/>
        </w:rPr>
        <w:t xml:space="preserve">: </w:t>
      </w:r>
      <w:r w:rsidRPr="00EF1DD1">
        <w:rPr>
          <w:rFonts w:cs="Arial"/>
          <w:sz w:val="22"/>
          <w:szCs w:val="22"/>
          <w:lang w:val="es-ES_tradnl"/>
        </w:rPr>
        <w:t>que tenga por hecha la manifestación anterior a los efectos legales oportunos.</w:t>
      </w:r>
    </w:p>
    <w:p w14:paraId="0037D0C7" w14:textId="77777777" w:rsidR="00EF1DD1" w:rsidRPr="00EF1DD1" w:rsidRDefault="00EF1DD1" w:rsidP="00EF1DD1">
      <w:pPr>
        <w:widowControl w:val="0"/>
        <w:spacing w:line="360" w:lineRule="auto"/>
        <w:rPr>
          <w:rFonts w:cs="Arial"/>
          <w:sz w:val="22"/>
          <w:szCs w:val="22"/>
          <w:lang w:val="es-ES_tradnl"/>
        </w:rPr>
      </w:pPr>
    </w:p>
    <w:p w14:paraId="785114CB" w14:textId="77777777" w:rsidR="00EF1DD1" w:rsidRPr="00EF1DD1" w:rsidRDefault="00EF1DD1" w:rsidP="00EF1DD1">
      <w:pPr>
        <w:widowControl w:val="0"/>
        <w:spacing w:line="360" w:lineRule="auto"/>
        <w:rPr>
          <w:rFonts w:cs="Arial"/>
          <w:sz w:val="22"/>
          <w:szCs w:val="22"/>
          <w:lang w:eastAsia="es-ES"/>
        </w:rPr>
      </w:pPr>
    </w:p>
    <w:p w14:paraId="27F8C36F" w14:textId="1F8D697F" w:rsidR="00EF1DD1" w:rsidRPr="00EF1DD1" w:rsidRDefault="00EF1DD1" w:rsidP="00EF1DD1">
      <w:pPr>
        <w:widowControl w:val="0"/>
        <w:spacing w:line="360" w:lineRule="auto"/>
        <w:rPr>
          <w:rFonts w:eastAsia="Times New Roman" w:cs="Arial"/>
          <w:sz w:val="22"/>
          <w:szCs w:val="22"/>
          <w:lang w:eastAsia="es-ES"/>
        </w:rPr>
      </w:pPr>
      <w:r w:rsidRPr="00EF1DD1">
        <w:rPr>
          <w:rFonts w:cs="Arial"/>
          <w:sz w:val="22"/>
          <w:szCs w:val="22"/>
          <w:lang w:eastAsia="es-ES"/>
        </w:rPr>
        <w:t xml:space="preserve">Por ser Justicia que pido en </w:t>
      </w:r>
      <w:r w:rsidRPr="00EF1DD1">
        <w:rPr>
          <w:rFonts w:cs="Arial"/>
          <w:sz w:val="22"/>
          <w:szCs w:val="22"/>
          <w:highlight w:val="yellow"/>
          <w:lang w:eastAsia="es-ES"/>
        </w:rPr>
        <w:fldChar w:fldCharType="begin"/>
      </w:r>
      <w:r w:rsidRPr="00EF1DD1">
        <w:rPr>
          <w:rFonts w:cs="Arial"/>
          <w:sz w:val="22"/>
          <w:szCs w:val="22"/>
          <w:highlight w:val="yellow"/>
          <w:lang w:eastAsia="es-ES"/>
        </w:rPr>
        <w:instrText>juzgado_juzgado__1</w:instrText>
      </w:r>
      <w:r w:rsidRPr="00EF1DD1">
        <w:rPr>
          <w:rFonts w:cs="Arial"/>
          <w:sz w:val="22"/>
          <w:szCs w:val="22"/>
          <w:highlight w:val="yellow"/>
          <w:lang w:eastAsia="es-ES"/>
        </w:rPr>
        <w:fldChar w:fldCharType="separate"/>
      </w:r>
      <w:r w:rsidRPr="00EF1DD1">
        <w:rPr>
          <w:rFonts w:cs="Arial"/>
          <w:noProof/>
          <w:sz w:val="22"/>
          <w:szCs w:val="22"/>
          <w:highlight w:val="yellow"/>
          <w:lang w:eastAsia="es-ES"/>
        </w:rPr>
        <w:t>«Juzgados_Nombre»</w:t>
      </w:r>
      <w:r w:rsidRPr="00EF1DD1">
        <w:rPr>
          <w:rFonts w:cs="Arial"/>
          <w:sz w:val="22"/>
          <w:szCs w:val="22"/>
          <w:highlight w:val="yellow"/>
          <w:lang w:eastAsia="es-ES"/>
        </w:rPr>
        <w:fldChar w:fldCharType="end"/>
      </w:r>
      <w:r w:rsidRPr="00EF1DD1">
        <w:rPr>
          <w:rFonts w:cs="Arial"/>
          <w:sz w:val="22"/>
          <w:szCs w:val="22"/>
          <w:lang w:eastAsia="es-ES"/>
        </w:rPr>
        <w:t xml:space="preserve">, a </w:t>
      </w:r>
      <w:r w:rsidRPr="00EF1DD1">
        <w:rPr>
          <w:rFonts w:cs="Arial"/>
          <w:sz w:val="22"/>
          <w:szCs w:val="22"/>
          <w:highlight w:val="yellow"/>
          <w:lang w:eastAsia="es-ES"/>
        </w:rPr>
        <w:fldChar w:fldCharType="begin"/>
      </w:r>
      <w:r w:rsidRPr="00EF1DD1">
        <w:rPr>
          <w:rFonts w:cs="Arial"/>
          <w:sz w:val="22"/>
          <w:szCs w:val="22"/>
          <w:highlight w:val="yellow"/>
          <w:lang w:eastAsia="es-ES"/>
        </w:rPr>
        <w:instrText>director_fechaimpresionlarga</w:instrText>
      </w:r>
      <w:r w:rsidRPr="00EF1DD1">
        <w:rPr>
          <w:rFonts w:cs="Arial"/>
          <w:sz w:val="22"/>
          <w:szCs w:val="22"/>
          <w:highlight w:val="yellow"/>
          <w:lang w:eastAsia="es-ES"/>
        </w:rPr>
        <w:fldChar w:fldCharType="separate"/>
      </w:r>
      <w:r w:rsidRPr="00EF1DD1">
        <w:rPr>
          <w:rFonts w:cs="Arial"/>
          <w:noProof/>
          <w:sz w:val="22"/>
          <w:szCs w:val="22"/>
          <w:highlight w:val="yellow"/>
          <w:lang w:eastAsia="es-ES"/>
        </w:rPr>
        <w:t>«Empresa_Fecha_Impresión_Larga»</w:t>
      </w:r>
      <w:r w:rsidRPr="00EF1DD1">
        <w:rPr>
          <w:rFonts w:cs="Arial"/>
          <w:sz w:val="22"/>
          <w:szCs w:val="22"/>
          <w:highlight w:val="yellow"/>
          <w:lang w:eastAsia="es-ES"/>
        </w:rPr>
        <w:fldChar w:fldCharType="end"/>
      </w:r>
      <w:r w:rsidRPr="00EF1DD1">
        <w:rPr>
          <w:rFonts w:cs="Arial"/>
          <w:sz w:val="22"/>
          <w:szCs w:val="22"/>
          <w:lang w:eastAsia="es-ES"/>
        </w:rPr>
        <w:t>.</w:t>
      </w:r>
    </w:p>
    <w:p w14:paraId="0D6E44DB" w14:textId="77777777" w:rsidR="00EF1DD1" w:rsidRPr="00EF1DD1" w:rsidRDefault="00EF1DD1" w:rsidP="00EF1DD1">
      <w:pPr>
        <w:widowControl w:val="0"/>
        <w:spacing w:line="360" w:lineRule="auto"/>
        <w:rPr>
          <w:rFonts w:cs="Arial"/>
          <w:sz w:val="22"/>
          <w:szCs w:val="22"/>
          <w:lang w:val="es-ES_tradnl"/>
        </w:rPr>
      </w:pPr>
    </w:p>
    <w:p w14:paraId="5A543CA1" w14:textId="77777777" w:rsidR="00EF1DD1" w:rsidRPr="00EF1DD1" w:rsidRDefault="00EF1DD1" w:rsidP="00EF1DD1">
      <w:pPr>
        <w:widowControl w:val="0"/>
        <w:spacing w:line="360" w:lineRule="auto"/>
        <w:rPr>
          <w:rFonts w:cs="Arial"/>
          <w:sz w:val="22"/>
          <w:szCs w:val="22"/>
          <w:lang w:val="es-ES_tradnl"/>
        </w:rPr>
      </w:pPr>
    </w:p>
    <w:p w14:paraId="6CA6D9BB" w14:textId="06B267EB" w:rsidR="00EF1DD1" w:rsidRPr="00EF1DD1" w:rsidRDefault="00EF1DD1" w:rsidP="00EF1DD1">
      <w:pPr>
        <w:widowControl w:val="0"/>
        <w:spacing w:line="360" w:lineRule="auto"/>
        <w:rPr>
          <w:rFonts w:cs="Arial"/>
          <w:sz w:val="22"/>
          <w:szCs w:val="22"/>
          <w:lang w:val="es-ES_tradnl"/>
        </w:rPr>
      </w:pPr>
      <w:r w:rsidRPr="00EF1DD1">
        <w:rPr>
          <w:rFonts w:cs="Arial"/>
          <w:sz w:val="22"/>
          <w:szCs w:val="22"/>
          <w:lang w:val="es-ES_tradnl"/>
        </w:rPr>
        <w:t>Aitana Bermúdez Bermúdez</w:t>
      </w:r>
      <w:r w:rsidRPr="00EF1DD1">
        <w:rPr>
          <w:rFonts w:cs="Arial"/>
          <w:sz w:val="22"/>
          <w:szCs w:val="22"/>
          <w:lang w:val="es-ES_tradnl"/>
        </w:rPr>
        <w:tab/>
      </w:r>
      <w:r w:rsidRPr="00EF1DD1">
        <w:rPr>
          <w:rFonts w:cs="Arial"/>
          <w:sz w:val="22"/>
          <w:szCs w:val="22"/>
          <w:lang w:val="es-ES_tradnl"/>
        </w:rPr>
        <w:tab/>
      </w:r>
      <w:r w:rsidRPr="00EF1DD1">
        <w:rPr>
          <w:rFonts w:cs="Arial"/>
          <w:sz w:val="22"/>
          <w:szCs w:val="22"/>
          <w:lang w:val="es-ES_tradnl"/>
        </w:rPr>
        <w:tab/>
      </w:r>
      <w:r w:rsidRPr="00EF1DD1">
        <w:rPr>
          <w:rFonts w:cs="Arial"/>
          <w:sz w:val="22"/>
          <w:szCs w:val="22"/>
          <w:lang w:val="es-ES_tradnl"/>
        </w:rPr>
        <w:tab/>
      </w:r>
      <w:r w:rsidRPr="00EF1DD1">
        <w:rPr>
          <w:rFonts w:cs="Arial"/>
          <w:sz w:val="22"/>
          <w:szCs w:val="22"/>
          <w:highlight w:val="yellow"/>
        </w:rPr>
        <w:fldChar w:fldCharType="begin"/>
      </w:r>
      <w:r w:rsidRPr="00EF1DD1">
        <w:rPr>
          <w:rFonts w:cs="Arial"/>
          <w:sz w:val="22"/>
          <w:szCs w:val="22"/>
          <w:highlight w:val="yellow"/>
        </w:rPr>
        <w:instrText>procpro_snombrepro__1</w:instrText>
      </w:r>
      <w:r w:rsidRPr="00EF1DD1">
        <w:rPr>
          <w:rFonts w:cs="Arial"/>
          <w:sz w:val="22"/>
          <w:szCs w:val="22"/>
          <w:highlight w:val="yellow"/>
        </w:rPr>
        <w:fldChar w:fldCharType="separate"/>
      </w:r>
      <w:r w:rsidRPr="00EF1DD1">
        <w:rPr>
          <w:rFonts w:cs="Arial"/>
          <w:noProof/>
          <w:sz w:val="22"/>
          <w:szCs w:val="22"/>
          <w:highlight w:val="yellow"/>
        </w:rPr>
        <w:t>«Procuradores_Propios_Nombre»</w:t>
      </w:r>
      <w:r w:rsidRPr="00EF1DD1">
        <w:rPr>
          <w:rFonts w:cs="Arial"/>
          <w:sz w:val="22"/>
          <w:szCs w:val="22"/>
          <w:highlight w:val="yellow"/>
        </w:rPr>
        <w:fldChar w:fldCharType="end"/>
      </w:r>
    </w:p>
    <w:p w14:paraId="57FBD4B1" w14:textId="77777777" w:rsidR="00EF1DD1" w:rsidRPr="00EF1DD1" w:rsidRDefault="00EF1DD1" w:rsidP="00EF1DD1">
      <w:pPr>
        <w:widowControl w:val="0"/>
        <w:spacing w:line="360" w:lineRule="auto"/>
        <w:rPr>
          <w:rFonts w:cs="Arial"/>
          <w:bCs/>
          <w:sz w:val="22"/>
          <w:szCs w:val="22"/>
          <w:lang w:val="es-ES_tradnl"/>
        </w:rPr>
      </w:pPr>
      <w:r w:rsidRPr="00EF1DD1">
        <w:rPr>
          <w:rFonts w:cs="Arial"/>
          <w:sz w:val="22"/>
          <w:szCs w:val="22"/>
          <w:lang w:val="es-ES_tradnl"/>
        </w:rPr>
        <w:t>Por mi compañero:</w:t>
      </w:r>
    </w:p>
    <w:p w14:paraId="731B6A95" w14:textId="77777777" w:rsidR="00EF1DD1" w:rsidRPr="00EF1DD1" w:rsidRDefault="00EF1DD1" w:rsidP="00EF1DD1">
      <w:pPr>
        <w:rPr>
          <w:rFonts w:cs="Arial"/>
          <w:sz w:val="22"/>
          <w:szCs w:val="22"/>
        </w:rPr>
      </w:pPr>
    </w:p>
    <w:p w14:paraId="2634C857" w14:textId="77777777" w:rsidR="00EF1DD1" w:rsidRPr="00EF1DD1" w:rsidRDefault="00EF1DD1" w:rsidP="002C3763">
      <w:pPr>
        <w:spacing w:line="360" w:lineRule="auto"/>
        <w:rPr>
          <w:rFonts w:cs="Arial"/>
          <w:sz w:val="22"/>
          <w:szCs w:val="22"/>
          <w:lang w:val="es-ES"/>
        </w:rPr>
      </w:pPr>
    </w:p>
    <w:p w14:paraId="314F9DCF" w14:textId="77777777" w:rsidR="00EF1DD1" w:rsidRPr="00EF1DD1" w:rsidRDefault="00EF1DD1" w:rsidP="002C3763">
      <w:pPr>
        <w:spacing w:line="360" w:lineRule="auto"/>
        <w:rPr>
          <w:rFonts w:cs="Arial"/>
          <w:sz w:val="22"/>
          <w:szCs w:val="22"/>
          <w:lang w:val="es-ES_tradnl"/>
        </w:rPr>
      </w:pPr>
    </w:p>
    <w:p w14:paraId="23CDC227" w14:textId="07548D4A" w:rsidR="007A0AFD" w:rsidRPr="00EF1DD1" w:rsidRDefault="00EF1DD1" w:rsidP="00877BEC">
      <w:pPr>
        <w:widowControl w:val="0"/>
        <w:spacing w:line="360" w:lineRule="auto"/>
        <w:jc w:val="left"/>
        <w:rPr>
          <w:rFonts w:eastAsia="Times New Roman" w:cs="Arial"/>
          <w:b/>
          <w:sz w:val="22"/>
          <w:szCs w:val="22"/>
          <w:lang w:val="es-ES_tradnl" w:eastAsia="es-ES"/>
        </w:rPr>
      </w:pPr>
      <w:r w:rsidRPr="00EF1DD1">
        <w:rPr>
          <w:rFonts w:eastAsia="Times New Roman" w:cs="Arial"/>
          <w:b/>
          <w:sz w:val="22"/>
          <w:szCs w:val="22"/>
          <w:highlight w:val="cyan"/>
          <w:lang w:val="es-ES_tradnl" w:eastAsia="es-ES"/>
        </w:rPr>
        <w:lastRenderedPageBreak/>
        <w:t>A LA AUDIENCIA PROVINCIAL</w:t>
      </w:r>
    </w:p>
    <w:p w14:paraId="048E0216" w14:textId="77777777" w:rsidR="00EF1DD1" w:rsidRPr="00EF1DD1" w:rsidRDefault="00EF1DD1" w:rsidP="00877BEC">
      <w:pPr>
        <w:widowControl w:val="0"/>
        <w:spacing w:line="360" w:lineRule="auto"/>
        <w:jc w:val="left"/>
        <w:rPr>
          <w:rFonts w:eastAsia="Times New Roman" w:cs="Arial"/>
          <w:b/>
          <w:sz w:val="22"/>
          <w:szCs w:val="22"/>
          <w:lang w:val="es-ES_tradnl" w:eastAsia="es-ES"/>
        </w:rPr>
      </w:pPr>
    </w:p>
    <w:p w14:paraId="0FB1E211" w14:textId="35E6E4BA" w:rsidR="00255B91" w:rsidRPr="00EF1DD1" w:rsidRDefault="00922B34" w:rsidP="00974420">
      <w:pPr>
        <w:pStyle w:val="Prrafodelista"/>
        <w:widowControl w:val="0"/>
        <w:spacing w:line="360" w:lineRule="auto"/>
        <w:ind w:left="0"/>
        <w:rPr>
          <w:rFonts w:cs="Arial"/>
          <w:sz w:val="22"/>
          <w:szCs w:val="22"/>
          <w:lang w:val="es-ES_tradnl"/>
        </w:rPr>
      </w:pPr>
      <w:bookmarkStart w:id="9" w:name="_Hlk149576257"/>
      <w:r w:rsidRPr="00EF1DD1">
        <w:rPr>
          <w:rFonts w:eastAsiaTheme="majorEastAsia" w:cs="Arial"/>
          <w:b/>
          <w:bCs/>
          <w:sz w:val="22"/>
          <w:szCs w:val="22"/>
          <w:lang w:val="es-ES_tradnl"/>
        </w:rPr>
        <w:t xml:space="preserve">SUPLICO A </w:t>
      </w:r>
      <w:r w:rsidR="00974420" w:rsidRPr="00EF1DD1">
        <w:rPr>
          <w:rFonts w:eastAsiaTheme="majorEastAsia" w:cs="Arial"/>
          <w:b/>
          <w:bCs/>
          <w:sz w:val="22"/>
          <w:szCs w:val="22"/>
          <w:lang w:val="es-ES_tradnl"/>
        </w:rPr>
        <w:t>LA AUDIENCIA PROVINCIAL</w:t>
      </w:r>
      <w:r w:rsidR="00791A7B" w:rsidRPr="00EF1DD1">
        <w:rPr>
          <w:rFonts w:eastAsiaTheme="majorEastAsia" w:cs="Arial"/>
          <w:sz w:val="22"/>
          <w:szCs w:val="22"/>
          <w:lang w:val="es-ES_tradnl"/>
        </w:rPr>
        <w:t>: que, teniendo por presentado este escrito, junto con sus copias, se sirva admitirlo y, en su virtud,</w:t>
      </w:r>
      <w:r w:rsidR="00974420" w:rsidRPr="00EF1DD1">
        <w:rPr>
          <w:rFonts w:cs="Arial"/>
          <w:sz w:val="22"/>
          <w:szCs w:val="22"/>
          <w:lang w:val="es-ES_tradnl"/>
        </w:rPr>
        <w:t xml:space="preserve"> tenga por presentado </w:t>
      </w:r>
      <w:r w:rsidR="00974420" w:rsidRPr="00EF1DD1">
        <w:rPr>
          <w:rFonts w:cs="Arial"/>
          <w:b/>
          <w:bCs/>
          <w:sz w:val="22"/>
          <w:szCs w:val="22"/>
          <w:lang w:val="es-ES_tradnl"/>
        </w:rPr>
        <w:t>RECURSO DE APELACIÓN</w:t>
      </w:r>
      <w:r w:rsidR="00974420" w:rsidRPr="00EF1DD1">
        <w:rPr>
          <w:rFonts w:cs="Arial"/>
          <w:sz w:val="22"/>
          <w:szCs w:val="22"/>
          <w:lang w:val="es-ES_tradnl"/>
        </w:rPr>
        <w:t xml:space="preserve"> contra la Sentencia núm. </w:t>
      </w:r>
      <w:r w:rsidR="00BE7A5B" w:rsidRPr="00EF1DD1">
        <w:rPr>
          <w:rFonts w:cs="Arial"/>
          <w:sz w:val="22"/>
          <w:szCs w:val="22"/>
          <w:highlight w:val="yellow"/>
          <w:lang w:val="es-ES_tradnl"/>
        </w:rPr>
        <w:fldChar w:fldCharType="begin"/>
      </w:r>
      <w:r w:rsidR="00BE7A5B" w:rsidRPr="00EF1DD1">
        <w:rPr>
          <w:rFonts w:cs="Arial"/>
          <w:sz w:val="22"/>
          <w:szCs w:val="22"/>
          <w:highlight w:val="yellow"/>
          <w:lang w:val="es-ES_tradnl"/>
        </w:rPr>
        <w:instrText>persovalores_personalizable1347</w:instrText>
      </w:r>
      <w:r w:rsidR="00BE7A5B" w:rsidRPr="00EF1DD1">
        <w:rPr>
          <w:rFonts w:cs="Arial"/>
          <w:sz w:val="22"/>
          <w:szCs w:val="22"/>
          <w:highlight w:val="yellow"/>
          <w:lang w:val="es-ES_tradnl"/>
        </w:rPr>
        <w:fldChar w:fldCharType="separate"/>
      </w:r>
      <w:r w:rsidR="00BE7A5B" w:rsidRPr="00EF1DD1">
        <w:rPr>
          <w:rFonts w:cs="Arial"/>
          <w:noProof/>
          <w:sz w:val="22"/>
          <w:szCs w:val="22"/>
          <w:highlight w:val="yellow"/>
          <w:lang w:val="es-ES_tradnl"/>
        </w:rPr>
        <w:t>«RECURSOS_APELACION_Nº_Sentencia»</w:t>
      </w:r>
      <w:r w:rsidR="00BE7A5B" w:rsidRPr="00EF1DD1">
        <w:rPr>
          <w:rFonts w:cs="Arial"/>
          <w:sz w:val="22"/>
          <w:szCs w:val="22"/>
          <w:highlight w:val="yellow"/>
          <w:lang w:val="es-ES_tradnl"/>
        </w:rPr>
        <w:fldChar w:fldCharType="end"/>
      </w:r>
      <w:r w:rsidR="00974420" w:rsidRPr="00EF1DD1">
        <w:rPr>
          <w:rFonts w:cs="Arial"/>
          <w:sz w:val="22"/>
          <w:szCs w:val="22"/>
          <w:lang w:val="es-ES_tradnl"/>
        </w:rPr>
        <w:t xml:space="preserve">, de </w:t>
      </w:r>
      <w:r w:rsidR="00BE7A5B" w:rsidRPr="00EF1DD1">
        <w:rPr>
          <w:rFonts w:cs="Arial"/>
          <w:sz w:val="22"/>
          <w:szCs w:val="22"/>
          <w:lang w:val="es-ES_tradnl"/>
        </w:rPr>
        <w:fldChar w:fldCharType="begin"/>
      </w:r>
      <w:r w:rsidR="00BE7A5B" w:rsidRPr="00EF1DD1">
        <w:rPr>
          <w:rFonts w:cs="Arial"/>
          <w:sz w:val="22"/>
          <w:szCs w:val="22"/>
          <w:lang w:val="es-ES_tradnl"/>
        </w:rPr>
        <w:instrText>persovalores_personalizable1348</w:instrText>
      </w:r>
      <w:r w:rsidR="00BE7A5B" w:rsidRPr="00EF1DD1">
        <w:rPr>
          <w:rFonts w:cs="Arial"/>
          <w:sz w:val="22"/>
          <w:szCs w:val="22"/>
          <w:lang w:val="es-ES_tradnl"/>
        </w:rPr>
        <w:fldChar w:fldCharType="separate"/>
      </w:r>
      <w:r w:rsidR="00BE7A5B" w:rsidRPr="00EF1DD1">
        <w:rPr>
          <w:rFonts w:cs="Arial"/>
          <w:noProof/>
          <w:sz w:val="22"/>
          <w:szCs w:val="22"/>
          <w:lang w:val="es-ES_tradnl"/>
        </w:rPr>
        <w:t>«RECURSOS_APELACION_Fecha_Sentencia»</w:t>
      </w:r>
      <w:r w:rsidR="00BE7A5B" w:rsidRPr="00EF1DD1">
        <w:rPr>
          <w:rFonts w:cs="Arial"/>
          <w:sz w:val="22"/>
          <w:szCs w:val="22"/>
          <w:lang w:val="es-ES_tradnl"/>
        </w:rPr>
        <w:fldChar w:fldCharType="end"/>
      </w:r>
      <w:r w:rsidR="00974420" w:rsidRPr="00EF1DD1">
        <w:rPr>
          <w:rFonts w:cs="Arial"/>
          <w:sz w:val="22"/>
          <w:szCs w:val="22"/>
          <w:lang w:val="es-ES_tradnl"/>
        </w:rPr>
        <w:t xml:space="preserve">, </w:t>
      </w:r>
      <w:r w:rsidR="00791A7B" w:rsidRPr="00EF1DD1">
        <w:rPr>
          <w:rFonts w:cs="Arial"/>
          <w:sz w:val="22"/>
          <w:szCs w:val="22"/>
          <w:lang w:val="es-ES_tradnl"/>
        </w:rPr>
        <w:t xml:space="preserve">dictada por el </w:t>
      </w:r>
      <w:r w:rsidR="00554A13" w:rsidRPr="00EF1DD1">
        <w:rPr>
          <w:rFonts w:cs="Arial"/>
          <w:sz w:val="22"/>
          <w:szCs w:val="22"/>
          <w:lang w:val="es-ES_tradnl"/>
        </w:rPr>
        <w:fldChar w:fldCharType="begin"/>
      </w:r>
      <w:r w:rsidR="00554A13" w:rsidRPr="00EF1DD1">
        <w:rPr>
          <w:rFonts w:cs="Arial"/>
          <w:sz w:val="22"/>
          <w:szCs w:val="22"/>
          <w:lang w:val="es-ES_tradnl"/>
        </w:rPr>
        <w:instrText>juzgado_juzgado__1</w:instrText>
      </w:r>
      <w:r w:rsidR="00554A13" w:rsidRPr="00EF1DD1">
        <w:rPr>
          <w:rFonts w:cs="Arial"/>
          <w:sz w:val="22"/>
          <w:szCs w:val="22"/>
          <w:lang w:val="es-ES_tradnl"/>
        </w:rPr>
        <w:fldChar w:fldCharType="separate"/>
      </w:r>
      <w:r w:rsidR="00554A13" w:rsidRPr="00EF1DD1">
        <w:rPr>
          <w:rFonts w:cs="Arial"/>
          <w:noProof/>
          <w:sz w:val="22"/>
          <w:szCs w:val="22"/>
          <w:lang w:val="es-ES_tradnl"/>
        </w:rPr>
        <w:t>«Juzgados_Nombre»</w:t>
      </w:r>
      <w:r w:rsidR="00554A13" w:rsidRPr="00EF1DD1">
        <w:rPr>
          <w:rFonts w:cs="Arial"/>
          <w:sz w:val="22"/>
          <w:szCs w:val="22"/>
          <w:lang w:val="es-ES_tradnl"/>
        </w:rPr>
        <w:fldChar w:fldCharType="end"/>
      </w:r>
      <w:r w:rsidR="00974420" w:rsidRPr="00EF1DD1">
        <w:rPr>
          <w:rFonts w:cs="Arial"/>
          <w:sz w:val="22"/>
          <w:szCs w:val="22"/>
          <w:lang w:val="es-ES_tradnl"/>
        </w:rPr>
        <w:t xml:space="preserve">, </w:t>
      </w:r>
      <w:r w:rsidRPr="00EF1DD1">
        <w:rPr>
          <w:rFonts w:cs="Arial"/>
          <w:sz w:val="22"/>
          <w:szCs w:val="22"/>
          <w:lang w:val="es-ES_tradnl"/>
        </w:rPr>
        <w:t>y que,</w:t>
      </w:r>
      <w:r w:rsidR="000A32F1" w:rsidRPr="00EF1DD1">
        <w:rPr>
          <w:rFonts w:cs="Arial"/>
          <w:b/>
          <w:sz w:val="22"/>
          <w:szCs w:val="22"/>
          <w:lang w:val="es-ES_tradnl"/>
        </w:rPr>
        <w:t xml:space="preserve"> </w:t>
      </w:r>
      <w:r w:rsidR="00974420" w:rsidRPr="00EF1DD1">
        <w:rPr>
          <w:rFonts w:cs="Arial"/>
          <w:sz w:val="22"/>
          <w:szCs w:val="22"/>
          <w:lang w:val="es-ES_tradnl"/>
        </w:rPr>
        <w:t xml:space="preserve">dicte Sentencia que estime íntegramente el recurso de apelación presentado por </w:t>
      </w:r>
      <w:r w:rsidR="000805E1" w:rsidRPr="00EF1DD1">
        <w:rPr>
          <w:rFonts w:cs="Arial"/>
          <w:sz w:val="22"/>
          <w:szCs w:val="22"/>
          <w:lang w:val="es-ES_tradnl"/>
        </w:rPr>
        <w:t>Wizink Bank, S.A.U.</w:t>
      </w:r>
      <w:r w:rsidR="00974420" w:rsidRPr="00EF1DD1">
        <w:rPr>
          <w:rFonts w:cs="Arial"/>
          <w:sz w:val="22"/>
          <w:szCs w:val="22"/>
          <w:lang w:val="es-ES_tradnl"/>
        </w:rPr>
        <w:t xml:space="preserve"> con condena en costas a la parte </w:t>
      </w:r>
      <w:r w:rsidR="000A32F1" w:rsidRPr="00EF1DD1">
        <w:rPr>
          <w:rFonts w:cs="Arial"/>
          <w:sz w:val="22"/>
          <w:szCs w:val="22"/>
          <w:lang w:val="es-ES_tradnl"/>
        </w:rPr>
        <w:t>R</w:t>
      </w:r>
      <w:r w:rsidR="00974420" w:rsidRPr="00EF1DD1">
        <w:rPr>
          <w:rFonts w:cs="Arial"/>
          <w:sz w:val="22"/>
          <w:szCs w:val="22"/>
          <w:lang w:val="es-ES_tradnl"/>
        </w:rPr>
        <w:t>ecurrida</w:t>
      </w:r>
      <w:r w:rsidR="000805E1" w:rsidRPr="00EF1DD1">
        <w:rPr>
          <w:rFonts w:cs="Arial"/>
          <w:sz w:val="22"/>
          <w:szCs w:val="22"/>
          <w:lang w:val="es-ES_tradnl"/>
        </w:rPr>
        <w:t>, junto con todo lo demás que en Derecho proceda</w:t>
      </w:r>
      <w:r w:rsidR="00974420" w:rsidRPr="00EF1DD1">
        <w:rPr>
          <w:rFonts w:cs="Arial"/>
          <w:sz w:val="22"/>
          <w:szCs w:val="22"/>
          <w:lang w:val="es-ES_tradnl"/>
        </w:rPr>
        <w:t>.</w:t>
      </w:r>
    </w:p>
    <w:p w14:paraId="5F234189" w14:textId="77777777" w:rsidR="00974420" w:rsidRPr="00EF1DD1" w:rsidRDefault="00974420" w:rsidP="00974420">
      <w:pPr>
        <w:pStyle w:val="Prrafodelista"/>
        <w:widowControl w:val="0"/>
        <w:spacing w:line="360" w:lineRule="auto"/>
        <w:ind w:left="0"/>
        <w:rPr>
          <w:rFonts w:cs="Arial"/>
          <w:sz w:val="22"/>
          <w:szCs w:val="22"/>
          <w:lang w:val="es-ES_tradnl"/>
        </w:rPr>
      </w:pPr>
    </w:p>
    <w:p w14:paraId="2C9E33F5" w14:textId="3BA812AB" w:rsidR="00974420" w:rsidRPr="00EF1DD1" w:rsidRDefault="00974420" w:rsidP="00974420">
      <w:pPr>
        <w:widowControl w:val="0"/>
        <w:spacing w:line="360" w:lineRule="auto"/>
        <w:rPr>
          <w:rFonts w:cs="Arial"/>
          <w:sz w:val="22"/>
          <w:szCs w:val="22"/>
          <w:lang w:val="es-ES_tradnl"/>
        </w:rPr>
      </w:pPr>
      <w:r w:rsidRPr="00EF1DD1">
        <w:rPr>
          <w:rFonts w:eastAsia="Times New Roman" w:cs="Arial"/>
          <w:b/>
          <w:caps/>
          <w:sz w:val="22"/>
          <w:szCs w:val="22"/>
          <w:u w:val="single"/>
          <w:lang w:val="es-ES_tradnl" w:eastAsia="es-ES"/>
        </w:rPr>
        <w:t>otrosí digo</w:t>
      </w:r>
      <w:r w:rsidR="00336EA5">
        <w:rPr>
          <w:rFonts w:eastAsia="Times New Roman" w:cs="Arial"/>
          <w:b/>
          <w:caps/>
          <w:sz w:val="22"/>
          <w:szCs w:val="22"/>
          <w:u w:val="single"/>
          <w:lang w:val="es-ES_tradnl" w:eastAsia="es-ES"/>
        </w:rPr>
        <w:t xml:space="preserve"> PRIMERO</w:t>
      </w:r>
      <w:r w:rsidRPr="00EF1DD1">
        <w:rPr>
          <w:rFonts w:eastAsia="Times New Roman" w:cs="Arial"/>
          <w:sz w:val="22"/>
          <w:szCs w:val="22"/>
          <w:lang w:val="es-ES_tradnl" w:eastAsia="es-ES"/>
        </w:rPr>
        <w:t xml:space="preserve">: </w:t>
      </w:r>
      <w:r w:rsidR="000A32F1" w:rsidRPr="00EF1DD1">
        <w:rPr>
          <w:rFonts w:cs="Arial"/>
          <w:sz w:val="22"/>
          <w:szCs w:val="22"/>
          <w:lang w:val="es-ES"/>
        </w:rPr>
        <w:t>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r w:rsidRPr="00EF1DD1">
        <w:rPr>
          <w:rFonts w:cs="Arial"/>
          <w:sz w:val="22"/>
          <w:szCs w:val="22"/>
          <w:lang w:val="es-ES_tradnl"/>
        </w:rPr>
        <w:t>.</w:t>
      </w:r>
    </w:p>
    <w:p w14:paraId="35C249CB" w14:textId="77777777" w:rsidR="00974420" w:rsidRPr="00EF1DD1" w:rsidRDefault="00974420" w:rsidP="00974420">
      <w:pPr>
        <w:widowControl w:val="0"/>
        <w:spacing w:line="360" w:lineRule="auto"/>
        <w:rPr>
          <w:rFonts w:eastAsia="Times New Roman" w:cs="Arial"/>
          <w:b/>
          <w:caps/>
          <w:sz w:val="22"/>
          <w:szCs w:val="22"/>
          <w:u w:val="single"/>
          <w:lang w:val="es-ES_tradnl" w:eastAsia="es-ES"/>
        </w:rPr>
      </w:pPr>
    </w:p>
    <w:p w14:paraId="7995B561" w14:textId="522FDC8F" w:rsidR="00974420" w:rsidRPr="00EF1DD1" w:rsidRDefault="00974420" w:rsidP="00974420">
      <w:pPr>
        <w:widowControl w:val="0"/>
        <w:spacing w:line="360" w:lineRule="auto"/>
        <w:rPr>
          <w:rFonts w:cs="Arial"/>
          <w:sz w:val="22"/>
          <w:szCs w:val="22"/>
          <w:lang w:val="es-ES_tradnl"/>
        </w:rPr>
      </w:pPr>
      <w:r w:rsidRPr="00EF1DD1">
        <w:rPr>
          <w:rFonts w:eastAsia="Times New Roman" w:cs="Arial"/>
          <w:b/>
          <w:caps/>
          <w:sz w:val="22"/>
          <w:szCs w:val="22"/>
          <w:u w:val="single"/>
          <w:lang w:val="es-ES_tradnl" w:eastAsia="es-ES"/>
        </w:rPr>
        <w:t xml:space="preserve">suplico </w:t>
      </w:r>
      <w:r w:rsidR="00922B34" w:rsidRPr="00EF1DD1">
        <w:rPr>
          <w:rFonts w:eastAsia="Times New Roman" w:cs="Arial"/>
          <w:b/>
          <w:caps/>
          <w:sz w:val="22"/>
          <w:szCs w:val="22"/>
          <w:u w:val="single"/>
          <w:lang w:val="es-ES_tradnl" w:eastAsia="es-ES"/>
        </w:rPr>
        <w:t>a</w:t>
      </w:r>
      <w:r w:rsidRPr="00EF1DD1">
        <w:rPr>
          <w:rFonts w:eastAsia="Times New Roman" w:cs="Arial"/>
          <w:b/>
          <w:caps/>
          <w:sz w:val="22"/>
          <w:szCs w:val="22"/>
          <w:u w:val="single"/>
          <w:lang w:val="es-ES_tradnl" w:eastAsia="es-ES"/>
        </w:rPr>
        <w:t xml:space="preserve"> la audiencia</w:t>
      </w:r>
      <w:r w:rsidR="00255B91" w:rsidRPr="00EF1DD1">
        <w:rPr>
          <w:rFonts w:eastAsia="Times New Roman" w:cs="Arial"/>
          <w:b/>
          <w:caps/>
          <w:sz w:val="22"/>
          <w:szCs w:val="22"/>
          <w:u w:val="single"/>
          <w:lang w:val="es-ES_tradnl" w:eastAsia="es-ES"/>
        </w:rPr>
        <w:t xml:space="preserve"> PROVINCIAL</w:t>
      </w:r>
      <w:r w:rsidRPr="00EF1DD1">
        <w:rPr>
          <w:rFonts w:eastAsia="Times New Roman" w:cs="Arial"/>
          <w:caps/>
          <w:sz w:val="22"/>
          <w:szCs w:val="22"/>
          <w:lang w:val="es-ES_tradnl" w:eastAsia="es-ES"/>
        </w:rPr>
        <w:t xml:space="preserve">: </w:t>
      </w:r>
      <w:r w:rsidRPr="00EF1DD1">
        <w:rPr>
          <w:rFonts w:cs="Arial"/>
          <w:sz w:val="22"/>
          <w:szCs w:val="22"/>
          <w:lang w:val="es-ES_tradnl"/>
        </w:rPr>
        <w:t>que tenga por hecha la manifestación anterior a los efectos legales oportunos.</w:t>
      </w:r>
    </w:p>
    <w:p w14:paraId="591E89E5" w14:textId="77777777" w:rsidR="00255B91" w:rsidRPr="00EF1DD1" w:rsidRDefault="00255B91" w:rsidP="00974420">
      <w:pPr>
        <w:widowControl w:val="0"/>
        <w:spacing w:line="360" w:lineRule="auto"/>
        <w:rPr>
          <w:rFonts w:cs="Arial"/>
          <w:sz w:val="22"/>
          <w:szCs w:val="22"/>
          <w:lang w:val="es-ES_tradnl"/>
        </w:rPr>
      </w:pPr>
    </w:p>
    <w:p w14:paraId="4A8FA2BA" w14:textId="566826CF" w:rsidR="00255B91" w:rsidRPr="00EF1DD1" w:rsidRDefault="00255B91" w:rsidP="00255B91">
      <w:pPr>
        <w:widowControl w:val="0"/>
        <w:spacing w:line="360" w:lineRule="auto"/>
        <w:rPr>
          <w:rFonts w:cs="Arial"/>
          <w:b/>
          <w:bCs/>
          <w:sz w:val="22"/>
          <w:szCs w:val="22"/>
          <w:lang w:val="es-ES"/>
        </w:rPr>
      </w:pPr>
      <w:r w:rsidRPr="00EF1DD1">
        <w:rPr>
          <w:rFonts w:cs="Arial"/>
          <w:b/>
          <w:bCs/>
          <w:sz w:val="22"/>
          <w:szCs w:val="22"/>
          <w:u w:val="single"/>
          <w:lang w:val="es-ES"/>
        </w:rPr>
        <w:t>OTROSÍ DIGO SEGUNDO</w:t>
      </w:r>
      <w:r w:rsidRPr="00EF1DD1">
        <w:rPr>
          <w:rFonts w:cs="Arial"/>
          <w:sz w:val="22"/>
          <w:szCs w:val="22"/>
          <w:lang w:val="es-ES"/>
        </w:rPr>
        <w:t xml:space="preserve">: que conforme a lo establecido en el artículo 458.1. de La LEC, se aporta con el presente recurso de apelación, copia de la resolución recurrida como </w:t>
      </w:r>
      <w:r w:rsidRPr="00EF1DD1">
        <w:rPr>
          <w:rFonts w:cs="Arial"/>
          <w:b/>
          <w:bCs/>
          <w:sz w:val="22"/>
          <w:szCs w:val="22"/>
          <w:lang w:val="es-ES"/>
        </w:rPr>
        <w:t>Documento número 1.</w:t>
      </w:r>
    </w:p>
    <w:p w14:paraId="15F72743" w14:textId="77777777" w:rsidR="00255B91" w:rsidRPr="00EF1DD1" w:rsidRDefault="00255B91" w:rsidP="00255B91">
      <w:pPr>
        <w:widowControl w:val="0"/>
        <w:spacing w:line="360" w:lineRule="auto"/>
        <w:rPr>
          <w:rFonts w:cs="Arial"/>
          <w:sz w:val="22"/>
          <w:szCs w:val="22"/>
          <w:lang w:val="es-ES"/>
        </w:rPr>
      </w:pPr>
    </w:p>
    <w:p w14:paraId="7776180C" w14:textId="72B4E68F" w:rsidR="00255B91" w:rsidRPr="00EF1DD1" w:rsidRDefault="00255B91" w:rsidP="00255B91">
      <w:pPr>
        <w:widowControl w:val="0"/>
        <w:spacing w:line="360" w:lineRule="auto"/>
        <w:rPr>
          <w:rFonts w:cs="Arial"/>
          <w:sz w:val="22"/>
          <w:szCs w:val="22"/>
          <w:lang w:val="es-ES"/>
        </w:rPr>
      </w:pPr>
      <w:r w:rsidRPr="00EF1DD1">
        <w:rPr>
          <w:rFonts w:cs="Arial"/>
          <w:b/>
          <w:bCs/>
          <w:sz w:val="22"/>
          <w:szCs w:val="22"/>
          <w:u w:val="single"/>
          <w:lang w:val="es-ES"/>
        </w:rPr>
        <w:t>SUPLICO A LA AUDIENCIA PROVINCIAL</w:t>
      </w:r>
      <w:r w:rsidRPr="00EF1DD1">
        <w:rPr>
          <w:rFonts w:cs="Arial"/>
          <w:sz w:val="22"/>
          <w:szCs w:val="22"/>
          <w:lang w:val="es-ES"/>
        </w:rPr>
        <w:t>: que tenga por hecha la manifestación anterior a los efectos legales oportunos.</w:t>
      </w:r>
    </w:p>
    <w:p w14:paraId="37E7A69D" w14:textId="77777777" w:rsidR="00255B91" w:rsidRPr="00EF1DD1" w:rsidRDefault="00255B91" w:rsidP="00974420">
      <w:pPr>
        <w:widowControl w:val="0"/>
        <w:spacing w:line="360" w:lineRule="auto"/>
        <w:rPr>
          <w:rFonts w:cs="Arial"/>
          <w:sz w:val="22"/>
          <w:szCs w:val="22"/>
          <w:lang w:val="es-ES_tradnl"/>
        </w:rPr>
      </w:pPr>
    </w:p>
    <w:p w14:paraId="0F144BAB" w14:textId="0CCD547B" w:rsidR="00974420" w:rsidRPr="00EF1DD1" w:rsidRDefault="000A32F1" w:rsidP="00974420">
      <w:pPr>
        <w:widowControl w:val="0"/>
        <w:spacing w:line="360" w:lineRule="auto"/>
        <w:rPr>
          <w:rFonts w:eastAsia="Times New Roman" w:cs="Arial"/>
          <w:sz w:val="22"/>
          <w:szCs w:val="22"/>
          <w:lang w:val="es-ES_tradnl" w:eastAsia="es-ES"/>
        </w:rPr>
      </w:pPr>
      <w:r w:rsidRPr="00EF1DD1">
        <w:rPr>
          <w:rFonts w:eastAsia="Times New Roman" w:cs="Arial"/>
          <w:sz w:val="22"/>
          <w:szCs w:val="22"/>
          <w:lang w:val="es-ES_tradnl" w:eastAsia="es-ES"/>
        </w:rPr>
        <w:t xml:space="preserve">Por ser Justicia que pido en </w:t>
      </w:r>
      <w:r w:rsidR="005467AB" w:rsidRPr="00EF1DD1">
        <w:rPr>
          <w:rFonts w:eastAsia="Times New Roman" w:cs="Arial"/>
          <w:sz w:val="22"/>
          <w:szCs w:val="22"/>
          <w:highlight w:val="yellow"/>
          <w:lang w:val="es-ES_tradnl" w:eastAsia="es-ES"/>
        </w:rPr>
        <w:fldChar w:fldCharType="begin"/>
      </w:r>
      <w:r w:rsidR="00672159" w:rsidRPr="00EF1DD1">
        <w:rPr>
          <w:rFonts w:eastAsia="Times New Roman" w:cs="Arial"/>
          <w:sz w:val="22"/>
          <w:szCs w:val="22"/>
          <w:highlight w:val="yellow"/>
          <w:lang w:val="es-ES_tradnl" w:eastAsia="es-ES"/>
        </w:rPr>
        <w:instrText>juzgado_poblacionjuz__1</w:instrText>
      </w:r>
      <w:r w:rsidR="005467AB" w:rsidRPr="00EF1DD1">
        <w:rPr>
          <w:rFonts w:eastAsia="Times New Roman" w:cs="Arial"/>
          <w:sz w:val="22"/>
          <w:szCs w:val="22"/>
          <w:highlight w:val="yellow"/>
          <w:lang w:val="es-ES_tradnl" w:eastAsia="es-ES"/>
        </w:rPr>
        <w:fldChar w:fldCharType="separate"/>
      </w:r>
      <w:r w:rsidR="005467AB" w:rsidRPr="00EF1DD1">
        <w:rPr>
          <w:rFonts w:eastAsia="Times New Roman" w:cs="Arial"/>
          <w:noProof/>
          <w:sz w:val="22"/>
          <w:szCs w:val="22"/>
          <w:highlight w:val="yellow"/>
          <w:lang w:val="es-ES_tradnl" w:eastAsia="es-ES"/>
        </w:rPr>
        <w:t>«Juzgados_Población»</w:t>
      </w:r>
      <w:r w:rsidR="005467AB" w:rsidRPr="00EF1DD1">
        <w:rPr>
          <w:rFonts w:eastAsia="Times New Roman" w:cs="Arial"/>
          <w:sz w:val="22"/>
          <w:szCs w:val="22"/>
          <w:highlight w:val="yellow"/>
          <w:lang w:val="es-ES_tradnl" w:eastAsia="es-ES"/>
        </w:rPr>
        <w:fldChar w:fldCharType="end"/>
      </w:r>
      <w:r w:rsidR="00922B34" w:rsidRPr="00EF1DD1">
        <w:rPr>
          <w:rFonts w:eastAsia="Times New Roman" w:cs="Arial"/>
          <w:sz w:val="22"/>
          <w:szCs w:val="22"/>
          <w:lang w:val="es-ES_tradnl" w:eastAsia="es-ES"/>
        </w:rPr>
        <w:t xml:space="preserve">, a </w:t>
      </w:r>
      <w:r w:rsidR="00997E8E" w:rsidRPr="00EF1DD1">
        <w:rPr>
          <w:rFonts w:cs="Arial"/>
          <w:sz w:val="22"/>
          <w:szCs w:val="22"/>
          <w:highlight w:val="yellow"/>
          <w:lang w:val="es-ES_tradnl"/>
        </w:rPr>
        <w:fldChar w:fldCharType="begin"/>
      </w:r>
      <w:r w:rsidR="00021714" w:rsidRPr="00EF1DD1">
        <w:rPr>
          <w:rFonts w:cs="Arial"/>
          <w:sz w:val="22"/>
          <w:szCs w:val="22"/>
          <w:highlight w:val="yellow"/>
          <w:lang w:val="es-ES_tradnl"/>
        </w:rPr>
        <w:instrText>director_fechaimpresionlarga</w:instrText>
      </w:r>
      <w:r w:rsidR="00997E8E" w:rsidRPr="00EF1DD1">
        <w:rPr>
          <w:rFonts w:cs="Arial"/>
          <w:sz w:val="22"/>
          <w:szCs w:val="22"/>
          <w:highlight w:val="yellow"/>
          <w:lang w:val="es-ES_tradnl"/>
        </w:rPr>
        <w:fldChar w:fldCharType="separate"/>
      </w:r>
      <w:r w:rsidR="00997E8E" w:rsidRPr="00EF1DD1">
        <w:rPr>
          <w:rFonts w:cs="Arial"/>
          <w:noProof/>
          <w:sz w:val="22"/>
          <w:szCs w:val="22"/>
          <w:highlight w:val="yellow"/>
          <w:lang w:val="es-ES_tradnl"/>
        </w:rPr>
        <w:t>«Empresa_Fecha_Impresión_Larga»</w:t>
      </w:r>
      <w:r w:rsidR="00997E8E" w:rsidRPr="00EF1DD1">
        <w:rPr>
          <w:rFonts w:cs="Arial"/>
          <w:sz w:val="22"/>
          <w:szCs w:val="22"/>
          <w:highlight w:val="yellow"/>
          <w:lang w:val="es-ES_tradnl"/>
        </w:rPr>
        <w:fldChar w:fldCharType="end"/>
      </w:r>
      <w:r w:rsidR="00156A4C" w:rsidRPr="00EF1DD1">
        <w:rPr>
          <w:rFonts w:eastAsia="Times New Roman" w:cs="Arial"/>
          <w:sz w:val="22"/>
          <w:szCs w:val="22"/>
          <w:highlight w:val="yellow"/>
          <w:lang w:val="es-ES_tradnl" w:eastAsia="es-ES"/>
        </w:rPr>
        <w:t>.</w:t>
      </w:r>
    </w:p>
    <w:p w14:paraId="5F4CF5CC" w14:textId="63F3C05A" w:rsidR="00826943" w:rsidRPr="00341DB0" w:rsidRDefault="00255B91" w:rsidP="0035774E">
      <w:pPr>
        <w:widowControl w:val="0"/>
        <w:spacing w:line="360" w:lineRule="auto"/>
        <w:rPr>
          <w:rFonts w:cs="Arial"/>
          <w:sz w:val="22"/>
          <w:szCs w:val="22"/>
          <w:lang w:val="pt-PT"/>
        </w:rPr>
      </w:pPr>
      <w:r w:rsidRPr="00341DB0">
        <w:rPr>
          <w:rFonts w:cs="Arial"/>
          <w:sz w:val="22"/>
          <w:szCs w:val="22"/>
          <w:lang w:val="pt-PT"/>
        </w:rPr>
        <w:t>________________________                      ______________________________</w:t>
      </w:r>
    </w:p>
    <w:p w14:paraId="22261C7F" w14:textId="77777777" w:rsidR="003B0399" w:rsidRPr="00341DB0" w:rsidRDefault="003B0399" w:rsidP="0035774E">
      <w:pPr>
        <w:widowControl w:val="0"/>
        <w:spacing w:line="360" w:lineRule="auto"/>
        <w:rPr>
          <w:rFonts w:cs="Arial"/>
          <w:sz w:val="22"/>
          <w:szCs w:val="22"/>
          <w:lang w:val="pt-PT"/>
        </w:rPr>
      </w:pPr>
    </w:p>
    <w:p w14:paraId="41F78D3D" w14:textId="0986FE13" w:rsidR="00826943" w:rsidRPr="00341DB0" w:rsidRDefault="00156A4C" w:rsidP="0035774E">
      <w:pPr>
        <w:widowControl w:val="0"/>
        <w:spacing w:line="360" w:lineRule="auto"/>
        <w:rPr>
          <w:rFonts w:cs="Arial"/>
          <w:sz w:val="22"/>
          <w:szCs w:val="22"/>
          <w:lang w:val="pt-PT"/>
        </w:rPr>
      </w:pPr>
      <w:r w:rsidRPr="00341DB0">
        <w:rPr>
          <w:rFonts w:cs="Arial"/>
          <w:sz w:val="22"/>
          <w:szCs w:val="22"/>
          <w:lang w:val="pt-PT"/>
        </w:rPr>
        <w:t xml:space="preserve">Letrado. </w:t>
      </w:r>
      <w:r w:rsidR="00216F64" w:rsidRPr="00341DB0">
        <w:rPr>
          <w:rFonts w:cs="Arial"/>
          <w:sz w:val="22"/>
          <w:szCs w:val="22"/>
          <w:lang w:val="pt-PT"/>
        </w:rPr>
        <w:t xml:space="preserve">AITANA </w:t>
      </w:r>
      <w:r w:rsidR="002C592B" w:rsidRPr="00341DB0">
        <w:rPr>
          <w:rFonts w:cs="Arial"/>
          <w:sz w:val="22"/>
          <w:szCs w:val="22"/>
          <w:lang w:val="pt-PT"/>
        </w:rPr>
        <w:t>BERMÚDEZ BERMÚDEZ</w:t>
      </w:r>
      <w:r w:rsidR="00255B91" w:rsidRPr="00341DB0">
        <w:rPr>
          <w:rFonts w:cs="Arial"/>
          <w:sz w:val="22"/>
          <w:szCs w:val="22"/>
          <w:lang w:val="pt-PT"/>
        </w:rPr>
        <w:t xml:space="preserve">            </w:t>
      </w:r>
      <w:r w:rsidR="00496CB1">
        <w:rPr>
          <w:rFonts w:cs="Arial"/>
          <w:sz w:val="22"/>
          <w:szCs w:val="22"/>
          <w:lang w:val="pt-PT"/>
        </w:rPr>
        <w:fldChar w:fldCharType="begin"/>
      </w:r>
      <w:r w:rsidR="00496CB1">
        <w:rPr>
          <w:rFonts w:cs="Arial"/>
          <w:sz w:val="22"/>
          <w:szCs w:val="22"/>
          <w:lang w:val="pt-PT"/>
        </w:rPr>
        <w:instrText>procpro_snombrepro__1</w:instrText>
      </w:r>
      <w:r w:rsidR="00496CB1">
        <w:rPr>
          <w:rFonts w:cs="Arial"/>
          <w:sz w:val="22"/>
          <w:szCs w:val="22"/>
          <w:lang w:val="pt-PT"/>
        </w:rPr>
        <w:fldChar w:fldCharType="separate"/>
      </w:r>
      <w:r w:rsidR="00496CB1">
        <w:rPr>
          <w:rFonts w:cs="Arial"/>
          <w:noProof/>
          <w:sz w:val="22"/>
          <w:szCs w:val="22"/>
          <w:lang w:val="pt-PT"/>
        </w:rPr>
        <w:t>«Procuradores_Propios_Nombre»</w:t>
      </w:r>
      <w:r w:rsidR="00496CB1">
        <w:rPr>
          <w:rFonts w:cs="Arial"/>
          <w:sz w:val="22"/>
          <w:szCs w:val="22"/>
          <w:lang w:val="pt-PT"/>
        </w:rPr>
        <w:fldChar w:fldCharType="end"/>
      </w:r>
    </w:p>
    <w:p w14:paraId="1A413A45" w14:textId="4EEC56C6" w:rsidR="00FA0BBA" w:rsidRPr="00EF1DD1" w:rsidRDefault="00826943" w:rsidP="00ED09E1">
      <w:pPr>
        <w:widowControl w:val="0"/>
        <w:spacing w:line="360" w:lineRule="auto"/>
        <w:rPr>
          <w:rFonts w:cs="Arial"/>
          <w:sz w:val="22"/>
          <w:szCs w:val="22"/>
          <w:lang w:val="es-ES_tradnl"/>
        </w:rPr>
      </w:pPr>
      <w:r w:rsidRPr="00EF1DD1">
        <w:rPr>
          <w:rFonts w:cs="Arial"/>
          <w:sz w:val="22"/>
          <w:szCs w:val="22"/>
          <w:lang w:val="es-ES_tradnl"/>
        </w:rPr>
        <w:t>Por mi compañero:</w:t>
      </w:r>
      <w:bookmarkEnd w:id="9"/>
    </w:p>
    <w:sectPr w:rsidR="00FA0BBA" w:rsidRPr="00EF1DD1" w:rsidSect="000E29E7">
      <w:headerReference w:type="even" r:id="rId17"/>
      <w:headerReference w:type="default" r:id="rId18"/>
      <w:footerReference w:type="even" r:id="rId19"/>
      <w:footerReference w:type="default" r:id="rId20"/>
      <w:headerReference w:type="first" r:id="rId21"/>
      <w:footerReference w:type="first" r:id="rId22"/>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EE72C" w14:textId="77777777" w:rsidR="00013A51" w:rsidRDefault="00013A51">
      <w:pPr>
        <w:spacing w:line="240" w:lineRule="auto"/>
      </w:pPr>
      <w:r>
        <w:separator/>
      </w:r>
    </w:p>
  </w:endnote>
  <w:endnote w:type="continuationSeparator" w:id="0">
    <w:p w14:paraId="5CB75E39" w14:textId="77777777" w:rsidR="00013A51" w:rsidRDefault="00013A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34E8" w14:textId="77777777" w:rsidR="00F62180" w:rsidRDefault="00F6218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3A50" w14:textId="77777777" w:rsidR="009D452F" w:rsidRDefault="009D452F" w:rsidP="00325E49">
    <w:pPr>
      <w:pStyle w:val="Piedepgina"/>
    </w:pPr>
  </w:p>
  <w:p w14:paraId="1A413A51" w14:textId="77777777" w:rsidR="009D452F" w:rsidRDefault="009D452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3A58" w14:textId="77777777" w:rsidR="009D452F" w:rsidRPr="005D7B4B" w:rsidRDefault="009D452F" w:rsidP="005D7B4B">
    <w:pPr>
      <w:pStyle w:val="Piedepgina"/>
    </w:pPr>
  </w:p>
  <w:p w14:paraId="1A413A59" w14:textId="77777777" w:rsidR="009D452F" w:rsidRDefault="009D45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0AE1E" w14:textId="77777777" w:rsidR="00013A51" w:rsidRPr="00586325" w:rsidRDefault="00013A51" w:rsidP="00586325">
      <w:pPr>
        <w:pStyle w:val="Piedepgina"/>
      </w:pPr>
      <w:r>
        <w:continuationSeparator/>
      </w:r>
    </w:p>
  </w:footnote>
  <w:footnote w:type="continuationSeparator" w:id="0">
    <w:p w14:paraId="5527C176" w14:textId="77777777" w:rsidR="00013A51" w:rsidRDefault="00013A51" w:rsidP="00586325">
      <w:pPr>
        <w:pStyle w:val="Piedepgina"/>
      </w:pPr>
      <w:r>
        <w:continuationSeparator/>
      </w:r>
    </w:p>
  </w:footnote>
  <w:footnote w:type="continuationNotice" w:id="1">
    <w:p w14:paraId="328A5DC5" w14:textId="77777777" w:rsidR="00013A51" w:rsidRDefault="00013A51">
      <w:pPr>
        <w:spacing w:line="240" w:lineRule="auto"/>
      </w:pPr>
    </w:p>
  </w:footnote>
  <w:footnote w:id="2">
    <w:p w14:paraId="79DD8A20" w14:textId="77777777" w:rsidR="0052634F" w:rsidRPr="005F170E" w:rsidRDefault="0052634F" w:rsidP="003C0541">
      <w:pPr>
        <w:pStyle w:val="Textonotapie"/>
        <w:ind w:left="142" w:hanging="142"/>
        <w:rPr>
          <w:lang w:val="es-ES_tradnl"/>
        </w:rPr>
      </w:pPr>
      <w:r>
        <w:rPr>
          <w:rStyle w:val="Refdenotaalpie"/>
        </w:rPr>
        <w:footnoteRef/>
      </w:r>
      <w:r w:rsidRPr="005F170E">
        <w:rPr>
          <w:rStyle w:val="Hipervnculo"/>
          <w:sz w:val="18"/>
          <w:szCs w:val="18"/>
          <w:lang w:val="es-ES_tradnl"/>
        </w:rPr>
        <w:t>https://asnef.com/transparencia/afi-informe-experto-tipos-de-inter%C3%A9s-en-la-financiaci%C3%B3n-con-tarjetas-de-cr%C3%A9dito/</w:t>
      </w:r>
    </w:p>
  </w:footnote>
  <w:footnote w:id="3">
    <w:p w14:paraId="44D0EFA5" w14:textId="77777777" w:rsidR="0052634F" w:rsidRPr="005F170E" w:rsidRDefault="0052634F" w:rsidP="0052634F">
      <w:pPr>
        <w:pStyle w:val="Textonotapie"/>
        <w:ind w:left="170" w:hanging="170"/>
        <w:rPr>
          <w:lang w:val="es-ES_tradnl"/>
        </w:rPr>
      </w:pPr>
      <w:r>
        <w:rPr>
          <w:rStyle w:val="Refdenotaalpie"/>
        </w:rPr>
        <w:footnoteRef/>
      </w:r>
      <w:r w:rsidRPr="005F170E">
        <w:rPr>
          <w:lang w:val="es-ES_tradnl"/>
        </w:rPr>
        <w:t xml:space="preserve"> </w:t>
      </w:r>
      <w:r w:rsidRPr="00397E79">
        <w:rPr>
          <w:lang w:val="es-ES"/>
        </w:rPr>
        <w:t>A</w:t>
      </w:r>
      <w:r>
        <w:rPr>
          <w:lang w:val="es-ES"/>
        </w:rPr>
        <w:t>FI</w:t>
      </w:r>
      <w:r w:rsidRPr="00397E79">
        <w:rPr>
          <w:lang w:val="es-ES"/>
        </w:rPr>
        <w:t xml:space="preserve"> </w:t>
      </w:r>
      <w:r>
        <w:rPr>
          <w:lang w:val="es-ES"/>
        </w:rPr>
        <w:t>(“</w:t>
      </w:r>
      <w:r w:rsidRPr="00924299">
        <w:rPr>
          <w:i/>
          <w:iCs/>
          <w:lang w:val="es-ES"/>
        </w:rPr>
        <w:t>Analistas Financieros Internacionales</w:t>
      </w:r>
      <w:r>
        <w:rPr>
          <w:lang w:val="es-ES"/>
        </w:rPr>
        <w:t xml:space="preserve">”) </w:t>
      </w:r>
      <w:r w:rsidRPr="00397E79">
        <w:rPr>
          <w:lang w:val="es-ES"/>
        </w:rPr>
        <w:t>es una compañía española líder en asesoramiento, consultoría y formación independiente en economía, finanzas y tecnología</w:t>
      </w:r>
      <w:r>
        <w:rPr>
          <w:lang w:val="es-ES"/>
        </w:rPr>
        <w:t>.</w:t>
      </w:r>
    </w:p>
  </w:footnote>
  <w:footnote w:id="4">
    <w:p w14:paraId="5524FDB6" w14:textId="77777777" w:rsidR="00A40242" w:rsidRPr="00A73FA7" w:rsidRDefault="00A40242" w:rsidP="00A40242">
      <w:pPr>
        <w:pStyle w:val="Textonotapie"/>
        <w:ind w:left="0" w:hanging="170"/>
        <w:rPr>
          <w:lang w:val="es-ES_tradnl"/>
        </w:rPr>
      </w:pPr>
      <w:r>
        <w:rPr>
          <w:rStyle w:val="Refdenotaalpie"/>
        </w:rPr>
        <w:footnoteRef/>
      </w:r>
      <w:r w:rsidRPr="00A73FA7">
        <w:rPr>
          <w:lang w:val="es-ES_tradnl"/>
        </w:rPr>
        <w:t xml:space="preserve"> </w:t>
      </w:r>
      <w:r w:rsidRPr="00795978">
        <w:rPr>
          <w:lang w:val="es-ES_tradnl"/>
        </w:rPr>
        <w:t>Para ello, hemos accedido a la web del Banco de España (</w:t>
      </w:r>
      <w:hyperlink r:id="rId1" w:history="1">
        <w:r w:rsidRPr="00795978">
          <w:rPr>
            <w:rStyle w:val="Hipervnculo"/>
            <w:lang w:val="es-ES_tradnl"/>
          </w:rPr>
          <w:t>https://www.bde.es/wbe/es/</w:t>
        </w:r>
      </w:hyperlink>
      <w:r w:rsidRPr="00795978">
        <w:rPr>
          <w:lang w:val="es-ES_tradnl"/>
        </w:rPr>
        <w:t>) y hemos extraído a la información publicada para todas las entidades financieras que operan en España (desde el 3</w:t>
      </w:r>
      <w:r w:rsidRPr="00795978">
        <w:rPr>
          <w:vertAlign w:val="superscript"/>
          <w:lang w:val="es-ES"/>
        </w:rPr>
        <w:t>er</w:t>
      </w:r>
      <w:r w:rsidRPr="00795978">
        <w:rPr>
          <w:lang w:val="es-ES_tradnl"/>
        </w:rPr>
        <w:t xml:space="preserve"> trimestre de 2012 hasta el 4º trimestre de 2023) obteniendo la TAE media trimestral de todas ellas. </w:t>
      </w:r>
      <w:r w:rsidRPr="00795978">
        <w:rPr>
          <w:lang w:val="es-ES"/>
        </w:rPr>
        <w:t>Una vez extraído este dato, para evitar que entidades pequeñas con muy poca actividad desvirtúen la media de la TAE (pues sus datos ponderarían de la misma forma que aquellas entidades con elevada cuota de mercado), hemos seleccionado las entidades que acumulen, entre todas ellas, una cuota de mercado del 90% del crédito total a la clientela y, además, hemos incluido algunas filiales de estas entidades (grandes bancos) que están especializadas en la financiación al consumo. Una vez efectuadas las operaciones anteriores, se obtiene la TAE habitual de mercado para tarjetas en el periodo en el que el Banco de España publica datos que permiten realizar dicho cálculo.</w:t>
      </w:r>
    </w:p>
  </w:footnote>
  <w:footnote w:id="5">
    <w:p w14:paraId="492513A1" w14:textId="77777777" w:rsidR="00041D04" w:rsidRPr="006E704E" w:rsidRDefault="00041D04" w:rsidP="00041D04">
      <w:pPr>
        <w:pStyle w:val="Textonotapie"/>
        <w:ind w:left="0" w:hanging="170"/>
        <w:rPr>
          <w:lang w:val="es-ES_tradnl"/>
        </w:rPr>
      </w:pPr>
      <w:r>
        <w:rPr>
          <w:rStyle w:val="Refdenotaalpie"/>
        </w:rPr>
        <w:footnoteRef/>
      </w:r>
      <w:r w:rsidRPr="006E704E">
        <w:rPr>
          <w:lang w:val="es-ES_tradnl"/>
        </w:rPr>
        <w:t xml:space="preserve"> </w:t>
      </w:r>
      <w:r w:rsidRPr="006E704E">
        <w:rPr>
          <w:i/>
          <w:iCs/>
          <w:lang w:val="es-ES_tradnl"/>
        </w:rPr>
        <w:t>Vid</w:t>
      </w:r>
      <w:r w:rsidRPr="005B4A4C">
        <w:rPr>
          <w:lang w:val="es-ES_tradnl"/>
        </w:rPr>
        <w:t>. P</w:t>
      </w:r>
      <w:r>
        <w:rPr>
          <w:lang w:val="es-ES_tradnl"/>
        </w:rPr>
        <w:t>á</w:t>
      </w:r>
      <w:r w:rsidRPr="005B4A4C">
        <w:rPr>
          <w:lang w:val="es-ES_tradnl"/>
        </w:rPr>
        <w:t>gs. 24 y ss.</w:t>
      </w:r>
    </w:p>
  </w:footnote>
  <w:footnote w:id="6">
    <w:p w14:paraId="2E6EE2FA" w14:textId="77777777" w:rsidR="00041D04" w:rsidRPr="00A155D8" w:rsidRDefault="00041D04" w:rsidP="00041D04">
      <w:pPr>
        <w:pStyle w:val="Textonotapie"/>
        <w:ind w:left="0" w:hanging="170"/>
        <w:rPr>
          <w:lang w:val="es-ES_tradnl"/>
        </w:rPr>
      </w:pPr>
      <w:r>
        <w:rPr>
          <w:rStyle w:val="Refdenotaalpie"/>
        </w:rPr>
        <w:footnoteRef/>
      </w:r>
      <w:r w:rsidRPr="00A155D8">
        <w:rPr>
          <w:lang w:val="es-ES_tradnl"/>
        </w:rPr>
        <w:t xml:space="preserve"> </w:t>
      </w:r>
      <w:hyperlink r:id="rId2" w:history="1">
        <w:r w:rsidRPr="0047359F">
          <w:rPr>
            <w:rStyle w:val="Hipervnculo"/>
            <w:lang w:val="es-ES_tradnl"/>
          </w:rPr>
          <w:t>https://www.bde.es/wbe/es/publicaciones/informacion-estadistica/boletin-estadistico/</w:t>
        </w:r>
      </w:hyperlink>
      <w:r>
        <w:rPr>
          <w:lang w:val="es-ES_tradnl"/>
        </w:rPr>
        <w:t xml:space="preserve"> </w:t>
      </w:r>
    </w:p>
  </w:footnote>
  <w:footnote w:id="7">
    <w:p w14:paraId="6F066257" w14:textId="77777777" w:rsidR="00041D04" w:rsidRPr="000B026E" w:rsidRDefault="00041D04" w:rsidP="00041D04">
      <w:pPr>
        <w:pStyle w:val="Textonotapie"/>
        <w:ind w:left="0" w:hanging="170"/>
        <w:rPr>
          <w:lang w:val="es-ES_tradnl"/>
        </w:rPr>
      </w:pPr>
      <w:r>
        <w:rPr>
          <w:rStyle w:val="Refdenotaalpie"/>
        </w:rPr>
        <w:footnoteRef/>
      </w:r>
      <w:r w:rsidRPr="000B026E">
        <w:rPr>
          <w:lang w:val="es-ES_tradnl"/>
        </w:rPr>
        <w:t xml:space="preserve"> </w:t>
      </w:r>
      <w:hyperlink r:id="rId3" w:history="1">
        <w:r w:rsidRPr="0047359F">
          <w:rPr>
            <w:rStyle w:val="Hipervnculo"/>
            <w:lang w:val="es-ES_tradnl"/>
          </w:rPr>
          <w:t>https://www.bde.es/wbe/es/publicaciones/informacion-estadistica/boletin-estadistico/marzo-2012.html</w:t>
        </w:r>
      </w:hyperlink>
      <w:r>
        <w:rPr>
          <w:lang w:val="es-ES_tradnl"/>
        </w:rPr>
        <w:t xml:space="preserve"> </w:t>
      </w:r>
    </w:p>
  </w:footnote>
  <w:footnote w:id="8">
    <w:p w14:paraId="62F7956B" w14:textId="77777777" w:rsidR="00041D04" w:rsidRPr="000B026E" w:rsidRDefault="00041D04" w:rsidP="00041D04">
      <w:pPr>
        <w:pStyle w:val="Textonotapie"/>
        <w:ind w:left="0" w:hanging="170"/>
        <w:rPr>
          <w:lang w:val="es-ES"/>
        </w:rPr>
      </w:pPr>
      <w:r>
        <w:rPr>
          <w:rStyle w:val="Refdenotaalpie"/>
        </w:rPr>
        <w:footnoteRef/>
      </w:r>
      <w:r w:rsidRPr="000B026E">
        <w:rPr>
          <w:lang w:val="es-ES_tradnl"/>
        </w:rPr>
        <w:t xml:space="preserve"> </w:t>
      </w:r>
      <w:bookmarkStart w:id="7" w:name="_Hlk175825309"/>
      <w:r>
        <w:rPr>
          <w:lang w:val="es-ES_tradnl"/>
        </w:rPr>
        <w:t xml:space="preserve">Para ello, hemos accedido a la web del Banco de España </w:t>
      </w:r>
      <w:r w:rsidRPr="00D01A26">
        <w:rPr>
          <w:lang w:val="es-ES_tradnl"/>
        </w:rPr>
        <w:t>(</w:t>
      </w:r>
      <w:hyperlink r:id="rId4" w:history="1">
        <w:r w:rsidRPr="00322556">
          <w:rPr>
            <w:rStyle w:val="Hipervnculo"/>
            <w:lang w:val="es-ES_tradnl"/>
          </w:rPr>
          <w:t>https://www.bde.es/wbe/es/</w:t>
        </w:r>
      </w:hyperlink>
      <w:r>
        <w:rPr>
          <w:lang w:val="es-ES_tradnl"/>
        </w:rPr>
        <w:t>) y hemos extraído</w:t>
      </w:r>
      <w:r w:rsidRPr="00E542B4">
        <w:rPr>
          <w:lang w:val="es-ES_tradnl"/>
        </w:rPr>
        <w:t xml:space="preserve"> </w:t>
      </w:r>
      <w:r>
        <w:rPr>
          <w:lang w:val="es-ES_tradnl"/>
        </w:rPr>
        <w:t xml:space="preserve">a la información publicada </w:t>
      </w:r>
      <w:r w:rsidRPr="00C73803">
        <w:rPr>
          <w:lang w:val="es-ES_tradnl"/>
        </w:rPr>
        <w:t>para todas las entidades financieras que operan en España (desde el 3</w:t>
      </w:r>
      <w:r w:rsidRPr="00C73803">
        <w:rPr>
          <w:vertAlign w:val="superscript"/>
          <w:lang w:val="es-ES"/>
        </w:rPr>
        <w:t>er</w:t>
      </w:r>
      <w:r w:rsidRPr="00C73803">
        <w:rPr>
          <w:lang w:val="es-ES_tradnl"/>
        </w:rPr>
        <w:t xml:space="preserve"> trimestre de 2012 hasta el 4º trimestre de 2023) obteniendo la TAE media trimestral de todas ellas.</w:t>
      </w:r>
      <w:r>
        <w:rPr>
          <w:lang w:val="es-ES_tradnl"/>
        </w:rPr>
        <w:t xml:space="preserve"> </w:t>
      </w:r>
      <w:r w:rsidRPr="00E542B4">
        <w:rPr>
          <w:lang w:val="es-ES"/>
        </w:rPr>
        <w:t>Una vez extraído este dato, para evitar que entidades pequeñas con muy poca actividad desvirtúen la media de la TAE (pues sus datos ponderarían de la misma forma que aquellas entidades con elevada cuota de mercado), hemos seleccionado las entidades que acumulen, entre todas ellas, una cuota de mercado del 90% del crédito total a la clientela</w:t>
      </w:r>
      <w:r>
        <w:rPr>
          <w:lang w:val="es-ES"/>
        </w:rPr>
        <w:t xml:space="preserve"> y, además, </w:t>
      </w:r>
      <w:r w:rsidRPr="00E542B4">
        <w:rPr>
          <w:lang w:val="es-ES"/>
        </w:rPr>
        <w:t>hemos incluido algunas filiales de estas entidades (grandes bancos) que están especializadas en la financiación al consumo</w:t>
      </w:r>
      <w:r>
        <w:rPr>
          <w:lang w:val="es-ES"/>
        </w:rPr>
        <w:t>. U</w:t>
      </w:r>
      <w:r w:rsidRPr="00902605">
        <w:rPr>
          <w:lang w:val="es-ES"/>
        </w:rPr>
        <w:t>na vez efectuadas las operaciones anteriores, se obtiene la TAE habitual de mercado para tarjetas en el periodo en el que el Banco de España</w:t>
      </w:r>
      <w:r>
        <w:rPr>
          <w:lang w:val="es-ES"/>
        </w:rPr>
        <w:t xml:space="preserve"> </w:t>
      </w:r>
      <w:r w:rsidRPr="00FC24A9">
        <w:rPr>
          <w:lang w:val="es-ES"/>
        </w:rPr>
        <w:t xml:space="preserve">publica datos que permiten realizar </w:t>
      </w:r>
      <w:r>
        <w:rPr>
          <w:lang w:val="es-ES"/>
        </w:rPr>
        <w:t>dicho</w:t>
      </w:r>
      <w:r w:rsidRPr="00FC24A9">
        <w:rPr>
          <w:lang w:val="es-ES"/>
        </w:rPr>
        <w:t xml:space="preserve"> cálculo</w:t>
      </w:r>
      <w:r>
        <w:rPr>
          <w:lang w:val="es-ES"/>
        </w:rPr>
        <w:t>.</w:t>
      </w:r>
      <w:bookmarkEnd w:id="7"/>
    </w:p>
  </w:footnote>
  <w:footnote w:id="9">
    <w:p w14:paraId="4F2C26C7" w14:textId="77777777" w:rsidR="00041D04" w:rsidRPr="000B026E" w:rsidRDefault="00041D04" w:rsidP="00041D04">
      <w:pPr>
        <w:pStyle w:val="Textonotapie"/>
        <w:ind w:left="0" w:hanging="170"/>
        <w:rPr>
          <w:lang w:val="es-ES_tradnl"/>
        </w:rPr>
      </w:pPr>
      <w:r>
        <w:rPr>
          <w:rStyle w:val="Refdenotaalpie"/>
        </w:rPr>
        <w:footnoteRef/>
      </w:r>
      <w:r w:rsidRPr="000B026E">
        <w:rPr>
          <w:lang w:val="es-ES_tradnl"/>
        </w:rPr>
        <w:t xml:space="preserve"> </w:t>
      </w:r>
      <w:r w:rsidRPr="009269AF">
        <w:rPr>
          <w:lang w:val="es-ES"/>
        </w:rPr>
        <w:t xml:space="preserve">Estos porcentajes muestran consistencia y homogeneidad en la evolución de los tipos de interés y en la diferencia entre TAE y TEDR en todas las categorías. </w:t>
      </w:r>
    </w:p>
  </w:footnote>
  <w:footnote w:id="10">
    <w:p w14:paraId="6BD87243" w14:textId="77777777" w:rsidR="00041D04" w:rsidRPr="00AF6C2A" w:rsidRDefault="00041D04" w:rsidP="00041D04">
      <w:pPr>
        <w:pStyle w:val="Textonotapie"/>
        <w:ind w:left="0" w:hanging="170"/>
        <w:rPr>
          <w:lang w:val="es-ES_tradnl"/>
        </w:rPr>
      </w:pPr>
      <w:r>
        <w:rPr>
          <w:rStyle w:val="Refdenotaalpie"/>
        </w:rPr>
        <w:footnoteRef/>
      </w:r>
      <w:r w:rsidRPr="00AF6C2A">
        <w:rPr>
          <w:lang w:val="es-ES_tradnl"/>
        </w:rPr>
        <w:t xml:space="preserve"> </w:t>
      </w:r>
      <w:r>
        <w:rPr>
          <w:lang w:val="es-ES_tradnl"/>
        </w:rPr>
        <w:t xml:space="preserve">En la conversión de dicho importe se ha tenido en cuenta, además, la elevada litigiosidad de los últimos años derivada de los procedimientos de usura en las tarjetas de crédito. </w:t>
      </w:r>
    </w:p>
  </w:footnote>
  <w:footnote w:id="11">
    <w:p w14:paraId="265E65AC" w14:textId="77777777" w:rsidR="00884F4C" w:rsidRPr="00DE6F9B" w:rsidRDefault="00884F4C" w:rsidP="00884F4C">
      <w:pPr>
        <w:pStyle w:val="Textonotapie"/>
        <w:ind w:left="0" w:hanging="170"/>
        <w:rPr>
          <w:lang w:val="es-ES_tradnl"/>
        </w:rPr>
      </w:pPr>
      <w:r>
        <w:rPr>
          <w:rStyle w:val="Refdenotaalpie"/>
        </w:rPr>
        <w:footnoteRef/>
      </w:r>
      <w:r w:rsidRPr="00DE6F9B">
        <w:rPr>
          <w:lang w:val="es-ES_tradnl"/>
        </w:rPr>
        <w:t xml:space="preserve"> </w:t>
      </w:r>
      <w:r w:rsidRPr="009C4BDE">
        <w:rPr>
          <w:lang w:val="es-ES_tradnl"/>
        </w:rPr>
        <w:t>El Alto Tribunal, en su citada sentencia de 15 de febrero de 2023, estipula como valor orientativo de las comisiones medias aplicadas por las entidades en su financiación revolving 0,3 puntos.</w:t>
      </w:r>
    </w:p>
  </w:footnote>
  <w:footnote w:id="12">
    <w:p w14:paraId="7816365C" w14:textId="77777777" w:rsidR="001331BE" w:rsidRPr="000B69AC" w:rsidRDefault="001331BE" w:rsidP="001331BE">
      <w:pPr>
        <w:pStyle w:val="Textonotapie"/>
        <w:tabs>
          <w:tab w:val="clear" w:pos="720"/>
          <w:tab w:val="left" w:pos="0"/>
        </w:tabs>
        <w:ind w:left="0" w:firstLine="0"/>
        <w:rPr>
          <w:i/>
          <w:iCs/>
          <w:sz w:val="18"/>
          <w:szCs w:val="18"/>
          <w:lang w:val="es-ES_tradnl"/>
        </w:rPr>
      </w:pPr>
      <w:r>
        <w:rPr>
          <w:rStyle w:val="Refdenotaalpie"/>
        </w:rPr>
        <w:footnoteRef/>
      </w:r>
      <w:r w:rsidRPr="004D00ED">
        <w:rPr>
          <w:lang w:val="es-ES_tradnl"/>
        </w:rPr>
        <w:t xml:space="preserve"> </w:t>
      </w:r>
      <w:r w:rsidRPr="003F42D7">
        <w:rPr>
          <w:sz w:val="18"/>
          <w:szCs w:val="18"/>
          <w:lang w:val="es-ES_tradnl"/>
        </w:rPr>
        <w:t>“</w:t>
      </w:r>
      <w:r w:rsidRPr="003F42D7">
        <w:rPr>
          <w:i/>
          <w:iCs/>
          <w:sz w:val="18"/>
          <w:szCs w:val="18"/>
          <w:lang w:val="es-ES_tradnl"/>
        </w:rPr>
        <w:t xml:space="preserve">En el present cas, ens trobem en la mateixa situació que el de l’anterior </w:t>
      </w:r>
      <w:r w:rsidRPr="004D00ED">
        <w:rPr>
          <w:i/>
          <w:iCs/>
          <w:sz w:val="18"/>
          <w:szCs w:val="18"/>
          <w:lang w:val="es-ES_tradnl"/>
        </w:rPr>
        <w:t>sentència, per la qual cosa procedeix declarar nul, per usurari, el contracte de</w:t>
      </w:r>
      <w:r w:rsidRPr="003F42D7">
        <w:rPr>
          <w:i/>
          <w:iCs/>
          <w:sz w:val="18"/>
          <w:szCs w:val="18"/>
          <w:lang w:val="es-ES_tradnl"/>
        </w:rPr>
        <w:t xml:space="preserve"> </w:t>
      </w:r>
      <w:r w:rsidRPr="004D00ED">
        <w:rPr>
          <w:i/>
          <w:iCs/>
          <w:sz w:val="18"/>
          <w:szCs w:val="18"/>
          <w:lang w:val="es-ES_tradnl"/>
        </w:rPr>
        <w:t>targeta revolving celebrat entre NURIA TENAS AVILA i la demandada a partir de</w:t>
      </w:r>
      <w:r w:rsidRPr="003F42D7">
        <w:rPr>
          <w:i/>
          <w:iCs/>
          <w:sz w:val="18"/>
          <w:szCs w:val="18"/>
          <w:lang w:val="es-ES_tradnl"/>
        </w:rPr>
        <w:t xml:space="preserve"> </w:t>
      </w:r>
      <w:r w:rsidRPr="004D00ED">
        <w:rPr>
          <w:i/>
          <w:iCs/>
          <w:sz w:val="18"/>
          <w:szCs w:val="18"/>
          <w:lang w:val="es-ES_tradnl"/>
        </w:rPr>
        <w:t>la modificació del tipus d’interès realitzat unilateralment per la entitat financera el</w:t>
      </w:r>
      <w:r w:rsidRPr="003F42D7">
        <w:rPr>
          <w:i/>
          <w:iCs/>
          <w:sz w:val="18"/>
          <w:szCs w:val="18"/>
          <w:lang w:val="es-ES_tradnl"/>
        </w:rPr>
        <w:t xml:space="preserve"> </w:t>
      </w:r>
      <w:r w:rsidRPr="004D00ED">
        <w:rPr>
          <w:i/>
          <w:iCs/>
          <w:sz w:val="18"/>
          <w:szCs w:val="18"/>
          <w:lang w:val="es-ES_tradnl"/>
        </w:rPr>
        <w:t>18-12-2008, per la cosa la quantitat a restituir per la deutora des d’aquesta data</w:t>
      </w:r>
      <w:r w:rsidRPr="003F42D7">
        <w:rPr>
          <w:i/>
          <w:iCs/>
          <w:sz w:val="18"/>
          <w:szCs w:val="18"/>
          <w:lang w:val="es-ES_tradnl"/>
        </w:rPr>
        <w:t xml:space="preserve"> </w:t>
      </w:r>
      <w:r w:rsidRPr="004D00ED">
        <w:rPr>
          <w:i/>
          <w:iCs/>
          <w:sz w:val="18"/>
          <w:szCs w:val="18"/>
          <w:lang w:val="es-ES_tradnl"/>
        </w:rPr>
        <w:t>es limitarà a les quantitats disposades en l’ús de la targeta, sense que procedeixi</w:t>
      </w:r>
      <w:r w:rsidRPr="003F42D7">
        <w:rPr>
          <w:i/>
          <w:iCs/>
          <w:sz w:val="18"/>
          <w:szCs w:val="18"/>
          <w:lang w:val="es-ES_tradnl"/>
        </w:rPr>
        <w:t xml:space="preserve"> pagar cap quantitat pels interessos meritats des d’aquesta data.</w:t>
      </w:r>
      <w:r>
        <w:rPr>
          <w:i/>
          <w:iCs/>
          <w:sz w:val="18"/>
          <w:szCs w:val="18"/>
          <w:lang w:val="es-ES_tradnl"/>
        </w:rPr>
        <w:t xml:space="preserve"> </w:t>
      </w:r>
      <w:r w:rsidRPr="003F42D7">
        <w:rPr>
          <w:i/>
          <w:iCs/>
          <w:sz w:val="18"/>
          <w:szCs w:val="18"/>
          <w:lang w:val="es-ES_tradnl"/>
        </w:rPr>
        <w:t>(…)</w:t>
      </w:r>
      <w:r>
        <w:rPr>
          <w:i/>
          <w:iCs/>
          <w:sz w:val="18"/>
          <w:szCs w:val="18"/>
          <w:lang w:val="es-ES_tradnl"/>
        </w:rPr>
        <w:t xml:space="preserve"> </w:t>
      </w:r>
      <w:r w:rsidRPr="003F42D7">
        <w:rPr>
          <w:i/>
          <w:iCs/>
          <w:sz w:val="18"/>
          <w:szCs w:val="18"/>
          <w:lang w:val="es-ES_tradnl"/>
        </w:rPr>
        <w:t>Conforme als arts. 394 i 398 LEC, en estimar parcialment el recurs, no es fa imposició de les costes del mateix</w:t>
      </w:r>
      <w:r w:rsidRPr="003F42D7">
        <w:rPr>
          <w:sz w:val="18"/>
          <w:szCs w:val="18"/>
          <w:lang w:val="es-ES_tradn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97D5" w14:textId="77777777" w:rsidR="00F62180" w:rsidRDefault="00F6218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3A4C" w14:textId="2177538A" w:rsidR="009D452F" w:rsidRDefault="009D452F" w:rsidP="00F8597B">
    <w:pPr>
      <w:pStyle w:val="Encabezado"/>
      <w:jc w:val="center"/>
    </w:pPr>
    <w:r>
      <w:t xml:space="preserve">- </w:t>
    </w:r>
    <w:r>
      <w:fldChar w:fldCharType="begin"/>
    </w:r>
    <w:r>
      <w:instrText xml:space="preserve"> PAGE  \* MERGEFORMAT </w:instrText>
    </w:r>
    <w:r>
      <w:fldChar w:fldCharType="separate"/>
    </w:r>
    <w:r w:rsidR="00A60287">
      <w:rPr>
        <w:noProof/>
      </w:rPr>
      <w:t>21</w:t>
    </w:r>
    <w:r>
      <w:fldChar w:fldCharType="end"/>
    </w:r>
    <w:r>
      <w:t xml:space="preserve"> -</w:t>
    </w:r>
  </w:p>
  <w:p w14:paraId="1A413A4D" w14:textId="77777777" w:rsidR="009D452F" w:rsidRDefault="009D452F" w:rsidP="00F8597B">
    <w:pPr>
      <w:pStyle w:val="Encabezado"/>
      <w:jc w:val="left"/>
    </w:pPr>
  </w:p>
  <w:p w14:paraId="1A413A4E" w14:textId="77777777" w:rsidR="009D452F" w:rsidRDefault="009D452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50AD" w14:textId="77777777" w:rsidR="00F62180" w:rsidRDefault="00F6218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4F7D"/>
    <w:multiLevelType w:val="multilevel"/>
    <w:tmpl w:val="B36E3234"/>
    <w:name w:val="CustomListNum"/>
    <w:lvl w:ilvl="0">
      <w:start w:val="1"/>
      <w:numFmt w:val="decimal"/>
      <w:pStyle w:val="Level1"/>
      <w:lvlText w:val="%1."/>
      <w:lvlJc w:val="left"/>
      <w:pPr>
        <w:tabs>
          <w:tab w:val="num" w:pos="709"/>
        </w:tabs>
        <w:ind w:left="709" w:hanging="709"/>
      </w:pPr>
      <w:rPr>
        <w:rFonts w:ascii="Arial" w:hAnsi="Arial" w:cs="Arial" w:hint="default"/>
        <w:b w:val="0"/>
        <w:color w:val="auto"/>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54226D9"/>
    <w:multiLevelType w:val="hybridMultilevel"/>
    <w:tmpl w:val="01F21D4C"/>
    <w:lvl w:ilvl="0" w:tplc="2654E46C">
      <w:start w:val="1"/>
      <w:numFmt w:val="decimal"/>
      <w:lvlText w:val="%1."/>
      <w:lvlJc w:val="left"/>
      <w:pPr>
        <w:ind w:left="720" w:hanging="360"/>
      </w:pPr>
    </w:lvl>
    <w:lvl w:ilvl="1" w:tplc="B0D8FD22" w:tentative="1">
      <w:start w:val="1"/>
      <w:numFmt w:val="lowerLetter"/>
      <w:lvlText w:val="%2."/>
      <w:lvlJc w:val="left"/>
      <w:pPr>
        <w:ind w:left="1440" w:hanging="360"/>
      </w:pPr>
    </w:lvl>
    <w:lvl w:ilvl="2" w:tplc="B23E7A7A" w:tentative="1">
      <w:start w:val="1"/>
      <w:numFmt w:val="lowerRoman"/>
      <w:lvlText w:val="%3."/>
      <w:lvlJc w:val="right"/>
      <w:pPr>
        <w:ind w:left="2160" w:hanging="180"/>
      </w:pPr>
    </w:lvl>
    <w:lvl w:ilvl="3" w:tplc="07E65C76" w:tentative="1">
      <w:start w:val="1"/>
      <w:numFmt w:val="decimal"/>
      <w:lvlText w:val="%4."/>
      <w:lvlJc w:val="left"/>
      <w:pPr>
        <w:ind w:left="2880" w:hanging="360"/>
      </w:pPr>
    </w:lvl>
    <w:lvl w:ilvl="4" w:tplc="820A17D0" w:tentative="1">
      <w:start w:val="1"/>
      <w:numFmt w:val="lowerLetter"/>
      <w:lvlText w:val="%5."/>
      <w:lvlJc w:val="left"/>
      <w:pPr>
        <w:ind w:left="3600" w:hanging="360"/>
      </w:pPr>
    </w:lvl>
    <w:lvl w:ilvl="5" w:tplc="EB6E6D7C" w:tentative="1">
      <w:start w:val="1"/>
      <w:numFmt w:val="lowerRoman"/>
      <w:lvlText w:val="%6."/>
      <w:lvlJc w:val="right"/>
      <w:pPr>
        <w:ind w:left="4320" w:hanging="180"/>
      </w:pPr>
    </w:lvl>
    <w:lvl w:ilvl="6" w:tplc="CBC4C7F4" w:tentative="1">
      <w:start w:val="1"/>
      <w:numFmt w:val="decimal"/>
      <w:lvlText w:val="%7."/>
      <w:lvlJc w:val="left"/>
      <w:pPr>
        <w:ind w:left="5040" w:hanging="360"/>
      </w:pPr>
    </w:lvl>
    <w:lvl w:ilvl="7" w:tplc="7C0436BA" w:tentative="1">
      <w:start w:val="1"/>
      <w:numFmt w:val="lowerLetter"/>
      <w:lvlText w:val="%8."/>
      <w:lvlJc w:val="left"/>
      <w:pPr>
        <w:ind w:left="5760" w:hanging="360"/>
      </w:pPr>
    </w:lvl>
    <w:lvl w:ilvl="8" w:tplc="F4B0A632" w:tentative="1">
      <w:start w:val="1"/>
      <w:numFmt w:val="lowerRoman"/>
      <w:lvlText w:val="%9."/>
      <w:lvlJc w:val="right"/>
      <w:pPr>
        <w:ind w:left="6480" w:hanging="180"/>
      </w:pPr>
    </w:lvl>
  </w:abstractNum>
  <w:abstractNum w:abstractNumId="2" w15:restartNumberingAfterBreak="0">
    <w:nsid w:val="173B5547"/>
    <w:multiLevelType w:val="hybridMultilevel"/>
    <w:tmpl w:val="A888E40E"/>
    <w:lvl w:ilvl="0" w:tplc="9C12DE62">
      <w:start w:val="1"/>
      <w:numFmt w:val="upperLetter"/>
      <w:pStyle w:val="Recitals"/>
      <w:lvlText w:val="(%1)"/>
      <w:lvlJc w:val="left"/>
      <w:pPr>
        <w:tabs>
          <w:tab w:val="num" w:pos="709"/>
        </w:tabs>
        <w:ind w:left="709" w:hanging="709"/>
      </w:pPr>
      <w:rPr>
        <w:rFonts w:hint="default"/>
      </w:rPr>
    </w:lvl>
    <w:lvl w:ilvl="1" w:tplc="17AC8AEE" w:tentative="1">
      <w:start w:val="1"/>
      <w:numFmt w:val="lowerLetter"/>
      <w:lvlText w:val="%2."/>
      <w:lvlJc w:val="left"/>
      <w:pPr>
        <w:tabs>
          <w:tab w:val="num" w:pos="1440"/>
        </w:tabs>
        <w:ind w:left="1440" w:hanging="360"/>
      </w:pPr>
    </w:lvl>
    <w:lvl w:ilvl="2" w:tplc="77A0CA36" w:tentative="1">
      <w:start w:val="1"/>
      <w:numFmt w:val="lowerRoman"/>
      <w:lvlText w:val="%3."/>
      <w:lvlJc w:val="right"/>
      <w:pPr>
        <w:tabs>
          <w:tab w:val="num" w:pos="2160"/>
        </w:tabs>
        <w:ind w:left="2160" w:hanging="180"/>
      </w:pPr>
    </w:lvl>
    <w:lvl w:ilvl="3" w:tplc="127807AC" w:tentative="1">
      <w:start w:val="1"/>
      <w:numFmt w:val="decimal"/>
      <w:lvlText w:val="%4."/>
      <w:lvlJc w:val="left"/>
      <w:pPr>
        <w:tabs>
          <w:tab w:val="num" w:pos="2880"/>
        </w:tabs>
        <w:ind w:left="2880" w:hanging="360"/>
      </w:pPr>
    </w:lvl>
    <w:lvl w:ilvl="4" w:tplc="96C45D7A" w:tentative="1">
      <w:start w:val="1"/>
      <w:numFmt w:val="lowerLetter"/>
      <w:lvlText w:val="%5."/>
      <w:lvlJc w:val="left"/>
      <w:pPr>
        <w:tabs>
          <w:tab w:val="num" w:pos="3600"/>
        </w:tabs>
        <w:ind w:left="3600" w:hanging="360"/>
      </w:pPr>
    </w:lvl>
    <w:lvl w:ilvl="5" w:tplc="9118D0AA" w:tentative="1">
      <w:start w:val="1"/>
      <w:numFmt w:val="lowerRoman"/>
      <w:lvlText w:val="%6."/>
      <w:lvlJc w:val="right"/>
      <w:pPr>
        <w:tabs>
          <w:tab w:val="num" w:pos="4320"/>
        </w:tabs>
        <w:ind w:left="4320" w:hanging="180"/>
      </w:pPr>
    </w:lvl>
    <w:lvl w:ilvl="6" w:tplc="883AA95E" w:tentative="1">
      <w:start w:val="1"/>
      <w:numFmt w:val="decimal"/>
      <w:lvlText w:val="%7."/>
      <w:lvlJc w:val="left"/>
      <w:pPr>
        <w:tabs>
          <w:tab w:val="num" w:pos="5040"/>
        </w:tabs>
        <w:ind w:left="5040" w:hanging="360"/>
      </w:pPr>
    </w:lvl>
    <w:lvl w:ilvl="7" w:tplc="EFB48FCC" w:tentative="1">
      <w:start w:val="1"/>
      <w:numFmt w:val="lowerLetter"/>
      <w:lvlText w:val="%8."/>
      <w:lvlJc w:val="left"/>
      <w:pPr>
        <w:tabs>
          <w:tab w:val="num" w:pos="5760"/>
        </w:tabs>
        <w:ind w:left="5760" w:hanging="360"/>
      </w:pPr>
    </w:lvl>
    <w:lvl w:ilvl="8" w:tplc="F11A0E14" w:tentative="1">
      <w:start w:val="1"/>
      <w:numFmt w:val="lowerRoman"/>
      <w:lvlText w:val="%9."/>
      <w:lvlJc w:val="right"/>
      <w:pPr>
        <w:tabs>
          <w:tab w:val="num" w:pos="6480"/>
        </w:tabs>
        <w:ind w:left="6480" w:hanging="180"/>
      </w:pPr>
    </w:lvl>
  </w:abstractNum>
  <w:abstractNum w:abstractNumId="3" w15:restartNumberingAfterBreak="0">
    <w:nsid w:val="17F30486"/>
    <w:multiLevelType w:val="multilevel"/>
    <w:tmpl w:val="C76AA05E"/>
    <w:styleLink w:val="ListaUM1"/>
    <w:lvl w:ilvl="0">
      <w:start w:val="1"/>
      <w:numFmt w:val="lowerRoman"/>
      <w:lvlText w:val="(%1)"/>
      <w:lvlJc w:val="left"/>
      <w:pPr>
        <w:tabs>
          <w:tab w:val="num" w:pos="709"/>
        </w:tabs>
        <w:ind w:left="709" w:hanging="709"/>
      </w:pPr>
      <w:rPr>
        <w:rFonts w:ascii="Times New Roman" w:hAnsi="Times New Roman"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4" w15:restartNumberingAfterBreak="0">
    <w:nsid w:val="1998034E"/>
    <w:multiLevelType w:val="hybridMultilevel"/>
    <w:tmpl w:val="B78E76CA"/>
    <w:lvl w:ilvl="0" w:tplc="49FEFD6C">
      <w:start w:val="1"/>
      <w:numFmt w:val="decimal"/>
      <w:pStyle w:val="TDC4"/>
      <w:lvlText w:val="%1."/>
      <w:lvlJc w:val="left"/>
      <w:pPr>
        <w:ind w:left="360" w:hanging="360"/>
      </w:pPr>
      <w:rPr>
        <w:rFonts w:ascii="Arial Bold" w:hAnsi="Arial Bold" w:hint="default"/>
        <w:b/>
        <w:i w:val="0"/>
        <w:sz w:val="21"/>
      </w:rPr>
    </w:lvl>
    <w:lvl w:ilvl="1" w:tplc="D5C22396" w:tentative="1">
      <w:start w:val="1"/>
      <w:numFmt w:val="lowerLetter"/>
      <w:lvlText w:val="%2."/>
      <w:lvlJc w:val="left"/>
      <w:pPr>
        <w:ind w:left="3566" w:hanging="360"/>
      </w:pPr>
    </w:lvl>
    <w:lvl w:ilvl="2" w:tplc="A810E0D2" w:tentative="1">
      <w:start w:val="1"/>
      <w:numFmt w:val="lowerRoman"/>
      <w:lvlText w:val="%3."/>
      <w:lvlJc w:val="right"/>
      <w:pPr>
        <w:ind w:left="4286" w:hanging="180"/>
      </w:pPr>
    </w:lvl>
    <w:lvl w:ilvl="3" w:tplc="745EC36E" w:tentative="1">
      <w:start w:val="1"/>
      <w:numFmt w:val="decimal"/>
      <w:lvlText w:val="%4."/>
      <w:lvlJc w:val="left"/>
      <w:pPr>
        <w:ind w:left="5006" w:hanging="360"/>
      </w:pPr>
    </w:lvl>
    <w:lvl w:ilvl="4" w:tplc="DB888CF6" w:tentative="1">
      <w:start w:val="1"/>
      <w:numFmt w:val="lowerLetter"/>
      <w:lvlText w:val="%5."/>
      <w:lvlJc w:val="left"/>
      <w:pPr>
        <w:ind w:left="5726" w:hanging="360"/>
      </w:pPr>
    </w:lvl>
    <w:lvl w:ilvl="5" w:tplc="1BB2F800" w:tentative="1">
      <w:start w:val="1"/>
      <w:numFmt w:val="lowerRoman"/>
      <w:lvlText w:val="%6."/>
      <w:lvlJc w:val="right"/>
      <w:pPr>
        <w:ind w:left="6446" w:hanging="180"/>
      </w:pPr>
    </w:lvl>
    <w:lvl w:ilvl="6" w:tplc="CE786016" w:tentative="1">
      <w:start w:val="1"/>
      <w:numFmt w:val="decimal"/>
      <w:lvlText w:val="%7."/>
      <w:lvlJc w:val="left"/>
      <w:pPr>
        <w:ind w:left="7166" w:hanging="360"/>
      </w:pPr>
    </w:lvl>
    <w:lvl w:ilvl="7" w:tplc="B24E0ED2" w:tentative="1">
      <w:start w:val="1"/>
      <w:numFmt w:val="lowerLetter"/>
      <w:lvlText w:val="%8."/>
      <w:lvlJc w:val="left"/>
      <w:pPr>
        <w:ind w:left="7886" w:hanging="360"/>
      </w:pPr>
    </w:lvl>
    <w:lvl w:ilvl="8" w:tplc="DF4E3C60" w:tentative="1">
      <w:start w:val="1"/>
      <w:numFmt w:val="lowerRoman"/>
      <w:lvlText w:val="%9."/>
      <w:lvlJc w:val="right"/>
      <w:pPr>
        <w:ind w:left="8606" w:hanging="180"/>
      </w:pPr>
    </w:lvl>
  </w:abstractNum>
  <w:abstractNum w:abstractNumId="5" w15:restartNumberingAfterBreak="0">
    <w:nsid w:val="1A0852CC"/>
    <w:multiLevelType w:val="hybridMultilevel"/>
    <w:tmpl w:val="29EC992E"/>
    <w:lvl w:ilvl="0" w:tplc="040A000B">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3AC401D"/>
    <w:multiLevelType w:val="hybridMultilevel"/>
    <w:tmpl w:val="AFA82BA8"/>
    <w:lvl w:ilvl="0" w:tplc="52E4468E">
      <w:start w:val="1"/>
      <w:numFmt w:val="lowerRoman"/>
      <w:lvlText w:val="(%1)"/>
      <w:lvlJc w:val="left"/>
      <w:pPr>
        <w:ind w:left="108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26A657F6"/>
    <w:multiLevelType w:val="hybridMultilevel"/>
    <w:tmpl w:val="52DC1212"/>
    <w:lvl w:ilvl="0" w:tplc="846A7BCC">
      <w:start w:val="1"/>
      <w:numFmt w:val="upperLetter"/>
      <w:lvlText w:val="%1."/>
      <w:lvlJc w:val="left"/>
      <w:pPr>
        <w:ind w:left="720" w:hanging="360"/>
      </w:pPr>
      <w:rPr>
        <w:b/>
        <w:bCs/>
      </w:rPr>
    </w:lvl>
    <w:lvl w:ilvl="1" w:tplc="C92E8B7C" w:tentative="1">
      <w:start w:val="1"/>
      <w:numFmt w:val="lowerLetter"/>
      <w:lvlText w:val="%2."/>
      <w:lvlJc w:val="left"/>
      <w:pPr>
        <w:ind w:left="1440" w:hanging="360"/>
      </w:pPr>
    </w:lvl>
    <w:lvl w:ilvl="2" w:tplc="7DC4274A" w:tentative="1">
      <w:start w:val="1"/>
      <w:numFmt w:val="lowerRoman"/>
      <w:lvlText w:val="%3."/>
      <w:lvlJc w:val="right"/>
      <w:pPr>
        <w:ind w:left="2160" w:hanging="180"/>
      </w:pPr>
    </w:lvl>
    <w:lvl w:ilvl="3" w:tplc="97CE2F46" w:tentative="1">
      <w:start w:val="1"/>
      <w:numFmt w:val="decimal"/>
      <w:lvlText w:val="%4."/>
      <w:lvlJc w:val="left"/>
      <w:pPr>
        <w:ind w:left="2880" w:hanging="360"/>
      </w:pPr>
    </w:lvl>
    <w:lvl w:ilvl="4" w:tplc="E02812A0" w:tentative="1">
      <w:start w:val="1"/>
      <w:numFmt w:val="lowerLetter"/>
      <w:lvlText w:val="%5."/>
      <w:lvlJc w:val="left"/>
      <w:pPr>
        <w:ind w:left="3600" w:hanging="360"/>
      </w:pPr>
    </w:lvl>
    <w:lvl w:ilvl="5" w:tplc="D80E5278" w:tentative="1">
      <w:start w:val="1"/>
      <w:numFmt w:val="lowerRoman"/>
      <w:lvlText w:val="%6."/>
      <w:lvlJc w:val="right"/>
      <w:pPr>
        <w:ind w:left="4320" w:hanging="180"/>
      </w:pPr>
    </w:lvl>
    <w:lvl w:ilvl="6" w:tplc="52586932" w:tentative="1">
      <w:start w:val="1"/>
      <w:numFmt w:val="decimal"/>
      <w:lvlText w:val="%7."/>
      <w:lvlJc w:val="left"/>
      <w:pPr>
        <w:ind w:left="5040" w:hanging="360"/>
      </w:pPr>
    </w:lvl>
    <w:lvl w:ilvl="7" w:tplc="3E0CAE46" w:tentative="1">
      <w:start w:val="1"/>
      <w:numFmt w:val="lowerLetter"/>
      <w:lvlText w:val="%8."/>
      <w:lvlJc w:val="left"/>
      <w:pPr>
        <w:ind w:left="5760" w:hanging="360"/>
      </w:pPr>
    </w:lvl>
    <w:lvl w:ilvl="8" w:tplc="437C7A22" w:tentative="1">
      <w:start w:val="1"/>
      <w:numFmt w:val="lowerRoman"/>
      <w:lvlText w:val="%9."/>
      <w:lvlJc w:val="right"/>
      <w:pPr>
        <w:ind w:left="6480" w:hanging="180"/>
      </w:pPr>
    </w:lvl>
  </w:abstractNum>
  <w:abstractNum w:abstractNumId="9" w15:restartNumberingAfterBreak="0">
    <w:nsid w:val="2DA7270C"/>
    <w:multiLevelType w:val="hybridMultilevel"/>
    <w:tmpl w:val="351E0F90"/>
    <w:lvl w:ilvl="0" w:tplc="6C5CA56C">
      <w:start w:val="1"/>
      <w:numFmt w:val="upperRoman"/>
      <w:lvlText w:val="%1."/>
      <w:lvlJc w:val="left"/>
      <w:pPr>
        <w:ind w:left="1080" w:hanging="72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2F5753F4"/>
    <w:multiLevelType w:val="hybridMultilevel"/>
    <w:tmpl w:val="2BAA709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3"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color w:val="auto"/>
        <w:sz w:val="24"/>
        <w:szCs w:val="24"/>
        <w:u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color w:val="auto"/>
        <w:u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color w:val="auto"/>
        <w:u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color w:val="auto"/>
        <w:u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color w:val="auto"/>
        <w:u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color w:val="auto"/>
        <w:u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color w:val="auto"/>
        <w:u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color w:val="auto"/>
        <w:u w:val="none"/>
      </w:rPr>
    </w:lvl>
  </w:abstractNum>
  <w:abstractNum w:abstractNumId="15" w15:restartNumberingAfterBreak="0">
    <w:nsid w:val="39733166"/>
    <w:multiLevelType w:val="hybridMultilevel"/>
    <w:tmpl w:val="3C865FF6"/>
    <w:lvl w:ilvl="0" w:tplc="54BC38C2">
      <w:start w:val="1"/>
      <w:numFmt w:val="decimal"/>
      <w:pStyle w:val="Parties"/>
      <w:lvlText w:val="(%1)"/>
      <w:lvlJc w:val="left"/>
      <w:pPr>
        <w:tabs>
          <w:tab w:val="num" w:pos="709"/>
        </w:tabs>
        <w:ind w:left="709" w:hanging="709"/>
      </w:pPr>
      <w:rPr>
        <w:rFonts w:hint="default"/>
      </w:rPr>
    </w:lvl>
    <w:lvl w:ilvl="1" w:tplc="FA7028EA" w:tentative="1">
      <w:start w:val="1"/>
      <w:numFmt w:val="lowerLetter"/>
      <w:lvlText w:val="%2."/>
      <w:lvlJc w:val="left"/>
      <w:pPr>
        <w:tabs>
          <w:tab w:val="num" w:pos="1440"/>
        </w:tabs>
        <w:ind w:left="1440" w:hanging="360"/>
      </w:pPr>
    </w:lvl>
    <w:lvl w:ilvl="2" w:tplc="10E0C9D6" w:tentative="1">
      <w:start w:val="1"/>
      <w:numFmt w:val="lowerRoman"/>
      <w:lvlText w:val="%3."/>
      <w:lvlJc w:val="right"/>
      <w:pPr>
        <w:tabs>
          <w:tab w:val="num" w:pos="2160"/>
        </w:tabs>
        <w:ind w:left="2160" w:hanging="180"/>
      </w:pPr>
    </w:lvl>
    <w:lvl w:ilvl="3" w:tplc="B0AC5DD6" w:tentative="1">
      <w:start w:val="1"/>
      <w:numFmt w:val="decimal"/>
      <w:lvlText w:val="%4."/>
      <w:lvlJc w:val="left"/>
      <w:pPr>
        <w:tabs>
          <w:tab w:val="num" w:pos="2880"/>
        </w:tabs>
        <w:ind w:left="2880" w:hanging="360"/>
      </w:pPr>
    </w:lvl>
    <w:lvl w:ilvl="4" w:tplc="7458D496" w:tentative="1">
      <w:start w:val="1"/>
      <w:numFmt w:val="lowerLetter"/>
      <w:lvlText w:val="%5."/>
      <w:lvlJc w:val="left"/>
      <w:pPr>
        <w:tabs>
          <w:tab w:val="num" w:pos="3600"/>
        </w:tabs>
        <w:ind w:left="3600" w:hanging="360"/>
      </w:pPr>
    </w:lvl>
    <w:lvl w:ilvl="5" w:tplc="20C6CF94" w:tentative="1">
      <w:start w:val="1"/>
      <w:numFmt w:val="lowerRoman"/>
      <w:lvlText w:val="%6."/>
      <w:lvlJc w:val="right"/>
      <w:pPr>
        <w:tabs>
          <w:tab w:val="num" w:pos="4320"/>
        </w:tabs>
        <w:ind w:left="4320" w:hanging="180"/>
      </w:pPr>
    </w:lvl>
    <w:lvl w:ilvl="6" w:tplc="0ACCAF48" w:tentative="1">
      <w:start w:val="1"/>
      <w:numFmt w:val="decimal"/>
      <w:lvlText w:val="%7."/>
      <w:lvlJc w:val="left"/>
      <w:pPr>
        <w:tabs>
          <w:tab w:val="num" w:pos="5040"/>
        </w:tabs>
        <w:ind w:left="5040" w:hanging="360"/>
      </w:pPr>
    </w:lvl>
    <w:lvl w:ilvl="7" w:tplc="F44246B8" w:tentative="1">
      <w:start w:val="1"/>
      <w:numFmt w:val="lowerLetter"/>
      <w:lvlText w:val="%8."/>
      <w:lvlJc w:val="left"/>
      <w:pPr>
        <w:tabs>
          <w:tab w:val="num" w:pos="5760"/>
        </w:tabs>
        <w:ind w:left="5760" w:hanging="360"/>
      </w:pPr>
    </w:lvl>
    <w:lvl w:ilvl="8" w:tplc="6388BACC" w:tentative="1">
      <w:start w:val="1"/>
      <w:numFmt w:val="lowerRoman"/>
      <w:lvlText w:val="%9."/>
      <w:lvlJc w:val="right"/>
      <w:pPr>
        <w:tabs>
          <w:tab w:val="num" w:pos="6480"/>
        </w:tabs>
        <w:ind w:left="6480" w:hanging="180"/>
      </w:pPr>
    </w:lvl>
  </w:abstractNum>
  <w:abstractNum w:abstractNumId="16" w15:restartNumberingAfterBreak="0">
    <w:nsid w:val="3B1559AE"/>
    <w:multiLevelType w:val="hybridMultilevel"/>
    <w:tmpl w:val="3DB2421C"/>
    <w:lvl w:ilvl="0" w:tplc="FFFFFFFF">
      <w:start w:val="2"/>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084771"/>
    <w:multiLevelType w:val="hybridMultilevel"/>
    <w:tmpl w:val="01F21D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A432D1"/>
    <w:multiLevelType w:val="hybridMultilevel"/>
    <w:tmpl w:val="6FA467A6"/>
    <w:lvl w:ilvl="0" w:tplc="F67EDED2">
      <w:start w:val="1"/>
      <w:numFmt w:val="bullet"/>
      <w:lvlText w:val=""/>
      <w:lvlJc w:val="left"/>
      <w:pPr>
        <w:ind w:left="720" w:hanging="360"/>
      </w:pPr>
      <w:rPr>
        <w:rFonts w:ascii="Wingdings" w:hAnsi="Wingdings" w:hint="default"/>
      </w:rPr>
    </w:lvl>
    <w:lvl w:ilvl="1" w:tplc="9A866BF6" w:tentative="1">
      <w:start w:val="1"/>
      <w:numFmt w:val="bullet"/>
      <w:lvlText w:val="o"/>
      <w:lvlJc w:val="left"/>
      <w:pPr>
        <w:ind w:left="1440" w:hanging="360"/>
      </w:pPr>
      <w:rPr>
        <w:rFonts w:ascii="Courier New" w:hAnsi="Courier New" w:cs="Courier New" w:hint="default"/>
      </w:rPr>
    </w:lvl>
    <w:lvl w:ilvl="2" w:tplc="55922600" w:tentative="1">
      <w:start w:val="1"/>
      <w:numFmt w:val="bullet"/>
      <w:lvlText w:val=""/>
      <w:lvlJc w:val="left"/>
      <w:pPr>
        <w:ind w:left="2160" w:hanging="360"/>
      </w:pPr>
      <w:rPr>
        <w:rFonts w:ascii="Wingdings" w:hAnsi="Wingdings" w:hint="default"/>
      </w:rPr>
    </w:lvl>
    <w:lvl w:ilvl="3" w:tplc="270E9F50" w:tentative="1">
      <w:start w:val="1"/>
      <w:numFmt w:val="bullet"/>
      <w:lvlText w:val=""/>
      <w:lvlJc w:val="left"/>
      <w:pPr>
        <w:ind w:left="2880" w:hanging="360"/>
      </w:pPr>
      <w:rPr>
        <w:rFonts w:ascii="Symbol" w:hAnsi="Symbol" w:hint="default"/>
      </w:rPr>
    </w:lvl>
    <w:lvl w:ilvl="4" w:tplc="6D0A9C22" w:tentative="1">
      <w:start w:val="1"/>
      <w:numFmt w:val="bullet"/>
      <w:lvlText w:val="o"/>
      <w:lvlJc w:val="left"/>
      <w:pPr>
        <w:ind w:left="3600" w:hanging="360"/>
      </w:pPr>
      <w:rPr>
        <w:rFonts w:ascii="Courier New" w:hAnsi="Courier New" w:cs="Courier New" w:hint="default"/>
      </w:rPr>
    </w:lvl>
    <w:lvl w:ilvl="5" w:tplc="3424AF78" w:tentative="1">
      <w:start w:val="1"/>
      <w:numFmt w:val="bullet"/>
      <w:lvlText w:val=""/>
      <w:lvlJc w:val="left"/>
      <w:pPr>
        <w:ind w:left="4320" w:hanging="360"/>
      </w:pPr>
      <w:rPr>
        <w:rFonts w:ascii="Wingdings" w:hAnsi="Wingdings" w:hint="default"/>
      </w:rPr>
    </w:lvl>
    <w:lvl w:ilvl="6" w:tplc="1D14F7B6" w:tentative="1">
      <w:start w:val="1"/>
      <w:numFmt w:val="bullet"/>
      <w:lvlText w:val=""/>
      <w:lvlJc w:val="left"/>
      <w:pPr>
        <w:ind w:left="5040" w:hanging="360"/>
      </w:pPr>
      <w:rPr>
        <w:rFonts w:ascii="Symbol" w:hAnsi="Symbol" w:hint="default"/>
      </w:rPr>
    </w:lvl>
    <w:lvl w:ilvl="7" w:tplc="98184A2C" w:tentative="1">
      <w:start w:val="1"/>
      <w:numFmt w:val="bullet"/>
      <w:lvlText w:val="o"/>
      <w:lvlJc w:val="left"/>
      <w:pPr>
        <w:ind w:left="5760" w:hanging="360"/>
      </w:pPr>
      <w:rPr>
        <w:rFonts w:ascii="Courier New" w:hAnsi="Courier New" w:cs="Courier New" w:hint="default"/>
      </w:rPr>
    </w:lvl>
    <w:lvl w:ilvl="8" w:tplc="E078158E" w:tentative="1">
      <w:start w:val="1"/>
      <w:numFmt w:val="bullet"/>
      <w:lvlText w:val=""/>
      <w:lvlJc w:val="left"/>
      <w:pPr>
        <w:ind w:left="6480" w:hanging="360"/>
      </w:pPr>
      <w:rPr>
        <w:rFonts w:ascii="Wingdings" w:hAnsi="Wingdings" w:hint="default"/>
      </w:rPr>
    </w:lvl>
  </w:abstractNum>
  <w:abstractNum w:abstractNumId="19" w15:restartNumberingAfterBreak="0">
    <w:nsid w:val="44326B0E"/>
    <w:multiLevelType w:val="hybridMultilevel"/>
    <w:tmpl w:val="60EA90A0"/>
    <w:lvl w:ilvl="0" w:tplc="89DE8E38">
      <w:numFmt w:val="bullet"/>
      <w:lvlText w:val="-"/>
      <w:lvlJc w:val="left"/>
      <w:pPr>
        <w:ind w:left="720" w:hanging="360"/>
      </w:pPr>
      <w:rPr>
        <w:rFonts w:ascii="Arial" w:eastAsia="Arial Unicode MS"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451D28E8"/>
    <w:multiLevelType w:val="hybridMultilevel"/>
    <w:tmpl w:val="B4768580"/>
    <w:lvl w:ilvl="0" w:tplc="6C5CA56C">
      <w:start w:val="1"/>
      <w:numFmt w:val="upperRoman"/>
      <w:lvlText w:val="%1."/>
      <w:lvlJc w:val="left"/>
      <w:pPr>
        <w:ind w:left="1080" w:hanging="720"/>
      </w:pPr>
      <w:rPr>
        <w:rFonts w:hint="default"/>
        <w:b/>
        <w:bCs/>
      </w:rPr>
    </w:lvl>
    <w:lvl w:ilvl="1" w:tplc="A1E8B616">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FED729E"/>
    <w:multiLevelType w:val="hybridMultilevel"/>
    <w:tmpl w:val="86E8EA42"/>
    <w:lvl w:ilvl="0" w:tplc="521C8A12">
      <w:start w:val="1"/>
      <w:numFmt w:val="lowerLetter"/>
      <w:lvlText w:val="%1)"/>
      <w:lvlJc w:val="left"/>
      <w:pPr>
        <w:ind w:left="927" w:hanging="360"/>
      </w:pPr>
      <w:rPr>
        <w:rFonts w:hint="default"/>
      </w:rPr>
    </w:lvl>
    <w:lvl w:ilvl="1" w:tplc="3C109910" w:tentative="1">
      <w:start w:val="1"/>
      <w:numFmt w:val="lowerLetter"/>
      <w:lvlText w:val="%2."/>
      <w:lvlJc w:val="left"/>
      <w:pPr>
        <w:ind w:left="1647" w:hanging="360"/>
      </w:pPr>
    </w:lvl>
    <w:lvl w:ilvl="2" w:tplc="72F4584E" w:tentative="1">
      <w:start w:val="1"/>
      <w:numFmt w:val="lowerRoman"/>
      <w:lvlText w:val="%3."/>
      <w:lvlJc w:val="right"/>
      <w:pPr>
        <w:ind w:left="2367" w:hanging="180"/>
      </w:pPr>
    </w:lvl>
    <w:lvl w:ilvl="3" w:tplc="0F1CFDFE" w:tentative="1">
      <w:start w:val="1"/>
      <w:numFmt w:val="decimal"/>
      <w:lvlText w:val="%4."/>
      <w:lvlJc w:val="left"/>
      <w:pPr>
        <w:ind w:left="3087" w:hanging="360"/>
      </w:pPr>
    </w:lvl>
    <w:lvl w:ilvl="4" w:tplc="9950174C" w:tentative="1">
      <w:start w:val="1"/>
      <w:numFmt w:val="lowerLetter"/>
      <w:lvlText w:val="%5."/>
      <w:lvlJc w:val="left"/>
      <w:pPr>
        <w:ind w:left="3807" w:hanging="360"/>
      </w:pPr>
    </w:lvl>
    <w:lvl w:ilvl="5" w:tplc="21B46594" w:tentative="1">
      <w:start w:val="1"/>
      <w:numFmt w:val="lowerRoman"/>
      <w:lvlText w:val="%6."/>
      <w:lvlJc w:val="right"/>
      <w:pPr>
        <w:ind w:left="4527" w:hanging="180"/>
      </w:pPr>
    </w:lvl>
    <w:lvl w:ilvl="6" w:tplc="4A4E19FA" w:tentative="1">
      <w:start w:val="1"/>
      <w:numFmt w:val="decimal"/>
      <w:lvlText w:val="%7."/>
      <w:lvlJc w:val="left"/>
      <w:pPr>
        <w:ind w:left="5247" w:hanging="360"/>
      </w:pPr>
    </w:lvl>
    <w:lvl w:ilvl="7" w:tplc="15F83B6C" w:tentative="1">
      <w:start w:val="1"/>
      <w:numFmt w:val="lowerLetter"/>
      <w:lvlText w:val="%8."/>
      <w:lvlJc w:val="left"/>
      <w:pPr>
        <w:ind w:left="5967" w:hanging="360"/>
      </w:pPr>
    </w:lvl>
    <w:lvl w:ilvl="8" w:tplc="1AF2F9EC" w:tentative="1">
      <w:start w:val="1"/>
      <w:numFmt w:val="lowerRoman"/>
      <w:lvlText w:val="%9."/>
      <w:lvlJc w:val="right"/>
      <w:pPr>
        <w:ind w:left="6687" w:hanging="180"/>
      </w:pPr>
    </w:lvl>
  </w:abstractNum>
  <w:abstractNum w:abstractNumId="22" w15:restartNumberingAfterBreak="0">
    <w:nsid w:val="516E23CE"/>
    <w:multiLevelType w:val="hybridMultilevel"/>
    <w:tmpl w:val="9CA28B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3C87918"/>
    <w:multiLevelType w:val="hybridMultilevel"/>
    <w:tmpl w:val="AFA82BA8"/>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55B19C7"/>
    <w:multiLevelType w:val="hybridMultilevel"/>
    <w:tmpl w:val="8E26D072"/>
    <w:lvl w:ilvl="0" w:tplc="A3E641E2">
      <w:start w:val="1"/>
      <w:numFmt w:val="decimal"/>
      <w:lvlText w:val="(%1)"/>
      <w:lvlJc w:val="left"/>
      <w:pPr>
        <w:ind w:left="1778" w:hanging="360"/>
      </w:pPr>
      <w:rPr>
        <w:rFonts w:ascii="Arial Narrow" w:hAnsi="Arial Narrow" w:cs="Arial Narrow" w:hint="default"/>
        <w:b w:val="0"/>
        <w:i w:val="0"/>
        <w:sz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5" w15:restartNumberingAfterBreak="0">
    <w:nsid w:val="78D13CC0"/>
    <w:multiLevelType w:val="hybridMultilevel"/>
    <w:tmpl w:val="53BCA3EC"/>
    <w:name w:val="Lista a) b) c) d)"/>
    <w:lvl w:ilvl="0" w:tplc="63DEB974">
      <w:start w:val="1"/>
      <w:numFmt w:val="lowerLetter"/>
      <w:pStyle w:val="Listaabcd"/>
      <w:lvlText w:val="%1)"/>
      <w:lvlJc w:val="center"/>
      <w:pPr>
        <w:ind w:left="1080" w:hanging="360"/>
      </w:pPr>
      <w:rPr>
        <w:rFonts w:hint="default"/>
      </w:rPr>
    </w:lvl>
    <w:lvl w:ilvl="1" w:tplc="1A30222E" w:tentative="1">
      <w:start w:val="1"/>
      <w:numFmt w:val="lowerLetter"/>
      <w:lvlText w:val="%2."/>
      <w:lvlJc w:val="left"/>
      <w:pPr>
        <w:ind w:left="1800" w:hanging="360"/>
      </w:pPr>
    </w:lvl>
    <w:lvl w:ilvl="2" w:tplc="9D265C62" w:tentative="1">
      <w:start w:val="1"/>
      <w:numFmt w:val="lowerRoman"/>
      <w:lvlText w:val="%3."/>
      <w:lvlJc w:val="right"/>
      <w:pPr>
        <w:ind w:left="2520" w:hanging="180"/>
      </w:pPr>
    </w:lvl>
    <w:lvl w:ilvl="3" w:tplc="788AC6C4" w:tentative="1">
      <w:start w:val="1"/>
      <w:numFmt w:val="decimal"/>
      <w:lvlText w:val="%4."/>
      <w:lvlJc w:val="left"/>
      <w:pPr>
        <w:ind w:left="3240" w:hanging="360"/>
      </w:pPr>
    </w:lvl>
    <w:lvl w:ilvl="4" w:tplc="EDD0FEBA" w:tentative="1">
      <w:start w:val="1"/>
      <w:numFmt w:val="lowerLetter"/>
      <w:lvlText w:val="%5."/>
      <w:lvlJc w:val="left"/>
      <w:pPr>
        <w:ind w:left="3960" w:hanging="360"/>
      </w:pPr>
    </w:lvl>
    <w:lvl w:ilvl="5" w:tplc="BD504AC6" w:tentative="1">
      <w:start w:val="1"/>
      <w:numFmt w:val="lowerRoman"/>
      <w:lvlText w:val="%6."/>
      <w:lvlJc w:val="right"/>
      <w:pPr>
        <w:ind w:left="4680" w:hanging="180"/>
      </w:pPr>
    </w:lvl>
    <w:lvl w:ilvl="6" w:tplc="E19831B2" w:tentative="1">
      <w:start w:val="1"/>
      <w:numFmt w:val="decimal"/>
      <w:lvlText w:val="%7."/>
      <w:lvlJc w:val="left"/>
      <w:pPr>
        <w:ind w:left="5400" w:hanging="360"/>
      </w:pPr>
    </w:lvl>
    <w:lvl w:ilvl="7" w:tplc="E0908EAC" w:tentative="1">
      <w:start w:val="1"/>
      <w:numFmt w:val="lowerLetter"/>
      <w:lvlText w:val="%8."/>
      <w:lvlJc w:val="left"/>
      <w:pPr>
        <w:ind w:left="6120" w:hanging="360"/>
      </w:pPr>
    </w:lvl>
    <w:lvl w:ilvl="8" w:tplc="F598896C" w:tentative="1">
      <w:start w:val="1"/>
      <w:numFmt w:val="lowerRoman"/>
      <w:lvlText w:val="%9."/>
      <w:lvlJc w:val="right"/>
      <w:pPr>
        <w:ind w:left="6840" w:hanging="180"/>
      </w:pPr>
    </w:lvl>
  </w:abstractNum>
  <w:num w:numId="1" w16cid:durableId="1466460805">
    <w:abstractNumId w:val="0"/>
  </w:num>
  <w:num w:numId="2" w16cid:durableId="406390647">
    <w:abstractNumId w:val="6"/>
  </w:num>
  <w:num w:numId="3" w16cid:durableId="1517883166">
    <w:abstractNumId w:val="15"/>
  </w:num>
  <w:num w:numId="4" w16cid:durableId="353533219">
    <w:abstractNumId w:val="2"/>
  </w:num>
  <w:num w:numId="5" w16cid:durableId="479343237">
    <w:abstractNumId w:val="12"/>
  </w:num>
  <w:num w:numId="6" w16cid:durableId="737483451">
    <w:abstractNumId w:val="4"/>
  </w:num>
  <w:num w:numId="7" w16cid:durableId="591166363">
    <w:abstractNumId w:val="18"/>
  </w:num>
  <w:num w:numId="8" w16cid:durableId="1773352389">
    <w:abstractNumId w:val="14"/>
  </w:num>
  <w:num w:numId="9" w16cid:durableId="504903034">
    <w:abstractNumId w:val="25"/>
  </w:num>
  <w:num w:numId="10" w16cid:durableId="1213151099">
    <w:abstractNumId w:val="3"/>
  </w:num>
  <w:num w:numId="11" w16cid:durableId="1672562371">
    <w:abstractNumId w:val="8"/>
  </w:num>
  <w:num w:numId="12" w16cid:durableId="1427581146">
    <w:abstractNumId w:val="1"/>
  </w:num>
  <w:num w:numId="13" w16cid:durableId="820000995">
    <w:abstractNumId w:val="21"/>
  </w:num>
  <w:num w:numId="14" w16cid:durableId="1472097957">
    <w:abstractNumId w:val="10"/>
  </w:num>
  <w:num w:numId="15" w16cid:durableId="156192259">
    <w:abstractNumId w:val="5"/>
  </w:num>
  <w:num w:numId="16" w16cid:durableId="1784182160">
    <w:abstractNumId w:val="22"/>
  </w:num>
  <w:num w:numId="17" w16cid:durableId="184354475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785530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9370123">
    <w:abstractNumId w:val="17"/>
  </w:num>
  <w:num w:numId="20" w16cid:durableId="59332535">
    <w:abstractNumId w:val="19"/>
  </w:num>
  <w:num w:numId="21" w16cid:durableId="1629511762">
    <w:abstractNumId w:val="23"/>
  </w:num>
  <w:num w:numId="22" w16cid:durableId="298151724">
    <w:abstractNumId w:val="9"/>
  </w:num>
  <w:num w:numId="23" w16cid:durableId="248539854">
    <w:abstractNumId w:val="7"/>
  </w:num>
  <w:num w:numId="24" w16cid:durableId="151919687">
    <w:abstractNumId w:val="20"/>
  </w:num>
  <w:num w:numId="25" w16cid:durableId="955258666">
    <w:abstractNumId w:val="16"/>
  </w:num>
  <w:num w:numId="26" w16cid:durableId="560822895">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rawingGridHorizontalSpacing w:val="105"/>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679"/>
    <w:rsid w:val="00001EFF"/>
    <w:rsid w:val="00002963"/>
    <w:rsid w:val="00002F65"/>
    <w:rsid w:val="00003D0D"/>
    <w:rsid w:val="0000432A"/>
    <w:rsid w:val="000067A8"/>
    <w:rsid w:val="00007904"/>
    <w:rsid w:val="000107D8"/>
    <w:rsid w:val="00010C11"/>
    <w:rsid w:val="00010FA7"/>
    <w:rsid w:val="0001108D"/>
    <w:rsid w:val="00011443"/>
    <w:rsid w:val="000139CD"/>
    <w:rsid w:val="00013A51"/>
    <w:rsid w:val="00016CBF"/>
    <w:rsid w:val="000174DD"/>
    <w:rsid w:val="00017607"/>
    <w:rsid w:val="00017925"/>
    <w:rsid w:val="00021714"/>
    <w:rsid w:val="00022245"/>
    <w:rsid w:val="00022340"/>
    <w:rsid w:val="00023549"/>
    <w:rsid w:val="000236FB"/>
    <w:rsid w:val="00023ECC"/>
    <w:rsid w:val="00024196"/>
    <w:rsid w:val="000244A3"/>
    <w:rsid w:val="000246DD"/>
    <w:rsid w:val="00025362"/>
    <w:rsid w:val="00026A34"/>
    <w:rsid w:val="000302F9"/>
    <w:rsid w:val="000306E3"/>
    <w:rsid w:val="00031942"/>
    <w:rsid w:val="00032042"/>
    <w:rsid w:val="00034160"/>
    <w:rsid w:val="00034A35"/>
    <w:rsid w:val="000354A3"/>
    <w:rsid w:val="00035E8A"/>
    <w:rsid w:val="00035EF1"/>
    <w:rsid w:val="000407DB"/>
    <w:rsid w:val="00040E28"/>
    <w:rsid w:val="00041450"/>
    <w:rsid w:val="00041D04"/>
    <w:rsid w:val="00041FC4"/>
    <w:rsid w:val="000423A0"/>
    <w:rsid w:val="00043012"/>
    <w:rsid w:val="0004544B"/>
    <w:rsid w:val="00047FFB"/>
    <w:rsid w:val="00052686"/>
    <w:rsid w:val="00053179"/>
    <w:rsid w:val="00053299"/>
    <w:rsid w:val="00053A80"/>
    <w:rsid w:val="00055786"/>
    <w:rsid w:val="0006013B"/>
    <w:rsid w:val="00060451"/>
    <w:rsid w:val="000629CB"/>
    <w:rsid w:val="00063ACF"/>
    <w:rsid w:val="00064041"/>
    <w:rsid w:val="00065116"/>
    <w:rsid w:val="00067AFE"/>
    <w:rsid w:val="00070D4D"/>
    <w:rsid w:val="0007100B"/>
    <w:rsid w:val="00071125"/>
    <w:rsid w:val="00071E3B"/>
    <w:rsid w:val="00071F76"/>
    <w:rsid w:val="00074534"/>
    <w:rsid w:val="000754F2"/>
    <w:rsid w:val="000758D4"/>
    <w:rsid w:val="00076F91"/>
    <w:rsid w:val="000805E1"/>
    <w:rsid w:val="0008119A"/>
    <w:rsid w:val="0008132E"/>
    <w:rsid w:val="00081E97"/>
    <w:rsid w:val="00083032"/>
    <w:rsid w:val="00083B8F"/>
    <w:rsid w:val="000847C6"/>
    <w:rsid w:val="00084F70"/>
    <w:rsid w:val="0008524D"/>
    <w:rsid w:val="000868E3"/>
    <w:rsid w:val="00086ABF"/>
    <w:rsid w:val="000871EF"/>
    <w:rsid w:val="000903CA"/>
    <w:rsid w:val="00091813"/>
    <w:rsid w:val="00093909"/>
    <w:rsid w:val="00095778"/>
    <w:rsid w:val="000963EF"/>
    <w:rsid w:val="00096756"/>
    <w:rsid w:val="00096FBB"/>
    <w:rsid w:val="000A2FE5"/>
    <w:rsid w:val="000A3178"/>
    <w:rsid w:val="000A32F1"/>
    <w:rsid w:val="000A4D37"/>
    <w:rsid w:val="000A51A9"/>
    <w:rsid w:val="000A52D2"/>
    <w:rsid w:val="000A6825"/>
    <w:rsid w:val="000A7590"/>
    <w:rsid w:val="000A78E7"/>
    <w:rsid w:val="000B1409"/>
    <w:rsid w:val="000B1978"/>
    <w:rsid w:val="000B20DC"/>
    <w:rsid w:val="000B3E6F"/>
    <w:rsid w:val="000B40DE"/>
    <w:rsid w:val="000B629B"/>
    <w:rsid w:val="000B6BB5"/>
    <w:rsid w:val="000B729C"/>
    <w:rsid w:val="000B7645"/>
    <w:rsid w:val="000B7A72"/>
    <w:rsid w:val="000B7F47"/>
    <w:rsid w:val="000C162B"/>
    <w:rsid w:val="000C1974"/>
    <w:rsid w:val="000C2B8A"/>
    <w:rsid w:val="000C3424"/>
    <w:rsid w:val="000C39AB"/>
    <w:rsid w:val="000C45DB"/>
    <w:rsid w:val="000C4BE9"/>
    <w:rsid w:val="000C571B"/>
    <w:rsid w:val="000C5A28"/>
    <w:rsid w:val="000C61A2"/>
    <w:rsid w:val="000C6DAF"/>
    <w:rsid w:val="000C7020"/>
    <w:rsid w:val="000C7615"/>
    <w:rsid w:val="000D1F5C"/>
    <w:rsid w:val="000D528F"/>
    <w:rsid w:val="000D6471"/>
    <w:rsid w:val="000D77B5"/>
    <w:rsid w:val="000D7907"/>
    <w:rsid w:val="000D7A8E"/>
    <w:rsid w:val="000E1EBB"/>
    <w:rsid w:val="000E29E7"/>
    <w:rsid w:val="000E3572"/>
    <w:rsid w:val="000E3CC8"/>
    <w:rsid w:val="000E40BE"/>
    <w:rsid w:val="000E444B"/>
    <w:rsid w:val="000E49B2"/>
    <w:rsid w:val="000E4C44"/>
    <w:rsid w:val="000E4D41"/>
    <w:rsid w:val="000E4D60"/>
    <w:rsid w:val="000E56B1"/>
    <w:rsid w:val="000E6D3A"/>
    <w:rsid w:val="000E75A4"/>
    <w:rsid w:val="000F0AD4"/>
    <w:rsid w:val="000F0BFD"/>
    <w:rsid w:val="000F0EE6"/>
    <w:rsid w:val="000F115C"/>
    <w:rsid w:val="000F29B7"/>
    <w:rsid w:val="000F3DF6"/>
    <w:rsid w:val="000F3ECD"/>
    <w:rsid w:val="000F417D"/>
    <w:rsid w:val="000F4F9D"/>
    <w:rsid w:val="000F668F"/>
    <w:rsid w:val="000F6DC5"/>
    <w:rsid w:val="00101A53"/>
    <w:rsid w:val="00101AAF"/>
    <w:rsid w:val="00101DBF"/>
    <w:rsid w:val="0010348A"/>
    <w:rsid w:val="00104142"/>
    <w:rsid w:val="00104203"/>
    <w:rsid w:val="001042EB"/>
    <w:rsid w:val="0010516D"/>
    <w:rsid w:val="00106359"/>
    <w:rsid w:val="00106C91"/>
    <w:rsid w:val="00107051"/>
    <w:rsid w:val="001134FF"/>
    <w:rsid w:val="00114BEC"/>
    <w:rsid w:val="0011513B"/>
    <w:rsid w:val="00115353"/>
    <w:rsid w:val="00115431"/>
    <w:rsid w:val="0011634C"/>
    <w:rsid w:val="00116CF5"/>
    <w:rsid w:val="00120565"/>
    <w:rsid w:val="001209D9"/>
    <w:rsid w:val="00121075"/>
    <w:rsid w:val="001213C6"/>
    <w:rsid w:val="001223D5"/>
    <w:rsid w:val="001224CA"/>
    <w:rsid w:val="00123AE2"/>
    <w:rsid w:val="001258BA"/>
    <w:rsid w:val="00130875"/>
    <w:rsid w:val="001309F9"/>
    <w:rsid w:val="001331BE"/>
    <w:rsid w:val="001341FD"/>
    <w:rsid w:val="00134AE3"/>
    <w:rsid w:val="00135AEC"/>
    <w:rsid w:val="00136672"/>
    <w:rsid w:val="001405F1"/>
    <w:rsid w:val="00140B94"/>
    <w:rsid w:val="0014202A"/>
    <w:rsid w:val="00143456"/>
    <w:rsid w:val="00143B7C"/>
    <w:rsid w:val="00146EF8"/>
    <w:rsid w:val="0014727A"/>
    <w:rsid w:val="001472B1"/>
    <w:rsid w:val="00150213"/>
    <w:rsid w:val="00150423"/>
    <w:rsid w:val="001543F7"/>
    <w:rsid w:val="00154D3C"/>
    <w:rsid w:val="0015508A"/>
    <w:rsid w:val="0015593D"/>
    <w:rsid w:val="001560B8"/>
    <w:rsid w:val="00156A4C"/>
    <w:rsid w:val="00156E3C"/>
    <w:rsid w:val="00156EE1"/>
    <w:rsid w:val="001575FD"/>
    <w:rsid w:val="00161F3F"/>
    <w:rsid w:val="0016353A"/>
    <w:rsid w:val="001635F2"/>
    <w:rsid w:val="001639FA"/>
    <w:rsid w:val="00163A23"/>
    <w:rsid w:val="00164A05"/>
    <w:rsid w:val="00164E1C"/>
    <w:rsid w:val="0016555A"/>
    <w:rsid w:val="00165AF2"/>
    <w:rsid w:val="00170BCE"/>
    <w:rsid w:val="00171A10"/>
    <w:rsid w:val="00171F0A"/>
    <w:rsid w:val="0017238C"/>
    <w:rsid w:val="001737BC"/>
    <w:rsid w:val="00173D96"/>
    <w:rsid w:val="0017444C"/>
    <w:rsid w:val="00174E46"/>
    <w:rsid w:val="00175E91"/>
    <w:rsid w:val="00177806"/>
    <w:rsid w:val="00177881"/>
    <w:rsid w:val="00180D0F"/>
    <w:rsid w:val="00182426"/>
    <w:rsid w:val="0018367D"/>
    <w:rsid w:val="00183F8B"/>
    <w:rsid w:val="0018474A"/>
    <w:rsid w:val="00184D6D"/>
    <w:rsid w:val="00184E39"/>
    <w:rsid w:val="00185DED"/>
    <w:rsid w:val="001864D8"/>
    <w:rsid w:val="00190BDA"/>
    <w:rsid w:val="001913C1"/>
    <w:rsid w:val="001923D5"/>
    <w:rsid w:val="001928CC"/>
    <w:rsid w:val="00194C58"/>
    <w:rsid w:val="001962B7"/>
    <w:rsid w:val="00197821"/>
    <w:rsid w:val="001A0A66"/>
    <w:rsid w:val="001A15F5"/>
    <w:rsid w:val="001A1761"/>
    <w:rsid w:val="001A1F35"/>
    <w:rsid w:val="001A455A"/>
    <w:rsid w:val="001A4DE3"/>
    <w:rsid w:val="001B29C2"/>
    <w:rsid w:val="001B4F9F"/>
    <w:rsid w:val="001B57F7"/>
    <w:rsid w:val="001B649B"/>
    <w:rsid w:val="001B6C6A"/>
    <w:rsid w:val="001C0481"/>
    <w:rsid w:val="001C0E5A"/>
    <w:rsid w:val="001C1D6F"/>
    <w:rsid w:val="001C3695"/>
    <w:rsid w:val="001C43B5"/>
    <w:rsid w:val="001C4497"/>
    <w:rsid w:val="001C4539"/>
    <w:rsid w:val="001C48F9"/>
    <w:rsid w:val="001C6850"/>
    <w:rsid w:val="001C691B"/>
    <w:rsid w:val="001D07D4"/>
    <w:rsid w:val="001D133D"/>
    <w:rsid w:val="001D25FF"/>
    <w:rsid w:val="001D294B"/>
    <w:rsid w:val="001D5ABF"/>
    <w:rsid w:val="001D7013"/>
    <w:rsid w:val="001D7DA7"/>
    <w:rsid w:val="001E05A6"/>
    <w:rsid w:val="001E29F5"/>
    <w:rsid w:val="001E55BF"/>
    <w:rsid w:val="001E6372"/>
    <w:rsid w:val="001F1958"/>
    <w:rsid w:val="001F2BA2"/>
    <w:rsid w:val="001F39A2"/>
    <w:rsid w:val="001F4119"/>
    <w:rsid w:val="001F45DA"/>
    <w:rsid w:val="00200610"/>
    <w:rsid w:val="00201B05"/>
    <w:rsid w:val="00204512"/>
    <w:rsid w:val="00205ED6"/>
    <w:rsid w:val="00206371"/>
    <w:rsid w:val="00206CFB"/>
    <w:rsid w:val="0021045B"/>
    <w:rsid w:val="00210E15"/>
    <w:rsid w:val="00211977"/>
    <w:rsid w:val="00213287"/>
    <w:rsid w:val="00214FE9"/>
    <w:rsid w:val="00216455"/>
    <w:rsid w:val="00216F64"/>
    <w:rsid w:val="00217F36"/>
    <w:rsid w:val="00221E48"/>
    <w:rsid w:val="0022481D"/>
    <w:rsid w:val="00225252"/>
    <w:rsid w:val="00226B38"/>
    <w:rsid w:val="00226E19"/>
    <w:rsid w:val="00227995"/>
    <w:rsid w:val="00227B35"/>
    <w:rsid w:val="0023010C"/>
    <w:rsid w:val="00230648"/>
    <w:rsid w:val="002310F6"/>
    <w:rsid w:val="00235196"/>
    <w:rsid w:val="00236010"/>
    <w:rsid w:val="0024022B"/>
    <w:rsid w:val="00242B56"/>
    <w:rsid w:val="00243D10"/>
    <w:rsid w:val="00246B5A"/>
    <w:rsid w:val="00247E76"/>
    <w:rsid w:val="0025011A"/>
    <w:rsid w:val="0025196A"/>
    <w:rsid w:val="002520E7"/>
    <w:rsid w:val="00252707"/>
    <w:rsid w:val="00252E63"/>
    <w:rsid w:val="00253C44"/>
    <w:rsid w:val="00254475"/>
    <w:rsid w:val="00255B91"/>
    <w:rsid w:val="00257420"/>
    <w:rsid w:val="00261E7A"/>
    <w:rsid w:val="00263C38"/>
    <w:rsid w:val="0026415A"/>
    <w:rsid w:val="00264779"/>
    <w:rsid w:val="00265A5B"/>
    <w:rsid w:val="00266260"/>
    <w:rsid w:val="00267345"/>
    <w:rsid w:val="002674B0"/>
    <w:rsid w:val="00267E24"/>
    <w:rsid w:val="00267E85"/>
    <w:rsid w:val="0027059F"/>
    <w:rsid w:val="00270971"/>
    <w:rsid w:val="002714A9"/>
    <w:rsid w:val="00272A16"/>
    <w:rsid w:val="002739E9"/>
    <w:rsid w:val="00276AB0"/>
    <w:rsid w:val="0028371D"/>
    <w:rsid w:val="00283E0D"/>
    <w:rsid w:val="00284B7B"/>
    <w:rsid w:val="00284EA4"/>
    <w:rsid w:val="00285B35"/>
    <w:rsid w:val="00285E04"/>
    <w:rsid w:val="002861C0"/>
    <w:rsid w:val="002910D4"/>
    <w:rsid w:val="00291655"/>
    <w:rsid w:val="00291B76"/>
    <w:rsid w:val="002934AE"/>
    <w:rsid w:val="00293503"/>
    <w:rsid w:val="002962CD"/>
    <w:rsid w:val="00296DBD"/>
    <w:rsid w:val="002A1011"/>
    <w:rsid w:val="002A26E4"/>
    <w:rsid w:val="002A2A0A"/>
    <w:rsid w:val="002A3D1C"/>
    <w:rsid w:val="002A3DA6"/>
    <w:rsid w:val="002A4027"/>
    <w:rsid w:val="002A4A2E"/>
    <w:rsid w:val="002A4EF1"/>
    <w:rsid w:val="002A5ABA"/>
    <w:rsid w:val="002A5C1E"/>
    <w:rsid w:val="002A66EC"/>
    <w:rsid w:val="002A6D8F"/>
    <w:rsid w:val="002A72E4"/>
    <w:rsid w:val="002A7972"/>
    <w:rsid w:val="002B0FDC"/>
    <w:rsid w:val="002B1AC7"/>
    <w:rsid w:val="002B3111"/>
    <w:rsid w:val="002B6012"/>
    <w:rsid w:val="002B6B32"/>
    <w:rsid w:val="002C0B79"/>
    <w:rsid w:val="002C3763"/>
    <w:rsid w:val="002C3DBB"/>
    <w:rsid w:val="002C524A"/>
    <w:rsid w:val="002C592B"/>
    <w:rsid w:val="002C6598"/>
    <w:rsid w:val="002D0196"/>
    <w:rsid w:val="002D31BC"/>
    <w:rsid w:val="002D33C1"/>
    <w:rsid w:val="002D3DBC"/>
    <w:rsid w:val="002D4DC0"/>
    <w:rsid w:val="002D6180"/>
    <w:rsid w:val="002E0332"/>
    <w:rsid w:val="002E0F5F"/>
    <w:rsid w:val="002E1ACA"/>
    <w:rsid w:val="002E5764"/>
    <w:rsid w:val="002E5CB1"/>
    <w:rsid w:val="002E5EAB"/>
    <w:rsid w:val="002F5285"/>
    <w:rsid w:val="002F5D05"/>
    <w:rsid w:val="002F6E68"/>
    <w:rsid w:val="002F71C5"/>
    <w:rsid w:val="00300194"/>
    <w:rsid w:val="0030130B"/>
    <w:rsid w:val="003014C8"/>
    <w:rsid w:val="00301BA2"/>
    <w:rsid w:val="00302817"/>
    <w:rsid w:val="0030329D"/>
    <w:rsid w:val="00303A81"/>
    <w:rsid w:val="00303F92"/>
    <w:rsid w:val="00304E82"/>
    <w:rsid w:val="003059BE"/>
    <w:rsid w:val="00305B6A"/>
    <w:rsid w:val="00306907"/>
    <w:rsid w:val="003122E7"/>
    <w:rsid w:val="0031253D"/>
    <w:rsid w:val="003133FB"/>
    <w:rsid w:val="00315746"/>
    <w:rsid w:val="00315EA2"/>
    <w:rsid w:val="003167C9"/>
    <w:rsid w:val="00316BEA"/>
    <w:rsid w:val="00320EA3"/>
    <w:rsid w:val="003218C2"/>
    <w:rsid w:val="00321B3F"/>
    <w:rsid w:val="003223B4"/>
    <w:rsid w:val="0032297D"/>
    <w:rsid w:val="00322C80"/>
    <w:rsid w:val="003238AC"/>
    <w:rsid w:val="003250E0"/>
    <w:rsid w:val="00325A3B"/>
    <w:rsid w:val="00325E49"/>
    <w:rsid w:val="00327CCA"/>
    <w:rsid w:val="00330050"/>
    <w:rsid w:val="00330A1F"/>
    <w:rsid w:val="00330E52"/>
    <w:rsid w:val="0033290A"/>
    <w:rsid w:val="00332B53"/>
    <w:rsid w:val="00335F71"/>
    <w:rsid w:val="0033602D"/>
    <w:rsid w:val="00336EA5"/>
    <w:rsid w:val="00341B04"/>
    <w:rsid w:val="00341DB0"/>
    <w:rsid w:val="0034235B"/>
    <w:rsid w:val="003427B1"/>
    <w:rsid w:val="00344CC5"/>
    <w:rsid w:val="00345756"/>
    <w:rsid w:val="00346822"/>
    <w:rsid w:val="00351FE4"/>
    <w:rsid w:val="003531A0"/>
    <w:rsid w:val="00354458"/>
    <w:rsid w:val="00354E17"/>
    <w:rsid w:val="00356880"/>
    <w:rsid w:val="0035774E"/>
    <w:rsid w:val="00357E9B"/>
    <w:rsid w:val="00360798"/>
    <w:rsid w:val="0036191D"/>
    <w:rsid w:val="0036295E"/>
    <w:rsid w:val="00362D12"/>
    <w:rsid w:val="00362D48"/>
    <w:rsid w:val="0036400E"/>
    <w:rsid w:val="00367C30"/>
    <w:rsid w:val="003702A0"/>
    <w:rsid w:val="003702CC"/>
    <w:rsid w:val="003703F7"/>
    <w:rsid w:val="003709BB"/>
    <w:rsid w:val="003713CE"/>
    <w:rsid w:val="00372054"/>
    <w:rsid w:val="00373CE5"/>
    <w:rsid w:val="003746E0"/>
    <w:rsid w:val="00375449"/>
    <w:rsid w:val="00376F6C"/>
    <w:rsid w:val="003822D7"/>
    <w:rsid w:val="00382ED6"/>
    <w:rsid w:val="003831E4"/>
    <w:rsid w:val="00385ACD"/>
    <w:rsid w:val="00386A2B"/>
    <w:rsid w:val="00386F5A"/>
    <w:rsid w:val="00387194"/>
    <w:rsid w:val="00390367"/>
    <w:rsid w:val="003903C6"/>
    <w:rsid w:val="00390AE3"/>
    <w:rsid w:val="00391351"/>
    <w:rsid w:val="00391661"/>
    <w:rsid w:val="00391772"/>
    <w:rsid w:val="00391AB8"/>
    <w:rsid w:val="003920CC"/>
    <w:rsid w:val="00393F06"/>
    <w:rsid w:val="00394E08"/>
    <w:rsid w:val="00395ACE"/>
    <w:rsid w:val="00396CFA"/>
    <w:rsid w:val="003A482D"/>
    <w:rsid w:val="003A7D99"/>
    <w:rsid w:val="003B0399"/>
    <w:rsid w:val="003B2B47"/>
    <w:rsid w:val="003B327C"/>
    <w:rsid w:val="003B3BB7"/>
    <w:rsid w:val="003B4164"/>
    <w:rsid w:val="003B6C01"/>
    <w:rsid w:val="003B752B"/>
    <w:rsid w:val="003C0541"/>
    <w:rsid w:val="003C1BE0"/>
    <w:rsid w:val="003C1F74"/>
    <w:rsid w:val="003C2E4B"/>
    <w:rsid w:val="003C3A61"/>
    <w:rsid w:val="003C4058"/>
    <w:rsid w:val="003C4640"/>
    <w:rsid w:val="003C46B9"/>
    <w:rsid w:val="003C4851"/>
    <w:rsid w:val="003C5840"/>
    <w:rsid w:val="003C5C30"/>
    <w:rsid w:val="003C7406"/>
    <w:rsid w:val="003C7433"/>
    <w:rsid w:val="003C7CE0"/>
    <w:rsid w:val="003D0092"/>
    <w:rsid w:val="003D03F3"/>
    <w:rsid w:val="003D19AA"/>
    <w:rsid w:val="003D1E8A"/>
    <w:rsid w:val="003D318E"/>
    <w:rsid w:val="003D53FA"/>
    <w:rsid w:val="003D599E"/>
    <w:rsid w:val="003D5F62"/>
    <w:rsid w:val="003D6A6D"/>
    <w:rsid w:val="003E23C4"/>
    <w:rsid w:val="003E2513"/>
    <w:rsid w:val="003E35BD"/>
    <w:rsid w:val="003E4347"/>
    <w:rsid w:val="003E5A71"/>
    <w:rsid w:val="003E7301"/>
    <w:rsid w:val="003E7A6F"/>
    <w:rsid w:val="003F2F36"/>
    <w:rsid w:val="003F2FDB"/>
    <w:rsid w:val="003F3522"/>
    <w:rsid w:val="003F5701"/>
    <w:rsid w:val="003F5D5B"/>
    <w:rsid w:val="003F6799"/>
    <w:rsid w:val="003F69EE"/>
    <w:rsid w:val="003F724A"/>
    <w:rsid w:val="00401E2F"/>
    <w:rsid w:val="00402785"/>
    <w:rsid w:val="004034A5"/>
    <w:rsid w:val="00403762"/>
    <w:rsid w:val="0040618C"/>
    <w:rsid w:val="004066F5"/>
    <w:rsid w:val="004069B5"/>
    <w:rsid w:val="004073B3"/>
    <w:rsid w:val="00410417"/>
    <w:rsid w:val="00411032"/>
    <w:rsid w:val="004112EF"/>
    <w:rsid w:val="0041132D"/>
    <w:rsid w:val="00413658"/>
    <w:rsid w:val="0041556B"/>
    <w:rsid w:val="0041636E"/>
    <w:rsid w:val="004164C4"/>
    <w:rsid w:val="00416897"/>
    <w:rsid w:val="00421E26"/>
    <w:rsid w:val="004227E3"/>
    <w:rsid w:val="00423B09"/>
    <w:rsid w:val="00425873"/>
    <w:rsid w:val="00426A55"/>
    <w:rsid w:val="00427303"/>
    <w:rsid w:val="00430B88"/>
    <w:rsid w:val="004317C0"/>
    <w:rsid w:val="004318BF"/>
    <w:rsid w:val="004322B0"/>
    <w:rsid w:val="00432374"/>
    <w:rsid w:val="004332EB"/>
    <w:rsid w:val="00433995"/>
    <w:rsid w:val="00433BA7"/>
    <w:rsid w:val="00434098"/>
    <w:rsid w:val="004348B2"/>
    <w:rsid w:val="00434AE3"/>
    <w:rsid w:val="004353BA"/>
    <w:rsid w:val="004358EC"/>
    <w:rsid w:val="00435CFA"/>
    <w:rsid w:val="00436B0E"/>
    <w:rsid w:val="00436CF2"/>
    <w:rsid w:val="004376AA"/>
    <w:rsid w:val="004379F3"/>
    <w:rsid w:val="004406D2"/>
    <w:rsid w:val="00440913"/>
    <w:rsid w:val="00441F62"/>
    <w:rsid w:val="00442159"/>
    <w:rsid w:val="00443C4F"/>
    <w:rsid w:val="004453BB"/>
    <w:rsid w:val="0044584F"/>
    <w:rsid w:val="00445B56"/>
    <w:rsid w:val="004466C0"/>
    <w:rsid w:val="00450B09"/>
    <w:rsid w:val="004518E0"/>
    <w:rsid w:val="00452736"/>
    <w:rsid w:val="0045289A"/>
    <w:rsid w:val="004541EE"/>
    <w:rsid w:val="00454EC0"/>
    <w:rsid w:val="004566B8"/>
    <w:rsid w:val="00456DD7"/>
    <w:rsid w:val="00457ABC"/>
    <w:rsid w:val="004600DC"/>
    <w:rsid w:val="00460539"/>
    <w:rsid w:val="00464120"/>
    <w:rsid w:val="0046566E"/>
    <w:rsid w:val="004659C0"/>
    <w:rsid w:val="00467ECD"/>
    <w:rsid w:val="004704BB"/>
    <w:rsid w:val="004722B4"/>
    <w:rsid w:val="00472D96"/>
    <w:rsid w:val="00473187"/>
    <w:rsid w:val="00473457"/>
    <w:rsid w:val="00474065"/>
    <w:rsid w:val="00476565"/>
    <w:rsid w:val="00476C41"/>
    <w:rsid w:val="00476DAC"/>
    <w:rsid w:val="00477AA9"/>
    <w:rsid w:val="004819D0"/>
    <w:rsid w:val="00482671"/>
    <w:rsid w:val="00482A2E"/>
    <w:rsid w:val="00483416"/>
    <w:rsid w:val="00483F6F"/>
    <w:rsid w:val="00486178"/>
    <w:rsid w:val="00486920"/>
    <w:rsid w:val="004876B9"/>
    <w:rsid w:val="00487C59"/>
    <w:rsid w:val="00487E4B"/>
    <w:rsid w:val="00490607"/>
    <w:rsid w:val="004913C9"/>
    <w:rsid w:val="00492784"/>
    <w:rsid w:val="0049458C"/>
    <w:rsid w:val="00494622"/>
    <w:rsid w:val="00495F48"/>
    <w:rsid w:val="004961C9"/>
    <w:rsid w:val="00496831"/>
    <w:rsid w:val="00496CB1"/>
    <w:rsid w:val="004974AE"/>
    <w:rsid w:val="00497A2B"/>
    <w:rsid w:val="004A020E"/>
    <w:rsid w:val="004A18D6"/>
    <w:rsid w:val="004A2D83"/>
    <w:rsid w:val="004A3972"/>
    <w:rsid w:val="004A4A11"/>
    <w:rsid w:val="004A6740"/>
    <w:rsid w:val="004A6E07"/>
    <w:rsid w:val="004B05D7"/>
    <w:rsid w:val="004B0E4B"/>
    <w:rsid w:val="004B1FCD"/>
    <w:rsid w:val="004B2A82"/>
    <w:rsid w:val="004B3F05"/>
    <w:rsid w:val="004B4341"/>
    <w:rsid w:val="004B4B60"/>
    <w:rsid w:val="004B4CF3"/>
    <w:rsid w:val="004B5843"/>
    <w:rsid w:val="004B6E3A"/>
    <w:rsid w:val="004C02C7"/>
    <w:rsid w:val="004C218D"/>
    <w:rsid w:val="004C22D3"/>
    <w:rsid w:val="004C5255"/>
    <w:rsid w:val="004C6BDE"/>
    <w:rsid w:val="004D0765"/>
    <w:rsid w:val="004D0999"/>
    <w:rsid w:val="004D1790"/>
    <w:rsid w:val="004D2781"/>
    <w:rsid w:val="004D463D"/>
    <w:rsid w:val="004D4E65"/>
    <w:rsid w:val="004D6189"/>
    <w:rsid w:val="004D7597"/>
    <w:rsid w:val="004E1140"/>
    <w:rsid w:val="004E22AD"/>
    <w:rsid w:val="004E41B4"/>
    <w:rsid w:val="004E6863"/>
    <w:rsid w:val="004E6EB1"/>
    <w:rsid w:val="004F0C69"/>
    <w:rsid w:val="004F1C5E"/>
    <w:rsid w:val="004F3146"/>
    <w:rsid w:val="004F5D36"/>
    <w:rsid w:val="004F6A90"/>
    <w:rsid w:val="004F7A0E"/>
    <w:rsid w:val="00500353"/>
    <w:rsid w:val="00500DEC"/>
    <w:rsid w:val="0050233F"/>
    <w:rsid w:val="005025B9"/>
    <w:rsid w:val="00502FBF"/>
    <w:rsid w:val="00503308"/>
    <w:rsid w:val="005045A9"/>
    <w:rsid w:val="005047B0"/>
    <w:rsid w:val="00505642"/>
    <w:rsid w:val="00505D3A"/>
    <w:rsid w:val="00505D48"/>
    <w:rsid w:val="00506875"/>
    <w:rsid w:val="0050763B"/>
    <w:rsid w:val="00510739"/>
    <w:rsid w:val="0051122E"/>
    <w:rsid w:val="00511258"/>
    <w:rsid w:val="0051505D"/>
    <w:rsid w:val="0051560B"/>
    <w:rsid w:val="005159DF"/>
    <w:rsid w:val="0051713F"/>
    <w:rsid w:val="0051767C"/>
    <w:rsid w:val="00520553"/>
    <w:rsid w:val="005217C1"/>
    <w:rsid w:val="00521D74"/>
    <w:rsid w:val="00523982"/>
    <w:rsid w:val="00523D18"/>
    <w:rsid w:val="0052595F"/>
    <w:rsid w:val="0052634F"/>
    <w:rsid w:val="00531E2C"/>
    <w:rsid w:val="00532292"/>
    <w:rsid w:val="00532949"/>
    <w:rsid w:val="00533CF7"/>
    <w:rsid w:val="0053444C"/>
    <w:rsid w:val="00536546"/>
    <w:rsid w:val="00537F96"/>
    <w:rsid w:val="005427ED"/>
    <w:rsid w:val="00544F45"/>
    <w:rsid w:val="00545538"/>
    <w:rsid w:val="005459D8"/>
    <w:rsid w:val="00545FD2"/>
    <w:rsid w:val="005467AB"/>
    <w:rsid w:val="00546F42"/>
    <w:rsid w:val="00547D7B"/>
    <w:rsid w:val="0055227A"/>
    <w:rsid w:val="0055351A"/>
    <w:rsid w:val="00553A91"/>
    <w:rsid w:val="00554A13"/>
    <w:rsid w:val="0055567A"/>
    <w:rsid w:val="005560EA"/>
    <w:rsid w:val="00561366"/>
    <w:rsid w:val="0056308A"/>
    <w:rsid w:val="00563D29"/>
    <w:rsid w:val="00564FFA"/>
    <w:rsid w:val="00565E6D"/>
    <w:rsid w:val="00567599"/>
    <w:rsid w:val="00567C43"/>
    <w:rsid w:val="00570D10"/>
    <w:rsid w:val="005727E8"/>
    <w:rsid w:val="005742B7"/>
    <w:rsid w:val="00575C44"/>
    <w:rsid w:val="00577C05"/>
    <w:rsid w:val="00577E36"/>
    <w:rsid w:val="005800B3"/>
    <w:rsid w:val="005813F4"/>
    <w:rsid w:val="00581681"/>
    <w:rsid w:val="00582B21"/>
    <w:rsid w:val="00583884"/>
    <w:rsid w:val="00584BF4"/>
    <w:rsid w:val="00584C63"/>
    <w:rsid w:val="00586325"/>
    <w:rsid w:val="0058714F"/>
    <w:rsid w:val="0058746D"/>
    <w:rsid w:val="0059053E"/>
    <w:rsid w:val="00590C69"/>
    <w:rsid w:val="0059297C"/>
    <w:rsid w:val="00593613"/>
    <w:rsid w:val="00593D61"/>
    <w:rsid w:val="00593FD7"/>
    <w:rsid w:val="00596441"/>
    <w:rsid w:val="00596CE3"/>
    <w:rsid w:val="0059798A"/>
    <w:rsid w:val="00597F85"/>
    <w:rsid w:val="005A2820"/>
    <w:rsid w:val="005A30B9"/>
    <w:rsid w:val="005A4C8C"/>
    <w:rsid w:val="005A6B10"/>
    <w:rsid w:val="005B0742"/>
    <w:rsid w:val="005B1077"/>
    <w:rsid w:val="005B14A5"/>
    <w:rsid w:val="005B1A52"/>
    <w:rsid w:val="005B292C"/>
    <w:rsid w:val="005B3677"/>
    <w:rsid w:val="005B40A6"/>
    <w:rsid w:val="005B4CBD"/>
    <w:rsid w:val="005B50AA"/>
    <w:rsid w:val="005B5F3E"/>
    <w:rsid w:val="005B78B1"/>
    <w:rsid w:val="005C013F"/>
    <w:rsid w:val="005C20FE"/>
    <w:rsid w:val="005C375F"/>
    <w:rsid w:val="005C404A"/>
    <w:rsid w:val="005C58DF"/>
    <w:rsid w:val="005C5DD7"/>
    <w:rsid w:val="005C5FBA"/>
    <w:rsid w:val="005C74D9"/>
    <w:rsid w:val="005D6ED1"/>
    <w:rsid w:val="005D70B4"/>
    <w:rsid w:val="005D73B1"/>
    <w:rsid w:val="005D7935"/>
    <w:rsid w:val="005D79DD"/>
    <w:rsid w:val="005D7A96"/>
    <w:rsid w:val="005D7B4B"/>
    <w:rsid w:val="005D7CBA"/>
    <w:rsid w:val="005D7D18"/>
    <w:rsid w:val="005E0DFE"/>
    <w:rsid w:val="005E1786"/>
    <w:rsid w:val="005E18D2"/>
    <w:rsid w:val="005E1B81"/>
    <w:rsid w:val="005E1DC0"/>
    <w:rsid w:val="005E3153"/>
    <w:rsid w:val="005E509E"/>
    <w:rsid w:val="005E57A3"/>
    <w:rsid w:val="005F087D"/>
    <w:rsid w:val="005F2340"/>
    <w:rsid w:val="005F2EB9"/>
    <w:rsid w:val="005F2F67"/>
    <w:rsid w:val="005F30A9"/>
    <w:rsid w:val="005F5EEE"/>
    <w:rsid w:val="005F61A1"/>
    <w:rsid w:val="005F7047"/>
    <w:rsid w:val="005F78E3"/>
    <w:rsid w:val="00600261"/>
    <w:rsid w:val="00600626"/>
    <w:rsid w:val="00600EAD"/>
    <w:rsid w:val="0060190A"/>
    <w:rsid w:val="00601E17"/>
    <w:rsid w:val="006033B8"/>
    <w:rsid w:val="00606643"/>
    <w:rsid w:val="006068AD"/>
    <w:rsid w:val="00606BB5"/>
    <w:rsid w:val="00606FEB"/>
    <w:rsid w:val="006071D5"/>
    <w:rsid w:val="006075A6"/>
    <w:rsid w:val="00610F5A"/>
    <w:rsid w:val="00611F80"/>
    <w:rsid w:val="00613CD0"/>
    <w:rsid w:val="00614239"/>
    <w:rsid w:val="0061436A"/>
    <w:rsid w:val="0061515B"/>
    <w:rsid w:val="00615756"/>
    <w:rsid w:val="00620EF1"/>
    <w:rsid w:val="00620EF6"/>
    <w:rsid w:val="00622910"/>
    <w:rsid w:val="00624080"/>
    <w:rsid w:val="00625076"/>
    <w:rsid w:val="0062597D"/>
    <w:rsid w:val="00625AF2"/>
    <w:rsid w:val="00625D85"/>
    <w:rsid w:val="00626A02"/>
    <w:rsid w:val="00626C39"/>
    <w:rsid w:val="00631605"/>
    <w:rsid w:val="006331EA"/>
    <w:rsid w:val="00633DDB"/>
    <w:rsid w:val="00634148"/>
    <w:rsid w:val="00636955"/>
    <w:rsid w:val="00637472"/>
    <w:rsid w:val="00637CE7"/>
    <w:rsid w:val="00640CD4"/>
    <w:rsid w:val="00641981"/>
    <w:rsid w:val="00643244"/>
    <w:rsid w:val="00643398"/>
    <w:rsid w:val="0064461B"/>
    <w:rsid w:val="006449A0"/>
    <w:rsid w:val="00647429"/>
    <w:rsid w:val="00647535"/>
    <w:rsid w:val="006479F7"/>
    <w:rsid w:val="00647AC8"/>
    <w:rsid w:val="00651302"/>
    <w:rsid w:val="00653F32"/>
    <w:rsid w:val="00654605"/>
    <w:rsid w:val="00654693"/>
    <w:rsid w:val="0065682F"/>
    <w:rsid w:val="00660C7D"/>
    <w:rsid w:val="00661D86"/>
    <w:rsid w:val="006629EF"/>
    <w:rsid w:val="0066359A"/>
    <w:rsid w:val="00663A48"/>
    <w:rsid w:val="006640BC"/>
    <w:rsid w:val="00664EC6"/>
    <w:rsid w:val="00665A5B"/>
    <w:rsid w:val="006660FD"/>
    <w:rsid w:val="00666A37"/>
    <w:rsid w:val="00666DDA"/>
    <w:rsid w:val="006678BA"/>
    <w:rsid w:val="0067064F"/>
    <w:rsid w:val="00671861"/>
    <w:rsid w:val="00672159"/>
    <w:rsid w:val="00672AA4"/>
    <w:rsid w:val="00673517"/>
    <w:rsid w:val="00673D24"/>
    <w:rsid w:val="006757AB"/>
    <w:rsid w:val="0067728D"/>
    <w:rsid w:val="006810BE"/>
    <w:rsid w:val="00681945"/>
    <w:rsid w:val="00681C29"/>
    <w:rsid w:val="00682023"/>
    <w:rsid w:val="00683171"/>
    <w:rsid w:val="00684A78"/>
    <w:rsid w:val="00685A0B"/>
    <w:rsid w:val="006860F2"/>
    <w:rsid w:val="00686290"/>
    <w:rsid w:val="006867E2"/>
    <w:rsid w:val="00690F56"/>
    <w:rsid w:val="00692572"/>
    <w:rsid w:val="00696AA4"/>
    <w:rsid w:val="00697D5F"/>
    <w:rsid w:val="006A1427"/>
    <w:rsid w:val="006A14A2"/>
    <w:rsid w:val="006A2382"/>
    <w:rsid w:val="006A3375"/>
    <w:rsid w:val="006A5E7B"/>
    <w:rsid w:val="006A7340"/>
    <w:rsid w:val="006A73A0"/>
    <w:rsid w:val="006A7452"/>
    <w:rsid w:val="006B018F"/>
    <w:rsid w:val="006B0DD6"/>
    <w:rsid w:val="006B15E6"/>
    <w:rsid w:val="006B160B"/>
    <w:rsid w:val="006B2358"/>
    <w:rsid w:val="006B4AA8"/>
    <w:rsid w:val="006B5AAD"/>
    <w:rsid w:val="006B603A"/>
    <w:rsid w:val="006C0212"/>
    <w:rsid w:val="006C069D"/>
    <w:rsid w:val="006C180E"/>
    <w:rsid w:val="006C459B"/>
    <w:rsid w:val="006C79E9"/>
    <w:rsid w:val="006D221D"/>
    <w:rsid w:val="006D57A1"/>
    <w:rsid w:val="006D70CF"/>
    <w:rsid w:val="006D7504"/>
    <w:rsid w:val="006E1EA1"/>
    <w:rsid w:val="006E250F"/>
    <w:rsid w:val="006E5E64"/>
    <w:rsid w:val="006E69B4"/>
    <w:rsid w:val="006F0DF0"/>
    <w:rsid w:val="006F0EC4"/>
    <w:rsid w:val="006F1783"/>
    <w:rsid w:val="006F1BCE"/>
    <w:rsid w:val="006F3257"/>
    <w:rsid w:val="006F3785"/>
    <w:rsid w:val="006F3C08"/>
    <w:rsid w:val="006F4203"/>
    <w:rsid w:val="006F53D5"/>
    <w:rsid w:val="006F6111"/>
    <w:rsid w:val="006F6856"/>
    <w:rsid w:val="007001F6"/>
    <w:rsid w:val="00700267"/>
    <w:rsid w:val="007031FB"/>
    <w:rsid w:val="00703594"/>
    <w:rsid w:val="00704DC6"/>
    <w:rsid w:val="00707AC0"/>
    <w:rsid w:val="00712402"/>
    <w:rsid w:val="00712480"/>
    <w:rsid w:val="007148D6"/>
    <w:rsid w:val="007149EE"/>
    <w:rsid w:val="007156F6"/>
    <w:rsid w:val="0071572A"/>
    <w:rsid w:val="00715930"/>
    <w:rsid w:val="00715B61"/>
    <w:rsid w:val="00715E10"/>
    <w:rsid w:val="00715FC0"/>
    <w:rsid w:val="0071644B"/>
    <w:rsid w:val="007169C1"/>
    <w:rsid w:val="00717EF8"/>
    <w:rsid w:val="00720F33"/>
    <w:rsid w:val="00721DB1"/>
    <w:rsid w:val="00722907"/>
    <w:rsid w:val="007236EB"/>
    <w:rsid w:val="00723E29"/>
    <w:rsid w:val="00724158"/>
    <w:rsid w:val="0072546C"/>
    <w:rsid w:val="00727754"/>
    <w:rsid w:val="00730469"/>
    <w:rsid w:val="007325B6"/>
    <w:rsid w:val="00732986"/>
    <w:rsid w:val="0073376C"/>
    <w:rsid w:val="007348F8"/>
    <w:rsid w:val="00734FBC"/>
    <w:rsid w:val="0073601B"/>
    <w:rsid w:val="007369C0"/>
    <w:rsid w:val="00736F2D"/>
    <w:rsid w:val="007372AF"/>
    <w:rsid w:val="00742EA9"/>
    <w:rsid w:val="00742EC4"/>
    <w:rsid w:val="00743076"/>
    <w:rsid w:val="00743516"/>
    <w:rsid w:val="00745DAA"/>
    <w:rsid w:val="007471A1"/>
    <w:rsid w:val="007503C6"/>
    <w:rsid w:val="007507EB"/>
    <w:rsid w:val="00750C7F"/>
    <w:rsid w:val="007533ED"/>
    <w:rsid w:val="00753F32"/>
    <w:rsid w:val="007540F1"/>
    <w:rsid w:val="00754A30"/>
    <w:rsid w:val="00762D2D"/>
    <w:rsid w:val="007642D4"/>
    <w:rsid w:val="0076789C"/>
    <w:rsid w:val="00767A38"/>
    <w:rsid w:val="00773A15"/>
    <w:rsid w:val="0077421F"/>
    <w:rsid w:val="00774536"/>
    <w:rsid w:val="00774D91"/>
    <w:rsid w:val="00775D7D"/>
    <w:rsid w:val="00775FC4"/>
    <w:rsid w:val="00776BD8"/>
    <w:rsid w:val="00776C77"/>
    <w:rsid w:val="0077723C"/>
    <w:rsid w:val="00782A0D"/>
    <w:rsid w:val="00783202"/>
    <w:rsid w:val="007839A7"/>
    <w:rsid w:val="007839CC"/>
    <w:rsid w:val="00784849"/>
    <w:rsid w:val="00784E17"/>
    <w:rsid w:val="00785116"/>
    <w:rsid w:val="0079036D"/>
    <w:rsid w:val="00790859"/>
    <w:rsid w:val="00791A7B"/>
    <w:rsid w:val="00791E0A"/>
    <w:rsid w:val="00791E50"/>
    <w:rsid w:val="00796BC5"/>
    <w:rsid w:val="007A07AB"/>
    <w:rsid w:val="007A0AFD"/>
    <w:rsid w:val="007A12E9"/>
    <w:rsid w:val="007A19C7"/>
    <w:rsid w:val="007A1ACB"/>
    <w:rsid w:val="007A26D6"/>
    <w:rsid w:val="007A3C4E"/>
    <w:rsid w:val="007A45B7"/>
    <w:rsid w:val="007B159D"/>
    <w:rsid w:val="007B1753"/>
    <w:rsid w:val="007B20D2"/>
    <w:rsid w:val="007B2D1F"/>
    <w:rsid w:val="007B576F"/>
    <w:rsid w:val="007B6C13"/>
    <w:rsid w:val="007C0176"/>
    <w:rsid w:val="007C03F7"/>
    <w:rsid w:val="007C17F4"/>
    <w:rsid w:val="007C1AE6"/>
    <w:rsid w:val="007C4430"/>
    <w:rsid w:val="007C4550"/>
    <w:rsid w:val="007C4823"/>
    <w:rsid w:val="007C573F"/>
    <w:rsid w:val="007C5838"/>
    <w:rsid w:val="007C654C"/>
    <w:rsid w:val="007C6737"/>
    <w:rsid w:val="007C79DD"/>
    <w:rsid w:val="007D0ADB"/>
    <w:rsid w:val="007D10E8"/>
    <w:rsid w:val="007D2C44"/>
    <w:rsid w:val="007D35FA"/>
    <w:rsid w:val="007D4683"/>
    <w:rsid w:val="007D549E"/>
    <w:rsid w:val="007D6651"/>
    <w:rsid w:val="007D66B8"/>
    <w:rsid w:val="007D7878"/>
    <w:rsid w:val="007E18E5"/>
    <w:rsid w:val="007E267C"/>
    <w:rsid w:val="007E38C1"/>
    <w:rsid w:val="007E4421"/>
    <w:rsid w:val="007E4E1C"/>
    <w:rsid w:val="007E6CE7"/>
    <w:rsid w:val="007E7FCE"/>
    <w:rsid w:val="007F0A63"/>
    <w:rsid w:val="007F21E5"/>
    <w:rsid w:val="007F48B9"/>
    <w:rsid w:val="007F497C"/>
    <w:rsid w:val="007F52B7"/>
    <w:rsid w:val="007F7E38"/>
    <w:rsid w:val="007F7F66"/>
    <w:rsid w:val="00800289"/>
    <w:rsid w:val="00800C4F"/>
    <w:rsid w:val="00803344"/>
    <w:rsid w:val="008033B7"/>
    <w:rsid w:val="00803C91"/>
    <w:rsid w:val="00804091"/>
    <w:rsid w:val="0080461B"/>
    <w:rsid w:val="008062CF"/>
    <w:rsid w:val="008063D2"/>
    <w:rsid w:val="00806F57"/>
    <w:rsid w:val="008071BC"/>
    <w:rsid w:val="0080746F"/>
    <w:rsid w:val="0080765F"/>
    <w:rsid w:val="00810821"/>
    <w:rsid w:val="008110E5"/>
    <w:rsid w:val="008111B3"/>
    <w:rsid w:val="0081246A"/>
    <w:rsid w:val="00814A55"/>
    <w:rsid w:val="00815275"/>
    <w:rsid w:val="0081565A"/>
    <w:rsid w:val="00817237"/>
    <w:rsid w:val="00817A0D"/>
    <w:rsid w:val="00817C7D"/>
    <w:rsid w:val="00821714"/>
    <w:rsid w:val="00822317"/>
    <w:rsid w:val="00824768"/>
    <w:rsid w:val="00826150"/>
    <w:rsid w:val="00826943"/>
    <w:rsid w:val="008305D6"/>
    <w:rsid w:val="0083064D"/>
    <w:rsid w:val="00831AE4"/>
    <w:rsid w:val="008323F1"/>
    <w:rsid w:val="00833223"/>
    <w:rsid w:val="0083420B"/>
    <w:rsid w:val="00836546"/>
    <w:rsid w:val="008368C1"/>
    <w:rsid w:val="00836CBE"/>
    <w:rsid w:val="008372D5"/>
    <w:rsid w:val="00840894"/>
    <w:rsid w:val="00840D0F"/>
    <w:rsid w:val="0084100A"/>
    <w:rsid w:val="008417C4"/>
    <w:rsid w:val="00841E0C"/>
    <w:rsid w:val="00841F61"/>
    <w:rsid w:val="00843FE1"/>
    <w:rsid w:val="00844153"/>
    <w:rsid w:val="00845384"/>
    <w:rsid w:val="00845ECC"/>
    <w:rsid w:val="00846B31"/>
    <w:rsid w:val="00853D50"/>
    <w:rsid w:val="008559A0"/>
    <w:rsid w:val="008606DD"/>
    <w:rsid w:val="00861C52"/>
    <w:rsid w:val="00862F7C"/>
    <w:rsid w:val="00862FF0"/>
    <w:rsid w:val="0086495C"/>
    <w:rsid w:val="00871CA8"/>
    <w:rsid w:val="00872A64"/>
    <w:rsid w:val="00872F07"/>
    <w:rsid w:val="0087354C"/>
    <w:rsid w:val="00876524"/>
    <w:rsid w:val="00877082"/>
    <w:rsid w:val="00877326"/>
    <w:rsid w:val="00877BEC"/>
    <w:rsid w:val="00877FDD"/>
    <w:rsid w:val="00881AF7"/>
    <w:rsid w:val="0088285D"/>
    <w:rsid w:val="00884F4C"/>
    <w:rsid w:val="00885C01"/>
    <w:rsid w:val="00886D37"/>
    <w:rsid w:val="00887025"/>
    <w:rsid w:val="00887E78"/>
    <w:rsid w:val="008906F8"/>
    <w:rsid w:val="0089080B"/>
    <w:rsid w:val="00890B2B"/>
    <w:rsid w:val="0089185D"/>
    <w:rsid w:val="008926DC"/>
    <w:rsid w:val="00893588"/>
    <w:rsid w:val="0089496A"/>
    <w:rsid w:val="00895063"/>
    <w:rsid w:val="00895A70"/>
    <w:rsid w:val="008A0691"/>
    <w:rsid w:val="008A1FBA"/>
    <w:rsid w:val="008A215B"/>
    <w:rsid w:val="008A3051"/>
    <w:rsid w:val="008A31ED"/>
    <w:rsid w:val="008A355B"/>
    <w:rsid w:val="008A38A6"/>
    <w:rsid w:val="008A40D7"/>
    <w:rsid w:val="008A4570"/>
    <w:rsid w:val="008A5D26"/>
    <w:rsid w:val="008A5FA4"/>
    <w:rsid w:val="008A69E4"/>
    <w:rsid w:val="008A6F45"/>
    <w:rsid w:val="008B0345"/>
    <w:rsid w:val="008B0BFD"/>
    <w:rsid w:val="008B1416"/>
    <w:rsid w:val="008B1B92"/>
    <w:rsid w:val="008B2806"/>
    <w:rsid w:val="008B4477"/>
    <w:rsid w:val="008B44E6"/>
    <w:rsid w:val="008B4B32"/>
    <w:rsid w:val="008B5E58"/>
    <w:rsid w:val="008B6C9B"/>
    <w:rsid w:val="008B6F9E"/>
    <w:rsid w:val="008C09DF"/>
    <w:rsid w:val="008C1226"/>
    <w:rsid w:val="008C15DB"/>
    <w:rsid w:val="008C1AC0"/>
    <w:rsid w:val="008C23F8"/>
    <w:rsid w:val="008C40CD"/>
    <w:rsid w:val="008C438C"/>
    <w:rsid w:val="008C47E8"/>
    <w:rsid w:val="008C77D5"/>
    <w:rsid w:val="008C7ADC"/>
    <w:rsid w:val="008D1436"/>
    <w:rsid w:val="008D2618"/>
    <w:rsid w:val="008D3FA8"/>
    <w:rsid w:val="008D459A"/>
    <w:rsid w:val="008D4920"/>
    <w:rsid w:val="008D586E"/>
    <w:rsid w:val="008D6AED"/>
    <w:rsid w:val="008D7450"/>
    <w:rsid w:val="008E0D77"/>
    <w:rsid w:val="008E1364"/>
    <w:rsid w:val="008E444D"/>
    <w:rsid w:val="008E4EF2"/>
    <w:rsid w:val="008E562A"/>
    <w:rsid w:val="008E60CC"/>
    <w:rsid w:val="008E64F5"/>
    <w:rsid w:val="008E6943"/>
    <w:rsid w:val="008E7C27"/>
    <w:rsid w:val="008F1989"/>
    <w:rsid w:val="008F20FE"/>
    <w:rsid w:val="008F26A7"/>
    <w:rsid w:val="008F3824"/>
    <w:rsid w:val="008F5E36"/>
    <w:rsid w:val="008F5F07"/>
    <w:rsid w:val="008F7C9F"/>
    <w:rsid w:val="008F7FF3"/>
    <w:rsid w:val="00901FCE"/>
    <w:rsid w:val="00902741"/>
    <w:rsid w:val="00902A1D"/>
    <w:rsid w:val="00904B3C"/>
    <w:rsid w:val="009055E4"/>
    <w:rsid w:val="00906392"/>
    <w:rsid w:val="00907BBA"/>
    <w:rsid w:val="00911200"/>
    <w:rsid w:val="009117A1"/>
    <w:rsid w:val="00911B48"/>
    <w:rsid w:val="00916321"/>
    <w:rsid w:val="0091666A"/>
    <w:rsid w:val="009171EA"/>
    <w:rsid w:val="0091734D"/>
    <w:rsid w:val="0092000D"/>
    <w:rsid w:val="00920A69"/>
    <w:rsid w:val="00921637"/>
    <w:rsid w:val="0092166B"/>
    <w:rsid w:val="00921719"/>
    <w:rsid w:val="00922B34"/>
    <w:rsid w:val="009231FA"/>
    <w:rsid w:val="00923417"/>
    <w:rsid w:val="00924DF9"/>
    <w:rsid w:val="00925002"/>
    <w:rsid w:val="0092617D"/>
    <w:rsid w:val="0092683A"/>
    <w:rsid w:val="009319B2"/>
    <w:rsid w:val="00932FB4"/>
    <w:rsid w:val="009332F7"/>
    <w:rsid w:val="00934D26"/>
    <w:rsid w:val="0093654D"/>
    <w:rsid w:val="00936DE7"/>
    <w:rsid w:val="00941685"/>
    <w:rsid w:val="009425BB"/>
    <w:rsid w:val="00942715"/>
    <w:rsid w:val="00942859"/>
    <w:rsid w:val="009441CE"/>
    <w:rsid w:val="00945437"/>
    <w:rsid w:val="0094555D"/>
    <w:rsid w:val="00945804"/>
    <w:rsid w:val="00946613"/>
    <w:rsid w:val="009469CF"/>
    <w:rsid w:val="00946AE4"/>
    <w:rsid w:val="00947AE8"/>
    <w:rsid w:val="0095152E"/>
    <w:rsid w:val="009515B0"/>
    <w:rsid w:val="0095415C"/>
    <w:rsid w:val="00954AE0"/>
    <w:rsid w:val="0095691C"/>
    <w:rsid w:val="00957028"/>
    <w:rsid w:val="0095708F"/>
    <w:rsid w:val="0095734E"/>
    <w:rsid w:val="009573E1"/>
    <w:rsid w:val="00960CFA"/>
    <w:rsid w:val="009617C1"/>
    <w:rsid w:val="00961A69"/>
    <w:rsid w:val="009651CF"/>
    <w:rsid w:val="009664D8"/>
    <w:rsid w:val="0096664A"/>
    <w:rsid w:val="00966A7F"/>
    <w:rsid w:val="00967B22"/>
    <w:rsid w:val="00967D80"/>
    <w:rsid w:val="0097322E"/>
    <w:rsid w:val="00973C94"/>
    <w:rsid w:val="00974420"/>
    <w:rsid w:val="0097482C"/>
    <w:rsid w:val="00975666"/>
    <w:rsid w:val="009771B7"/>
    <w:rsid w:val="00977958"/>
    <w:rsid w:val="009818FC"/>
    <w:rsid w:val="00983539"/>
    <w:rsid w:val="0098376F"/>
    <w:rsid w:val="00984CB2"/>
    <w:rsid w:val="00986ACC"/>
    <w:rsid w:val="00987BEC"/>
    <w:rsid w:val="009902F4"/>
    <w:rsid w:val="00990C1A"/>
    <w:rsid w:val="009924C2"/>
    <w:rsid w:val="00994A90"/>
    <w:rsid w:val="00994BAE"/>
    <w:rsid w:val="009951D0"/>
    <w:rsid w:val="00996A1A"/>
    <w:rsid w:val="0099750A"/>
    <w:rsid w:val="00997E8E"/>
    <w:rsid w:val="009A0BE1"/>
    <w:rsid w:val="009A1F3C"/>
    <w:rsid w:val="009A2957"/>
    <w:rsid w:val="009A545C"/>
    <w:rsid w:val="009A6796"/>
    <w:rsid w:val="009A7888"/>
    <w:rsid w:val="009B0092"/>
    <w:rsid w:val="009B05FF"/>
    <w:rsid w:val="009B07BE"/>
    <w:rsid w:val="009B104D"/>
    <w:rsid w:val="009B10B1"/>
    <w:rsid w:val="009B2BF4"/>
    <w:rsid w:val="009B2F07"/>
    <w:rsid w:val="009B377E"/>
    <w:rsid w:val="009B4BEF"/>
    <w:rsid w:val="009B7FC4"/>
    <w:rsid w:val="009C14C9"/>
    <w:rsid w:val="009C1E37"/>
    <w:rsid w:val="009C36C2"/>
    <w:rsid w:val="009C4E2F"/>
    <w:rsid w:val="009C5D6F"/>
    <w:rsid w:val="009C76B1"/>
    <w:rsid w:val="009C79EE"/>
    <w:rsid w:val="009C7AB6"/>
    <w:rsid w:val="009C7FFD"/>
    <w:rsid w:val="009D047A"/>
    <w:rsid w:val="009D1800"/>
    <w:rsid w:val="009D24F1"/>
    <w:rsid w:val="009D2A51"/>
    <w:rsid w:val="009D2B99"/>
    <w:rsid w:val="009D32BC"/>
    <w:rsid w:val="009D452F"/>
    <w:rsid w:val="009D5899"/>
    <w:rsid w:val="009D5C82"/>
    <w:rsid w:val="009D79A9"/>
    <w:rsid w:val="009E0709"/>
    <w:rsid w:val="009E0DB7"/>
    <w:rsid w:val="009E40F3"/>
    <w:rsid w:val="009E5624"/>
    <w:rsid w:val="009E6716"/>
    <w:rsid w:val="009E67D9"/>
    <w:rsid w:val="009E6EC9"/>
    <w:rsid w:val="009E7145"/>
    <w:rsid w:val="009E7991"/>
    <w:rsid w:val="009F0D7D"/>
    <w:rsid w:val="009F1270"/>
    <w:rsid w:val="009F190E"/>
    <w:rsid w:val="009F3152"/>
    <w:rsid w:val="009F37C8"/>
    <w:rsid w:val="009F3AA9"/>
    <w:rsid w:val="009F407B"/>
    <w:rsid w:val="009F4167"/>
    <w:rsid w:val="009F4178"/>
    <w:rsid w:val="009F4CDA"/>
    <w:rsid w:val="009F4ED6"/>
    <w:rsid w:val="009F5E0D"/>
    <w:rsid w:val="009F5FF5"/>
    <w:rsid w:val="009F71DF"/>
    <w:rsid w:val="009F7E0E"/>
    <w:rsid w:val="009F7E1F"/>
    <w:rsid w:val="00A008A2"/>
    <w:rsid w:val="00A01D49"/>
    <w:rsid w:val="00A02381"/>
    <w:rsid w:val="00A02D0D"/>
    <w:rsid w:val="00A04144"/>
    <w:rsid w:val="00A04BDF"/>
    <w:rsid w:val="00A06884"/>
    <w:rsid w:val="00A0776D"/>
    <w:rsid w:val="00A077AB"/>
    <w:rsid w:val="00A106A1"/>
    <w:rsid w:val="00A10895"/>
    <w:rsid w:val="00A10C70"/>
    <w:rsid w:val="00A11298"/>
    <w:rsid w:val="00A12082"/>
    <w:rsid w:val="00A138CD"/>
    <w:rsid w:val="00A13F95"/>
    <w:rsid w:val="00A15594"/>
    <w:rsid w:val="00A155DB"/>
    <w:rsid w:val="00A16301"/>
    <w:rsid w:val="00A17663"/>
    <w:rsid w:val="00A205DD"/>
    <w:rsid w:val="00A21DFD"/>
    <w:rsid w:val="00A23128"/>
    <w:rsid w:val="00A23180"/>
    <w:rsid w:val="00A249F3"/>
    <w:rsid w:val="00A24ECD"/>
    <w:rsid w:val="00A25360"/>
    <w:rsid w:val="00A25C4E"/>
    <w:rsid w:val="00A30264"/>
    <w:rsid w:val="00A339AA"/>
    <w:rsid w:val="00A34842"/>
    <w:rsid w:val="00A34EF7"/>
    <w:rsid w:val="00A35A5E"/>
    <w:rsid w:val="00A35E3C"/>
    <w:rsid w:val="00A40242"/>
    <w:rsid w:val="00A407B9"/>
    <w:rsid w:val="00A42CE3"/>
    <w:rsid w:val="00A43F5C"/>
    <w:rsid w:val="00A4541A"/>
    <w:rsid w:val="00A4597F"/>
    <w:rsid w:val="00A45CF8"/>
    <w:rsid w:val="00A4605C"/>
    <w:rsid w:val="00A463A5"/>
    <w:rsid w:val="00A469FA"/>
    <w:rsid w:val="00A47C60"/>
    <w:rsid w:val="00A50A49"/>
    <w:rsid w:val="00A549A9"/>
    <w:rsid w:val="00A54CED"/>
    <w:rsid w:val="00A55DB8"/>
    <w:rsid w:val="00A55E98"/>
    <w:rsid w:val="00A573C0"/>
    <w:rsid w:val="00A60287"/>
    <w:rsid w:val="00A60A95"/>
    <w:rsid w:val="00A613C8"/>
    <w:rsid w:val="00A615E5"/>
    <w:rsid w:val="00A621A1"/>
    <w:rsid w:val="00A623A1"/>
    <w:rsid w:val="00A64762"/>
    <w:rsid w:val="00A64BD1"/>
    <w:rsid w:val="00A64F15"/>
    <w:rsid w:val="00A66AD8"/>
    <w:rsid w:val="00A67799"/>
    <w:rsid w:val="00A67AD5"/>
    <w:rsid w:val="00A7003A"/>
    <w:rsid w:val="00A709B0"/>
    <w:rsid w:val="00A716C5"/>
    <w:rsid w:val="00A724C5"/>
    <w:rsid w:val="00A73801"/>
    <w:rsid w:val="00A738EA"/>
    <w:rsid w:val="00A73BDF"/>
    <w:rsid w:val="00A73E56"/>
    <w:rsid w:val="00A747FE"/>
    <w:rsid w:val="00A74999"/>
    <w:rsid w:val="00A75852"/>
    <w:rsid w:val="00A75888"/>
    <w:rsid w:val="00A75BDC"/>
    <w:rsid w:val="00A75F3B"/>
    <w:rsid w:val="00A76588"/>
    <w:rsid w:val="00A77E09"/>
    <w:rsid w:val="00A81791"/>
    <w:rsid w:val="00A81F4A"/>
    <w:rsid w:val="00A82279"/>
    <w:rsid w:val="00A82CF0"/>
    <w:rsid w:val="00A82D94"/>
    <w:rsid w:val="00A82FD0"/>
    <w:rsid w:val="00A8300B"/>
    <w:rsid w:val="00A853D9"/>
    <w:rsid w:val="00A85A59"/>
    <w:rsid w:val="00A8694D"/>
    <w:rsid w:val="00A872D5"/>
    <w:rsid w:val="00A87343"/>
    <w:rsid w:val="00A92E9B"/>
    <w:rsid w:val="00A9359F"/>
    <w:rsid w:val="00A94537"/>
    <w:rsid w:val="00A94BCC"/>
    <w:rsid w:val="00A94F20"/>
    <w:rsid w:val="00A95E06"/>
    <w:rsid w:val="00A96503"/>
    <w:rsid w:val="00A96E58"/>
    <w:rsid w:val="00AA0368"/>
    <w:rsid w:val="00AA0C48"/>
    <w:rsid w:val="00AA0D8A"/>
    <w:rsid w:val="00AA18BF"/>
    <w:rsid w:val="00AA2C3F"/>
    <w:rsid w:val="00AA3D20"/>
    <w:rsid w:val="00AA422A"/>
    <w:rsid w:val="00AA4279"/>
    <w:rsid w:val="00AA47AD"/>
    <w:rsid w:val="00AA5599"/>
    <w:rsid w:val="00AA6B81"/>
    <w:rsid w:val="00AB0F61"/>
    <w:rsid w:val="00AB15B2"/>
    <w:rsid w:val="00AB1956"/>
    <w:rsid w:val="00AB26B3"/>
    <w:rsid w:val="00AB2BC5"/>
    <w:rsid w:val="00AB364C"/>
    <w:rsid w:val="00AB3C82"/>
    <w:rsid w:val="00AB5F79"/>
    <w:rsid w:val="00AB62D6"/>
    <w:rsid w:val="00AC1718"/>
    <w:rsid w:val="00AC1816"/>
    <w:rsid w:val="00AC192E"/>
    <w:rsid w:val="00AC42FB"/>
    <w:rsid w:val="00AC440F"/>
    <w:rsid w:val="00AC5579"/>
    <w:rsid w:val="00AC568B"/>
    <w:rsid w:val="00AC67C2"/>
    <w:rsid w:val="00AC6D0C"/>
    <w:rsid w:val="00AC719B"/>
    <w:rsid w:val="00AC75A5"/>
    <w:rsid w:val="00AC7ADD"/>
    <w:rsid w:val="00AD059A"/>
    <w:rsid w:val="00AD10D0"/>
    <w:rsid w:val="00AD1807"/>
    <w:rsid w:val="00AD1921"/>
    <w:rsid w:val="00AD2466"/>
    <w:rsid w:val="00AD2DC0"/>
    <w:rsid w:val="00AD3CD5"/>
    <w:rsid w:val="00AD7A4B"/>
    <w:rsid w:val="00AD7BF1"/>
    <w:rsid w:val="00AE030F"/>
    <w:rsid w:val="00AE0616"/>
    <w:rsid w:val="00AE064D"/>
    <w:rsid w:val="00AE3A94"/>
    <w:rsid w:val="00AE494E"/>
    <w:rsid w:val="00AE6229"/>
    <w:rsid w:val="00AE76BA"/>
    <w:rsid w:val="00AE77BF"/>
    <w:rsid w:val="00AF1851"/>
    <w:rsid w:val="00AF24F4"/>
    <w:rsid w:val="00AF36F4"/>
    <w:rsid w:val="00AF4E83"/>
    <w:rsid w:val="00AF6416"/>
    <w:rsid w:val="00AF6514"/>
    <w:rsid w:val="00AF6736"/>
    <w:rsid w:val="00B00BFC"/>
    <w:rsid w:val="00B01129"/>
    <w:rsid w:val="00B015A2"/>
    <w:rsid w:val="00B026DB"/>
    <w:rsid w:val="00B0652C"/>
    <w:rsid w:val="00B102BC"/>
    <w:rsid w:val="00B1323B"/>
    <w:rsid w:val="00B149BE"/>
    <w:rsid w:val="00B1591C"/>
    <w:rsid w:val="00B15C5A"/>
    <w:rsid w:val="00B17DFC"/>
    <w:rsid w:val="00B20B33"/>
    <w:rsid w:val="00B22049"/>
    <w:rsid w:val="00B24919"/>
    <w:rsid w:val="00B24C8A"/>
    <w:rsid w:val="00B2589B"/>
    <w:rsid w:val="00B25C74"/>
    <w:rsid w:val="00B25E15"/>
    <w:rsid w:val="00B2725F"/>
    <w:rsid w:val="00B27AFB"/>
    <w:rsid w:val="00B3211F"/>
    <w:rsid w:val="00B34A41"/>
    <w:rsid w:val="00B356AB"/>
    <w:rsid w:val="00B359C1"/>
    <w:rsid w:val="00B35BFE"/>
    <w:rsid w:val="00B416B6"/>
    <w:rsid w:val="00B4284C"/>
    <w:rsid w:val="00B4532D"/>
    <w:rsid w:val="00B45560"/>
    <w:rsid w:val="00B45C31"/>
    <w:rsid w:val="00B460F9"/>
    <w:rsid w:val="00B46AD2"/>
    <w:rsid w:val="00B51312"/>
    <w:rsid w:val="00B52736"/>
    <w:rsid w:val="00B54746"/>
    <w:rsid w:val="00B55596"/>
    <w:rsid w:val="00B57443"/>
    <w:rsid w:val="00B57A55"/>
    <w:rsid w:val="00B57E7B"/>
    <w:rsid w:val="00B61A28"/>
    <w:rsid w:val="00B61C5B"/>
    <w:rsid w:val="00B637F0"/>
    <w:rsid w:val="00B63EA4"/>
    <w:rsid w:val="00B640FB"/>
    <w:rsid w:val="00B64C49"/>
    <w:rsid w:val="00B66A24"/>
    <w:rsid w:val="00B703F4"/>
    <w:rsid w:val="00B71028"/>
    <w:rsid w:val="00B72C67"/>
    <w:rsid w:val="00B7462A"/>
    <w:rsid w:val="00B7617F"/>
    <w:rsid w:val="00B7746F"/>
    <w:rsid w:val="00B8026E"/>
    <w:rsid w:val="00B825EC"/>
    <w:rsid w:val="00B82E53"/>
    <w:rsid w:val="00B83FF4"/>
    <w:rsid w:val="00B85FD0"/>
    <w:rsid w:val="00B86D0B"/>
    <w:rsid w:val="00B86D2F"/>
    <w:rsid w:val="00B872C3"/>
    <w:rsid w:val="00B872F3"/>
    <w:rsid w:val="00B8730C"/>
    <w:rsid w:val="00B87618"/>
    <w:rsid w:val="00B87E9E"/>
    <w:rsid w:val="00B902A5"/>
    <w:rsid w:val="00B9098E"/>
    <w:rsid w:val="00B92307"/>
    <w:rsid w:val="00B92B09"/>
    <w:rsid w:val="00B949E2"/>
    <w:rsid w:val="00BA1978"/>
    <w:rsid w:val="00BA20AD"/>
    <w:rsid w:val="00BA2814"/>
    <w:rsid w:val="00BA6132"/>
    <w:rsid w:val="00BA6578"/>
    <w:rsid w:val="00BA7CF8"/>
    <w:rsid w:val="00BB05DE"/>
    <w:rsid w:val="00BB1E90"/>
    <w:rsid w:val="00BB2325"/>
    <w:rsid w:val="00BB23B9"/>
    <w:rsid w:val="00BB437C"/>
    <w:rsid w:val="00BB4424"/>
    <w:rsid w:val="00BB46CF"/>
    <w:rsid w:val="00BB46E8"/>
    <w:rsid w:val="00BB50CA"/>
    <w:rsid w:val="00BC22D1"/>
    <w:rsid w:val="00BC377C"/>
    <w:rsid w:val="00BC4C3D"/>
    <w:rsid w:val="00BC6D0B"/>
    <w:rsid w:val="00BC6EB2"/>
    <w:rsid w:val="00BD117B"/>
    <w:rsid w:val="00BD17F6"/>
    <w:rsid w:val="00BD26A8"/>
    <w:rsid w:val="00BD2D73"/>
    <w:rsid w:val="00BD4823"/>
    <w:rsid w:val="00BD52A7"/>
    <w:rsid w:val="00BD7E3D"/>
    <w:rsid w:val="00BE1867"/>
    <w:rsid w:val="00BE1EF1"/>
    <w:rsid w:val="00BE3E85"/>
    <w:rsid w:val="00BE5199"/>
    <w:rsid w:val="00BE56C7"/>
    <w:rsid w:val="00BE5E7A"/>
    <w:rsid w:val="00BE6FB3"/>
    <w:rsid w:val="00BE7A5B"/>
    <w:rsid w:val="00BE7F58"/>
    <w:rsid w:val="00BF015E"/>
    <w:rsid w:val="00BF502A"/>
    <w:rsid w:val="00BF54B7"/>
    <w:rsid w:val="00BF5DD0"/>
    <w:rsid w:val="00BF5E2D"/>
    <w:rsid w:val="00BF60B2"/>
    <w:rsid w:val="00BF6223"/>
    <w:rsid w:val="00BF784C"/>
    <w:rsid w:val="00C00825"/>
    <w:rsid w:val="00C00A6C"/>
    <w:rsid w:val="00C020E7"/>
    <w:rsid w:val="00C03F6D"/>
    <w:rsid w:val="00C04488"/>
    <w:rsid w:val="00C05234"/>
    <w:rsid w:val="00C05BB4"/>
    <w:rsid w:val="00C05CCB"/>
    <w:rsid w:val="00C06113"/>
    <w:rsid w:val="00C06E02"/>
    <w:rsid w:val="00C072CE"/>
    <w:rsid w:val="00C10065"/>
    <w:rsid w:val="00C10D16"/>
    <w:rsid w:val="00C1247B"/>
    <w:rsid w:val="00C133F5"/>
    <w:rsid w:val="00C1366E"/>
    <w:rsid w:val="00C137CE"/>
    <w:rsid w:val="00C13FB4"/>
    <w:rsid w:val="00C14402"/>
    <w:rsid w:val="00C16ACB"/>
    <w:rsid w:val="00C17057"/>
    <w:rsid w:val="00C17E0F"/>
    <w:rsid w:val="00C21A7E"/>
    <w:rsid w:val="00C222D8"/>
    <w:rsid w:val="00C25254"/>
    <w:rsid w:val="00C266C0"/>
    <w:rsid w:val="00C27816"/>
    <w:rsid w:val="00C31D61"/>
    <w:rsid w:val="00C3257B"/>
    <w:rsid w:val="00C34E74"/>
    <w:rsid w:val="00C372A1"/>
    <w:rsid w:val="00C40C31"/>
    <w:rsid w:val="00C43E27"/>
    <w:rsid w:val="00C45E6A"/>
    <w:rsid w:val="00C467C4"/>
    <w:rsid w:val="00C52FDB"/>
    <w:rsid w:val="00C53E4F"/>
    <w:rsid w:val="00C54071"/>
    <w:rsid w:val="00C556F8"/>
    <w:rsid w:val="00C56F0F"/>
    <w:rsid w:val="00C62347"/>
    <w:rsid w:val="00C62685"/>
    <w:rsid w:val="00C63669"/>
    <w:rsid w:val="00C646B4"/>
    <w:rsid w:val="00C647C1"/>
    <w:rsid w:val="00C65C35"/>
    <w:rsid w:val="00C66EFD"/>
    <w:rsid w:val="00C707FA"/>
    <w:rsid w:val="00C708A6"/>
    <w:rsid w:val="00C71AC7"/>
    <w:rsid w:val="00C74916"/>
    <w:rsid w:val="00C76CF4"/>
    <w:rsid w:val="00C776E8"/>
    <w:rsid w:val="00C7796F"/>
    <w:rsid w:val="00C77B83"/>
    <w:rsid w:val="00C77C6E"/>
    <w:rsid w:val="00C8006E"/>
    <w:rsid w:val="00C812D8"/>
    <w:rsid w:val="00C819B9"/>
    <w:rsid w:val="00C824F6"/>
    <w:rsid w:val="00C826E1"/>
    <w:rsid w:val="00C829A4"/>
    <w:rsid w:val="00C83009"/>
    <w:rsid w:val="00C8422D"/>
    <w:rsid w:val="00C84F65"/>
    <w:rsid w:val="00C86505"/>
    <w:rsid w:val="00C86CDB"/>
    <w:rsid w:val="00C872FC"/>
    <w:rsid w:val="00C9029D"/>
    <w:rsid w:val="00C90951"/>
    <w:rsid w:val="00C9244D"/>
    <w:rsid w:val="00C940B5"/>
    <w:rsid w:val="00C95035"/>
    <w:rsid w:val="00C950B2"/>
    <w:rsid w:val="00C95791"/>
    <w:rsid w:val="00C958F2"/>
    <w:rsid w:val="00C96286"/>
    <w:rsid w:val="00CA0261"/>
    <w:rsid w:val="00CA04C1"/>
    <w:rsid w:val="00CA04FE"/>
    <w:rsid w:val="00CA15BC"/>
    <w:rsid w:val="00CA3274"/>
    <w:rsid w:val="00CA3487"/>
    <w:rsid w:val="00CA48E0"/>
    <w:rsid w:val="00CA4902"/>
    <w:rsid w:val="00CA4C81"/>
    <w:rsid w:val="00CA5149"/>
    <w:rsid w:val="00CA5FE6"/>
    <w:rsid w:val="00CB0AFA"/>
    <w:rsid w:val="00CB3E65"/>
    <w:rsid w:val="00CC10E7"/>
    <w:rsid w:val="00CC1695"/>
    <w:rsid w:val="00CC2557"/>
    <w:rsid w:val="00CC3EDC"/>
    <w:rsid w:val="00CC40C4"/>
    <w:rsid w:val="00CC5808"/>
    <w:rsid w:val="00CD131B"/>
    <w:rsid w:val="00CD1948"/>
    <w:rsid w:val="00CD1B6C"/>
    <w:rsid w:val="00CD1BF3"/>
    <w:rsid w:val="00CD3223"/>
    <w:rsid w:val="00CD33DC"/>
    <w:rsid w:val="00CD3C44"/>
    <w:rsid w:val="00CD402E"/>
    <w:rsid w:val="00CD4294"/>
    <w:rsid w:val="00CD43F3"/>
    <w:rsid w:val="00CD5241"/>
    <w:rsid w:val="00CD59F4"/>
    <w:rsid w:val="00CD6B07"/>
    <w:rsid w:val="00CE04AC"/>
    <w:rsid w:val="00CE0EBD"/>
    <w:rsid w:val="00CE10BA"/>
    <w:rsid w:val="00CE195E"/>
    <w:rsid w:val="00CE29B9"/>
    <w:rsid w:val="00CE2D50"/>
    <w:rsid w:val="00CE2DE4"/>
    <w:rsid w:val="00CE4229"/>
    <w:rsid w:val="00CE478A"/>
    <w:rsid w:val="00CE5348"/>
    <w:rsid w:val="00CE59EF"/>
    <w:rsid w:val="00CE6503"/>
    <w:rsid w:val="00CE6602"/>
    <w:rsid w:val="00CE6BAA"/>
    <w:rsid w:val="00CE6FA2"/>
    <w:rsid w:val="00CE7735"/>
    <w:rsid w:val="00CF692C"/>
    <w:rsid w:val="00D001C1"/>
    <w:rsid w:val="00D00A62"/>
    <w:rsid w:val="00D0171F"/>
    <w:rsid w:val="00D020C7"/>
    <w:rsid w:val="00D02BAD"/>
    <w:rsid w:val="00D02C56"/>
    <w:rsid w:val="00D03D1D"/>
    <w:rsid w:val="00D0538C"/>
    <w:rsid w:val="00D06864"/>
    <w:rsid w:val="00D118AD"/>
    <w:rsid w:val="00D1273C"/>
    <w:rsid w:val="00D12862"/>
    <w:rsid w:val="00D128B1"/>
    <w:rsid w:val="00D12F4E"/>
    <w:rsid w:val="00D140A5"/>
    <w:rsid w:val="00D1522B"/>
    <w:rsid w:val="00D2178B"/>
    <w:rsid w:val="00D22689"/>
    <w:rsid w:val="00D22FDD"/>
    <w:rsid w:val="00D2474F"/>
    <w:rsid w:val="00D247E3"/>
    <w:rsid w:val="00D2538C"/>
    <w:rsid w:val="00D258E6"/>
    <w:rsid w:val="00D25E01"/>
    <w:rsid w:val="00D266A8"/>
    <w:rsid w:val="00D26E73"/>
    <w:rsid w:val="00D27FD0"/>
    <w:rsid w:val="00D304E8"/>
    <w:rsid w:val="00D30978"/>
    <w:rsid w:val="00D310C4"/>
    <w:rsid w:val="00D3497C"/>
    <w:rsid w:val="00D36C2B"/>
    <w:rsid w:val="00D377DC"/>
    <w:rsid w:val="00D37BB5"/>
    <w:rsid w:val="00D37F59"/>
    <w:rsid w:val="00D408E0"/>
    <w:rsid w:val="00D42113"/>
    <w:rsid w:val="00D428E7"/>
    <w:rsid w:val="00D43995"/>
    <w:rsid w:val="00D439A2"/>
    <w:rsid w:val="00D443C3"/>
    <w:rsid w:val="00D44871"/>
    <w:rsid w:val="00D458E5"/>
    <w:rsid w:val="00D46036"/>
    <w:rsid w:val="00D46045"/>
    <w:rsid w:val="00D46F7C"/>
    <w:rsid w:val="00D50788"/>
    <w:rsid w:val="00D50D9D"/>
    <w:rsid w:val="00D50E4D"/>
    <w:rsid w:val="00D52AAD"/>
    <w:rsid w:val="00D53CDC"/>
    <w:rsid w:val="00D53D73"/>
    <w:rsid w:val="00D5451B"/>
    <w:rsid w:val="00D54BD9"/>
    <w:rsid w:val="00D558F4"/>
    <w:rsid w:val="00D55E1D"/>
    <w:rsid w:val="00D55F5E"/>
    <w:rsid w:val="00D6012D"/>
    <w:rsid w:val="00D606BC"/>
    <w:rsid w:val="00D64BE2"/>
    <w:rsid w:val="00D6574B"/>
    <w:rsid w:val="00D67411"/>
    <w:rsid w:val="00D67459"/>
    <w:rsid w:val="00D70DAA"/>
    <w:rsid w:val="00D73279"/>
    <w:rsid w:val="00D73E9E"/>
    <w:rsid w:val="00D74EC7"/>
    <w:rsid w:val="00D75106"/>
    <w:rsid w:val="00D75305"/>
    <w:rsid w:val="00D755FD"/>
    <w:rsid w:val="00D76386"/>
    <w:rsid w:val="00D76A11"/>
    <w:rsid w:val="00D8023F"/>
    <w:rsid w:val="00D811BF"/>
    <w:rsid w:val="00D90E48"/>
    <w:rsid w:val="00D90E67"/>
    <w:rsid w:val="00D92A72"/>
    <w:rsid w:val="00D92CF6"/>
    <w:rsid w:val="00D936B0"/>
    <w:rsid w:val="00D93DDF"/>
    <w:rsid w:val="00D973B5"/>
    <w:rsid w:val="00D977FD"/>
    <w:rsid w:val="00DA0310"/>
    <w:rsid w:val="00DA2A80"/>
    <w:rsid w:val="00DA445E"/>
    <w:rsid w:val="00DA57E1"/>
    <w:rsid w:val="00DB0FC7"/>
    <w:rsid w:val="00DB2BD6"/>
    <w:rsid w:val="00DB2FA0"/>
    <w:rsid w:val="00DB3193"/>
    <w:rsid w:val="00DB3F49"/>
    <w:rsid w:val="00DB4683"/>
    <w:rsid w:val="00DB46F5"/>
    <w:rsid w:val="00DB4A4A"/>
    <w:rsid w:val="00DB5D43"/>
    <w:rsid w:val="00DB60B0"/>
    <w:rsid w:val="00DC0360"/>
    <w:rsid w:val="00DC0E56"/>
    <w:rsid w:val="00DC11C1"/>
    <w:rsid w:val="00DC19D7"/>
    <w:rsid w:val="00DC3CDB"/>
    <w:rsid w:val="00DC4A84"/>
    <w:rsid w:val="00DC4BC6"/>
    <w:rsid w:val="00DC505C"/>
    <w:rsid w:val="00DC5B5C"/>
    <w:rsid w:val="00DC5DDF"/>
    <w:rsid w:val="00DC66AA"/>
    <w:rsid w:val="00DC6D7D"/>
    <w:rsid w:val="00DC7480"/>
    <w:rsid w:val="00DC7DC7"/>
    <w:rsid w:val="00DD09F4"/>
    <w:rsid w:val="00DD0CAA"/>
    <w:rsid w:val="00DD2AF4"/>
    <w:rsid w:val="00DD49ED"/>
    <w:rsid w:val="00DD6D4C"/>
    <w:rsid w:val="00DD769A"/>
    <w:rsid w:val="00DE129D"/>
    <w:rsid w:val="00DE177C"/>
    <w:rsid w:val="00DE2469"/>
    <w:rsid w:val="00DE3288"/>
    <w:rsid w:val="00DE3A4D"/>
    <w:rsid w:val="00DE3FDA"/>
    <w:rsid w:val="00DE6249"/>
    <w:rsid w:val="00DF0E09"/>
    <w:rsid w:val="00DF345C"/>
    <w:rsid w:val="00DF3DB7"/>
    <w:rsid w:val="00DF451D"/>
    <w:rsid w:val="00DF5844"/>
    <w:rsid w:val="00DF683D"/>
    <w:rsid w:val="00DF7FAD"/>
    <w:rsid w:val="00E01A30"/>
    <w:rsid w:val="00E01D2A"/>
    <w:rsid w:val="00E030F5"/>
    <w:rsid w:val="00E03EA0"/>
    <w:rsid w:val="00E04119"/>
    <w:rsid w:val="00E0498C"/>
    <w:rsid w:val="00E051E7"/>
    <w:rsid w:val="00E05224"/>
    <w:rsid w:val="00E053D5"/>
    <w:rsid w:val="00E066B3"/>
    <w:rsid w:val="00E07018"/>
    <w:rsid w:val="00E078DB"/>
    <w:rsid w:val="00E07DE5"/>
    <w:rsid w:val="00E1000A"/>
    <w:rsid w:val="00E101BD"/>
    <w:rsid w:val="00E102AC"/>
    <w:rsid w:val="00E10FFA"/>
    <w:rsid w:val="00E1181C"/>
    <w:rsid w:val="00E11A50"/>
    <w:rsid w:val="00E11FE4"/>
    <w:rsid w:val="00E122FD"/>
    <w:rsid w:val="00E12496"/>
    <w:rsid w:val="00E14097"/>
    <w:rsid w:val="00E1442F"/>
    <w:rsid w:val="00E14911"/>
    <w:rsid w:val="00E16BC4"/>
    <w:rsid w:val="00E17707"/>
    <w:rsid w:val="00E17C4B"/>
    <w:rsid w:val="00E17DBF"/>
    <w:rsid w:val="00E20951"/>
    <w:rsid w:val="00E220F2"/>
    <w:rsid w:val="00E23BE8"/>
    <w:rsid w:val="00E25753"/>
    <w:rsid w:val="00E25B21"/>
    <w:rsid w:val="00E277C4"/>
    <w:rsid w:val="00E27A6F"/>
    <w:rsid w:val="00E301E5"/>
    <w:rsid w:val="00E3138A"/>
    <w:rsid w:val="00E33F6B"/>
    <w:rsid w:val="00E34962"/>
    <w:rsid w:val="00E36ECD"/>
    <w:rsid w:val="00E40247"/>
    <w:rsid w:val="00E43E68"/>
    <w:rsid w:val="00E45669"/>
    <w:rsid w:val="00E45680"/>
    <w:rsid w:val="00E50861"/>
    <w:rsid w:val="00E5173D"/>
    <w:rsid w:val="00E51CB7"/>
    <w:rsid w:val="00E5287B"/>
    <w:rsid w:val="00E53D03"/>
    <w:rsid w:val="00E549A5"/>
    <w:rsid w:val="00E54FFA"/>
    <w:rsid w:val="00E563D6"/>
    <w:rsid w:val="00E56800"/>
    <w:rsid w:val="00E57286"/>
    <w:rsid w:val="00E5742C"/>
    <w:rsid w:val="00E60692"/>
    <w:rsid w:val="00E61812"/>
    <w:rsid w:val="00E61D61"/>
    <w:rsid w:val="00E61F2A"/>
    <w:rsid w:val="00E62863"/>
    <w:rsid w:val="00E63098"/>
    <w:rsid w:val="00E63C2E"/>
    <w:rsid w:val="00E64073"/>
    <w:rsid w:val="00E65E2E"/>
    <w:rsid w:val="00E6753D"/>
    <w:rsid w:val="00E67F47"/>
    <w:rsid w:val="00E71200"/>
    <w:rsid w:val="00E7193F"/>
    <w:rsid w:val="00E7387E"/>
    <w:rsid w:val="00E7477B"/>
    <w:rsid w:val="00E750AF"/>
    <w:rsid w:val="00E754D7"/>
    <w:rsid w:val="00E77577"/>
    <w:rsid w:val="00E81E3F"/>
    <w:rsid w:val="00E83B87"/>
    <w:rsid w:val="00E83E8B"/>
    <w:rsid w:val="00E84424"/>
    <w:rsid w:val="00E8488A"/>
    <w:rsid w:val="00E861A1"/>
    <w:rsid w:val="00E867A2"/>
    <w:rsid w:val="00E87571"/>
    <w:rsid w:val="00E9015E"/>
    <w:rsid w:val="00E9102A"/>
    <w:rsid w:val="00E9595F"/>
    <w:rsid w:val="00E96C95"/>
    <w:rsid w:val="00EA005F"/>
    <w:rsid w:val="00EA01B3"/>
    <w:rsid w:val="00EA2D53"/>
    <w:rsid w:val="00EA3562"/>
    <w:rsid w:val="00EA3811"/>
    <w:rsid w:val="00EA3EAD"/>
    <w:rsid w:val="00EA41FF"/>
    <w:rsid w:val="00EA4CBA"/>
    <w:rsid w:val="00EA5C32"/>
    <w:rsid w:val="00EA6879"/>
    <w:rsid w:val="00EA6933"/>
    <w:rsid w:val="00EA77B2"/>
    <w:rsid w:val="00EB1573"/>
    <w:rsid w:val="00EB2A41"/>
    <w:rsid w:val="00EB38A1"/>
    <w:rsid w:val="00EB408D"/>
    <w:rsid w:val="00EB47AF"/>
    <w:rsid w:val="00EB659A"/>
    <w:rsid w:val="00EB698C"/>
    <w:rsid w:val="00EB6A3E"/>
    <w:rsid w:val="00EB6F29"/>
    <w:rsid w:val="00EB74D8"/>
    <w:rsid w:val="00EC189F"/>
    <w:rsid w:val="00EC1E6E"/>
    <w:rsid w:val="00EC34DC"/>
    <w:rsid w:val="00EC35E8"/>
    <w:rsid w:val="00EC4E26"/>
    <w:rsid w:val="00EC514C"/>
    <w:rsid w:val="00EC5FF1"/>
    <w:rsid w:val="00EC64A8"/>
    <w:rsid w:val="00EC71A4"/>
    <w:rsid w:val="00EC7304"/>
    <w:rsid w:val="00ED01CC"/>
    <w:rsid w:val="00ED08A9"/>
    <w:rsid w:val="00ED098C"/>
    <w:rsid w:val="00ED09E1"/>
    <w:rsid w:val="00ED39EB"/>
    <w:rsid w:val="00ED7401"/>
    <w:rsid w:val="00EE436F"/>
    <w:rsid w:val="00EE52CE"/>
    <w:rsid w:val="00EE5769"/>
    <w:rsid w:val="00EE5E05"/>
    <w:rsid w:val="00EE6A80"/>
    <w:rsid w:val="00EE7EBB"/>
    <w:rsid w:val="00EF1BF5"/>
    <w:rsid w:val="00EF1DD1"/>
    <w:rsid w:val="00EF1DEB"/>
    <w:rsid w:val="00EF233C"/>
    <w:rsid w:val="00EF3BBA"/>
    <w:rsid w:val="00EF4F25"/>
    <w:rsid w:val="00EF5CFB"/>
    <w:rsid w:val="00EF6722"/>
    <w:rsid w:val="00EF6932"/>
    <w:rsid w:val="00EF694D"/>
    <w:rsid w:val="00EF6961"/>
    <w:rsid w:val="00EF7802"/>
    <w:rsid w:val="00EF7F42"/>
    <w:rsid w:val="00F001F0"/>
    <w:rsid w:val="00F00474"/>
    <w:rsid w:val="00F01EC9"/>
    <w:rsid w:val="00F04112"/>
    <w:rsid w:val="00F04402"/>
    <w:rsid w:val="00F05539"/>
    <w:rsid w:val="00F061D9"/>
    <w:rsid w:val="00F07159"/>
    <w:rsid w:val="00F07220"/>
    <w:rsid w:val="00F07534"/>
    <w:rsid w:val="00F10D23"/>
    <w:rsid w:val="00F11590"/>
    <w:rsid w:val="00F13A90"/>
    <w:rsid w:val="00F14DDC"/>
    <w:rsid w:val="00F150F6"/>
    <w:rsid w:val="00F164AB"/>
    <w:rsid w:val="00F16B6F"/>
    <w:rsid w:val="00F17812"/>
    <w:rsid w:val="00F17B47"/>
    <w:rsid w:val="00F17DF1"/>
    <w:rsid w:val="00F2344D"/>
    <w:rsid w:val="00F241AB"/>
    <w:rsid w:val="00F25B62"/>
    <w:rsid w:val="00F27601"/>
    <w:rsid w:val="00F27727"/>
    <w:rsid w:val="00F27B8E"/>
    <w:rsid w:val="00F308DB"/>
    <w:rsid w:val="00F326FD"/>
    <w:rsid w:val="00F327F7"/>
    <w:rsid w:val="00F33118"/>
    <w:rsid w:val="00F335A6"/>
    <w:rsid w:val="00F34BF6"/>
    <w:rsid w:val="00F37B27"/>
    <w:rsid w:val="00F40242"/>
    <w:rsid w:val="00F40C0A"/>
    <w:rsid w:val="00F4128D"/>
    <w:rsid w:val="00F41431"/>
    <w:rsid w:val="00F44AF9"/>
    <w:rsid w:val="00F44E51"/>
    <w:rsid w:val="00F4710E"/>
    <w:rsid w:val="00F474E5"/>
    <w:rsid w:val="00F50748"/>
    <w:rsid w:val="00F51759"/>
    <w:rsid w:val="00F526F4"/>
    <w:rsid w:val="00F53B01"/>
    <w:rsid w:val="00F5489A"/>
    <w:rsid w:val="00F55B33"/>
    <w:rsid w:val="00F55E6B"/>
    <w:rsid w:val="00F560E6"/>
    <w:rsid w:val="00F5645F"/>
    <w:rsid w:val="00F56642"/>
    <w:rsid w:val="00F56F5F"/>
    <w:rsid w:val="00F576F6"/>
    <w:rsid w:val="00F61360"/>
    <w:rsid w:val="00F61EAE"/>
    <w:rsid w:val="00F62180"/>
    <w:rsid w:val="00F62673"/>
    <w:rsid w:val="00F628C5"/>
    <w:rsid w:val="00F65138"/>
    <w:rsid w:val="00F67F84"/>
    <w:rsid w:val="00F70CE8"/>
    <w:rsid w:val="00F718CD"/>
    <w:rsid w:val="00F719C2"/>
    <w:rsid w:val="00F71F16"/>
    <w:rsid w:val="00F7320D"/>
    <w:rsid w:val="00F73835"/>
    <w:rsid w:val="00F749A2"/>
    <w:rsid w:val="00F7598A"/>
    <w:rsid w:val="00F7630B"/>
    <w:rsid w:val="00F7632E"/>
    <w:rsid w:val="00F775C0"/>
    <w:rsid w:val="00F816A5"/>
    <w:rsid w:val="00F8190E"/>
    <w:rsid w:val="00F82019"/>
    <w:rsid w:val="00F8208C"/>
    <w:rsid w:val="00F82CC8"/>
    <w:rsid w:val="00F839CF"/>
    <w:rsid w:val="00F84BBE"/>
    <w:rsid w:val="00F8597B"/>
    <w:rsid w:val="00F85A82"/>
    <w:rsid w:val="00F8685A"/>
    <w:rsid w:val="00F879B5"/>
    <w:rsid w:val="00F87AAB"/>
    <w:rsid w:val="00F903F3"/>
    <w:rsid w:val="00F9048F"/>
    <w:rsid w:val="00F904FA"/>
    <w:rsid w:val="00F9068E"/>
    <w:rsid w:val="00F90769"/>
    <w:rsid w:val="00F90FC7"/>
    <w:rsid w:val="00F9112B"/>
    <w:rsid w:val="00F91164"/>
    <w:rsid w:val="00F91F6C"/>
    <w:rsid w:val="00F9520E"/>
    <w:rsid w:val="00F95754"/>
    <w:rsid w:val="00F96893"/>
    <w:rsid w:val="00F969F7"/>
    <w:rsid w:val="00F97E79"/>
    <w:rsid w:val="00FA0BBA"/>
    <w:rsid w:val="00FA0D11"/>
    <w:rsid w:val="00FA2A6B"/>
    <w:rsid w:val="00FA7C7B"/>
    <w:rsid w:val="00FB030F"/>
    <w:rsid w:val="00FB1F1F"/>
    <w:rsid w:val="00FB2326"/>
    <w:rsid w:val="00FB2B42"/>
    <w:rsid w:val="00FB3679"/>
    <w:rsid w:val="00FB38EA"/>
    <w:rsid w:val="00FB41B2"/>
    <w:rsid w:val="00FB5385"/>
    <w:rsid w:val="00FB7DF9"/>
    <w:rsid w:val="00FC019D"/>
    <w:rsid w:val="00FC0BE8"/>
    <w:rsid w:val="00FC20F0"/>
    <w:rsid w:val="00FC290F"/>
    <w:rsid w:val="00FC3332"/>
    <w:rsid w:val="00FC4567"/>
    <w:rsid w:val="00FC4900"/>
    <w:rsid w:val="00FC6FBE"/>
    <w:rsid w:val="00FC784A"/>
    <w:rsid w:val="00FD033F"/>
    <w:rsid w:val="00FD0590"/>
    <w:rsid w:val="00FD104A"/>
    <w:rsid w:val="00FD1FBF"/>
    <w:rsid w:val="00FD3BAD"/>
    <w:rsid w:val="00FD6C8A"/>
    <w:rsid w:val="00FD77FC"/>
    <w:rsid w:val="00FD7B0B"/>
    <w:rsid w:val="00FE08AF"/>
    <w:rsid w:val="00FE1786"/>
    <w:rsid w:val="00FE2287"/>
    <w:rsid w:val="00FE31BF"/>
    <w:rsid w:val="00FE44F3"/>
    <w:rsid w:val="00FE5DA8"/>
    <w:rsid w:val="00FE6315"/>
    <w:rsid w:val="00FE6722"/>
    <w:rsid w:val="00FE6E9D"/>
    <w:rsid w:val="00FF2107"/>
    <w:rsid w:val="00FF23E9"/>
    <w:rsid w:val="00FF7EB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139AD"/>
  <w15:docId w15:val="{66877561-122D-4A4C-81D3-E03434052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13"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w:uiPriority="29"/>
    <w:lsdException w:name="List Bullet" w:semiHidden="1" w:uiPriority="29" w:unhideWhenUsed="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33"/>
    <w:lsdException w:name="Bibliography" w:semiHidden="1" w:uiPriority="4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2910D4"/>
    <w:rPr>
      <w:rFonts w:eastAsia="Arial Unicode MS"/>
    </w:rPr>
  </w:style>
  <w:style w:type="paragraph" w:styleId="Ttulo1">
    <w:name w:val="heading 1"/>
    <w:basedOn w:val="Level1"/>
    <w:next w:val="Body2"/>
    <w:link w:val="Ttulo1Car"/>
    <w:uiPriority w:val="4"/>
    <w:qFormat/>
    <w:rsid w:val="00002F65"/>
    <w:pPr>
      <w:keepNext/>
    </w:pPr>
    <w:rPr>
      <w:b/>
      <w:smallCaps/>
    </w:rPr>
  </w:style>
  <w:style w:type="paragraph" w:styleId="Ttulo2">
    <w:name w:val="heading 2"/>
    <w:basedOn w:val="Level2"/>
    <w:next w:val="Body2"/>
    <w:link w:val="Ttulo2Car"/>
    <w:uiPriority w:val="4"/>
    <w:qFormat/>
    <w:rsid w:val="00002F65"/>
    <w:pPr>
      <w:keepNext/>
    </w:pPr>
    <w:rPr>
      <w:b/>
    </w:rPr>
  </w:style>
  <w:style w:type="paragraph" w:styleId="Ttulo3">
    <w:name w:val="heading 3"/>
    <w:basedOn w:val="Level3"/>
    <w:next w:val="Body3"/>
    <w:link w:val="Ttulo3Car"/>
    <w:uiPriority w:val="4"/>
    <w:qFormat/>
    <w:rsid w:val="00002F65"/>
    <w:pPr>
      <w:keepNext/>
      <w:ind w:left="1418" w:hanging="709"/>
    </w:pPr>
    <w:rPr>
      <w:b/>
    </w:rPr>
  </w:style>
  <w:style w:type="paragraph" w:styleId="Ttulo4">
    <w:name w:val="heading 4"/>
    <w:basedOn w:val="Level4"/>
    <w:next w:val="Body4"/>
    <w:link w:val="Ttulo4Car"/>
    <w:uiPriority w:val="5"/>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5"/>
    <w:semiHidden/>
    <w:qFormat/>
    <w:pPr>
      <w:spacing w:before="240" w:after="60"/>
      <w:outlineLvl w:val="4"/>
    </w:pPr>
    <w:rPr>
      <w:sz w:val="22"/>
    </w:rPr>
  </w:style>
  <w:style w:type="paragraph" w:styleId="Ttulo6">
    <w:name w:val="heading 6"/>
    <w:basedOn w:val="Normal"/>
    <w:next w:val="Normal"/>
    <w:uiPriority w:val="16"/>
    <w:semiHidden/>
    <w:qFormat/>
    <w:pPr>
      <w:spacing w:before="240" w:after="60"/>
      <w:outlineLvl w:val="5"/>
    </w:pPr>
    <w:rPr>
      <w:rFonts w:ascii="Times New Roman" w:hAnsi="Times New Roman"/>
      <w:i/>
      <w:sz w:val="22"/>
    </w:rPr>
  </w:style>
  <w:style w:type="paragraph" w:styleId="Ttulo7">
    <w:name w:val="heading 7"/>
    <w:basedOn w:val="Normal"/>
    <w:next w:val="Normal"/>
    <w:uiPriority w:val="16"/>
    <w:semiHidden/>
    <w:qFormat/>
    <w:pPr>
      <w:spacing w:before="240" w:after="60"/>
      <w:outlineLvl w:val="6"/>
    </w:pPr>
    <w:rPr>
      <w:sz w:val="20"/>
    </w:rPr>
  </w:style>
  <w:style w:type="paragraph" w:styleId="Ttulo8">
    <w:name w:val="heading 8"/>
    <w:basedOn w:val="Normal"/>
    <w:next w:val="Normal"/>
    <w:uiPriority w:val="16"/>
    <w:semiHidden/>
    <w:qFormat/>
    <w:pPr>
      <w:spacing w:before="240" w:after="60"/>
      <w:outlineLvl w:val="7"/>
    </w:pPr>
    <w:rPr>
      <w:i/>
      <w:sz w:val="20"/>
    </w:rPr>
  </w:style>
  <w:style w:type="paragraph" w:styleId="Ttulo9">
    <w:name w:val="heading 9"/>
    <w:basedOn w:val="Normal"/>
    <w:next w:val="Normal"/>
    <w:uiPriority w:val="16"/>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13"/>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Ref. de nota al pie1"/>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AD7A4B"/>
    <w:pPr>
      <w:tabs>
        <w:tab w:val="left" w:pos="709"/>
        <w:tab w:val="right" w:pos="9015"/>
      </w:tabs>
      <w:spacing w:after="120"/>
      <w:ind w:left="709" w:right="425" w:hanging="709"/>
      <w:jc w:val="left"/>
    </w:pPr>
    <w:rPr>
      <w:b/>
      <w:smallCaps/>
    </w:rPr>
  </w:style>
  <w:style w:type="paragraph" w:styleId="TDC2">
    <w:name w:val="toc 2"/>
    <w:basedOn w:val="TDC1"/>
    <w:uiPriority w:val="39"/>
    <w:semiHidden/>
    <w:rsid w:val="00AD7A4B"/>
    <w:pPr>
      <w:tabs>
        <w:tab w:val="clear" w:pos="709"/>
        <w:tab w:val="left" w:pos="1418"/>
      </w:tabs>
      <w:ind w:left="1418"/>
    </w:pPr>
    <w:rPr>
      <w:smallCaps w:val="0"/>
    </w:rPr>
  </w:style>
  <w:style w:type="paragraph" w:styleId="TDC3">
    <w:name w:val="toc 3"/>
    <w:basedOn w:val="TDC2"/>
    <w:uiPriority w:val="39"/>
    <w:semiHidden/>
    <w:rsid w:val="00AD7A4B"/>
    <w:pPr>
      <w:tabs>
        <w:tab w:val="clear" w:pos="1418"/>
        <w:tab w:val="left" w:pos="2126"/>
      </w:tabs>
      <w:ind w:left="2127"/>
    </w:pPr>
  </w:style>
  <w:style w:type="paragraph" w:styleId="TDC4">
    <w:name w:val="toc 4"/>
    <w:basedOn w:val="Normal"/>
    <w:next w:val="Normal"/>
    <w:uiPriority w:val="39"/>
    <w:semiHidden/>
    <w:rsid w:val="00AD7A4B"/>
    <w:pPr>
      <w:numPr>
        <w:numId w:val="6"/>
      </w:numPr>
      <w:tabs>
        <w:tab w:val="left" w:pos="709"/>
        <w:tab w:val="right" w:pos="9015"/>
      </w:tabs>
      <w:spacing w:after="120"/>
      <w:ind w:left="709" w:right="425"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17"/>
    <w:semiHidden/>
    <w:rPr>
      <w:sz w:val="16"/>
    </w:rPr>
  </w:style>
  <w:style w:type="paragraph" w:styleId="Textocomentario">
    <w:name w:val="annotation text"/>
    <w:basedOn w:val="Normal"/>
    <w:link w:val="TextocomentarioCar"/>
    <w:uiPriority w:val="17"/>
    <w:semiHidden/>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0"/>
    <w:qFormat/>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99"/>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AD7A4B"/>
    <w:pPr>
      <w:tabs>
        <w:tab w:val="right" w:pos="9015"/>
      </w:tabs>
      <w:spacing w:after="120"/>
      <w:ind w:left="709" w:right="425"/>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17"/>
    <w:semiHidden/>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13"/>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link w:val="SinespaciadoCar"/>
    <w:uiPriority w:val="1"/>
    <w:qFormat/>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4"/>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4"/>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4"/>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5"/>
    <w:semiHidden/>
    <w:rsid w:val="00ED08A9"/>
    <w:rPr>
      <w:rFonts w:ascii="Arial Bold" w:eastAsia="Arial Unicode MS" w:hAnsi="Arial Bold"/>
      <w:b/>
    </w:rPr>
  </w:style>
  <w:style w:type="character" w:customStyle="1" w:styleId="Ttulo5Car">
    <w:name w:val="Título 5 Car"/>
    <w:basedOn w:val="Fuentedeprrafopredeter"/>
    <w:link w:val="Ttulo5"/>
    <w:uiPriority w:val="5"/>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character" w:customStyle="1" w:styleId="SinespaciadoCar">
    <w:name w:val="Sin espaciado Car"/>
    <w:basedOn w:val="Fuentedeprrafopredeter"/>
    <w:link w:val="Sinespaciado"/>
    <w:uiPriority w:val="1"/>
    <w:rsid w:val="002E0332"/>
  </w:style>
  <w:style w:type="paragraph" w:styleId="Asuntodelcomentario">
    <w:name w:val="annotation subject"/>
    <w:basedOn w:val="Textocomentario"/>
    <w:next w:val="Textocomentario"/>
    <w:link w:val="AsuntodelcomentarioCar"/>
    <w:uiPriority w:val="17"/>
    <w:semiHidden/>
    <w:unhideWhenUsed/>
    <w:rsid w:val="00A64F15"/>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A64F15"/>
    <w:rPr>
      <w:rFonts w:eastAsia="Arial Unicode MS"/>
      <w:b/>
      <w:bCs/>
      <w:sz w:val="20"/>
      <w:szCs w:val="20"/>
    </w:rPr>
  </w:style>
  <w:style w:type="character" w:customStyle="1" w:styleId="Mencinsinresolver1">
    <w:name w:val="Mención sin resolver1"/>
    <w:basedOn w:val="Fuentedeprrafopredeter"/>
    <w:uiPriority w:val="99"/>
    <w:semiHidden/>
    <w:unhideWhenUsed/>
    <w:rsid w:val="006F53D5"/>
    <w:rPr>
      <w:color w:val="605E5C"/>
      <w:shd w:val="clear" w:color="auto" w:fill="E1DFDD"/>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link w:val="Textonotapie"/>
    <w:uiPriority w:val="99"/>
    <w:qFormat/>
    <w:locked/>
    <w:rsid w:val="000A2FE5"/>
    <w:rPr>
      <w:rFonts w:eastAsia="Arial Unicode MS"/>
      <w:sz w:val="16"/>
    </w:rPr>
  </w:style>
  <w:style w:type="paragraph" w:customStyle="1" w:styleId="FWNL1">
    <w:name w:val="FWN_L1"/>
    <w:basedOn w:val="Normal"/>
    <w:rsid w:val="000A2FE5"/>
    <w:pPr>
      <w:numPr>
        <w:numId w:val="8"/>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0A2FE5"/>
    <w:pPr>
      <w:numPr>
        <w:ilvl w:val="1"/>
      </w:numPr>
    </w:pPr>
  </w:style>
  <w:style w:type="paragraph" w:customStyle="1" w:styleId="FWNL3">
    <w:name w:val="FWN_L3"/>
    <w:basedOn w:val="FWNL2"/>
    <w:rsid w:val="000A2FE5"/>
    <w:pPr>
      <w:numPr>
        <w:ilvl w:val="2"/>
      </w:numPr>
    </w:pPr>
  </w:style>
  <w:style w:type="paragraph" w:customStyle="1" w:styleId="FWNL4">
    <w:name w:val="FWN_L4"/>
    <w:basedOn w:val="FWNL3"/>
    <w:rsid w:val="000A2FE5"/>
    <w:pPr>
      <w:numPr>
        <w:ilvl w:val="3"/>
      </w:numPr>
    </w:pPr>
  </w:style>
  <w:style w:type="paragraph" w:customStyle="1" w:styleId="FWNL5">
    <w:name w:val="FWN_L5"/>
    <w:basedOn w:val="FWNL4"/>
    <w:rsid w:val="000A2FE5"/>
    <w:pPr>
      <w:numPr>
        <w:ilvl w:val="4"/>
      </w:numPr>
    </w:pPr>
  </w:style>
  <w:style w:type="paragraph" w:customStyle="1" w:styleId="FWNL6">
    <w:name w:val="FWN_L6"/>
    <w:basedOn w:val="FWNL5"/>
    <w:rsid w:val="000A2FE5"/>
    <w:pPr>
      <w:numPr>
        <w:ilvl w:val="5"/>
      </w:numPr>
    </w:pPr>
  </w:style>
  <w:style w:type="paragraph" w:customStyle="1" w:styleId="FWNL7">
    <w:name w:val="FWN_L7"/>
    <w:basedOn w:val="FWNL6"/>
    <w:rsid w:val="000A2FE5"/>
    <w:pPr>
      <w:numPr>
        <w:ilvl w:val="6"/>
      </w:numPr>
    </w:pPr>
  </w:style>
  <w:style w:type="paragraph" w:customStyle="1" w:styleId="Listaabcd">
    <w:name w:val="Lista a) b) c) d)"/>
    <w:basedOn w:val="Normal"/>
    <w:qFormat/>
    <w:rsid w:val="000A2FE5"/>
    <w:pPr>
      <w:numPr>
        <w:numId w:val="9"/>
      </w:numPr>
      <w:spacing w:line="320" w:lineRule="atLeast"/>
      <w:jc w:val="left"/>
    </w:pPr>
    <w:rPr>
      <w:rFonts w:ascii="Times New Roman" w:eastAsia="Calibri" w:hAnsi="Times New Roman"/>
      <w:sz w:val="24"/>
      <w:szCs w:val="22"/>
      <w:lang w:val="en-US" w:eastAsia="en-US"/>
    </w:rPr>
  </w:style>
  <w:style w:type="paragraph" w:styleId="Revisin">
    <w:name w:val="Revision"/>
    <w:hidden/>
    <w:uiPriority w:val="99"/>
    <w:semiHidden/>
    <w:rsid w:val="002A6D8F"/>
    <w:pPr>
      <w:spacing w:line="240" w:lineRule="auto"/>
      <w:jc w:val="left"/>
    </w:pPr>
    <w:rPr>
      <w:rFonts w:eastAsia="Arial Unicode MS"/>
    </w:rPr>
  </w:style>
  <w:style w:type="numbering" w:customStyle="1" w:styleId="ListaUM1">
    <w:name w:val="Lista UM 1"/>
    <w:uiPriority w:val="99"/>
    <w:rsid w:val="001E29F5"/>
    <w:pPr>
      <w:numPr>
        <w:numId w:val="10"/>
      </w:numPr>
    </w:pPr>
  </w:style>
  <w:style w:type="character" w:customStyle="1" w:styleId="PrrafodelistaCar">
    <w:name w:val="Párrafo de lista Car"/>
    <w:aliases w:val="1. Anexo Car,GCC. Instructa numeración general Car,Lista raya Car"/>
    <w:basedOn w:val="Fuentedeprrafopredeter"/>
    <w:link w:val="Prrafodelista"/>
    <w:uiPriority w:val="34"/>
    <w:rsid w:val="00942715"/>
    <w:rPr>
      <w:rFonts w:eastAsia="Arial Unicode MS"/>
    </w:rPr>
  </w:style>
  <w:style w:type="character" w:customStyle="1" w:styleId="Mencinsinresolver2">
    <w:name w:val="Mención sin resolver2"/>
    <w:basedOn w:val="Fuentedeprrafopredeter"/>
    <w:rsid w:val="005C013F"/>
    <w:rPr>
      <w:color w:val="605E5C"/>
      <w:shd w:val="clear" w:color="auto" w:fill="E1DFDD"/>
    </w:rPr>
  </w:style>
  <w:style w:type="character" w:customStyle="1" w:styleId="UnresolvedMention1">
    <w:name w:val="Unresolved Mention1"/>
    <w:basedOn w:val="Fuentedeprrafopredeter"/>
    <w:rsid w:val="00293503"/>
    <w:rPr>
      <w:color w:val="605E5C"/>
      <w:shd w:val="clear" w:color="auto" w:fill="E1DFDD"/>
    </w:rPr>
  </w:style>
  <w:style w:type="character" w:customStyle="1" w:styleId="UnresolvedMention2">
    <w:name w:val="Unresolved Mention2"/>
    <w:basedOn w:val="Fuentedeprrafopredeter"/>
    <w:rsid w:val="004B2A82"/>
    <w:rPr>
      <w:color w:val="605E5C"/>
      <w:shd w:val="clear" w:color="auto" w:fill="E1DFDD"/>
    </w:rPr>
  </w:style>
  <w:style w:type="character" w:styleId="Textoennegrita">
    <w:name w:val="Strong"/>
    <w:basedOn w:val="Fuentedeprrafopredeter"/>
    <w:uiPriority w:val="22"/>
    <w:qFormat/>
    <w:rsid w:val="00EA6933"/>
    <w:rPr>
      <w:b/>
      <w:bCs/>
    </w:rPr>
  </w:style>
  <w:style w:type="character" w:customStyle="1" w:styleId="sr-only">
    <w:name w:val="sr-only"/>
    <w:basedOn w:val="Fuentedeprrafopredeter"/>
    <w:rsid w:val="002F71C5"/>
  </w:style>
  <w:style w:type="table" w:styleId="Tablaconcuadrcula">
    <w:name w:val="Table Grid"/>
    <w:basedOn w:val="Tablanormal"/>
    <w:uiPriority w:val="39"/>
    <w:rsid w:val="00B25C74"/>
    <w:pPr>
      <w:spacing w:line="240" w:lineRule="auto"/>
      <w:jc w:val="left"/>
    </w:pPr>
    <w:rPr>
      <w:rFonts w:asciiTheme="minorHAnsi" w:eastAsiaTheme="minorHAnsi" w:hAnsiTheme="minorHAnsi" w:cstheme="minorBidi"/>
      <w:sz w:val="22"/>
      <w:szCs w:val="22"/>
      <w:lang w:val="es-ES_trad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Fuentedeprrafopredeter"/>
    <w:rsid w:val="009D452F"/>
  </w:style>
  <w:style w:type="character" w:customStyle="1" w:styleId="Mencinsinresolver3">
    <w:name w:val="Mención sin resolver3"/>
    <w:basedOn w:val="Fuentedeprrafopredeter"/>
    <w:uiPriority w:val="99"/>
    <w:semiHidden/>
    <w:unhideWhenUsed/>
    <w:rsid w:val="00533CF7"/>
    <w:rPr>
      <w:color w:val="605E5C"/>
      <w:shd w:val="clear" w:color="auto" w:fill="E1DFDD"/>
    </w:rPr>
  </w:style>
  <w:style w:type="character" w:styleId="Mencinsinresolver">
    <w:name w:val="Unresolved Mention"/>
    <w:basedOn w:val="Fuentedeprrafopredeter"/>
    <w:uiPriority w:val="99"/>
    <w:semiHidden/>
    <w:unhideWhenUsed/>
    <w:rsid w:val="006B0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541479">
      <w:bodyDiv w:val="1"/>
      <w:marLeft w:val="0"/>
      <w:marRight w:val="0"/>
      <w:marTop w:val="0"/>
      <w:marBottom w:val="0"/>
      <w:divBdr>
        <w:top w:val="none" w:sz="0" w:space="0" w:color="auto"/>
        <w:left w:val="none" w:sz="0" w:space="0" w:color="auto"/>
        <w:bottom w:val="none" w:sz="0" w:space="0" w:color="auto"/>
        <w:right w:val="none" w:sz="0" w:space="0" w:color="auto"/>
      </w:divBdr>
    </w:div>
    <w:div w:id="1222717056">
      <w:bodyDiv w:val="1"/>
      <w:marLeft w:val="0"/>
      <w:marRight w:val="0"/>
      <w:marTop w:val="0"/>
      <w:marBottom w:val="0"/>
      <w:divBdr>
        <w:top w:val="none" w:sz="0" w:space="0" w:color="auto"/>
        <w:left w:val="none" w:sz="0" w:space="0" w:color="auto"/>
        <w:bottom w:val="none" w:sz="0" w:space="0" w:color="auto"/>
        <w:right w:val="none" w:sz="0" w:space="0" w:color="auto"/>
      </w:divBdr>
    </w:div>
    <w:div w:id="1490638275">
      <w:bodyDiv w:val="1"/>
      <w:marLeft w:val="0"/>
      <w:marRight w:val="0"/>
      <w:marTop w:val="0"/>
      <w:marBottom w:val="0"/>
      <w:divBdr>
        <w:top w:val="none" w:sz="0" w:space="0" w:color="auto"/>
        <w:left w:val="none" w:sz="0" w:space="0" w:color="auto"/>
        <w:bottom w:val="none" w:sz="0" w:space="0" w:color="auto"/>
        <w:right w:val="none" w:sz="0" w:space="0" w:color="auto"/>
      </w:divBdr>
    </w:div>
    <w:div w:id="1768697431">
      <w:bodyDiv w:val="1"/>
      <w:marLeft w:val="0"/>
      <w:marRight w:val="0"/>
      <w:marTop w:val="0"/>
      <w:marBottom w:val="0"/>
      <w:divBdr>
        <w:top w:val="none" w:sz="0" w:space="0" w:color="auto"/>
        <w:left w:val="none" w:sz="0" w:space="0" w:color="auto"/>
        <w:bottom w:val="none" w:sz="0" w:space="0" w:color="auto"/>
        <w:right w:val="none" w:sz="0" w:space="0" w:color="auto"/>
      </w:divBdr>
    </w:div>
    <w:div w:id="1932928604">
      <w:bodyDiv w:val="1"/>
      <w:marLeft w:val="0"/>
      <w:marRight w:val="0"/>
      <w:marTop w:val="0"/>
      <w:marBottom w:val="0"/>
      <w:divBdr>
        <w:top w:val="none" w:sz="0" w:space="0" w:color="auto"/>
        <w:left w:val="none" w:sz="0" w:space="0" w:color="auto"/>
        <w:bottom w:val="none" w:sz="0" w:space="0" w:color="auto"/>
        <w:right w:val="none" w:sz="0" w:space="0" w:color="auto"/>
      </w:divBdr>
    </w:div>
    <w:div w:id="2055885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bde.es/f/webbde/Secciones/Publicaciones/InformesBoletinesRevistas/BoletinEstadistico/08/Fic/bes0801.pdf"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bde.es/wbe/es/publicaciones/informacion-estadistica/boletin-estadistico/?page=20&amp;start=022004&amp;end=062024&amp;sort=DE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app.bde.es/csfwciu/csfwciuias/xml/Arranque.html?initOperation=becsfwciu_InicioMenuWeb2"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publicaciones/informacion-estadistica/boletin-estadistico/marzo-2012.html" TargetMode="External"/><Relationship Id="rId2" Type="http://schemas.openxmlformats.org/officeDocument/2006/relationships/hyperlink" Target="https://www.bde.es/wbe/es/publicaciones/informacion-estadistica/boletin-estadistico/" TargetMode="External"/><Relationship Id="rId1" Type="http://schemas.openxmlformats.org/officeDocument/2006/relationships/hyperlink" Target="https://www.bde.es/wbe/es/" TargetMode="External"/><Relationship Id="rId4" Type="http://schemas.openxmlformats.org/officeDocument/2006/relationships/hyperlink" Target="https://www.bde.es/wbe/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44785B621E92340B5CB905785249903" ma:contentTypeVersion="17" ma:contentTypeDescription="Crear nuevo documento." ma:contentTypeScope="" ma:versionID="b4ab855d965d2c7b458f2700071e699b">
  <xsd:schema xmlns:xsd="http://www.w3.org/2001/XMLSchema" xmlns:xs="http://www.w3.org/2001/XMLSchema" xmlns:p="http://schemas.microsoft.com/office/2006/metadata/properties" xmlns:ns2="84acf7cd-fbd7-4ee0-94b8-8a268215c9c3" xmlns:ns3="f5ea4554-8142-4597-9603-e052735d2861" targetNamespace="http://schemas.microsoft.com/office/2006/metadata/properties" ma:root="true" ma:fieldsID="5d5372c297bc305cc1c86ed01e3ab7bc" ns2:_="" ns3:_="">
    <xsd:import namespace="84acf7cd-fbd7-4ee0-94b8-8a268215c9c3"/>
    <xsd:import namespace="f5ea4554-8142-4597-9603-e052735d28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cf7cd-fbd7-4ee0-94b8-8a268215c9c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45cfb36-52d7-463f-b696-ffce28d91561}" ma:internalName="TaxCatchAll" ma:showField="CatchAllData" ma:web="84acf7cd-fbd7-4ee0-94b8-8a268215c9c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ea4554-8142-4597-9603-e052735d28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0aa8f560-d06c-4309-83e0-b08b0916f3c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ustomdocument xmlns="http://hoganlovells.com/word2010/custom">
  <fields>
    <field id="Author" dmfield="AUTHOR_ID" type="string">1089364</field>
    <field id="AuthorName" dmfield="" type="string"/>
    <field id="ClientNumber" dmfield="CLIENT_ID" type="string">1N9999</field>
    <field id="MatterNumber" dmfield="MATTER_ID" type="string">000260</field>
    <field id="DocumentType" dmfield="TYPE_ID" type="string">OTH</field>
    <field id="DocumentTitle" dmfield="DOCNAME" type="string"/>
    <field id="DocumentNumber" dmfield="DOCNUM" type="string">874031</field>
    <field id="Library" dmfield="" type="string">MDRLIB01</field>
    <field id="Version" dmfield="" type="string">2</field>
    <field id="Language" dmfield="" type="string"/>
    <field id="Office" dmfield="" type="string"/>
    <field id="PaperTypeFirst" dmfield="" type="string"/>
    <field id="PaperTypeCont" dmfield="" type="string"/>
    <field id="ExcludeFooterUpdate" dmfield="" type="string">False</field>
    <field id="LtrDocNo" dmfield="" type="">874031</field>
    <field id="FirstPageHeaded" dmfield="" type="">False</field>
    <field id="ContPage" dmfield="" type="">False</field>
    <field id="DraftSpacing" dmfield="" type="">False</field>
    <field id="DocID" dmfield="" type="">MDRLIB01/1089364/874031.2</field>
    <field id="FirmName" dmfield="" type="">Hogan Lovells</field>
    <field id="FooterType" dmfield="" type="">Continuation Page Footer</field>
  </fields>
</customdocument>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5ea4554-8142-4597-9603-e052735d2861">
      <Terms xmlns="http://schemas.microsoft.com/office/infopath/2007/PartnerControls"/>
    </lcf76f155ced4ddcb4097134ff3c332f>
    <TaxCatchAll xmlns="84acf7cd-fbd7-4ee0-94b8-8a268215c9c3" xsi:nil="true"/>
  </documentManagement>
</p:properties>
</file>

<file path=customXml/itemProps1.xml><?xml version="1.0" encoding="utf-8"?>
<ds:datastoreItem xmlns:ds="http://schemas.openxmlformats.org/officeDocument/2006/customXml" ds:itemID="{E658CFD1-EA28-4CD9-B883-C50DFC2E2A3F}">
  <ds:schemaRefs>
    <ds:schemaRef ds:uri="http://schemas.microsoft.com/sharepoint/v3/contenttype/forms"/>
  </ds:schemaRefs>
</ds:datastoreItem>
</file>

<file path=customXml/itemProps2.xml><?xml version="1.0" encoding="utf-8"?>
<ds:datastoreItem xmlns:ds="http://schemas.openxmlformats.org/officeDocument/2006/customXml" ds:itemID="{2AA28670-5EAA-48D9-B114-F3FC701F2A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cf7cd-fbd7-4ee0-94b8-8a268215c9c3"/>
    <ds:schemaRef ds:uri="f5ea4554-8142-4597-9603-e052735d2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796861-8AAC-4CD7-8391-962EEC6B3B83}">
  <ds:schemaRefs>
    <ds:schemaRef ds:uri="http://schemas.openxmlformats.org/officeDocument/2006/bibliography"/>
  </ds:schemaRefs>
</ds:datastoreItem>
</file>

<file path=customXml/itemProps4.xml><?xml version="1.0" encoding="utf-8"?>
<ds:datastoreItem xmlns:ds="http://schemas.openxmlformats.org/officeDocument/2006/customXml" ds:itemID="{D14155B8-47EB-43EE-A958-0E2701544FBB}">
  <ds:schemaRefs>
    <ds:schemaRef ds:uri="http://hoganlovells.com/word2010/custom"/>
  </ds:schemaRefs>
</ds:datastoreItem>
</file>

<file path=customXml/itemProps5.xml><?xml version="1.0" encoding="utf-8"?>
<ds:datastoreItem xmlns:ds="http://schemas.openxmlformats.org/officeDocument/2006/customXml" ds:itemID="{65E70196-C15D-431D-89DB-4E28FBFC1E4F}">
  <ds:schemaRefs>
    <ds:schemaRef ds:uri="http://schemas.microsoft.com/office/2006/metadata/properties"/>
    <ds:schemaRef ds:uri="http://schemas.microsoft.com/office/infopath/2007/PartnerControls"/>
    <ds:schemaRef ds:uri="f5ea4554-8142-4597-9603-e052735d2861"/>
    <ds:schemaRef ds:uri="84acf7cd-fbd7-4ee0-94b8-8a268215c9c3"/>
  </ds:schemaRefs>
</ds:datastoreItem>
</file>

<file path=docProps/app.xml><?xml version="1.0" encoding="utf-8"?>
<Properties xmlns="http://schemas.openxmlformats.org/officeDocument/2006/extended-properties" xmlns:vt="http://schemas.openxmlformats.org/officeDocument/2006/docPropsVTypes">
  <Template>blank document</Template>
  <TotalTime>1962</TotalTime>
  <Pages>21</Pages>
  <Words>6555</Words>
  <Characters>34364</Characters>
  <Application>Microsoft Office Word</Application>
  <DocSecurity>0</DocSecurity>
  <Lines>687</Lines>
  <Paragraphs>200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Marta Perez Carrascosa</dc:creator>
  <cp:lastModifiedBy>FRANCISCO JAVIER FERRÁNDEZ PINA</cp:lastModifiedBy>
  <cp:revision>167</cp:revision>
  <cp:lastPrinted>2024-11-04T15:47:00Z</cp:lastPrinted>
  <dcterms:created xsi:type="dcterms:W3CDTF">2024-11-20T17:58:00Z</dcterms:created>
  <dcterms:modified xsi:type="dcterms:W3CDTF">2026-01-26T11:55:00Z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0x010100C44785B621E92340B5CB905785249903</vt:lpwstr>
  </property>
  <property fmtid="{D5CDD505-2E9C-101B-9397-08002B2CF9AE}" pid="3" name="eDOCS AutoSave">
    <vt:lpwstr/>
  </property>
</Properties>
</file>