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Examples for documenting artistic process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Arts Archives</w:t>
      </w:r>
    </w:p>
    <w:p w:rsidR="00000000" w:rsidDel="00000000" w:rsidP="00000000" w:rsidRDefault="00000000" w:rsidRPr="00000000" w14:paraId="00000005">
      <w:pPr>
        <w:rPr/>
      </w:pPr>
      <w:r w:rsidDel="00000000" w:rsidR="00000000" w:rsidRPr="00000000">
        <w:rPr>
          <w:rtl w:val="0"/>
        </w:rPr>
        <w:t xml:space="preserve">UK-based project, led by Peter Hulton, who is connected to Exeter University. ‘An international digital moving image resource for performance practice research’.</w:t>
      </w:r>
    </w:p>
    <w:p w:rsidR="00000000" w:rsidDel="00000000" w:rsidP="00000000" w:rsidRDefault="00000000" w:rsidRPr="00000000" w14:paraId="00000006">
      <w:pPr>
        <w:ind w:left="1440" w:firstLine="720"/>
        <w:rPr>
          <w:i w:val="1"/>
        </w:rPr>
      </w:pPr>
      <w:r w:rsidDel="00000000" w:rsidR="00000000" w:rsidRPr="00000000">
        <w:rPr>
          <w:i w:val="1"/>
          <w:rtl w:val="0"/>
        </w:rPr>
        <w:t xml:space="preserve">(Connected with Paul Allain, professor at Kent, Grotowski specialist.)</w:t>
      </w:r>
    </w:p>
    <w:p w:rsidR="00000000" w:rsidDel="00000000" w:rsidP="00000000" w:rsidRDefault="00000000" w:rsidRPr="00000000" w14:paraId="00000007">
      <w:pPr>
        <w:ind w:left="0" w:firstLine="0"/>
        <w:rPr/>
      </w:pPr>
      <w:r w:rsidDel="00000000" w:rsidR="00000000" w:rsidRPr="00000000">
        <w:rPr>
          <w:rtl w:val="0"/>
        </w:rPr>
        <w:t xml:space="preserve">Like a dictionary of representations of different works… Traditional academic publishing to new forms.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ab/>
      </w:r>
      <w:r w:rsidDel="00000000" w:rsidR="00000000" w:rsidRPr="00000000">
        <w:rPr>
          <w:b w:val="1"/>
          <w:rtl w:val="0"/>
        </w:rPr>
        <w:t xml:space="preserve">A digital essay on performance</w:t>
      </w:r>
    </w:p>
    <w:p w:rsidR="00000000" w:rsidDel="00000000" w:rsidP="00000000" w:rsidRDefault="00000000" w:rsidRPr="00000000" w14:paraId="0000000A">
      <w:pPr>
        <w:rPr/>
      </w:pPr>
      <w:r w:rsidDel="00000000" w:rsidR="00000000" w:rsidRPr="00000000">
        <w:rPr>
          <w:b w:val="1"/>
          <w:rtl w:val="0"/>
        </w:rPr>
        <w:tab/>
      </w:r>
      <w:r w:rsidDel="00000000" w:rsidR="00000000" w:rsidRPr="00000000">
        <w:rPr>
          <w:rtl w:val="0"/>
        </w:rPr>
        <w:t xml:space="preserve">A subset (smaller iteration) of the Arts Archives project. </w:t>
      </w:r>
    </w:p>
    <w:p w:rsidR="00000000" w:rsidDel="00000000" w:rsidP="00000000" w:rsidRDefault="00000000" w:rsidRPr="00000000" w14:paraId="0000000B">
      <w:pPr>
        <w:rPr/>
      </w:pPr>
      <w:r w:rsidDel="00000000" w:rsidR="00000000" w:rsidRPr="00000000">
        <w:rPr>
          <w:rtl w:val="0"/>
        </w:rPr>
        <w:tab/>
      </w:r>
      <w:hyperlink r:id="rId6">
        <w:r w:rsidDel="00000000" w:rsidR="00000000" w:rsidRPr="00000000">
          <w:rPr>
            <w:color w:val="1155cc"/>
            <w:u w:val="single"/>
            <w:rtl w:val="0"/>
          </w:rPr>
          <w:t xml:space="preserve">https://arts-archives.org/a-digital-essay-on-performance/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Songwork catalogue</w:t>
      </w:r>
    </w:p>
    <w:p w:rsidR="00000000" w:rsidDel="00000000" w:rsidP="00000000" w:rsidRDefault="00000000" w:rsidRPr="00000000" w14:paraId="00000011">
      <w:pPr>
        <w:rPr/>
      </w:pPr>
      <w:r w:rsidDel="00000000" w:rsidR="00000000" w:rsidRPr="00000000">
        <w:rPr>
          <w:rtl w:val="0"/>
        </w:rPr>
        <w:t xml:space="preserve">By Urban Research Theater - project led by Ben Spatz, professor at Huddersfield University (UK). This is the documentation of his ‘Judaica’ project. Ben is a specialist in theatre - with strong focus on embodied practice. </w:t>
      </w:r>
    </w:p>
    <w:p w:rsidR="00000000" w:rsidDel="00000000" w:rsidP="00000000" w:rsidRDefault="00000000" w:rsidRPr="00000000" w14:paraId="00000012">
      <w:pPr>
        <w:rPr/>
      </w:pPr>
      <w:hyperlink r:id="rId7">
        <w:r w:rsidDel="00000000" w:rsidR="00000000" w:rsidRPr="00000000">
          <w:rPr>
            <w:color w:val="1155cc"/>
            <w:u w:val="single"/>
            <w:rtl w:val="0"/>
          </w:rPr>
          <w:t xml:space="preserve">http://urbanresearchtheater.com/songwork/</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digital performer</w:t>
      </w:r>
    </w:p>
    <w:p w:rsidR="00000000" w:rsidDel="00000000" w:rsidP="00000000" w:rsidRDefault="00000000" w:rsidRPr="00000000" w14:paraId="00000018">
      <w:pPr>
        <w:rPr>
          <w:color w:val="222222"/>
          <w:highlight w:val="white"/>
        </w:rPr>
      </w:pPr>
      <w:r w:rsidDel="00000000" w:rsidR="00000000" w:rsidRPr="00000000">
        <w:rPr>
          <w:rtl w:val="0"/>
        </w:rPr>
        <w:t xml:space="preserve">Work of </w:t>
      </w:r>
      <w:r w:rsidDel="00000000" w:rsidR="00000000" w:rsidRPr="00000000">
        <w:rPr>
          <w:color w:val="222222"/>
          <w:highlight w:val="white"/>
          <w:rtl w:val="0"/>
        </w:rPr>
        <w:t xml:space="preserve">Stacie Lee Bennett-Worth (PhD Candidate De Montfort University) and  Professor Paul Allain (University of Kent) during their 2-year Leverhulme trust project ‘Physical Actor Training: an online A-Z. Focused on actor training within psychophysical traditions (Gardzienice, Suzuki…)</w:t>
      </w:r>
    </w:p>
    <w:p w:rsidR="00000000" w:rsidDel="00000000" w:rsidP="00000000" w:rsidRDefault="00000000" w:rsidRPr="00000000" w14:paraId="00000019">
      <w:pPr>
        <w:rPr>
          <w:color w:val="222222"/>
          <w:highlight w:val="white"/>
        </w:rPr>
      </w:pPr>
      <w:hyperlink r:id="rId8">
        <w:r w:rsidDel="00000000" w:rsidR="00000000" w:rsidRPr="00000000">
          <w:rPr>
            <w:color w:val="1155cc"/>
            <w:highlight w:val="white"/>
            <w:u w:val="single"/>
            <w:rtl w:val="0"/>
          </w:rPr>
          <w:t xml:space="preserve">www.thedigitalperformer.co.uk</w:t>
        </w:r>
      </w:hyperlink>
      <w:r w:rsidDel="00000000" w:rsidR="00000000" w:rsidRPr="00000000">
        <w:rPr>
          <w:color w:val="222222"/>
          <w:highlight w:val="white"/>
          <w:rtl w:val="0"/>
        </w:rPr>
        <w:t xml:space="preserve"> </w:t>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b w:val="1"/>
          <w:color w:val="222222"/>
          <w:highlight w:val="white"/>
        </w:rPr>
      </w:pPr>
      <w:r w:rsidDel="00000000" w:rsidR="00000000" w:rsidRPr="00000000">
        <w:rPr>
          <w:b w:val="1"/>
          <w:color w:val="222222"/>
          <w:highlight w:val="white"/>
          <w:rtl w:val="0"/>
        </w:rPr>
        <w:t xml:space="preserve">Mind the dance</w:t>
      </w:r>
    </w:p>
    <w:p w:rsidR="00000000" w:rsidDel="00000000" w:rsidP="00000000" w:rsidRDefault="00000000" w:rsidRPr="00000000" w14:paraId="0000001F">
      <w:pPr>
        <w:rPr>
          <w:color w:val="ff0000"/>
          <w:highlight w:val="white"/>
        </w:rPr>
      </w:pPr>
      <w:r w:rsidDel="00000000" w:rsidR="00000000" w:rsidRPr="00000000">
        <w:rPr>
          <w:color w:val="222222"/>
          <w:highlight w:val="white"/>
          <w:rtl w:val="0"/>
        </w:rPr>
        <w:t xml:space="preserve">Website with many resources for the documentation of artistic process, movement and dance teaching. </w:t>
      </w:r>
      <w:r w:rsidDel="00000000" w:rsidR="00000000" w:rsidRPr="00000000">
        <w:rPr>
          <w:rtl w:val="0"/>
        </w:rPr>
      </w:r>
    </w:p>
    <w:p w:rsidR="00000000" w:rsidDel="00000000" w:rsidP="00000000" w:rsidRDefault="00000000" w:rsidRPr="00000000" w14:paraId="00000020">
      <w:pPr>
        <w:rPr>
          <w:highlight w:val="white"/>
        </w:rPr>
      </w:pPr>
      <w:hyperlink r:id="rId9">
        <w:r w:rsidDel="00000000" w:rsidR="00000000" w:rsidRPr="00000000">
          <w:rPr>
            <w:color w:val="1155cc"/>
            <w:highlight w:val="white"/>
            <w:u w:val="single"/>
            <w:rtl w:val="0"/>
          </w:rPr>
          <w:t xml:space="preserve">http://mindthedance.com/#foreword</w:t>
        </w:r>
      </w:hyperlink>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CCL / Motion Bank</w:t>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“How is dance re-formed and re-contextualised through digitisation? How does digitisation effect the ontology, form and potential of dance (and data)? What does the emergence of dance digitisation for future artistic and academic endeavours contribute, for spectatorship, education and disciplinary exchange?” (...) “Live, digital or media art, and performances depend upon the practices not the objects, and upon the performative role of the work and the spectator. How can we experience these artworks by documentation and re-interpretation? How can documentation and re-interpretation function as creative acts for the mediation, transmission and preservation of these artworks?” — from Choreographic Coding Labs</w:t>
      </w:r>
    </w:p>
    <w:p w:rsidR="00000000" w:rsidDel="00000000" w:rsidP="00000000" w:rsidRDefault="00000000" w:rsidRPr="00000000" w14:paraId="00000028">
      <w:pPr>
        <w:rPr>
          <w:i w:val="1"/>
          <w:sz w:val="18"/>
          <w:szCs w:val="18"/>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18"/>
          <w:szCs w:val="18"/>
        </w:rPr>
      </w:pPr>
      <w:hyperlink r:id="rId10">
        <w:r w:rsidDel="00000000" w:rsidR="00000000" w:rsidRPr="00000000">
          <w:rPr>
            <w:color w:val="1155cc"/>
            <w:sz w:val="18"/>
            <w:szCs w:val="18"/>
            <w:u w:val="single"/>
            <w:rtl w:val="0"/>
          </w:rPr>
          <w:t xml:space="preserve">https://betweenus.motionbank.org</w:t>
        </w:r>
      </w:hyperlink>
      <w:r w:rsidDel="00000000" w:rsidR="00000000" w:rsidRPr="00000000">
        <w:rPr>
          <w:sz w:val="18"/>
          <w:szCs w:val="18"/>
          <w:rtl w:val="0"/>
        </w:rPr>
        <w:t xml:space="preserve"> </w:t>
      </w:r>
    </w:p>
    <w:p w:rsidR="00000000" w:rsidDel="00000000" w:rsidP="00000000" w:rsidRDefault="00000000" w:rsidRPr="00000000" w14:paraId="0000002A">
      <w:pPr>
        <w:numPr>
          <w:ilvl w:val="0"/>
          <w:numId w:val="1"/>
        </w:numPr>
        <w:ind w:left="720" w:hanging="360"/>
        <w:rPr>
          <w:sz w:val="18"/>
          <w:szCs w:val="18"/>
          <w:u w:val="none"/>
        </w:rPr>
      </w:pPr>
      <w:hyperlink r:id="rId11">
        <w:r w:rsidDel="00000000" w:rsidR="00000000" w:rsidRPr="00000000">
          <w:rPr>
            <w:color w:val="1155cc"/>
            <w:sz w:val="18"/>
            <w:szCs w:val="18"/>
            <w:u w:val="single"/>
            <w:rtl w:val="0"/>
          </w:rPr>
          <w:t xml:space="preserve">https://betweenus.motionbank.org/#/mosys/grids/68660e83-6d68-443e-9a48-14de066db709?datetime=2018-11-21T13%3A43%3A12.893%2B01%3A00</w:t>
        </w:r>
      </w:hyperlink>
      <w:r w:rsidDel="00000000" w:rsidR="00000000" w:rsidRPr="00000000">
        <w:rPr>
          <w:rtl w:val="0"/>
        </w:rPr>
      </w:r>
    </w:p>
    <w:p w:rsidR="00000000" w:rsidDel="00000000" w:rsidP="00000000" w:rsidRDefault="00000000" w:rsidRPr="00000000" w14:paraId="0000002B">
      <w:pPr>
        <w:ind w:left="720" w:firstLine="0"/>
        <w:rPr>
          <w:sz w:val="18"/>
          <w:szCs w:val="18"/>
        </w:rPr>
      </w:pPr>
      <w:r w:rsidDel="00000000" w:rsidR="00000000" w:rsidRPr="00000000">
        <w:rPr>
          <w:rtl w:val="0"/>
        </w:rPr>
      </w:r>
    </w:p>
    <w:p w:rsidR="00000000" w:rsidDel="00000000" w:rsidP="00000000" w:rsidRDefault="00000000" w:rsidRPr="00000000" w14:paraId="0000002C">
      <w:pPr>
        <w:ind w:left="720" w:firstLine="0"/>
        <w:rPr>
          <w:sz w:val="18"/>
          <w:szCs w:val="18"/>
        </w:rPr>
      </w:pPr>
      <w:r w:rsidDel="00000000" w:rsidR="00000000" w:rsidRPr="00000000">
        <w:rPr>
          <w:sz w:val="18"/>
          <w:szCs w:val="18"/>
          <w:rtl w:val="0"/>
        </w:rPr>
        <w:tab/>
        <w:tab/>
        <w:tab/>
        <w:tab/>
      </w:r>
      <w:r w:rsidDel="00000000" w:rsidR="00000000" w:rsidRPr="00000000">
        <w:rPr>
          <w:b w:val="1"/>
          <w:sz w:val="18"/>
          <w:szCs w:val="18"/>
          <w:rtl w:val="0"/>
        </w:rPr>
        <w:t xml:space="preserve">Transmedia knowledge-base for performing arts</w:t>
      </w:r>
      <w:r w:rsidDel="00000000" w:rsidR="00000000" w:rsidRPr="00000000">
        <w:rPr>
          <w:sz w:val="18"/>
          <w:szCs w:val="18"/>
          <w:rtl w:val="0"/>
        </w:rPr>
        <w:t xml:space="preserve">, (Linguistics Centre </w:t>
        <w:br w:type="textWrapping"/>
        <w:tab/>
        <w:tab/>
        <w:tab/>
        <w:tab/>
        <w:t xml:space="preserve">of Universidade Nova de Lisboa - FCSH)</w:t>
      </w:r>
    </w:p>
    <w:p w:rsidR="00000000" w:rsidDel="00000000" w:rsidP="00000000" w:rsidRDefault="00000000" w:rsidRPr="00000000" w14:paraId="0000002D">
      <w:pPr>
        <w:ind w:left="2880" w:firstLine="720"/>
        <w:rPr>
          <w:sz w:val="18"/>
          <w:szCs w:val="18"/>
        </w:rPr>
      </w:pPr>
      <w:r w:rsidDel="00000000" w:rsidR="00000000" w:rsidRPr="00000000">
        <w:rPr>
          <w:sz w:val="18"/>
          <w:szCs w:val="18"/>
          <w:rtl w:val="0"/>
        </w:rPr>
        <w:t xml:space="preserve">Tool for annotating video - similar to motion bank tool?</w:t>
      </w:r>
    </w:p>
    <w:p w:rsidR="00000000" w:rsidDel="00000000" w:rsidP="00000000" w:rsidRDefault="00000000" w:rsidRPr="00000000" w14:paraId="0000002E">
      <w:pPr>
        <w:ind w:left="0" w:firstLine="720"/>
        <w:rPr>
          <w:sz w:val="18"/>
          <w:szCs w:val="18"/>
        </w:rPr>
      </w:pPr>
      <w:r w:rsidDel="00000000" w:rsidR="00000000" w:rsidRPr="00000000">
        <w:rPr>
          <w:sz w:val="18"/>
          <w:szCs w:val="18"/>
          <w:rtl w:val="0"/>
        </w:rPr>
        <w:tab/>
        <w:tab/>
        <w:tab/>
        <w:tab/>
      </w:r>
      <w:hyperlink r:id="rId12">
        <w:r w:rsidDel="00000000" w:rsidR="00000000" w:rsidRPr="00000000">
          <w:rPr>
            <w:color w:val="1155cc"/>
            <w:sz w:val="18"/>
            <w:szCs w:val="18"/>
            <w:u w:val="single"/>
            <w:rtl w:val="0"/>
          </w:rPr>
          <w:t xml:space="preserve">http://tkb.fcsh.unl.pt/content/introduction</w:t>
        </w:r>
      </w:hyperlink>
      <w:r w:rsidDel="00000000" w:rsidR="00000000" w:rsidRPr="00000000">
        <w:rPr>
          <w:rtl w:val="0"/>
        </w:rPr>
      </w:r>
    </w:p>
    <w:p w:rsidR="00000000" w:rsidDel="00000000" w:rsidP="00000000" w:rsidRDefault="00000000" w:rsidRPr="00000000" w14:paraId="0000002F">
      <w:pPr>
        <w:ind w:left="0" w:firstLine="720"/>
        <w:rPr>
          <w:sz w:val="18"/>
          <w:szCs w:val="18"/>
        </w:rPr>
      </w:pPr>
      <w:r w:rsidDel="00000000" w:rsidR="00000000" w:rsidRPr="00000000">
        <w:rPr>
          <w:rtl w:val="0"/>
        </w:rPr>
      </w:r>
    </w:p>
    <w:p w:rsidR="00000000" w:rsidDel="00000000" w:rsidP="00000000" w:rsidRDefault="00000000" w:rsidRPr="00000000" w14:paraId="00000030">
      <w:pPr>
        <w:ind w:left="0" w:firstLine="720"/>
        <w:rPr>
          <w:sz w:val="18"/>
          <w:szCs w:val="18"/>
        </w:rPr>
      </w:pPr>
      <w:r w:rsidDel="00000000" w:rsidR="00000000" w:rsidRPr="00000000">
        <w:rPr>
          <w:sz w:val="18"/>
          <w:szCs w:val="18"/>
          <w:rtl w:val="0"/>
        </w:rPr>
        <w:tab/>
        <w:tab/>
        <w:tab/>
        <w:tab/>
      </w:r>
      <w:r w:rsidDel="00000000" w:rsidR="00000000" w:rsidRPr="00000000">
        <w:rPr>
          <w:b w:val="1"/>
          <w:sz w:val="18"/>
          <w:szCs w:val="18"/>
          <w:rtl w:val="0"/>
        </w:rPr>
        <w:t xml:space="preserve">Lignes de Temps</w:t>
      </w:r>
      <w:r w:rsidDel="00000000" w:rsidR="00000000" w:rsidRPr="00000000">
        <w:rPr>
          <w:sz w:val="18"/>
          <w:szCs w:val="18"/>
          <w:rtl w:val="0"/>
        </w:rPr>
        <w:t xml:space="preserve">, (IRI at Centre Pompidou)</w:t>
      </w:r>
    </w:p>
    <w:p w:rsidR="00000000" w:rsidDel="00000000" w:rsidP="00000000" w:rsidRDefault="00000000" w:rsidRPr="00000000" w14:paraId="00000031">
      <w:pPr>
        <w:ind w:left="0" w:firstLine="720"/>
        <w:rPr>
          <w:sz w:val="18"/>
          <w:szCs w:val="18"/>
        </w:rPr>
      </w:pPr>
      <w:r w:rsidDel="00000000" w:rsidR="00000000" w:rsidRPr="00000000">
        <w:rPr>
          <w:sz w:val="18"/>
          <w:szCs w:val="18"/>
          <w:rtl w:val="0"/>
        </w:rPr>
        <w:tab/>
        <w:tab/>
        <w:tab/>
        <w:tab/>
        <w:t xml:space="preserve">Again, similar tool</w:t>
      </w:r>
    </w:p>
    <w:p w:rsidR="00000000" w:rsidDel="00000000" w:rsidP="00000000" w:rsidRDefault="00000000" w:rsidRPr="00000000" w14:paraId="00000032">
      <w:pPr>
        <w:ind w:left="0" w:firstLine="720"/>
        <w:rPr>
          <w:sz w:val="18"/>
          <w:szCs w:val="18"/>
        </w:rPr>
      </w:pPr>
      <w:r w:rsidDel="00000000" w:rsidR="00000000" w:rsidRPr="00000000">
        <w:rPr>
          <w:sz w:val="18"/>
          <w:szCs w:val="18"/>
          <w:rtl w:val="0"/>
        </w:rPr>
        <w:tab/>
        <w:tab/>
        <w:tab/>
        <w:tab/>
      </w:r>
      <w:hyperlink r:id="rId13">
        <w:r w:rsidDel="00000000" w:rsidR="00000000" w:rsidRPr="00000000">
          <w:rPr>
            <w:color w:val="1155cc"/>
            <w:sz w:val="18"/>
            <w:szCs w:val="18"/>
            <w:u w:val="single"/>
            <w:rtl w:val="0"/>
          </w:rPr>
          <w:t xml:space="preserve">https://www.iri.centrepompidou.fr/outils/lignes-de-temps/</w:t>
        </w:r>
      </w:hyperlink>
      <w:r w:rsidDel="00000000" w:rsidR="00000000" w:rsidRPr="00000000">
        <w:rPr>
          <w:rtl w:val="0"/>
        </w:rPr>
      </w:r>
    </w:p>
    <w:p w:rsidR="00000000" w:rsidDel="00000000" w:rsidP="00000000" w:rsidRDefault="00000000" w:rsidRPr="00000000" w14:paraId="00000033">
      <w:pPr>
        <w:ind w:left="0" w:firstLine="0"/>
        <w:rPr>
          <w:sz w:val="18"/>
          <w:szCs w:val="18"/>
        </w:rPr>
      </w:pPr>
      <w:r w:rsidDel="00000000" w:rsidR="00000000" w:rsidRPr="00000000">
        <w:rPr>
          <w:rtl w:val="0"/>
        </w:rPr>
      </w:r>
    </w:p>
    <w:p w:rsidR="00000000" w:rsidDel="00000000" w:rsidP="00000000" w:rsidRDefault="00000000" w:rsidRPr="00000000" w14:paraId="00000034">
      <w:pPr>
        <w:ind w:left="0" w:firstLine="0"/>
        <w:rPr>
          <w:sz w:val="18"/>
          <w:szCs w:val="18"/>
        </w:rPr>
      </w:pPr>
      <w:r w:rsidDel="00000000" w:rsidR="00000000" w:rsidRPr="00000000">
        <w:rPr>
          <w:rtl w:val="0"/>
        </w:rPr>
      </w:r>
    </w:p>
    <w:p w:rsidR="00000000" w:rsidDel="00000000" w:rsidP="00000000" w:rsidRDefault="00000000" w:rsidRPr="00000000" w14:paraId="00000035">
      <w:pPr>
        <w:ind w:left="0" w:firstLine="0"/>
        <w:rPr>
          <w:sz w:val="18"/>
          <w:szCs w:val="18"/>
        </w:rPr>
      </w:pPr>
      <w:r w:rsidDel="00000000" w:rsidR="00000000" w:rsidRPr="00000000">
        <w:rPr>
          <w:rtl w:val="0"/>
        </w:rPr>
      </w:r>
    </w:p>
    <w:p w:rsidR="00000000" w:rsidDel="00000000" w:rsidP="00000000" w:rsidRDefault="00000000" w:rsidRPr="00000000" w14:paraId="00000036">
      <w:pPr>
        <w:ind w:left="0" w:firstLine="0"/>
        <w:rPr>
          <w:sz w:val="18"/>
          <w:szCs w:val="18"/>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Documentation Model</w:t>
      </w:r>
    </w:p>
    <w:p w:rsidR="00000000" w:rsidDel="00000000" w:rsidP="00000000" w:rsidRDefault="00000000" w:rsidRPr="00000000" w14:paraId="00000039">
      <w:pPr>
        <w:ind w:left="0" w:firstLine="0"/>
        <w:rPr/>
      </w:pPr>
      <w:r w:rsidDel="00000000" w:rsidR="00000000" w:rsidRPr="00000000">
        <w:rPr>
          <w:rtl w:val="0"/>
        </w:rPr>
        <w:t xml:space="preserve">Result of IMK (Inside Movement Knowledge project) and connected to Motion Bank. Used by ICK Dans Amsterdam. </w:t>
      </w:r>
    </w:p>
    <w:p w:rsidR="00000000" w:rsidDel="00000000" w:rsidP="00000000" w:rsidRDefault="00000000" w:rsidRPr="00000000" w14:paraId="0000003A">
      <w:pPr>
        <w:ind w:left="0" w:firstLine="0"/>
        <w:rPr>
          <w:sz w:val="21"/>
          <w:szCs w:val="21"/>
          <w:highlight w:val="white"/>
        </w:rPr>
      </w:pPr>
      <w:r w:rsidDel="00000000" w:rsidR="00000000" w:rsidRPr="00000000">
        <w:rPr>
          <w:rtl w:val="0"/>
        </w:rPr>
        <w:t xml:space="preserve">It’s an attempt to </w:t>
      </w:r>
      <w:r w:rsidDel="00000000" w:rsidR="00000000" w:rsidRPr="00000000">
        <w:rPr>
          <w:sz w:val="21"/>
          <w:szCs w:val="21"/>
          <w:highlight w:val="white"/>
          <w:rtl w:val="0"/>
        </w:rPr>
        <w:t xml:space="preserve">design a multimedia application for the documentation of hitherto intangible artistic processes. Asking: is it possible to create a generative model for the documentation of dance? Which kind of questions are essential to talk about a creative process?</w:t>
      </w:r>
    </w:p>
    <w:p w:rsidR="00000000" w:rsidDel="00000000" w:rsidP="00000000" w:rsidRDefault="00000000" w:rsidRPr="00000000" w14:paraId="0000003B">
      <w:pPr>
        <w:ind w:left="0" w:firstLine="0"/>
        <w:rPr>
          <w:sz w:val="21"/>
          <w:szCs w:val="21"/>
          <w:highlight w:val="white"/>
        </w:rPr>
      </w:pPr>
      <w:hyperlink r:id="rId14">
        <w:r w:rsidDel="00000000" w:rsidR="00000000" w:rsidRPr="00000000">
          <w:rPr>
            <w:color w:val="1155cc"/>
            <w:sz w:val="21"/>
            <w:szCs w:val="21"/>
            <w:highlight w:val="white"/>
            <w:u w:val="single"/>
            <w:rtl w:val="0"/>
          </w:rPr>
          <w:t xml:space="preserve">https://www.ickamsterdam.com/en/academy/research/ick/documentation-model-10</w:t>
        </w:r>
      </w:hyperlink>
      <w:r w:rsidDel="00000000" w:rsidR="00000000" w:rsidRPr="00000000">
        <w:rPr>
          <w:rtl w:val="0"/>
        </w:rPr>
      </w:r>
    </w:p>
    <w:p w:rsidR="00000000" w:rsidDel="00000000" w:rsidP="00000000" w:rsidRDefault="00000000" w:rsidRPr="00000000" w14:paraId="0000003C">
      <w:pPr>
        <w:ind w:left="0" w:firstLine="0"/>
        <w:rPr>
          <w:sz w:val="18"/>
          <w:szCs w:val="18"/>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JAR (Journal for Artistic Research)</w:t>
      </w:r>
    </w:p>
    <w:p w:rsidR="00000000" w:rsidDel="00000000" w:rsidP="00000000" w:rsidRDefault="00000000" w:rsidRPr="00000000" w14:paraId="00000042">
      <w:pPr>
        <w:ind w:left="0" w:firstLine="0"/>
        <w:rPr/>
      </w:pPr>
      <w:r w:rsidDel="00000000" w:rsidR="00000000" w:rsidRPr="00000000">
        <w:rPr>
          <w:rtl w:val="0"/>
        </w:rPr>
        <w:t xml:space="preserve">Not documentation of a creative process but a nice example of a journal formatted differently… Also possible to publish here?</w:t>
      </w:r>
    </w:p>
    <w:p w:rsidR="00000000" w:rsidDel="00000000" w:rsidP="00000000" w:rsidRDefault="00000000" w:rsidRPr="00000000" w14:paraId="00000043">
      <w:pPr>
        <w:ind w:left="0" w:firstLine="0"/>
        <w:rPr/>
      </w:pPr>
      <w:hyperlink r:id="rId15">
        <w:r w:rsidDel="00000000" w:rsidR="00000000" w:rsidRPr="00000000">
          <w:rPr>
            <w:color w:val="1155cc"/>
            <w:u w:val="single"/>
            <w:rtl w:val="0"/>
          </w:rPr>
          <w:t xml:space="preserve">https://www.jar-online.net</w:t>
        </w:r>
      </w:hyperlink>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Archiving the Data-body: human and non-human agency in the documents of Kurenniemi</w:t>
      </w:r>
    </w:p>
    <w:p w:rsidR="00000000" w:rsidDel="00000000" w:rsidP="00000000" w:rsidRDefault="00000000" w:rsidRPr="00000000" w14:paraId="0000004C">
      <w:pPr>
        <w:ind w:left="0" w:firstLine="0"/>
        <w:rPr/>
      </w:pPr>
      <w:r w:rsidDel="00000000" w:rsidR="00000000" w:rsidRPr="00000000">
        <w:rPr>
          <w:rtl w:val="0"/>
        </w:rPr>
        <w:t xml:space="preserve">‘</w:t>
      </w:r>
      <w:r w:rsidDel="00000000" w:rsidR="00000000" w:rsidRPr="00000000">
        <w:rPr>
          <w:sz w:val="19"/>
          <w:szCs w:val="19"/>
          <w:highlight w:val="white"/>
          <w:rtl w:val="0"/>
        </w:rPr>
        <w:t xml:space="preserve">The paper “sniffs and sneaks” through the archives of Erkki Kurenniemi, elaborating on Constant’s ongoing active archives project that engages with the politics of open data and ethical questions related to the decentralization of resources and the ownership of infrastructures. The working approach is not to follow standardized archiving procedures of ordering and classifying, but to offer a series of speculations on the specific qualities of the materials by running computer programs. The programs uncover aspects of what is not directly apparent in the material, revealing aspects of what is not-yet known. They produce emergent forms of knowledge, operating as ‘probes’ in their terms - more a project of forensics than historiography.’</w:t>
      </w:r>
      <w:r w:rsidDel="00000000" w:rsidR="00000000" w:rsidRPr="00000000">
        <w:rPr>
          <w:rtl w:val="0"/>
        </w:rPr>
      </w:r>
    </w:p>
    <w:p w:rsidR="00000000" w:rsidDel="00000000" w:rsidP="00000000" w:rsidRDefault="00000000" w:rsidRPr="00000000" w14:paraId="0000004D">
      <w:pPr>
        <w:ind w:left="0" w:firstLine="0"/>
        <w:rPr/>
      </w:pPr>
      <w:hyperlink r:id="rId16">
        <w:r w:rsidDel="00000000" w:rsidR="00000000" w:rsidRPr="00000000">
          <w:rPr>
            <w:color w:val="1155cc"/>
            <w:u w:val="single"/>
            <w:rtl w:val="0"/>
          </w:rPr>
          <w:t xml:space="preserve">http://activearchives.org/wiki/Archiving_the_Data-body:_human_and_nonhuman_agency_in_the_documents_of_Kurenniemi</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Scores from various choreographers: focus on oral interviews; with visual material and reference to written essays.</w:t>
      </w:r>
      <w:r w:rsidDel="00000000" w:rsidR="00000000" w:rsidRPr="00000000">
        <w:rPr>
          <w:rtl w:val="0"/>
        </w:rPr>
      </w:r>
    </w:p>
    <w:p w:rsidR="00000000" w:rsidDel="00000000" w:rsidP="00000000" w:rsidRDefault="00000000" w:rsidRPr="00000000" w14:paraId="00000052">
      <w:pPr>
        <w:ind w:left="720" w:firstLine="0"/>
        <w:rPr/>
      </w:pPr>
      <w:hyperlink r:id="rId17">
        <w:r w:rsidDel="00000000" w:rsidR="00000000" w:rsidRPr="00000000">
          <w:rPr>
            <w:color w:val="1155cc"/>
            <w:u w:val="single"/>
            <w:rtl w:val="0"/>
          </w:rPr>
          <w:t xml:space="preserve">http://olga0.oralsite.be/oralsite/pages/What's_the_Score/?/edit/</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Audio Archive of performance pieces:</w:t>
      </w:r>
    </w:p>
    <w:p w:rsidR="00000000" w:rsidDel="00000000" w:rsidP="00000000" w:rsidRDefault="00000000" w:rsidRPr="00000000" w14:paraId="00000056">
      <w:pPr>
        <w:ind w:left="0" w:firstLine="0"/>
        <w:rPr/>
      </w:pPr>
      <w:hyperlink r:id="rId18">
        <w:r w:rsidDel="00000000" w:rsidR="00000000" w:rsidRPr="00000000">
          <w:rPr>
            <w:color w:val="1155cc"/>
            <w:u w:val="single"/>
            <w:rtl w:val="0"/>
          </w:rPr>
          <w:t xml:space="preserve">https://encyclopediedelaparole.org/fr</w:t>
        </w:r>
      </w:hyperlink>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Dance Archive:</w:t>
      </w:r>
    </w:p>
    <w:p w:rsidR="00000000" w:rsidDel="00000000" w:rsidP="00000000" w:rsidRDefault="00000000" w:rsidRPr="00000000" w14:paraId="00000059">
      <w:pPr>
        <w:ind w:left="0" w:firstLine="0"/>
        <w:rPr/>
      </w:pPr>
      <w:hyperlink r:id="rId19">
        <w:r w:rsidDel="00000000" w:rsidR="00000000" w:rsidRPr="00000000">
          <w:rPr>
            <w:color w:val="1155cc"/>
            <w:u w:val="single"/>
            <w:rtl w:val="0"/>
          </w:rPr>
          <w:t xml:space="preserve">http://performance-art.fr/fr/</w:t>
        </w:r>
      </w:hyperlink>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An archive for dance pieces (with variables such as number of performers ..):</w:t>
      </w:r>
    </w:p>
    <w:p w:rsidR="00000000" w:rsidDel="00000000" w:rsidP="00000000" w:rsidRDefault="00000000" w:rsidRPr="00000000" w14:paraId="0000005C">
      <w:pPr>
        <w:ind w:left="0" w:firstLine="0"/>
        <w:rPr/>
      </w:pPr>
      <w:hyperlink r:id="rId20">
        <w:r w:rsidDel="00000000" w:rsidR="00000000" w:rsidRPr="00000000">
          <w:rPr>
            <w:color w:val="1155cc"/>
            <w:u w:val="single"/>
            <w:rtl w:val="0"/>
          </w:rPr>
          <w:t xml:space="preserve">https://theconceptbank.org/</w:t>
        </w:r>
      </w:hyperlink>
      <w:r w:rsidDel="00000000" w:rsidR="00000000" w:rsidRPr="00000000">
        <w:rPr>
          <w:rtl w:val="0"/>
        </w:rPr>
        <w:t xml:space="preserve">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‘Dictionary like’ documentation:</w:t>
      </w:r>
    </w:p>
    <w:p w:rsidR="00000000" w:rsidDel="00000000" w:rsidP="00000000" w:rsidRDefault="00000000" w:rsidRPr="00000000" w14:paraId="0000005F">
      <w:pPr>
        <w:ind w:left="0" w:firstLine="0"/>
        <w:rPr/>
      </w:pPr>
      <w:hyperlink r:id="rId21">
        <w:r w:rsidDel="00000000" w:rsidR="00000000" w:rsidRPr="00000000">
          <w:rPr>
            <w:color w:val="1155cc"/>
            <w:u w:val="single"/>
            <w:rtl w:val="0"/>
          </w:rPr>
          <w:t xml:space="preserve">http://intermsofperformance.site/keywords</w:t>
        </w:r>
      </w:hyperlink>
      <w:r w:rsidDel="00000000" w:rsidR="00000000" w:rsidRPr="00000000">
        <w:rPr>
          <w:rtl w:val="0"/>
        </w:rPr>
        <w:t xml:space="preserv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Examples on performance activism</w:t>
      </w:r>
    </w:p>
    <w:p w:rsidR="00000000" w:rsidDel="00000000" w:rsidP="00000000" w:rsidRDefault="00000000" w:rsidRPr="00000000" w14:paraId="00000062">
      <w:pPr>
        <w:ind w:left="0" w:firstLine="0"/>
        <w:rPr/>
      </w:pPr>
      <w:r w:rsidDel="00000000" w:rsidR="00000000" w:rsidRPr="00000000">
        <w:rPr>
          <w:color w:val="e7932e"/>
          <w:sz w:val="18"/>
          <w:szCs w:val="18"/>
          <w:rtl w:val="0"/>
        </w:rPr>
        <w:t xml:space="preserve">•Tactics </w:t>
      </w:r>
      <w:r w:rsidDel="00000000" w:rsidR="00000000" w:rsidRPr="00000000">
        <w:rPr>
          <w:color w:val="12a3d9"/>
          <w:sz w:val="18"/>
          <w:szCs w:val="18"/>
          <w:rtl w:val="0"/>
        </w:rPr>
        <w:t xml:space="preserve">•Principles</w:t>
      </w:r>
      <w:r w:rsidDel="00000000" w:rsidR="00000000" w:rsidRPr="00000000">
        <w:rPr>
          <w:color w:val="b50035"/>
          <w:sz w:val="18"/>
          <w:szCs w:val="18"/>
          <w:rtl w:val="0"/>
        </w:rPr>
        <w:t xml:space="preserve">•Theories </w:t>
      </w:r>
      <w:r w:rsidDel="00000000" w:rsidR="00000000" w:rsidRPr="00000000">
        <w:rPr>
          <w:color w:val="7eb84f"/>
          <w:sz w:val="18"/>
          <w:szCs w:val="18"/>
          <w:rtl w:val="0"/>
        </w:rPr>
        <w:t xml:space="preserve">•Case Studies </w:t>
      </w:r>
      <w:r w:rsidDel="00000000" w:rsidR="00000000" w:rsidRPr="00000000">
        <w:rPr>
          <w:color w:val="5f41a3"/>
          <w:sz w:val="18"/>
          <w:szCs w:val="18"/>
          <w:rtl w:val="0"/>
        </w:rPr>
        <w:t xml:space="preserve">•Practitioners</w:t>
      </w:r>
      <w:r w:rsidDel="00000000" w:rsidR="00000000" w:rsidRPr="00000000">
        <w:rPr>
          <w:rtl w:val="0"/>
        </w:rPr>
      </w:r>
    </w:p>
    <w:p w:rsidR="00000000" w:rsidDel="00000000" w:rsidP="00000000" w:rsidRDefault="00000000" w:rsidRPr="00000000" w14:paraId="00000063">
      <w:pPr>
        <w:ind w:left="0" w:firstLine="0"/>
        <w:rPr/>
      </w:pPr>
      <w:hyperlink r:id="rId22">
        <w:r w:rsidDel="00000000" w:rsidR="00000000" w:rsidRPr="00000000">
          <w:rPr>
            <w:color w:val="1155cc"/>
            <w:u w:val="single"/>
            <w:rtl w:val="0"/>
          </w:rPr>
          <w:t xml:space="preserve">http://explore.beautifultrouble.org/</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heconceptbank.org/" TargetMode="External"/><Relationship Id="rId11" Type="http://schemas.openxmlformats.org/officeDocument/2006/relationships/hyperlink" Target="https://betweenus.motionbank.org/#/mosys/grids/68660e83-6d68-443e-9a48-14de066db709?datetime=2018-11-21T13%3A43%3A12.893%2B01%3A00" TargetMode="External"/><Relationship Id="rId22" Type="http://schemas.openxmlformats.org/officeDocument/2006/relationships/hyperlink" Target="http://explore.beautifultrouble.org/" TargetMode="External"/><Relationship Id="rId10" Type="http://schemas.openxmlformats.org/officeDocument/2006/relationships/hyperlink" Target="https://betweenus.motionbank.org" TargetMode="External"/><Relationship Id="rId21" Type="http://schemas.openxmlformats.org/officeDocument/2006/relationships/hyperlink" Target="http://intermsofperformance.site/keywords" TargetMode="External"/><Relationship Id="rId13" Type="http://schemas.openxmlformats.org/officeDocument/2006/relationships/hyperlink" Target="https://www.iri.centrepompidou.fr/outils/lignes-de-temps/" TargetMode="External"/><Relationship Id="rId12" Type="http://schemas.openxmlformats.org/officeDocument/2006/relationships/hyperlink" Target="http://tkb.fcsh.unl.pt/content/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ndthedance.com/#foreword" TargetMode="External"/><Relationship Id="rId15" Type="http://schemas.openxmlformats.org/officeDocument/2006/relationships/hyperlink" Target="https://www.jar-online.net" TargetMode="External"/><Relationship Id="rId14" Type="http://schemas.openxmlformats.org/officeDocument/2006/relationships/hyperlink" Target="https://www.ickamsterdam.com/en/academy/research/ick/documentation-model-10" TargetMode="External"/><Relationship Id="rId17" Type="http://schemas.openxmlformats.org/officeDocument/2006/relationships/hyperlink" Target="http://olga0.oralsite.be/oralsite/pages/What's_the_Score/?/edit/" TargetMode="External"/><Relationship Id="rId16" Type="http://schemas.openxmlformats.org/officeDocument/2006/relationships/hyperlink" Target="http://activearchives.org/wiki/Archiving_the_Data-body:_human_and_nonhuman_agency_in_the_documents_of_Kurenniemi" TargetMode="External"/><Relationship Id="rId5" Type="http://schemas.openxmlformats.org/officeDocument/2006/relationships/styles" Target="styles.xml"/><Relationship Id="rId19" Type="http://schemas.openxmlformats.org/officeDocument/2006/relationships/hyperlink" Target="http://performance-art.fr/fr/" TargetMode="External"/><Relationship Id="rId6" Type="http://schemas.openxmlformats.org/officeDocument/2006/relationships/hyperlink" Target="https://arts-archives.org/a-digital-essay-on-performance/" TargetMode="External"/><Relationship Id="rId18" Type="http://schemas.openxmlformats.org/officeDocument/2006/relationships/hyperlink" Target="https://encyclopediedelaparole.org/fr" TargetMode="External"/><Relationship Id="rId7" Type="http://schemas.openxmlformats.org/officeDocument/2006/relationships/hyperlink" Target="http://urbanresearchtheater.com/songwork/" TargetMode="External"/><Relationship Id="rId8" Type="http://schemas.openxmlformats.org/officeDocument/2006/relationships/hyperlink" Target="http://www.thedigitalperform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