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b4b4b"/>
          <w:sz w:val="23"/>
          <w:szCs w:val="23"/>
          <w:highlight w:val="white"/>
        </w:rPr>
      </w:pPr>
      <w:r w:rsidDel="00000000" w:rsidR="00000000" w:rsidRPr="00000000">
        <w:rPr>
          <w:b w:val="1"/>
          <w:color w:val="4b4b4b"/>
          <w:sz w:val="23"/>
          <w:szCs w:val="23"/>
          <w:highlight w:val="white"/>
          <w:rtl w:val="0"/>
        </w:rPr>
        <w:t xml:space="preserve">References from Diana on ontological ‘turns’ in other disciplines:</w:t>
      </w:r>
    </w:p>
    <w:p w:rsidR="00000000" w:rsidDel="00000000" w:rsidP="00000000" w:rsidRDefault="00000000" w:rsidRPr="00000000" w14:paraId="00000002">
      <w:pPr>
        <w:rPr>
          <w:b w:val="1"/>
          <w:color w:val="4b4b4b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b4b4b"/>
          <w:sz w:val="23"/>
          <w:szCs w:val="23"/>
          <w:highlight w:val="white"/>
        </w:rPr>
      </w:pPr>
      <w:r w:rsidDel="00000000" w:rsidR="00000000" w:rsidRPr="00000000">
        <w:rPr>
          <w:color w:val="4b4b4b"/>
          <w:sz w:val="23"/>
          <w:szCs w:val="23"/>
          <w:highlight w:val="white"/>
          <w:u w:val="single"/>
          <w:rtl w:val="0"/>
        </w:rPr>
        <w:t xml:space="preserve">Education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b4b4b"/>
          <w:sz w:val="23"/>
          <w:szCs w:val="23"/>
          <w:highlight w:val="white"/>
        </w:rPr>
      </w:pP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https://pdfs.semanticscholar.org/0d0d/7ff7b01e4daed1fc14b54191964076d6581f.pdf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color w:val="4b4b4b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color w:val="4b4b4b"/>
          <w:sz w:val="18"/>
          <w:szCs w:val="18"/>
          <w:highlight w:val="white"/>
          <w:rtl w:val="0"/>
        </w:rPr>
        <w:t xml:space="preserve">Ontologically speaking, there are multiple realities constructed by actors of research.</w:t>
      </w:r>
    </w:p>
    <w:p w:rsidR="00000000" w:rsidDel="00000000" w:rsidP="00000000" w:rsidRDefault="00000000" w:rsidRPr="00000000" w14:paraId="00000006">
      <w:pPr>
        <w:ind w:left="720" w:firstLine="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color w:val="4b4b4b"/>
          <w:sz w:val="18"/>
          <w:szCs w:val="18"/>
          <w:highlight w:val="white"/>
          <w:rtl w:val="0"/>
        </w:rPr>
        <w:t xml:space="preserve">Thus they argue that research is grounded on a relativist ontology which rejects the existence of any possible correct reality.</w:t>
      </w:r>
    </w:p>
    <w:p w:rsidR="00000000" w:rsidDel="00000000" w:rsidP="00000000" w:rsidRDefault="00000000" w:rsidRPr="00000000" w14:paraId="00000007">
      <w:pPr>
        <w:ind w:firstLine="72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color w:val="4b4b4b"/>
          <w:sz w:val="18"/>
          <w:szCs w:val="18"/>
          <w:highlight w:val="white"/>
          <w:rtl w:val="0"/>
        </w:rPr>
        <w:t xml:space="preserve">On an epistemological level, they reflect Smith’s ( 1983) contention that the inquirer</w:t>
      </w:r>
    </w:p>
    <w:p w:rsidR="00000000" w:rsidDel="00000000" w:rsidP="00000000" w:rsidRDefault="00000000" w:rsidRPr="00000000" w14:paraId="00000008">
      <w:pPr>
        <w:ind w:left="720" w:firstLine="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color w:val="4b4b4b"/>
          <w:sz w:val="18"/>
          <w:szCs w:val="18"/>
          <w:highlight w:val="white"/>
          <w:rtl w:val="0"/>
        </w:rPr>
        <w:t xml:space="preserve">takes a subject-subject posture whereas facts and values are inextricably linked. Hence, since the knower and the known are inseparable, research is value-bound.</w:t>
      </w:r>
    </w:p>
    <w:p w:rsidR="00000000" w:rsidDel="00000000" w:rsidP="00000000" w:rsidRDefault="00000000" w:rsidRPr="00000000" w14:paraId="00000009">
      <w:pPr>
        <w:ind w:left="720" w:firstLine="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color w:val="4b4b4b"/>
          <w:sz w:val="18"/>
          <w:szCs w:val="18"/>
          <w:highlight w:val="white"/>
          <w:rtl w:val="0"/>
        </w:rPr>
        <w:t xml:space="preserve">My defense for the onthological position is rooted in a constructivist theory.</w:t>
      </w:r>
    </w:p>
    <w:p w:rsidR="00000000" w:rsidDel="00000000" w:rsidP="00000000" w:rsidRDefault="00000000" w:rsidRPr="00000000" w14:paraId="0000000B">
      <w:pPr>
        <w:ind w:left="720" w:firstLine="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4b4b4b"/>
          <w:highlight w:val="white"/>
          <w:u w:val="single"/>
        </w:rPr>
      </w:pPr>
      <w:r w:rsidDel="00000000" w:rsidR="00000000" w:rsidRPr="00000000">
        <w:rPr>
          <w:color w:val="4b4b4b"/>
          <w:highlight w:val="white"/>
          <w:u w:val="single"/>
          <w:rtl w:val="0"/>
        </w:rPr>
        <w:t xml:space="preserve">Qualitative research in general?</w:t>
      </w:r>
    </w:p>
    <w:p w:rsidR="00000000" w:rsidDel="00000000" w:rsidP="00000000" w:rsidRDefault="00000000" w:rsidRPr="00000000" w14:paraId="0000000D">
      <w:pPr>
        <w:ind w:left="0" w:firstLine="0"/>
        <w:rPr>
          <w:color w:val="4b4b4b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http://www.qualitative-research.net/index.php/fqs/article/view/2764/4131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color w:val="4b4b4b"/>
          <w:sz w:val="18"/>
          <w:szCs w:val="18"/>
          <w:highlight w:val="white"/>
          <w:rtl w:val="0"/>
        </w:rPr>
        <w:t xml:space="preserve">What do I believe underpins my knowledge of life? Where did I gain this belief? How does this belief influence the way I react to situations and people? How do the assumptions, which I have accumulated from my life experiences, affect my reflexivity in my research? This article describes the process that I have used to reveal my position in relation to the data using examples from my autoethnography.</w:t>
      </w:r>
    </w:p>
    <w:p w:rsidR="00000000" w:rsidDel="00000000" w:rsidP="00000000" w:rsidRDefault="00000000" w:rsidRPr="00000000" w14:paraId="0000000F">
      <w:pPr>
        <w:ind w:left="720" w:firstLine="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4b4b4b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https://www.sagepub.com/sites/default/files/upm-binaries/34087_Chapter1.pdf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color w:val="4b4b4b"/>
          <w:sz w:val="18"/>
          <w:szCs w:val="18"/>
          <w:highlight w:val="white"/>
          <w:rtl w:val="0"/>
        </w:rPr>
        <w:t xml:space="preserve">A holistic approach explicitly integrates ontology, epistemology, methodology, and method, and can be</w:t>
      </w:r>
    </w:p>
    <w:p w:rsidR="00000000" w:rsidDel="00000000" w:rsidP="00000000" w:rsidRDefault="00000000" w:rsidRPr="00000000" w14:paraId="00000012">
      <w:pPr>
        <w:ind w:left="720" w:firstLine="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color w:val="4b4b4b"/>
          <w:sz w:val="18"/>
          <w:szCs w:val="18"/>
          <w:highlight w:val="white"/>
          <w:rtl w:val="0"/>
        </w:rPr>
        <w:t xml:space="preserve">thought of as a nexus—the research nexus. In other words, a holistic approach requires researchers not to disavow their underlying belief systems but rather to examine how their ontological and epistemological perspectives impact methodology.</w:t>
      </w:r>
    </w:p>
    <w:p w:rsidR="00000000" w:rsidDel="00000000" w:rsidP="00000000" w:rsidRDefault="00000000" w:rsidRPr="00000000" w14:paraId="00000013">
      <w:pPr>
        <w:ind w:left="720" w:firstLine="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4b4b4b"/>
          <w:sz w:val="18"/>
          <w:szCs w:val="18"/>
          <w:highlight w:val="white"/>
        </w:rPr>
      </w:pPr>
      <w:r w:rsidDel="00000000" w:rsidR="00000000" w:rsidRPr="00000000">
        <w:rPr>
          <w:color w:val="4b4b4b"/>
          <w:sz w:val="18"/>
          <w:szCs w:val="18"/>
          <w:highlight w:val="white"/>
          <w:rtl w:val="0"/>
        </w:rPr>
        <w:t xml:space="preserve">The framing of research questions is linked to the research purpose in a particular study. There are three primary research purposes: (1) exploratory, (2) descriptive, and (3) explanatory. Exploratory research seeks to investigate an area that has been underresearched. The data garnered is preliminary data that helps shape the direction of future research.</w:t>
      </w:r>
    </w:p>
    <w:p w:rsidR="00000000" w:rsidDel="00000000" w:rsidP="00000000" w:rsidRDefault="00000000" w:rsidRPr="00000000" w14:paraId="00000015">
      <w:pPr>
        <w:ind w:left="0" w:firstLine="0"/>
        <w:rPr>
          <w:color w:val="4b4b4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color w:val="4b4b4b"/>
          <w:highlight w:val="white"/>
          <w:u w:val="single"/>
        </w:rPr>
      </w:pPr>
      <w:r w:rsidDel="00000000" w:rsidR="00000000" w:rsidRPr="00000000">
        <w:rPr>
          <w:color w:val="4b4b4b"/>
          <w:highlight w:val="white"/>
          <w:u w:val="single"/>
          <w:rtl w:val="0"/>
        </w:rPr>
        <w:t xml:space="preserve">Theatre/performance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4b4b4b"/>
          <w:highlight w:val="white"/>
          <w:u w:val="single"/>
        </w:rPr>
      </w:pP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https://www.tandfonline.com/doi/full/10.1080/10137548.2018.1425527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4b4b4b"/>
          <w:highlight w:val="white"/>
          <w:u w:val="singl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https://www.jstor.org/stable/432328?seq=1#page_scan_tab_contents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4b4b4b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4b4b4b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4b4b4b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color w:val="4b4b4b"/>
          <w:highlight w:val="white"/>
        </w:rPr>
      </w:pPr>
      <w:r w:rsidDel="00000000" w:rsidR="00000000" w:rsidRPr="00000000">
        <w:rPr>
          <w:b w:val="1"/>
          <w:color w:val="4b4b4b"/>
          <w:highlight w:val="white"/>
          <w:rtl w:val="0"/>
        </w:rPr>
        <w:t xml:space="preserve">Anthropology and ontology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4b4b4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4b4b4b"/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https://en.wikipedia.org/wiki/Ontological_turn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color w:val="4b4b4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color w:val="4b4b4b"/>
          <w:highlight w:val="white"/>
        </w:rPr>
      </w:pPr>
      <w:r w:rsidDel="00000000" w:rsidR="00000000" w:rsidRPr="00000000">
        <w:rPr>
          <w:color w:val="4b4b4b"/>
          <w:highlight w:val="white"/>
          <w:rtl w:val="0"/>
        </w:rPr>
        <w:t xml:space="preserve">Martin Holbraad talking about the ‘ontological’ turn in anthropology - </w:t>
      </w:r>
      <w:hyperlink r:id="rId1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https://www.youtube.com/watch?v=c-SQBe-V7Jw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4b4b4b"/>
          <w:highlight w:val="white"/>
        </w:rPr>
      </w:pPr>
      <w:r w:rsidDel="00000000" w:rsidR="00000000" w:rsidRPr="00000000">
        <w:rPr>
          <w:color w:val="4b4b4b"/>
          <w:highlight w:val="white"/>
          <w:rtl w:val="0"/>
        </w:rPr>
        <w:tab/>
        <w:t xml:space="preserve">(One of the big theorists in contemporary ‘ontological’ approaches’</w:t>
      </w:r>
    </w:p>
    <w:p w:rsidR="00000000" w:rsidDel="00000000" w:rsidP="00000000" w:rsidRDefault="00000000" w:rsidRPr="00000000" w14:paraId="00000022">
      <w:pPr>
        <w:ind w:left="0" w:firstLine="0"/>
        <w:rPr>
          <w:color w:val="4b4b4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color w:val="4b4b4b"/>
          <w:highlight w:val="white"/>
        </w:rPr>
      </w:pPr>
      <w:r w:rsidDel="00000000" w:rsidR="00000000" w:rsidRPr="00000000">
        <w:rPr>
          <w:color w:val="4b4b4b"/>
          <w:highlight w:val="white"/>
          <w:rtl w:val="0"/>
        </w:rPr>
        <w:t xml:space="preserve">Tim Ingold</w:t>
      </w:r>
    </w:p>
    <w:p w:rsidR="00000000" w:rsidDel="00000000" w:rsidP="00000000" w:rsidRDefault="00000000" w:rsidRPr="00000000" w14:paraId="00000024">
      <w:pPr>
        <w:ind w:left="0" w:firstLine="0"/>
        <w:rPr>
          <w:color w:val="4b4b4b"/>
          <w:highlight w:val="white"/>
        </w:rPr>
      </w:pPr>
      <w:r w:rsidDel="00000000" w:rsidR="00000000" w:rsidRPr="00000000">
        <w:rPr>
          <w:color w:val="4b4b4b"/>
          <w:highlight w:val="white"/>
          <w:rtl w:val="0"/>
        </w:rPr>
        <w:t xml:space="preserve">(totally other ‘ontological’ approach)</w:t>
      </w:r>
    </w:p>
    <w:p w:rsidR="00000000" w:rsidDel="00000000" w:rsidP="00000000" w:rsidRDefault="00000000" w:rsidRPr="00000000" w14:paraId="00000025">
      <w:pPr>
        <w:ind w:left="0" w:firstLine="0"/>
        <w:rPr>
          <w:color w:val="4b4b4b"/>
          <w:highlight w:val="white"/>
        </w:rPr>
      </w:pPr>
      <w:hyperlink r:id="rId1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https://www.cmi.no/publications/6070-beyond-cultural-relativism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4b4b4b"/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https://www.journals.uchicago.edu/doi/10.1086/698315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4b4b4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4b4b4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4b4b4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4b4b4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color w:val="4b4b4b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4b4b4b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Ontological_turn" TargetMode="External"/><Relationship Id="rId10" Type="http://schemas.openxmlformats.org/officeDocument/2006/relationships/hyperlink" Target="https://www.jstor.org/stable/432328?seq=1#page_scan_tab_contents" TargetMode="External"/><Relationship Id="rId13" Type="http://schemas.openxmlformats.org/officeDocument/2006/relationships/hyperlink" Target="https://www.cmi.no/publications/6070-beyond-cultural-relativism" TargetMode="External"/><Relationship Id="rId12" Type="http://schemas.openxmlformats.org/officeDocument/2006/relationships/hyperlink" Target="https://www.youtube.com/watch?v=c-SQBe-V7J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andfonline.com/doi/full/10.1080/10137548.2018.1425527" TargetMode="External"/><Relationship Id="rId14" Type="http://schemas.openxmlformats.org/officeDocument/2006/relationships/hyperlink" Target="https://www.journals.uchicago.edu/doi/10.1086/698315" TargetMode="External"/><Relationship Id="rId5" Type="http://schemas.openxmlformats.org/officeDocument/2006/relationships/styles" Target="styles.xml"/><Relationship Id="rId6" Type="http://schemas.openxmlformats.org/officeDocument/2006/relationships/hyperlink" Target="https://pdfs.semanticscholar.org/0d0d/7ff7b01e4daed1fc14b54191964076d6581f.pdf" TargetMode="External"/><Relationship Id="rId7" Type="http://schemas.openxmlformats.org/officeDocument/2006/relationships/hyperlink" Target="http://www.qualitative-research.net/index.php/fqs/article/view/2764/4131" TargetMode="External"/><Relationship Id="rId8" Type="http://schemas.openxmlformats.org/officeDocument/2006/relationships/hyperlink" Target="https://www.sagepub.com/sites/default/files/upm-binaries/34087_Chapter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