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spacing w:line="240" w:lineRule="auto"/>
        <w:jc w:val="left"/>
        <w:rPr>
          <w:rFonts w:hAnsi="Helvetica Neue" w:eastAsia="Helvetica Neue" w:cs="Helvetica Neue" w:asciiTheme="minorAscii"/>
          <w:color w:val="000000"/>
          <w:kern w:val="0"/>
          <w:sz w:val="22"/>
          <w:szCs w:val="22"/>
          <w:lang w:eastAsia="zh-CN" w:bidi="ar"/>
        </w:rPr>
      </w:pPr>
      <w:r>
        <w:rPr>
          <w:rFonts w:hAnsi="Helvetica Neue" w:eastAsia="Helvetica Neue" w:cs="Helvetica Neue" w:asciiTheme="minorAscii"/>
          <w:color w:val="000000"/>
          <w:kern w:val="0"/>
          <w:sz w:val="22"/>
          <w:szCs w:val="22"/>
          <w:lang w:eastAsia="zh-CN" w:bidi="ar"/>
        </w:rPr>
        <w:t>Beaconfire Inc, Home Work, Week3 Day1</w:t>
      </w:r>
      <w:r>
        <w:rPr>
          <w:rFonts w:hAnsi="Helvetica Neue" w:eastAsia="Helvetica Neue" w:cs="Helvetica Neue" w:asciiTheme="minorAscii"/>
          <w:color w:val="000000"/>
          <w:kern w:val="0"/>
          <w:sz w:val="22"/>
          <w:szCs w:val="22"/>
          <w:lang w:eastAsia="zh-CN" w:bidi="ar"/>
        </w:rPr>
        <w:t>3</w:t>
      </w:r>
      <w:r>
        <w:rPr>
          <w:rFonts w:hAnsi="Helvetica Neue" w:eastAsia="Helvetica Neue" w:cs="Helvetica Neue" w:asciiTheme="minorAscii"/>
          <w:color w:val="000000"/>
          <w:kern w:val="0"/>
          <w:sz w:val="22"/>
          <w:szCs w:val="22"/>
          <w:lang w:eastAsia="zh-CN" w:bidi="ar"/>
        </w:rPr>
        <w:t>.</w:t>
      </w:r>
    </w:p>
    <w:p>
      <w:pPr>
        <w:keepNext w:val="0"/>
        <w:keepLines w:val="0"/>
        <w:widowControl/>
        <w:suppressLineNumbers w:val="0"/>
        <w:spacing w:line="240" w:lineRule="auto"/>
        <w:jc w:val="left"/>
        <w:rPr>
          <w:rFonts w:hAnsi="Helvetica Neue" w:eastAsia="Helvetica Neue" w:cs="Helvetica Neue" w:asciiTheme="minorAscii"/>
          <w:color w:val="000000"/>
          <w:kern w:val="0"/>
          <w:sz w:val="22"/>
          <w:szCs w:val="22"/>
          <w:lang w:eastAsia="zh-CN" w:bidi="ar"/>
        </w:rPr>
      </w:pPr>
      <w:r>
        <w:rPr>
          <w:rFonts w:hAnsi="Helvetica Neue" w:eastAsia="Helvetica Neue" w:cs="Helvetica Neue" w:asciiTheme="minorAscii"/>
          <w:color w:val="000000"/>
          <w:kern w:val="0"/>
          <w:sz w:val="22"/>
          <w:szCs w:val="22"/>
          <w:lang w:eastAsia="zh-CN" w:bidi="ar"/>
        </w:rPr>
        <w:t>By (Ping) Nalongsone Danddank.</w:t>
      </w:r>
    </w:p>
    <w:p>
      <w:pPr>
        <w:keepNext w:val="0"/>
        <w:keepLines w:val="0"/>
        <w:widowControl/>
        <w:suppressLineNumbers w:val="0"/>
        <w:spacing w:line="240" w:lineRule="auto"/>
        <w:jc w:val="left"/>
        <w:rPr>
          <w:rFonts w:hAnsi="Helvetica Neue" w:eastAsia="Helvetica Neue" w:cs="Helvetica Neue" w:asciiTheme="minorAscii"/>
          <w:color w:val="000000"/>
          <w:kern w:val="0"/>
          <w:sz w:val="22"/>
          <w:szCs w:val="22"/>
          <w:lang w:eastAsia="zh-CN" w:bidi="ar"/>
        </w:rPr>
      </w:pPr>
      <w:r>
        <w:rPr>
          <w:rFonts w:hAnsi="Helvetica Neue" w:eastAsia="Helvetica Neue" w:cs="Helvetica Neue" w:asciiTheme="minorAscii"/>
          <w:color w:val="000000"/>
          <w:kern w:val="0"/>
          <w:sz w:val="22"/>
          <w:szCs w:val="22"/>
          <w:lang w:eastAsia="zh-CN" w:bidi="ar"/>
        </w:rPr>
        <w:fldChar w:fldCharType="begin"/>
      </w:r>
      <w:r>
        <w:rPr>
          <w:rFonts w:hAnsi="Helvetica Neue" w:eastAsia="Helvetica Neue" w:cs="Helvetica Neue" w:asciiTheme="minorAscii"/>
          <w:color w:val="000000"/>
          <w:kern w:val="0"/>
          <w:sz w:val="22"/>
          <w:szCs w:val="22"/>
          <w:lang w:eastAsia="zh-CN" w:bidi="ar"/>
        </w:rPr>
        <w:instrText xml:space="preserve"> HYPERLINK "mailto:ndanddank@gmail.com" </w:instrText>
      </w:r>
      <w:r>
        <w:rPr>
          <w:rFonts w:hAnsi="Helvetica Neue" w:eastAsia="Helvetica Neue" w:cs="Helvetica Neue" w:asciiTheme="minorAscii"/>
          <w:color w:val="000000"/>
          <w:kern w:val="0"/>
          <w:sz w:val="22"/>
          <w:szCs w:val="22"/>
          <w:lang w:eastAsia="zh-CN" w:bidi="ar"/>
        </w:rPr>
        <w:fldChar w:fldCharType="separate"/>
      </w:r>
      <w:r>
        <w:rPr>
          <w:rStyle w:val="4"/>
          <w:rFonts w:hAnsi="Helvetica Neue" w:eastAsia="Helvetica Neue" w:cs="Helvetica Neue" w:asciiTheme="minorAscii"/>
          <w:kern w:val="0"/>
          <w:sz w:val="22"/>
          <w:szCs w:val="22"/>
          <w:lang w:eastAsia="zh-CN" w:bidi="ar"/>
        </w:rPr>
        <w:t>ndanddank@gmail.com</w:t>
      </w:r>
      <w:r>
        <w:rPr>
          <w:rFonts w:hAnsi="Helvetica Neue" w:eastAsia="Helvetica Neue" w:cs="Helvetica Neue" w:asciiTheme="minorAscii"/>
          <w:color w:val="000000"/>
          <w:kern w:val="0"/>
          <w:sz w:val="22"/>
          <w:szCs w:val="22"/>
          <w:lang w:eastAsia="zh-CN" w:bidi="ar"/>
        </w:rPr>
        <w:fldChar w:fldCharType="end"/>
      </w:r>
    </w:p>
    <w:p>
      <w:pPr>
        <w:keepNext w:val="0"/>
        <w:keepLines w:val="0"/>
        <w:widowControl/>
        <w:suppressLineNumbers w:val="0"/>
        <w:spacing w:line="240" w:lineRule="auto"/>
        <w:jc w:val="left"/>
        <w:rPr>
          <w:rFonts w:hAnsi="Helvetica Neue" w:eastAsia="Helvetica Neue" w:cs="Helvetica Neue" w:asciiTheme="minorAscii"/>
          <w:color w:val="000000"/>
          <w:kern w:val="0"/>
          <w:sz w:val="22"/>
          <w:szCs w:val="22"/>
          <w:lang w:eastAsia="zh-CN" w:bidi="ar"/>
        </w:rPr>
      </w:pPr>
      <w:r>
        <w:rPr>
          <w:rFonts w:hAnsi="Helvetica Neue" w:eastAsia="Helvetica Neue" w:cs="Helvetica Neue" w:asciiTheme="minorAscii"/>
          <w:color w:val="000000"/>
          <w:kern w:val="0"/>
          <w:sz w:val="22"/>
          <w:szCs w:val="22"/>
          <w:lang w:eastAsia="zh-CN" w:bidi="ar"/>
        </w:rPr>
        <w:t>wechatID: ndanddank</w:t>
      </w:r>
    </w:p>
    <w:p>
      <w:pPr>
        <w:numPr>
          <w:ilvl w:val="0"/>
          <w:numId w:val="0"/>
        </w:numPr>
        <w:jc w:val="left"/>
        <w:rPr>
          <w:rFonts w:hint="default" w:hAnsi="Helvetica Neue Bold" w:eastAsia="Helvetica Neue" w:cs="Helvetica Neue Bold" w:asciiTheme="minorAscii"/>
          <w:b/>
          <w:bCs/>
          <w:color w:val="000000"/>
          <w:kern w:val="0"/>
          <w:sz w:val="22"/>
          <w:szCs w:val="22"/>
          <w:lang w:eastAsia="zh-CN" w:bidi="ar"/>
        </w:rPr>
      </w:pPr>
      <w:r>
        <w:rPr>
          <w:rFonts w:hint="default" w:hAnsi="Helvetica Neue Bold" w:eastAsia="Helvetica Neue" w:cs="Helvetica Neue Bold" w:asciiTheme="minorAscii"/>
          <w:b/>
          <w:bCs/>
          <w:color w:val="000000"/>
          <w:kern w:val="0"/>
          <w:sz w:val="22"/>
          <w:szCs w:val="22"/>
          <w:lang w:eastAsia="zh-CN" w:bidi="ar"/>
        </w:rPr>
        <w:t>Short Answer:</w:t>
      </w:r>
    </w:p>
    <w:p>
      <w:pPr>
        <w:numPr>
          <w:ilvl w:val="0"/>
          <w:numId w:val="1"/>
        </w:numPr>
        <w:jc w:val="left"/>
        <w:rPr>
          <w:rFonts w:hint="default"/>
        </w:rPr>
      </w:pPr>
      <w:r>
        <w:rPr>
          <w:rFonts w:hint="default"/>
        </w:rPr>
        <w:t xml:space="preserve">What is Spring Boot? How does it differ from Spring? </w:t>
      </w:r>
    </w:p>
    <w:p>
      <w:pPr>
        <w:numPr>
          <w:numId w:val="0"/>
        </w:numPr>
        <w:jc w:val="left"/>
        <w:rPr>
          <w:rFonts w:hint="default"/>
          <w:color w:val="0000FF"/>
        </w:rPr>
      </w:pPr>
      <w:r>
        <w:rPr>
          <w:rFonts w:hint="default"/>
          <w:color w:val="0000FF"/>
        </w:rPr>
        <w:t xml:space="preserve">-&gt; Spring Boot makes it easy to create stand-alone, production-grade Spring-based Applications </w:t>
      </w:r>
    </w:p>
    <w:p>
      <w:pPr>
        <w:numPr>
          <w:numId w:val="0"/>
        </w:numPr>
        <w:jc w:val="left"/>
        <w:rPr>
          <w:rFonts w:hint="default"/>
          <w:color w:val="0000FF"/>
        </w:rPr>
      </w:pPr>
      <w:r>
        <w:rPr>
          <w:rFonts w:hint="default"/>
          <w:color w:val="0000FF"/>
        </w:rPr>
        <w:t>that you can just run. Benefits:</w:t>
      </w:r>
    </w:p>
    <w:p>
      <w:pPr>
        <w:numPr>
          <w:numId w:val="0"/>
        </w:numPr>
        <w:jc w:val="left"/>
        <w:rPr>
          <w:rFonts w:hint="default"/>
          <w:color w:val="0000FF"/>
        </w:rPr>
      </w:pPr>
      <w:r>
        <w:rPr>
          <w:rFonts w:hint="default"/>
          <w:color w:val="0000FF"/>
        </w:rPr>
        <w:t>• It’s easy to develop Spring based application</w:t>
      </w:r>
    </w:p>
    <w:p>
      <w:pPr>
        <w:numPr>
          <w:numId w:val="0"/>
        </w:numPr>
        <w:jc w:val="left"/>
        <w:rPr>
          <w:rFonts w:hint="default"/>
          <w:color w:val="0000FF"/>
        </w:rPr>
      </w:pPr>
      <w:r>
        <w:rPr>
          <w:rFonts w:hint="default"/>
          <w:color w:val="0000FF"/>
        </w:rPr>
        <w:t>• Spring Boot takes less time, improve overall productivity</w:t>
      </w:r>
    </w:p>
    <w:p>
      <w:pPr>
        <w:numPr>
          <w:numId w:val="0"/>
        </w:numPr>
        <w:jc w:val="left"/>
        <w:rPr>
          <w:rFonts w:hint="default"/>
          <w:color w:val="0000FF"/>
        </w:rPr>
      </w:pPr>
      <w:r>
        <w:rPr>
          <w:rFonts w:hint="default"/>
          <w:color w:val="0000FF"/>
        </w:rPr>
        <w:t>• No need to write templet code, XML configuration or redundant annotation</w:t>
      </w:r>
    </w:p>
    <w:p>
      <w:pPr>
        <w:numPr>
          <w:numId w:val="0"/>
        </w:numPr>
        <w:jc w:val="left"/>
        <w:rPr>
          <w:rFonts w:hint="default"/>
          <w:color w:val="0000FF"/>
        </w:rPr>
      </w:pPr>
      <w:r>
        <w:rPr>
          <w:rFonts w:hint="default"/>
          <w:color w:val="0000FF"/>
        </w:rPr>
        <w:t>• Easy to integrate with other Spring feature such as Spring JDBC, Spring ORM, Spring AOP,  Spring Security and etc.</w:t>
      </w:r>
    </w:p>
    <w:p>
      <w:pPr>
        <w:numPr>
          <w:numId w:val="0"/>
        </w:numPr>
        <w:jc w:val="left"/>
        <w:rPr>
          <w:rFonts w:hint="default"/>
          <w:color w:val="0000FF"/>
        </w:rPr>
      </w:pPr>
      <w:r>
        <w:rPr>
          <w:rFonts w:hint="default"/>
          <w:color w:val="0000FF"/>
        </w:rPr>
        <w:t>• Provides embedded HTTP server such as Tomcat, easy for web app development and test.</w:t>
      </w:r>
    </w:p>
    <w:p>
      <w:pPr>
        <w:numPr>
          <w:numId w:val="0"/>
        </w:numPr>
        <w:jc w:val="left"/>
        <w:rPr>
          <w:rFonts w:hint="default"/>
        </w:rPr>
      </w:pPr>
    </w:p>
    <w:p>
      <w:pPr>
        <w:numPr>
          <w:numId w:val="0"/>
        </w:numPr>
        <w:jc w:val="left"/>
        <w:rPr>
          <w:rFonts w:hint="default"/>
        </w:rPr>
      </w:pPr>
      <w:r>
        <w:drawing>
          <wp:inline distT="0" distB="0" distL="114300" distR="114300">
            <wp:extent cx="4781550" cy="3404235"/>
            <wp:effectExtent l="0" t="0" r="19050" b="2476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4781550" cy="3404235"/>
                    </a:xfrm>
                    <a:prstGeom prst="rect">
                      <a:avLst/>
                    </a:prstGeom>
                    <a:noFill/>
                    <a:ln w="9525">
                      <a:noFill/>
                    </a:ln>
                  </pic:spPr>
                </pic:pic>
              </a:graphicData>
            </a:graphic>
          </wp:inline>
        </w:drawing>
      </w:r>
    </w:p>
    <w:p>
      <w:pPr>
        <w:numPr>
          <w:ilvl w:val="0"/>
          <w:numId w:val="1"/>
        </w:numPr>
        <w:jc w:val="left"/>
        <w:rPr>
          <w:rFonts w:hint="default"/>
        </w:rPr>
      </w:pPr>
      <w:r>
        <w:rPr>
          <w:rFonts w:hint="default"/>
        </w:rPr>
        <w:t xml:space="preserve">What are JDBC statements? List all types of JDBC statements and their usage. </w:t>
      </w:r>
    </w:p>
    <w:p>
      <w:pPr>
        <w:numPr>
          <w:numId w:val="0"/>
        </w:numPr>
        <w:jc w:val="left"/>
        <w:rPr>
          <w:rFonts w:hint="default"/>
          <w:color w:val="0000FF"/>
        </w:rPr>
      </w:pPr>
      <w:r>
        <w:rPr>
          <w:rFonts w:hint="default"/>
          <w:color w:val="0000FF"/>
        </w:rPr>
        <w:t xml:space="preserve">-&gt; JDBC stands for "Java Database Connectivity".  It is an API (Application Programming Interface) </w:t>
      </w:r>
    </w:p>
    <w:p>
      <w:pPr>
        <w:numPr>
          <w:numId w:val="0"/>
        </w:numPr>
        <w:jc w:val="left"/>
        <w:rPr>
          <w:rFonts w:hint="default"/>
          <w:color w:val="0000FF"/>
        </w:rPr>
      </w:pPr>
      <w:r>
        <w:rPr>
          <w:rFonts w:hint="default"/>
          <w:color w:val="0000FF"/>
        </w:rPr>
        <w:t xml:space="preserve">which consists of a set of Java classes, interfaces and exceptions and a specification to which both </w:t>
      </w:r>
    </w:p>
    <w:p>
      <w:pPr>
        <w:numPr>
          <w:numId w:val="0"/>
        </w:numPr>
        <w:jc w:val="left"/>
        <w:rPr>
          <w:rFonts w:hint="default"/>
          <w:color w:val="0000FF"/>
        </w:rPr>
      </w:pPr>
      <w:r>
        <w:rPr>
          <w:rFonts w:hint="default"/>
          <w:color w:val="0000FF"/>
        </w:rPr>
        <w:t>JDBC driver vendors and JDBC developers (like us) adhere when developing applications.</w:t>
      </w:r>
    </w:p>
    <w:p>
      <w:pPr>
        <w:numPr>
          <w:numId w:val="0"/>
        </w:numPr>
        <w:jc w:val="left"/>
        <w:rPr>
          <w:rFonts w:hint="default"/>
          <w:color w:val="0000FF"/>
        </w:rPr>
      </w:pPr>
      <w:r>
        <w:rPr>
          <w:rFonts w:hint="default"/>
          <w:color w:val="0000FF"/>
        </w:rPr>
        <w:t>-&gt; Three interfaces are used for sending SQL statements to databases:</w:t>
      </w:r>
    </w:p>
    <w:p>
      <w:pPr>
        <w:numPr>
          <w:numId w:val="0"/>
        </w:numPr>
        <w:jc w:val="left"/>
        <w:rPr>
          <w:rFonts w:hint="default"/>
          <w:color w:val="0000FF"/>
        </w:rPr>
      </w:pPr>
      <w:r>
        <w:rPr>
          <w:rFonts w:hint="default"/>
          <w:color w:val="0000FF"/>
        </w:rPr>
        <w:t>1.Statement:</w:t>
      </w:r>
    </w:p>
    <w:p>
      <w:pPr>
        <w:numPr>
          <w:numId w:val="0"/>
        </w:numPr>
        <w:jc w:val="left"/>
        <w:rPr>
          <w:rFonts w:hint="default"/>
          <w:color w:val="0000FF"/>
        </w:rPr>
      </w:pPr>
      <w:r>
        <w:rPr>
          <w:rFonts w:hint="default"/>
          <w:color w:val="0000FF"/>
        </w:rPr>
        <w:t>• A Statement object is used to send a simple SQL statement to the database with no parameters</w:t>
      </w:r>
    </w:p>
    <w:p>
      <w:pPr>
        <w:numPr>
          <w:numId w:val="0"/>
        </w:numPr>
        <w:jc w:val="left"/>
        <w:rPr>
          <w:rFonts w:hint="default"/>
          <w:color w:val="0000FF"/>
        </w:rPr>
      </w:pPr>
      <w:r>
        <w:rPr>
          <w:rFonts w:hint="default"/>
          <w:color w:val="0000FF"/>
        </w:rPr>
        <w:t>• If n rows need to be inserted, then the same statement gets compiled n number of times</w:t>
      </w:r>
    </w:p>
    <w:p>
      <w:pPr>
        <w:numPr>
          <w:numId w:val="0"/>
        </w:numPr>
        <w:jc w:val="left"/>
        <w:rPr>
          <w:rFonts w:hint="default"/>
          <w:color w:val="0000FF"/>
        </w:rPr>
      </w:pPr>
      <w:r>
        <w:rPr>
          <w:rFonts w:hint="default"/>
          <w:color w:val="0000FF"/>
        </w:rPr>
        <w:t>2.PreparedStatement:</w:t>
      </w:r>
    </w:p>
    <w:p>
      <w:pPr>
        <w:numPr>
          <w:numId w:val="0"/>
        </w:numPr>
        <w:jc w:val="left"/>
        <w:rPr>
          <w:rFonts w:hint="default"/>
          <w:color w:val="0000FF"/>
        </w:rPr>
      </w:pPr>
      <w:r>
        <w:rPr>
          <w:rFonts w:hint="default"/>
          <w:color w:val="0000FF"/>
        </w:rPr>
        <w:t>• A PreparedStatement object sends precompiled statements to the databases with or without IN parameters</w:t>
      </w:r>
    </w:p>
    <w:p>
      <w:pPr>
        <w:numPr>
          <w:numId w:val="0"/>
        </w:numPr>
        <w:jc w:val="left"/>
        <w:rPr>
          <w:rFonts w:hint="default"/>
          <w:color w:val="0000FF"/>
        </w:rPr>
      </w:pPr>
      <w:r>
        <w:rPr>
          <w:rFonts w:hint="default"/>
          <w:color w:val="0000FF"/>
        </w:rPr>
        <w:t>• Only the values that have to be inserted are sent to the database again and again</w:t>
      </w:r>
    </w:p>
    <w:p>
      <w:pPr>
        <w:numPr>
          <w:numId w:val="0"/>
        </w:numPr>
        <w:jc w:val="left"/>
        <w:rPr>
          <w:rFonts w:hint="default"/>
          <w:color w:val="0000FF"/>
        </w:rPr>
      </w:pPr>
      <w:r>
        <w:rPr>
          <w:rFonts w:hint="default"/>
          <w:color w:val="0000FF"/>
        </w:rPr>
        <w:t>• Increase efficiency</w:t>
      </w:r>
    </w:p>
    <w:p>
      <w:pPr>
        <w:numPr>
          <w:numId w:val="0"/>
        </w:numPr>
        <w:jc w:val="left"/>
        <w:rPr>
          <w:rFonts w:hint="default"/>
          <w:color w:val="0000FF"/>
        </w:rPr>
      </w:pPr>
      <w:r>
        <w:rPr>
          <w:rFonts w:hint="default"/>
          <w:color w:val="0000FF"/>
        </w:rPr>
        <w:t>3.CallableStatement:</w:t>
      </w:r>
    </w:p>
    <w:p>
      <w:pPr>
        <w:numPr>
          <w:numId w:val="0"/>
        </w:numPr>
        <w:jc w:val="left"/>
        <w:rPr>
          <w:rFonts w:hint="default"/>
          <w:color w:val="0000FF"/>
        </w:rPr>
      </w:pPr>
      <w:r>
        <w:rPr>
          <w:rFonts w:hint="default"/>
          <w:color w:val="0000FF"/>
        </w:rPr>
        <w:t>• A CallableStatement object is used to call stored procedures</w:t>
      </w:r>
    </w:p>
    <w:p>
      <w:pPr>
        <w:numPr>
          <w:numId w:val="0"/>
        </w:numPr>
        <w:jc w:val="left"/>
        <w:rPr>
          <w:rFonts w:hint="default"/>
          <w:color w:val="0000FF"/>
        </w:rPr>
      </w:pPr>
      <w:r>
        <w:rPr>
          <w:rFonts w:hint="default"/>
          <w:color w:val="0000FF"/>
        </w:rPr>
        <w:t>• Better performance due to pre-compilation</w:t>
      </w:r>
    </w:p>
    <w:p>
      <w:pPr>
        <w:numPr>
          <w:numId w:val="0"/>
        </w:numPr>
        <w:jc w:val="left"/>
        <w:rPr>
          <w:rFonts w:hint="default"/>
        </w:rPr>
      </w:pPr>
    </w:p>
    <w:p>
      <w:pPr>
        <w:numPr>
          <w:ilvl w:val="0"/>
          <w:numId w:val="1"/>
        </w:numPr>
        <w:jc w:val="left"/>
        <w:rPr>
          <w:rFonts w:hint="default"/>
        </w:rPr>
      </w:pPr>
      <w:r>
        <w:rPr>
          <w:rFonts w:hint="default"/>
        </w:rPr>
        <w:t xml:space="preserve">What is Database Transaction? </w:t>
      </w:r>
    </w:p>
    <w:p>
      <w:pPr>
        <w:numPr>
          <w:numId w:val="0"/>
        </w:numPr>
        <w:jc w:val="left"/>
        <w:rPr>
          <w:rFonts w:hint="default"/>
          <w:color w:val="0000FF"/>
        </w:rPr>
      </w:pPr>
      <w:r>
        <w:rPr>
          <w:rFonts w:hint="default"/>
          <w:color w:val="0000FF"/>
        </w:rPr>
        <w:t xml:space="preserve">-&gt; Transaction represents a single unit of work. </w:t>
      </w:r>
    </w:p>
    <w:p>
      <w:pPr>
        <w:numPr>
          <w:numId w:val="0"/>
        </w:numPr>
        <w:jc w:val="left"/>
        <w:rPr>
          <w:rFonts w:hint="default"/>
        </w:rPr>
      </w:pPr>
    </w:p>
    <w:p>
      <w:pPr>
        <w:numPr>
          <w:ilvl w:val="0"/>
          <w:numId w:val="1"/>
        </w:numPr>
        <w:jc w:val="left"/>
        <w:rPr>
          <w:rFonts w:hint="default"/>
        </w:rPr>
      </w:pPr>
      <w:r>
        <w:rPr>
          <w:rFonts w:hint="default"/>
        </w:rPr>
        <w:t xml:space="preserve">What is ACID? </w:t>
      </w:r>
    </w:p>
    <w:p>
      <w:pPr>
        <w:numPr>
          <w:ilvl w:val="0"/>
          <w:numId w:val="0"/>
        </w:numPr>
        <w:jc w:val="left"/>
        <w:rPr>
          <w:rFonts w:hint="default"/>
          <w:color w:val="0000FF"/>
        </w:rPr>
      </w:pPr>
      <w:r>
        <w:rPr>
          <w:rFonts w:hint="default"/>
          <w:color w:val="0000FF"/>
        </w:rPr>
        <w:t>• The ACID properties describes the transaction management well.</w:t>
      </w:r>
    </w:p>
    <w:p>
      <w:pPr>
        <w:numPr>
          <w:ilvl w:val="0"/>
          <w:numId w:val="0"/>
        </w:numPr>
        <w:jc w:val="left"/>
        <w:rPr>
          <w:rFonts w:hint="default"/>
          <w:color w:val="0000FF"/>
        </w:rPr>
      </w:pPr>
      <w:r>
        <w:rPr>
          <w:rFonts w:hint="default"/>
          <w:color w:val="0000FF"/>
        </w:rPr>
        <w:t xml:space="preserve">• Atomicity: means either all successful or none. </w:t>
      </w:r>
    </w:p>
    <w:p>
      <w:pPr>
        <w:numPr>
          <w:ilvl w:val="0"/>
          <w:numId w:val="0"/>
        </w:numPr>
        <w:jc w:val="left"/>
        <w:rPr>
          <w:rFonts w:hint="default"/>
          <w:color w:val="0000FF"/>
        </w:rPr>
      </w:pPr>
      <w:r>
        <w:rPr>
          <w:rFonts w:hint="default"/>
          <w:color w:val="0000FF"/>
        </w:rPr>
        <w:t xml:space="preserve">• Consistency: ensures bringing the database from one consistent state to another consistent state. </w:t>
      </w:r>
    </w:p>
    <w:p>
      <w:pPr>
        <w:numPr>
          <w:ilvl w:val="0"/>
          <w:numId w:val="0"/>
        </w:numPr>
        <w:jc w:val="left"/>
        <w:rPr>
          <w:rFonts w:hint="default"/>
          <w:color w:val="0000FF"/>
        </w:rPr>
      </w:pPr>
      <w:r>
        <w:rPr>
          <w:rFonts w:hint="default"/>
          <w:color w:val="0000FF"/>
        </w:rPr>
        <w:t xml:space="preserve">• Isolation: ensures that transaction is isolated from other transaction. </w:t>
      </w:r>
    </w:p>
    <w:p>
      <w:pPr>
        <w:numPr>
          <w:ilvl w:val="0"/>
          <w:numId w:val="0"/>
        </w:numPr>
        <w:jc w:val="left"/>
        <w:rPr>
          <w:rFonts w:hint="default"/>
          <w:color w:val="0000FF"/>
        </w:rPr>
      </w:pPr>
      <w:r>
        <w:rPr>
          <w:rFonts w:hint="default"/>
          <w:color w:val="0000FF"/>
        </w:rPr>
        <w:t>• Durability: means once a transaction has been committed, it will remain, even in the event of errors, power loss etc.</w:t>
      </w:r>
    </w:p>
    <w:p>
      <w:pPr>
        <w:numPr>
          <w:numId w:val="0"/>
        </w:numPr>
        <w:jc w:val="left"/>
        <w:rPr>
          <w:rFonts w:hint="default"/>
        </w:rPr>
      </w:pPr>
    </w:p>
    <w:p>
      <w:pPr>
        <w:numPr>
          <w:ilvl w:val="0"/>
          <w:numId w:val="1"/>
        </w:numPr>
        <w:jc w:val="left"/>
        <w:rPr>
          <w:rFonts w:hint="default"/>
        </w:rPr>
      </w:pPr>
      <w:r>
        <w:rPr>
          <w:rFonts w:hint="default"/>
        </w:rPr>
        <w:t xml:space="preserve">How do we usually perform Transaction Management in JDBC? </w:t>
      </w:r>
    </w:p>
    <w:p>
      <w:pPr>
        <w:numPr>
          <w:numId w:val="0"/>
        </w:numPr>
        <w:jc w:val="left"/>
        <w:rPr>
          <w:rFonts w:hint="default"/>
          <w:color w:val="0000FF"/>
        </w:rPr>
      </w:pPr>
      <w:r>
        <w:rPr>
          <w:rFonts w:hint="default"/>
          <w:color w:val="0000FF"/>
        </w:rPr>
        <w:t>-&gt;  JDBC allows SQL statements to be grouped together into a single transaction</w:t>
      </w:r>
    </w:p>
    <w:p>
      <w:pPr>
        <w:numPr>
          <w:numId w:val="0"/>
        </w:numPr>
        <w:jc w:val="left"/>
        <w:rPr>
          <w:rFonts w:hint="default"/>
          <w:color w:val="0000FF"/>
        </w:rPr>
      </w:pPr>
      <w:r>
        <w:rPr>
          <w:rFonts w:hint="default"/>
          <w:color w:val="0000FF"/>
        </w:rPr>
        <w:t xml:space="preserve">• Transaction control is performed by the Connection object, </w:t>
      </w:r>
    </w:p>
    <w:p>
      <w:pPr>
        <w:numPr>
          <w:numId w:val="0"/>
        </w:numPr>
        <w:jc w:val="left"/>
        <w:rPr>
          <w:rFonts w:hint="default"/>
          <w:color w:val="0000FF"/>
        </w:rPr>
      </w:pPr>
      <w:r>
        <w:rPr>
          <w:rFonts w:hint="default"/>
          <w:color w:val="0000FF"/>
        </w:rPr>
        <w:t>• default mode is auto-commit, I.e., each sql statement is treated as a transaction</w:t>
      </w:r>
    </w:p>
    <w:p>
      <w:pPr>
        <w:numPr>
          <w:numId w:val="0"/>
        </w:numPr>
        <w:jc w:val="left"/>
        <w:rPr>
          <w:rFonts w:hint="default"/>
          <w:color w:val="0000FF"/>
        </w:rPr>
      </w:pPr>
      <w:r>
        <w:rPr>
          <w:rFonts w:hint="default"/>
          <w:color w:val="0000FF"/>
        </w:rPr>
        <w:t>• We can turn off the auto-commit mode with con.setAutoCommit(false);</w:t>
      </w:r>
    </w:p>
    <w:p>
      <w:pPr>
        <w:numPr>
          <w:numId w:val="0"/>
        </w:numPr>
        <w:jc w:val="left"/>
        <w:rPr>
          <w:rFonts w:hint="default"/>
          <w:color w:val="0000FF"/>
        </w:rPr>
      </w:pPr>
      <w:r>
        <w:rPr>
          <w:rFonts w:hint="default"/>
          <w:color w:val="0000FF"/>
        </w:rPr>
        <w:t>• And turn it back on with con.setAutoCommit(true);</w:t>
      </w:r>
    </w:p>
    <w:p>
      <w:pPr>
        <w:numPr>
          <w:numId w:val="0"/>
        </w:numPr>
        <w:jc w:val="left"/>
        <w:rPr>
          <w:rFonts w:hint="default"/>
          <w:color w:val="0000FF"/>
        </w:rPr>
      </w:pPr>
      <w:r>
        <w:rPr>
          <w:rFonts w:hint="default"/>
          <w:color w:val="0000FF"/>
        </w:rPr>
        <w:t xml:space="preserve">• Once auto-commit is off, no SQL statement will be committed until an explicit is </w:t>
      </w:r>
    </w:p>
    <w:p>
      <w:pPr>
        <w:numPr>
          <w:numId w:val="0"/>
        </w:numPr>
        <w:jc w:val="left"/>
        <w:rPr>
          <w:rFonts w:hint="default"/>
          <w:color w:val="0000FF"/>
        </w:rPr>
      </w:pPr>
      <w:r>
        <w:rPr>
          <w:rFonts w:hint="default"/>
          <w:color w:val="0000FF"/>
        </w:rPr>
        <w:t>invoked con.commit();</w:t>
      </w:r>
    </w:p>
    <w:p>
      <w:pPr>
        <w:numPr>
          <w:numId w:val="0"/>
        </w:numPr>
        <w:jc w:val="left"/>
        <w:rPr>
          <w:rFonts w:hint="default"/>
          <w:color w:val="0000FF"/>
        </w:rPr>
      </w:pPr>
      <w:r>
        <w:rPr>
          <w:rFonts w:hint="default"/>
          <w:color w:val="0000FF"/>
        </w:rPr>
        <w:t xml:space="preserve">• At this point all changes done by the SQL statements will be made permanent in the </w:t>
      </w:r>
    </w:p>
    <w:p>
      <w:pPr>
        <w:numPr>
          <w:numId w:val="0"/>
        </w:numPr>
        <w:jc w:val="left"/>
        <w:rPr>
          <w:rFonts w:hint="default"/>
          <w:color w:val="0000FF"/>
        </w:rPr>
      </w:pPr>
      <w:r>
        <w:rPr>
          <w:rFonts w:hint="default"/>
          <w:color w:val="0000FF"/>
        </w:rPr>
        <w:t>database.</w:t>
      </w:r>
    </w:p>
    <w:p>
      <w:pPr>
        <w:numPr>
          <w:numId w:val="0"/>
        </w:numPr>
        <w:jc w:val="left"/>
      </w:pPr>
      <w:r>
        <w:drawing>
          <wp:inline distT="0" distB="0" distL="114300" distR="114300">
            <wp:extent cx="6537960" cy="2719705"/>
            <wp:effectExtent l="0" t="0" r="15240" b="2349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5"/>
                    <a:stretch>
                      <a:fillRect/>
                    </a:stretch>
                  </pic:blipFill>
                  <pic:spPr>
                    <a:xfrm>
                      <a:off x="0" y="0"/>
                      <a:ext cx="6537960" cy="2719705"/>
                    </a:xfrm>
                    <a:prstGeom prst="rect">
                      <a:avLst/>
                    </a:prstGeom>
                    <a:noFill/>
                    <a:ln w="9525">
                      <a:noFill/>
                    </a:ln>
                  </pic:spPr>
                </pic:pic>
              </a:graphicData>
            </a:graphic>
          </wp:inline>
        </w:drawing>
      </w:r>
    </w:p>
    <w:p>
      <w:pPr>
        <w:numPr>
          <w:numId w:val="0"/>
        </w:numPr>
        <w:jc w:val="left"/>
        <w:rPr>
          <w:rFonts w:hint="default"/>
          <w:color w:val="0000FF"/>
        </w:rPr>
      </w:pPr>
      <w:r>
        <w:rPr>
          <w:rFonts w:hint="default"/>
          <w:color w:val="0000FF"/>
        </w:rPr>
        <w:t>#1) setAutoCommit() Method</w:t>
      </w:r>
    </w:p>
    <w:p>
      <w:pPr>
        <w:numPr>
          <w:numId w:val="0"/>
        </w:numPr>
        <w:jc w:val="left"/>
        <w:rPr>
          <w:rFonts w:hint="default"/>
          <w:color w:val="0000FF"/>
        </w:rPr>
      </w:pPr>
      <w:r>
        <w:rPr>
          <w:rFonts w:hint="default"/>
          <w:color w:val="0000FF"/>
        </w:rPr>
        <w:t>By default, the value of AutoCommit value is TRUE. After the execution of the SQL statement, it will be committed automatically. By using the setAutoCommit() method we can set the value to AutoCommit.</w:t>
      </w:r>
    </w:p>
    <w:p>
      <w:pPr>
        <w:numPr>
          <w:numId w:val="0"/>
        </w:numPr>
        <w:jc w:val="left"/>
        <w:rPr>
          <w:rFonts w:hint="default"/>
          <w:color w:val="0000FF"/>
        </w:rPr>
      </w:pPr>
      <w:r>
        <w:rPr>
          <w:rFonts w:hint="default"/>
          <w:color w:val="0000FF"/>
        </w:rPr>
        <w:t>#2) Commit() Method</w:t>
      </w:r>
    </w:p>
    <w:p>
      <w:pPr>
        <w:numPr>
          <w:numId w:val="0"/>
        </w:numPr>
        <w:jc w:val="left"/>
        <w:rPr>
          <w:rFonts w:hint="default"/>
          <w:color w:val="0000FF"/>
        </w:rPr>
      </w:pPr>
      <w:r>
        <w:rPr>
          <w:rFonts w:hint="default"/>
          <w:color w:val="0000FF"/>
        </w:rPr>
        <w:t>The commit method is used to commit the data. After the execution of the SQL statement, we can call the commit(). It will commit the changes which are made by the SQL statement.</w:t>
      </w:r>
    </w:p>
    <w:p>
      <w:pPr>
        <w:numPr>
          <w:numId w:val="0"/>
        </w:numPr>
        <w:jc w:val="left"/>
        <w:rPr>
          <w:rFonts w:hint="default"/>
          <w:color w:val="0000FF"/>
        </w:rPr>
      </w:pPr>
      <w:r>
        <w:rPr>
          <w:rFonts w:hint="default"/>
          <w:color w:val="0000FF"/>
        </w:rPr>
        <w:t>Syntax: conn.commit();</w:t>
      </w:r>
    </w:p>
    <w:p>
      <w:pPr>
        <w:numPr>
          <w:numId w:val="0"/>
        </w:numPr>
        <w:jc w:val="left"/>
        <w:rPr>
          <w:rFonts w:hint="default"/>
          <w:color w:val="0000FF"/>
        </w:rPr>
      </w:pPr>
      <w:r>
        <w:rPr>
          <w:rFonts w:hint="default"/>
          <w:color w:val="0000FF"/>
        </w:rPr>
        <w:t>#3) Rollback() Method</w:t>
      </w:r>
    </w:p>
    <w:p>
      <w:pPr>
        <w:numPr>
          <w:numId w:val="0"/>
        </w:numPr>
        <w:jc w:val="left"/>
        <w:rPr>
          <w:rFonts w:hint="default"/>
          <w:color w:val="0000FF"/>
        </w:rPr>
      </w:pPr>
      <w:r>
        <w:rPr>
          <w:rFonts w:hint="default"/>
          <w:color w:val="0000FF"/>
        </w:rPr>
        <w:t>The rollback method is used to undo the changes till the last commit has happened. If we face any issue or exception in the execution flow of the SQL statements, we may roll back the transaction.</w:t>
      </w:r>
    </w:p>
    <w:p>
      <w:pPr>
        <w:numPr>
          <w:numId w:val="0"/>
        </w:numPr>
        <w:jc w:val="left"/>
        <w:rPr>
          <w:rFonts w:hint="default"/>
          <w:color w:val="0000FF"/>
        </w:rPr>
      </w:pPr>
      <w:r>
        <w:rPr>
          <w:rFonts w:hint="default"/>
          <w:color w:val="0000FF"/>
        </w:rPr>
        <w:t>Syntax: conn.rollback();</w:t>
      </w:r>
    </w:p>
    <w:p>
      <w:pPr>
        <w:numPr>
          <w:numId w:val="0"/>
        </w:numPr>
        <w:jc w:val="left"/>
        <w:rPr>
          <w:rFonts w:hint="default"/>
          <w:color w:val="0000FF"/>
        </w:rPr>
      </w:pPr>
      <w:r>
        <w:rPr>
          <w:rFonts w:hint="default"/>
          <w:color w:val="0000FF"/>
        </w:rPr>
        <w:t>#4) setSavepoint() Method</w:t>
      </w:r>
    </w:p>
    <w:p>
      <w:pPr>
        <w:numPr>
          <w:numId w:val="0"/>
        </w:numPr>
        <w:jc w:val="left"/>
        <w:rPr>
          <w:rFonts w:hint="default"/>
          <w:color w:val="0000FF"/>
        </w:rPr>
      </w:pPr>
      <w:r>
        <w:rPr>
          <w:rFonts w:hint="default"/>
          <w:color w:val="0000FF"/>
        </w:rPr>
        <w:t>Savepoint gives you additional control over the transaction. When you set a savepoint in the transaction (a group of SQL statements), you can use the rollback() method to undo all the changes till the savepoint or after the savepoint(). setSavepoint() method is used to create a new savepoint.</w:t>
      </w:r>
    </w:p>
    <w:p>
      <w:pPr>
        <w:numPr>
          <w:numId w:val="0"/>
        </w:numPr>
        <w:jc w:val="left"/>
        <w:rPr>
          <w:rFonts w:hint="default"/>
          <w:color w:val="0000FF"/>
        </w:rPr>
      </w:pPr>
      <w:r>
        <w:rPr>
          <w:rFonts w:hint="default"/>
          <w:color w:val="0000FF"/>
        </w:rPr>
        <w:t>#5) releaseSavepoint() Method</w:t>
      </w:r>
    </w:p>
    <w:p>
      <w:pPr>
        <w:numPr>
          <w:numId w:val="0"/>
        </w:numPr>
        <w:jc w:val="left"/>
        <w:rPr>
          <w:rFonts w:hint="default"/>
          <w:color w:val="0000FF"/>
        </w:rPr>
      </w:pPr>
      <w:r>
        <w:rPr>
          <w:rFonts w:hint="default"/>
          <w:color w:val="0000FF"/>
        </w:rPr>
        <w:t>It is used to delete the created savepoint.</w:t>
      </w:r>
      <w:bookmarkStart w:id="0" w:name="_GoBack"/>
      <w:bookmarkEnd w:id="0"/>
    </w:p>
    <w:p>
      <w:pPr>
        <w:numPr>
          <w:numId w:val="0"/>
        </w:numPr>
        <w:jc w:val="left"/>
        <w:rPr>
          <w:rFonts w:hint="default"/>
          <w:color w:val="0000FF"/>
        </w:rPr>
      </w:pPr>
      <w:r>
        <w:rPr>
          <w:rFonts w:hint="default"/>
          <w:color w:val="0000FF"/>
        </w:rPr>
        <w:t>When complete the transaction we have to close it.</w:t>
      </w:r>
    </w:p>
    <w:p>
      <w:pPr>
        <w:numPr>
          <w:numId w:val="0"/>
        </w:numPr>
        <w:jc w:val="left"/>
        <w:rPr>
          <w:rFonts w:hint="default"/>
          <w:color w:val="0000FF"/>
        </w:rPr>
      </w:pPr>
      <w:r>
        <w:rPr>
          <w:rFonts w:hint="default"/>
          <w:color w:val="0000FF"/>
        </w:rPr>
        <w:t>https://www.softwaretestinghelp.com/jdbc-transaction-management/</w:t>
      </w:r>
    </w:p>
    <w:p>
      <w:pPr>
        <w:numPr>
          <w:numId w:val="0"/>
        </w:numPr>
        <w:jc w:val="left"/>
        <w:rPr>
          <w:rFonts w:hint="default"/>
        </w:rPr>
      </w:pPr>
    </w:p>
    <w:p>
      <w:pPr>
        <w:numPr>
          <w:ilvl w:val="0"/>
          <w:numId w:val="1"/>
        </w:numPr>
        <w:jc w:val="left"/>
        <w:rPr>
          <w:rFonts w:hint="default"/>
        </w:rPr>
      </w:pPr>
      <w:r>
        <w:rPr>
          <w:rFonts w:hint="default"/>
        </w:rPr>
        <w:t>What is JdbcTemplate? And what are some of the advantages it has over standard JDBC?</w:t>
      </w:r>
    </w:p>
    <w:p>
      <w:pPr>
        <w:numPr>
          <w:numId w:val="0"/>
        </w:numPr>
        <w:jc w:val="left"/>
        <w:rPr>
          <w:rFonts w:hint="default"/>
          <w:color w:val="0000FF"/>
        </w:rPr>
      </w:pPr>
      <w:r>
        <w:rPr>
          <w:rFonts w:hint="default"/>
          <w:color w:val="0000FF"/>
        </w:rPr>
        <w:t>-&gt; Spring JdbcTemplate is a powerful mechanism to connect to the database and execute SQL queries. It internally uses JDBC api, but eliminates a lot of problems of JDBC API.</w:t>
      </w:r>
    </w:p>
    <w:p>
      <w:pPr>
        <w:numPr>
          <w:numId w:val="0"/>
        </w:numPr>
        <w:jc w:val="left"/>
        <w:rPr>
          <w:rFonts w:hint="default"/>
        </w:rPr>
      </w:pPr>
      <w:r>
        <w:drawing>
          <wp:inline distT="0" distB="0" distL="114300" distR="114300">
            <wp:extent cx="6536690" cy="2969260"/>
            <wp:effectExtent l="0" t="0" r="16510" b="254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6536690" cy="2969260"/>
                    </a:xfrm>
                    <a:prstGeom prst="rect">
                      <a:avLst/>
                    </a:prstGeom>
                    <a:noFill/>
                    <a:ln w="9525">
                      <a:noFill/>
                    </a:ln>
                  </pic:spPr>
                </pic:pic>
              </a:graphicData>
            </a:graphic>
          </wp:inline>
        </w:drawing>
      </w:r>
    </w:p>
    <w:sectPr>
      <w:pgSz w:w="11906" w:h="16838"/>
      <w:pgMar w:top="1020" w:right="646" w:bottom="698" w:left="960" w:header="851" w:footer="994" w:gutter="0"/>
      <w:cols w:space="0" w:num="1"/>
      <w:rtlGutter w:val="0"/>
      <w:docGrid w:type="lines" w:linePitch="33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宋体-简"/>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黑体-简"/>
    <w:panose1 w:val="02010600030101010101"/>
    <w:charset w:val="00"/>
    <w:family w:val="auto"/>
    <w:pitch w:val="default"/>
    <w:sig w:usb0="00000001" w:usb1="080E0000" w:usb2="00000010" w:usb3="00000000" w:csb0="00040000" w:csb1="00000000"/>
  </w:font>
  <w:font w:name="Courier New">
    <w:panose1 w:val="020704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800040101010101"/>
    <w:charset w:val="86"/>
    <w:family w:val="auto"/>
    <w:pitch w:val="default"/>
    <w:sig w:usb0="00000001" w:usb1="080F0000" w:usb2="00000000" w:usb3="00000000" w:csb0="00040000" w:csb1="00000000"/>
  </w:font>
  <w:font w:name="黑体-简">
    <w:panose1 w:val="02000000000000000000"/>
    <w:charset w:val="86"/>
    <w:family w:val="auto"/>
    <w:pitch w:val="default"/>
    <w:sig w:usb0="8000002F" w:usb1="0800004A" w:usb2="00000000" w:usb3="00000000" w:csb0="203E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宋体-简"/>
    <w:panose1 w:val="00000000000000000000"/>
    <w:charset w:val="86"/>
    <w:family w:val="auto"/>
    <w:pitch w:val="default"/>
    <w:sig w:usb0="00000000" w:usb1="00000000" w:usb2="00000000" w:usb3="00000000" w:csb0="00000000" w:csb1="00000000"/>
  </w:font>
  <w:font w:name="SimSun">
    <w:altName w:val="宋体-简"/>
    <w:panose1 w:val="02010600030101010101"/>
    <w:charset w:val="86"/>
    <w:family w:val="auto"/>
    <w:pitch w:val="default"/>
    <w:sig w:usb0="00000000" w:usb1="00000000" w:usb2="00000010" w:usb3="00000000" w:csb0="00040001" w:csb1="00000000"/>
  </w:font>
  <w:font w:name="Helvetica Neue Bold">
    <w:panose1 w:val="02000503000000020004"/>
    <w:charset w:val="00"/>
    <w:family w:val="auto"/>
    <w:pitch w:val="default"/>
    <w:sig w:usb0="E50002FF" w:usb1="500079DB" w:usb2="00000010" w:usb3="00000000" w:csb0="00000000" w:csb1="00000000"/>
  </w:font>
  <w:font w:name="OpenSans-Regular">
    <w:altName w:val="苹方-简"/>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Roboto-Regular">
    <w:altName w:val="苹方-简"/>
    <w:panose1 w:val="00000000000000000000"/>
    <w:charset w:val="00"/>
    <w:family w:val="auto"/>
    <w:pitch w:val="default"/>
    <w:sig w:usb0="00000000" w:usb1="00000000" w:usb2="00000000" w:usb3="00000000" w:csb0="00000000" w:csb1="00000000"/>
  </w:font>
  <w:font w:name="Roboto-Italic">
    <w:altName w:val="苹方-简"/>
    <w:panose1 w:val="00000000000000000000"/>
    <w:charset w:val="00"/>
    <w:family w:val="auto"/>
    <w:pitch w:val="default"/>
    <w:sig w:usb0="00000000" w:usb1="00000000" w:usb2="00000000" w:usb3="00000000" w:csb0="00000000" w:csb1="00000000"/>
  </w:font>
  <w:font w:name="Lao MN Regular">
    <w:panose1 w:val="00000500000000000000"/>
    <w:charset w:val="00"/>
    <w:family w:val="auto"/>
    <w:pitch w:val="default"/>
    <w:sig w:usb0="02000001" w:usb1="00000000" w:usb2="00000000" w:usb3="00000000" w:csb0="00000001" w:csb1="00000000"/>
  </w:font>
  <w:font w:name="Calibri Light">
    <w:altName w:val="Helvetica Neue"/>
    <w:panose1 w:val="00000000000000000000"/>
    <w:charset w:val="00"/>
    <w:family w:val="auto"/>
    <w:pitch w:val="default"/>
    <w:sig w:usb0="00000000" w:usb1="00000000" w:usb2="00000000" w:usb3="00000000" w:csb0="00000000" w:csb1="00000000"/>
  </w:font>
  <w:font w:name="Brush Script MT">
    <w:panose1 w:val="03060802040406070304"/>
    <w:charset w:val="86"/>
    <w:family w:val="auto"/>
    <w:pitch w:val="default"/>
    <w:sig w:usb0="00000000" w:usb1="00000000" w:usb2="00000000" w:usb3="00000000" w:csb0="0025003A" w:csb1="002F0000"/>
  </w:font>
  <w:font w:name="STSong">
    <w:panose1 w:val="02010600040101010101"/>
    <w:charset w:val="86"/>
    <w:family w:val="auto"/>
    <w:pitch w:val="default"/>
    <w:sig w:usb0="80000287" w:usb1="280F3C52" w:usb2="00000016" w:usb3="00000000" w:csb0="0004001F" w:csb1="00000000"/>
  </w:font>
  <w:font w:name="Andale Mono">
    <w:panose1 w:val="020B0509000000000004"/>
    <w:charset w:val="00"/>
    <w:family w:val="auto"/>
    <w:pitch w:val="default"/>
    <w:sig w:usb0="00000287" w:usb1="00000000" w:usb2="00000000" w:usb3="00000000" w:csb0="6000009F" w:csb1="DFD70000"/>
  </w:font>
  <w:font w:name="Arial Black">
    <w:panose1 w:val="020B0A04020102020204"/>
    <w:charset w:val="00"/>
    <w:family w:val="auto"/>
    <w:pitch w:val="default"/>
    <w:sig w:usb0="00000287" w:usb1="00000000" w:usb2="00000000" w:usb3="00000000" w:csb0="2000009F" w:csb1="DFD70000"/>
  </w:font>
  <w:font w:name="Arial Regular">
    <w:panose1 w:val="020B0604020202090204"/>
    <w:charset w:val="00"/>
    <w:family w:val="auto"/>
    <w:pitch w:val="default"/>
    <w:sig w:usb0="E0000AFF" w:usb1="00007843" w:usb2="00000001" w:usb3="00000000" w:csb0="400001BF" w:csb1="DFF70000"/>
  </w:font>
  <w:font w:name="JetBrains Mono">
    <w:altName w:val="苹方-简"/>
    <w:panose1 w:val="00000000000000000000"/>
    <w:charset w:val="00"/>
    <w:family w:val="auto"/>
    <w:pitch w:val="default"/>
    <w:sig w:usb0="00000000" w:usb1="00000000" w:usb2="00000000" w:usb3="00000000" w:csb0="00000000" w:csb1="00000000"/>
  </w:font>
  <w:font w:name="Times">
    <w:panose1 w:val="00000500000000020000"/>
    <w:charset w:val="00"/>
    <w:family w:val="auto"/>
    <w:pitch w:val="default"/>
    <w:sig w:usb0="E00002FF" w:usb1="5000205A" w:usb2="00000000" w:usb3="00000000" w:csb0="2000019F" w:csb1="4F010000"/>
  </w:font>
  <w:font w:name="Roboto">
    <w:altName w:val="苹方-简"/>
    <w:panose1 w:val="00000000000000000000"/>
    <w:charset w:val="00"/>
    <w:family w:val="auto"/>
    <w:pitch w:val="default"/>
    <w:sig w:usb0="00000000" w:usb1="00000000" w:usb2="00000000" w:usb3="00000000" w:csb0="00000000" w:csb1="00000000"/>
  </w:font>
  <w:font w:name="Gill Sans Light">
    <w:panose1 w:val="020B0502020104020203"/>
    <w:charset w:val="00"/>
    <w:family w:val="auto"/>
    <w:pitch w:val="default"/>
    <w:sig w:usb0="80000267" w:usb1="00000000" w:usb2="00000000" w:usb3="00000000" w:csb0="200001F7" w:csb1="CFFE0000"/>
  </w:font>
  <w:font w:name="Hiragino Sans GB">
    <w:panose1 w:val="020B0300000000000000"/>
    <w:charset w:val="86"/>
    <w:family w:val="auto"/>
    <w:pitch w:val="default"/>
    <w:sig w:usb0="A00002BF" w:usb1="1ACF7CFA" w:usb2="00000016" w:usb3="00000000" w:csb0="0006000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27D6277"/>
    <w:multiLevelType w:val="singleLevel"/>
    <w:tmpl w:val="627D6277"/>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F5F47C1"/>
    <w:rsid w:val="00050A31"/>
    <w:rsid w:val="000716D2"/>
    <w:rsid w:val="00071AAB"/>
    <w:rsid w:val="000B76C4"/>
    <w:rsid w:val="000C5610"/>
    <w:rsid w:val="000E6552"/>
    <w:rsid w:val="000F3A4F"/>
    <w:rsid w:val="000F59AC"/>
    <w:rsid w:val="001364FE"/>
    <w:rsid w:val="001368DD"/>
    <w:rsid w:val="00147DB3"/>
    <w:rsid w:val="001518A5"/>
    <w:rsid w:val="00170095"/>
    <w:rsid w:val="00170E4F"/>
    <w:rsid w:val="001743F4"/>
    <w:rsid w:val="00187C33"/>
    <w:rsid w:val="001936B7"/>
    <w:rsid w:val="00196AB1"/>
    <w:rsid w:val="00201333"/>
    <w:rsid w:val="00210FA7"/>
    <w:rsid w:val="00216417"/>
    <w:rsid w:val="0026631D"/>
    <w:rsid w:val="002C2F53"/>
    <w:rsid w:val="0033518C"/>
    <w:rsid w:val="003437C2"/>
    <w:rsid w:val="00377186"/>
    <w:rsid w:val="003A1C03"/>
    <w:rsid w:val="00414627"/>
    <w:rsid w:val="00425D63"/>
    <w:rsid w:val="004643D8"/>
    <w:rsid w:val="00497C24"/>
    <w:rsid w:val="004C7BA5"/>
    <w:rsid w:val="004E7628"/>
    <w:rsid w:val="004F48F2"/>
    <w:rsid w:val="005149B1"/>
    <w:rsid w:val="005647F2"/>
    <w:rsid w:val="005662D1"/>
    <w:rsid w:val="00573A09"/>
    <w:rsid w:val="005A4526"/>
    <w:rsid w:val="005C1B16"/>
    <w:rsid w:val="005E53D0"/>
    <w:rsid w:val="006002EB"/>
    <w:rsid w:val="006128EF"/>
    <w:rsid w:val="006264B4"/>
    <w:rsid w:val="00643033"/>
    <w:rsid w:val="00644CC3"/>
    <w:rsid w:val="00661468"/>
    <w:rsid w:val="006649F0"/>
    <w:rsid w:val="0067245D"/>
    <w:rsid w:val="0068470E"/>
    <w:rsid w:val="00695DCD"/>
    <w:rsid w:val="006A05CC"/>
    <w:rsid w:val="006A35A7"/>
    <w:rsid w:val="007152D7"/>
    <w:rsid w:val="00746C14"/>
    <w:rsid w:val="007C2C59"/>
    <w:rsid w:val="00801F23"/>
    <w:rsid w:val="00837632"/>
    <w:rsid w:val="0085640F"/>
    <w:rsid w:val="008567AA"/>
    <w:rsid w:val="00892712"/>
    <w:rsid w:val="008A680A"/>
    <w:rsid w:val="008B0BB0"/>
    <w:rsid w:val="008E6C4B"/>
    <w:rsid w:val="008F18C0"/>
    <w:rsid w:val="00907648"/>
    <w:rsid w:val="00930FDE"/>
    <w:rsid w:val="00984C93"/>
    <w:rsid w:val="00987CE1"/>
    <w:rsid w:val="0099405C"/>
    <w:rsid w:val="009C600F"/>
    <w:rsid w:val="009D3723"/>
    <w:rsid w:val="009E04F2"/>
    <w:rsid w:val="00A03B7B"/>
    <w:rsid w:val="00A200C9"/>
    <w:rsid w:val="00A250D5"/>
    <w:rsid w:val="00A32F56"/>
    <w:rsid w:val="00A36028"/>
    <w:rsid w:val="00A91424"/>
    <w:rsid w:val="00AA2C77"/>
    <w:rsid w:val="00AC3FB9"/>
    <w:rsid w:val="00AC702A"/>
    <w:rsid w:val="00AD226F"/>
    <w:rsid w:val="00B13A52"/>
    <w:rsid w:val="00B24CF4"/>
    <w:rsid w:val="00B26993"/>
    <w:rsid w:val="00B4570C"/>
    <w:rsid w:val="00B5208C"/>
    <w:rsid w:val="00B74876"/>
    <w:rsid w:val="00BB7C2B"/>
    <w:rsid w:val="00BC1664"/>
    <w:rsid w:val="00BC2546"/>
    <w:rsid w:val="00C05085"/>
    <w:rsid w:val="00C1593D"/>
    <w:rsid w:val="00C56C7E"/>
    <w:rsid w:val="00C776A4"/>
    <w:rsid w:val="00CA2C6C"/>
    <w:rsid w:val="00CC0600"/>
    <w:rsid w:val="00CC78AC"/>
    <w:rsid w:val="00CF7953"/>
    <w:rsid w:val="00D07232"/>
    <w:rsid w:val="00D10245"/>
    <w:rsid w:val="00D21BDD"/>
    <w:rsid w:val="00D65F07"/>
    <w:rsid w:val="00D92BB7"/>
    <w:rsid w:val="00DC76D2"/>
    <w:rsid w:val="00DD30ED"/>
    <w:rsid w:val="00E64C21"/>
    <w:rsid w:val="00EC24C6"/>
    <w:rsid w:val="00EF2933"/>
    <w:rsid w:val="00F05146"/>
    <w:rsid w:val="00F1115D"/>
    <w:rsid w:val="00F3513C"/>
    <w:rsid w:val="00F465C5"/>
    <w:rsid w:val="00F5180D"/>
    <w:rsid w:val="00F51B21"/>
    <w:rsid w:val="00F51D87"/>
    <w:rsid w:val="00F8455C"/>
    <w:rsid w:val="0B230719"/>
    <w:rsid w:val="0BF9625A"/>
    <w:rsid w:val="13AA39F9"/>
    <w:rsid w:val="17FB7D77"/>
    <w:rsid w:val="1BFF8815"/>
    <w:rsid w:val="1DFA6107"/>
    <w:rsid w:val="1DFFC76E"/>
    <w:rsid w:val="1EBED755"/>
    <w:rsid w:val="1EDAD9FF"/>
    <w:rsid w:val="1F799A7F"/>
    <w:rsid w:val="1FD2A907"/>
    <w:rsid w:val="236D6524"/>
    <w:rsid w:val="263FC06C"/>
    <w:rsid w:val="2CE79129"/>
    <w:rsid w:val="2DC60E07"/>
    <w:rsid w:val="2DF706C0"/>
    <w:rsid w:val="2F65B464"/>
    <w:rsid w:val="2FFC1E19"/>
    <w:rsid w:val="32F76902"/>
    <w:rsid w:val="37D327BE"/>
    <w:rsid w:val="37ED2BD7"/>
    <w:rsid w:val="38FF691E"/>
    <w:rsid w:val="3CFCCF37"/>
    <w:rsid w:val="3EFFEEB2"/>
    <w:rsid w:val="3F1D8F12"/>
    <w:rsid w:val="3F8B0555"/>
    <w:rsid w:val="3F8E2DED"/>
    <w:rsid w:val="3FEF4B99"/>
    <w:rsid w:val="3FF7F188"/>
    <w:rsid w:val="3FF8DB3B"/>
    <w:rsid w:val="3FFB84A8"/>
    <w:rsid w:val="3FFF2D12"/>
    <w:rsid w:val="43F9C94D"/>
    <w:rsid w:val="47F5F2E7"/>
    <w:rsid w:val="49E5477B"/>
    <w:rsid w:val="4B3F68B1"/>
    <w:rsid w:val="4FBFDA33"/>
    <w:rsid w:val="4FDECC59"/>
    <w:rsid w:val="4FEF175E"/>
    <w:rsid w:val="54FDE506"/>
    <w:rsid w:val="56F7F9B5"/>
    <w:rsid w:val="58E76DCB"/>
    <w:rsid w:val="5D7BA13E"/>
    <w:rsid w:val="5DFC99F0"/>
    <w:rsid w:val="5DFF68E8"/>
    <w:rsid w:val="5EFA186C"/>
    <w:rsid w:val="5EFF72A6"/>
    <w:rsid w:val="5F3C9F66"/>
    <w:rsid w:val="5FBD18E4"/>
    <w:rsid w:val="5FC9696C"/>
    <w:rsid w:val="5FDF765E"/>
    <w:rsid w:val="64B93D35"/>
    <w:rsid w:val="65BF12B2"/>
    <w:rsid w:val="69FCC689"/>
    <w:rsid w:val="6B9E25AB"/>
    <w:rsid w:val="6BFFE924"/>
    <w:rsid w:val="6DEFB982"/>
    <w:rsid w:val="6DFC7E4D"/>
    <w:rsid w:val="6EB51B9A"/>
    <w:rsid w:val="6ED94459"/>
    <w:rsid w:val="6EE3109F"/>
    <w:rsid w:val="6F3B13AB"/>
    <w:rsid w:val="6FAFBBF3"/>
    <w:rsid w:val="6FBB34E8"/>
    <w:rsid w:val="6FF3528E"/>
    <w:rsid w:val="6FF65C6A"/>
    <w:rsid w:val="6FF77454"/>
    <w:rsid w:val="707E406F"/>
    <w:rsid w:val="733F002B"/>
    <w:rsid w:val="74E7C4EE"/>
    <w:rsid w:val="753FBC87"/>
    <w:rsid w:val="75DB639B"/>
    <w:rsid w:val="75FE9DAF"/>
    <w:rsid w:val="767ABA7D"/>
    <w:rsid w:val="76ED4B57"/>
    <w:rsid w:val="77D36DBA"/>
    <w:rsid w:val="77D8EAE8"/>
    <w:rsid w:val="77DE23B0"/>
    <w:rsid w:val="77DF2D8C"/>
    <w:rsid w:val="77DF9F5B"/>
    <w:rsid w:val="77EF1506"/>
    <w:rsid w:val="77F9F21B"/>
    <w:rsid w:val="795BE40C"/>
    <w:rsid w:val="79B587E7"/>
    <w:rsid w:val="79BC5EB0"/>
    <w:rsid w:val="79FF3397"/>
    <w:rsid w:val="79FFD0F7"/>
    <w:rsid w:val="7A2B4FF9"/>
    <w:rsid w:val="7AF75835"/>
    <w:rsid w:val="7AFBBE8E"/>
    <w:rsid w:val="7B3F0726"/>
    <w:rsid w:val="7B7FB358"/>
    <w:rsid w:val="7BBFDEB4"/>
    <w:rsid w:val="7BF9FB83"/>
    <w:rsid w:val="7BFEB96C"/>
    <w:rsid w:val="7BFF1664"/>
    <w:rsid w:val="7CF1D1FD"/>
    <w:rsid w:val="7D5E34B0"/>
    <w:rsid w:val="7D7AB12D"/>
    <w:rsid w:val="7D94DE21"/>
    <w:rsid w:val="7DB6D18C"/>
    <w:rsid w:val="7DDE8077"/>
    <w:rsid w:val="7DDF4001"/>
    <w:rsid w:val="7DDF76F2"/>
    <w:rsid w:val="7DF6A7EB"/>
    <w:rsid w:val="7E7F24C2"/>
    <w:rsid w:val="7EDFF9FD"/>
    <w:rsid w:val="7EFFCADD"/>
    <w:rsid w:val="7F2F3198"/>
    <w:rsid w:val="7F6F4BE6"/>
    <w:rsid w:val="7F93EBE5"/>
    <w:rsid w:val="7FAF171D"/>
    <w:rsid w:val="7FB8308F"/>
    <w:rsid w:val="7FBCCCF3"/>
    <w:rsid w:val="7FBF5FB3"/>
    <w:rsid w:val="7FDF826F"/>
    <w:rsid w:val="7FE4DBE8"/>
    <w:rsid w:val="7FEE4811"/>
    <w:rsid w:val="7FEFE0EB"/>
    <w:rsid w:val="7FF399DF"/>
    <w:rsid w:val="7FFAF0CE"/>
    <w:rsid w:val="7FFB53B0"/>
    <w:rsid w:val="7FFB9B91"/>
    <w:rsid w:val="7FFBDC78"/>
    <w:rsid w:val="7FFF4125"/>
    <w:rsid w:val="7FFF6F07"/>
    <w:rsid w:val="7FFF8E60"/>
    <w:rsid w:val="86F175DF"/>
    <w:rsid w:val="8BF81FEF"/>
    <w:rsid w:val="8D7CEEEF"/>
    <w:rsid w:val="8DFD0490"/>
    <w:rsid w:val="8F947021"/>
    <w:rsid w:val="935E353E"/>
    <w:rsid w:val="93F37717"/>
    <w:rsid w:val="96DF3E14"/>
    <w:rsid w:val="97F68DF4"/>
    <w:rsid w:val="97FD1B1B"/>
    <w:rsid w:val="9B1BF046"/>
    <w:rsid w:val="9F6F1402"/>
    <w:rsid w:val="9FCD520C"/>
    <w:rsid w:val="9FEF7F4D"/>
    <w:rsid w:val="A5FEA96E"/>
    <w:rsid w:val="A9F33CE8"/>
    <w:rsid w:val="A9FEAE37"/>
    <w:rsid w:val="AAAF96A6"/>
    <w:rsid w:val="ABE73F58"/>
    <w:rsid w:val="AD9FECB6"/>
    <w:rsid w:val="AF899171"/>
    <w:rsid w:val="B3ED7862"/>
    <w:rsid w:val="B3F795BC"/>
    <w:rsid w:val="B79FB0ED"/>
    <w:rsid w:val="B7F9F0BF"/>
    <w:rsid w:val="B7FF9C59"/>
    <w:rsid w:val="B8FF1739"/>
    <w:rsid w:val="BD3E6BAF"/>
    <w:rsid w:val="BE6D121F"/>
    <w:rsid w:val="BE7A13B0"/>
    <w:rsid w:val="BF8615DA"/>
    <w:rsid w:val="BFBB46D6"/>
    <w:rsid w:val="BFBBD7D4"/>
    <w:rsid w:val="BFE9B839"/>
    <w:rsid w:val="BFFFA92C"/>
    <w:rsid w:val="C7F3FB9C"/>
    <w:rsid w:val="CDFF50DF"/>
    <w:rsid w:val="CEEE62BE"/>
    <w:rsid w:val="CF77DDC0"/>
    <w:rsid w:val="CFE52952"/>
    <w:rsid w:val="CFFEC488"/>
    <w:rsid w:val="CFFF420A"/>
    <w:rsid w:val="D1EFBFB8"/>
    <w:rsid w:val="D4BB8741"/>
    <w:rsid w:val="D5FDD24D"/>
    <w:rsid w:val="D8FB0A81"/>
    <w:rsid w:val="D99C7016"/>
    <w:rsid w:val="D9EFB4A9"/>
    <w:rsid w:val="DADFDB3E"/>
    <w:rsid w:val="DBBDF67E"/>
    <w:rsid w:val="DBFF3A60"/>
    <w:rsid w:val="DC397031"/>
    <w:rsid w:val="DC7FD14A"/>
    <w:rsid w:val="DD76D584"/>
    <w:rsid w:val="DDF7E2A4"/>
    <w:rsid w:val="DF3FBCDB"/>
    <w:rsid w:val="DF5F47C1"/>
    <w:rsid w:val="DF5F7127"/>
    <w:rsid w:val="DFDFB257"/>
    <w:rsid w:val="DFFF57F6"/>
    <w:rsid w:val="E3DDBB7F"/>
    <w:rsid w:val="E7775479"/>
    <w:rsid w:val="E7EE2544"/>
    <w:rsid w:val="E7EF7E28"/>
    <w:rsid w:val="E7FF650B"/>
    <w:rsid w:val="E976FBD1"/>
    <w:rsid w:val="E9AE70B2"/>
    <w:rsid w:val="E9ED26F0"/>
    <w:rsid w:val="E9FD7188"/>
    <w:rsid w:val="EB8F5B38"/>
    <w:rsid w:val="EBFFE626"/>
    <w:rsid w:val="ECDBB4CB"/>
    <w:rsid w:val="EDB14EEE"/>
    <w:rsid w:val="EDB5DAD8"/>
    <w:rsid w:val="EDBF52AC"/>
    <w:rsid w:val="EDC98554"/>
    <w:rsid w:val="EDEF1D0A"/>
    <w:rsid w:val="EEEDFDC8"/>
    <w:rsid w:val="EF35A939"/>
    <w:rsid w:val="EF56F099"/>
    <w:rsid w:val="EFA34D8F"/>
    <w:rsid w:val="EFB5061D"/>
    <w:rsid w:val="EFF7E1BE"/>
    <w:rsid w:val="EFFB1EF5"/>
    <w:rsid w:val="F15F00EC"/>
    <w:rsid w:val="F3DF0F9F"/>
    <w:rsid w:val="F3EF378B"/>
    <w:rsid w:val="F3FF841A"/>
    <w:rsid w:val="F5BAE3C2"/>
    <w:rsid w:val="F5FD247D"/>
    <w:rsid w:val="F67E0146"/>
    <w:rsid w:val="F77F4111"/>
    <w:rsid w:val="F78F51AE"/>
    <w:rsid w:val="F7DBAC44"/>
    <w:rsid w:val="F7DDF8BB"/>
    <w:rsid w:val="F7FD9B0F"/>
    <w:rsid w:val="F93E0D0D"/>
    <w:rsid w:val="F97BF9D8"/>
    <w:rsid w:val="F99C1AFF"/>
    <w:rsid w:val="F9CF2802"/>
    <w:rsid w:val="F9D9CC6E"/>
    <w:rsid w:val="F9F71620"/>
    <w:rsid w:val="FAFD831C"/>
    <w:rsid w:val="FAFE91FA"/>
    <w:rsid w:val="FB5B2390"/>
    <w:rsid w:val="FB6F6E93"/>
    <w:rsid w:val="FB7E1D4A"/>
    <w:rsid w:val="FB7FDDC6"/>
    <w:rsid w:val="FB8B6A2E"/>
    <w:rsid w:val="FBA768F0"/>
    <w:rsid w:val="FBDFE8A9"/>
    <w:rsid w:val="FBF7D226"/>
    <w:rsid w:val="FBFFD19D"/>
    <w:rsid w:val="FC77420A"/>
    <w:rsid w:val="FCF793A7"/>
    <w:rsid w:val="FCFFB6B2"/>
    <w:rsid w:val="FD1F01F9"/>
    <w:rsid w:val="FD79838C"/>
    <w:rsid w:val="FDE34EAB"/>
    <w:rsid w:val="FDFF0DBD"/>
    <w:rsid w:val="FDFFC243"/>
    <w:rsid w:val="FDFFC5BB"/>
    <w:rsid w:val="FE576A01"/>
    <w:rsid w:val="FE6B8BE1"/>
    <w:rsid w:val="FE7EBC61"/>
    <w:rsid w:val="FE7F88BF"/>
    <w:rsid w:val="FE7FF043"/>
    <w:rsid w:val="FEBF17F0"/>
    <w:rsid w:val="FECF0295"/>
    <w:rsid w:val="FEE7334B"/>
    <w:rsid w:val="FEEFDFBC"/>
    <w:rsid w:val="FEFE841D"/>
    <w:rsid w:val="FEFF19CB"/>
    <w:rsid w:val="FF5FD207"/>
    <w:rsid w:val="FF7F69D6"/>
    <w:rsid w:val="FF7F8A80"/>
    <w:rsid w:val="FF91AC30"/>
    <w:rsid w:val="FF989570"/>
    <w:rsid w:val="FF9E2877"/>
    <w:rsid w:val="FFAE9937"/>
    <w:rsid w:val="FFD34E73"/>
    <w:rsid w:val="FFD5DEAF"/>
    <w:rsid w:val="FFDD2F5A"/>
    <w:rsid w:val="FFEB4069"/>
    <w:rsid w:val="FFEC02EA"/>
    <w:rsid w:val="FFEF1DB2"/>
    <w:rsid w:val="FFF408C9"/>
    <w:rsid w:val="FFF55970"/>
    <w:rsid w:val="FFF724A9"/>
    <w:rsid w:val="FFF8136B"/>
    <w:rsid w:val="FFFBE678"/>
    <w:rsid w:val="FFFD918D"/>
    <w:rsid w:val="FFFE2231"/>
    <w:rsid w:val="FFFEE2BC"/>
    <w:rsid w:val="FFFFFE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2">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character" w:styleId="3">
    <w:name w:val="FollowedHyperlink"/>
    <w:basedOn w:val="2"/>
    <w:qFormat/>
    <w:uiPriority w:val="0"/>
    <w:rPr>
      <w:color w:val="800080"/>
      <w:u w:val="single"/>
    </w:rPr>
  </w:style>
  <w:style w:type="character" w:styleId="4">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numbering" Target="numbering.xml"/><Relationship Id="rId7" Type="http://schemas.openxmlformats.org/officeDocument/2006/relationships/customXml" Target="../customXml/item1.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Office_3.2.0.6370_F1E327BC-269C-435d-A152-05C5408002CA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2022-05-02T20:04:00Z</dcterms:created>
  <dc:creator>ping58972</dc:creator>
  <cp:lastModifiedBy>ping58972</cp:lastModifiedBy>
  <dcterms:modified xsi:type="dcterms:W3CDTF">2022-05-12T16:14:28Z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1033-3.2.0.6370</vt:lpwstr>
  </property>
</Properties>
</file>