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hint="default" w:ascii="Times New Roman" w:hAnsi="Times New Roman"/>
          <w:lang w:val="en-US"/>
        </w:rPr>
      </w:pPr>
      <w:r>
        <w:rPr>
          <w:rFonts w:hint="default" w:ascii="Times New Roman" w:hAnsi="Times New Roman"/>
          <w:lang w:val="en-US"/>
        </w:rPr>
        <w:t>LGBTQ Culture in Thailand</w:t>
      </w: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rPr>
          <w:rFonts w:ascii="Times New Roman" w:hAnsi="Times New Roman"/>
        </w:rPr>
      </w:pPr>
    </w:p>
    <w:p>
      <w:pPr>
        <w:spacing w:line="480" w:lineRule="auto"/>
        <w:jc w:val="center"/>
        <w:rPr>
          <w:rFonts w:ascii="Times New Roman" w:hAnsi="Times New Roman"/>
        </w:rPr>
      </w:pPr>
      <w:r>
        <w:rPr>
          <w:rFonts w:hint="default" w:ascii="Times New Roman" w:hAnsi="Times New Roman"/>
          <w:lang w:val="en-US"/>
        </w:rPr>
        <w:t>Nalongsone Danddank</w:t>
      </w:r>
    </w:p>
    <w:p>
      <w:pPr>
        <w:spacing w:line="480" w:lineRule="auto"/>
        <w:jc w:val="center"/>
        <w:rPr>
          <w:rFonts w:hint="default" w:ascii="Times New Roman" w:hAnsi="Times New Roman"/>
          <w:lang w:val="en-US"/>
        </w:rPr>
      </w:pPr>
      <w:r>
        <w:rPr>
          <w:rFonts w:hint="default" w:ascii="Times New Roman" w:hAnsi="Times New Roman"/>
          <w:lang w:val="en-US"/>
        </w:rPr>
        <w:t>ANTH 302-02 Gender and Culture</w:t>
      </w:r>
    </w:p>
    <w:p>
      <w:pPr>
        <w:jc w:val="center"/>
        <w:rPr>
          <w:rFonts w:hint="default" w:ascii="Times New Roman" w:hAnsi="Times New Roman"/>
          <w:lang w:val="en-US"/>
        </w:rPr>
      </w:pPr>
      <w:r>
        <w:rPr>
          <w:rFonts w:hint="default" w:ascii="Times New Roman" w:hAnsi="Times New Roman"/>
          <w:lang w:val="en-US"/>
        </w:rPr>
        <w:t>October 4, 2020</w:t>
      </w:r>
    </w:p>
    <w:p>
      <w:pPr>
        <w:rPr>
          <w:rFonts w:ascii="Times New Roman" w:hAnsi="Times New Roman"/>
        </w:rPr>
      </w:pPr>
      <w:r>
        <w:rPr>
          <w:rFonts w:ascii="Times New Roman" w:hAnsi="Times New Roman"/>
        </w:rPr>
        <w:br w:type="page"/>
      </w:r>
    </w:p>
    <w:p>
      <w:pPr>
        <w:rPr>
          <w:rFonts w:hint="default" w:ascii="Times New Roman" w:hAnsi="Times New Roman"/>
          <w:i w:val="0"/>
          <w:iCs w:val="0"/>
          <w:color w:val="auto"/>
          <w:u w:val="none"/>
          <w:lang w:val="en-US"/>
        </w:rPr>
      </w:pPr>
      <w:r>
        <w:rPr>
          <w:rFonts w:ascii="Times New Roman" w:hAnsi="Times New Roman"/>
        </w:rPr>
        <w:t>REFERENCES</w:t>
      </w:r>
    </w:p>
    <w:p>
      <w:pPr>
        <w:rPr>
          <w:rFonts w:hint="default" w:ascii="Times New Roman" w:hAnsi="Times New Roman"/>
          <w:i w:val="0"/>
          <w:iCs w:val="0"/>
          <w:color w:val="auto"/>
          <w:u w:val="none"/>
          <w:lang w:val="en-US"/>
        </w:rPr>
      </w:pPr>
    </w:p>
    <w:p>
      <w:pPr>
        <w:ind w:firstLine="240" w:firstLineChars="100"/>
        <w:rPr>
          <w:rFonts w:hint="default" w:ascii="Times New Roman" w:hAnsi="Times New Roman"/>
          <w:i w:val="0"/>
          <w:iCs w:val="0"/>
          <w:color w:val="auto"/>
          <w:u w:val="none"/>
          <w:lang w:val="en-US"/>
        </w:rPr>
      </w:pPr>
      <w:r>
        <w:rPr>
          <w:rFonts w:hint="default" w:ascii="Times New Roman" w:hAnsi="Times New Roman"/>
          <w:i w:val="0"/>
          <w:iCs w:val="0"/>
          <w:color w:val="auto"/>
          <w:u w:val="none"/>
          <w:lang w:val="en-US"/>
        </w:rPr>
        <w:t xml:space="preserve">Expósito-Barea, Milagros. 2012 “From the Iron to the Lady: The ‘kathoey’ </w:t>
      </w:r>
      <w:r>
        <w:rPr>
          <w:rFonts w:hint="default" w:ascii="Times New Roman" w:hAnsi="Times New Roman"/>
          <w:i w:val="0"/>
          <w:iCs w:val="0"/>
          <w:color w:val="auto"/>
          <w:u w:val="none"/>
          <w:lang w:val="en-US"/>
        </w:rPr>
        <w:tab/>
        <w:t xml:space="preserve">phenomenon in Thai cinema.” </w:t>
      </w:r>
      <w:r>
        <w:rPr>
          <w:rFonts w:hint="default" w:ascii="Times New Roman" w:hAnsi="Times New Roman"/>
          <w:i/>
          <w:iCs/>
          <w:color w:val="auto"/>
          <w:u w:val="none"/>
          <w:lang w:val="en-US"/>
        </w:rPr>
        <w:t>Fundacion Dialnet.</w:t>
      </w:r>
      <w:r>
        <w:rPr>
          <w:rFonts w:hint="default" w:ascii="Times New Roman" w:hAnsi="Times New Roman"/>
          <w:i w:val="0"/>
          <w:iCs w:val="0"/>
          <w:color w:val="auto"/>
          <w:u w:val="none"/>
          <w:lang w:val="en-US"/>
        </w:rPr>
        <w:t>2:190-202.</w:t>
      </w:r>
    </w:p>
    <w:p>
      <w:pPr>
        <w:rPr>
          <w:rFonts w:ascii="Times New Roman" w:hAnsi="Times New Roman"/>
        </w:rPr>
      </w:pPr>
    </w:p>
    <w:p>
      <w:pPr>
        <w:ind w:firstLine="720" w:firstLineChars="0"/>
        <w:rPr>
          <w:rFonts w:hint="default" w:ascii="Times New Roman" w:hAnsi="Times New Roman"/>
          <w:i w:val="0"/>
          <w:iCs w:val="0"/>
          <w:lang w:val="en-US"/>
        </w:rPr>
      </w:pPr>
      <w:r>
        <w:rPr>
          <w:rFonts w:hint="default" w:ascii="Times New Roman" w:hAnsi="Times New Roman"/>
          <w:lang w:val="en-US"/>
        </w:rPr>
        <w:t>The significant point of this article is the analysis of the impact of  “</w:t>
      </w:r>
      <w:r>
        <w:rPr>
          <w:rFonts w:hint="default" w:ascii="Times New Roman" w:hAnsi="Times New Roman"/>
          <w:i/>
          <w:iCs/>
          <w:lang w:val="en-US"/>
        </w:rPr>
        <w:t>Kathoey</w:t>
      </w:r>
      <w:r>
        <w:rPr>
          <w:rFonts w:hint="default" w:ascii="Times New Roman" w:hAnsi="Times New Roman"/>
          <w:lang w:val="en-US"/>
        </w:rPr>
        <w:t>”</w:t>
      </w:r>
      <w:r>
        <w:rPr>
          <w:rFonts w:hint="default" w:ascii="Times New Roman" w:hAnsi="Times New Roman"/>
          <w:i/>
          <w:iCs/>
          <w:lang w:val="en-US"/>
        </w:rPr>
        <w:t xml:space="preserve">, </w:t>
      </w:r>
      <w:r>
        <w:rPr>
          <w:rFonts w:hint="default" w:ascii="Times New Roman" w:hAnsi="Times New Roman"/>
          <w:i w:val="0"/>
          <w:iCs w:val="0"/>
          <w:lang w:val="en-US"/>
        </w:rPr>
        <w:t>the Ladyboys who have important social relevance in Thai society. The article discusses the group of homosexuality by looking for a different way through religion, Thai society, and Thai comedy films, the author has given examples of “</w:t>
      </w:r>
      <w:r>
        <w:rPr>
          <w:rFonts w:hint="default" w:ascii="Times New Roman" w:hAnsi="Times New Roman"/>
          <w:i/>
          <w:iCs/>
          <w:lang w:val="en-US"/>
        </w:rPr>
        <w:t>Kathoey</w:t>
      </w:r>
      <w:r>
        <w:rPr>
          <w:rFonts w:hint="default" w:ascii="Times New Roman" w:hAnsi="Times New Roman"/>
          <w:i w:val="0"/>
          <w:iCs w:val="0"/>
          <w:lang w:val="en-US"/>
        </w:rPr>
        <w:t>” movies which some came from a real sad story life of ladyboys. These films are presenting some ideas like even though Thai people do not accept that ladyboy’s identity because the reality is very difficult to let most Thai people separate between gender and sex. However, Thai ladyboys are more and more popular to around the world so it is challenging Thai traditional thought of Thai elder who is still restricted with traditional marriage and their sexual identity theory. Thailand is very famous about LGBTQ, in this article, it gives examples of Thai gay or ladyboys films that very important support and related to my topic. The films address and show how strong “</w:t>
      </w:r>
      <w:r>
        <w:rPr>
          <w:rFonts w:hint="default" w:ascii="Times New Roman" w:hAnsi="Times New Roman"/>
          <w:i/>
          <w:iCs/>
          <w:lang w:val="en-US"/>
        </w:rPr>
        <w:t>Kathoey</w:t>
      </w:r>
      <w:r>
        <w:rPr>
          <w:rFonts w:hint="default" w:ascii="Times New Roman" w:hAnsi="Times New Roman"/>
          <w:i w:val="0"/>
          <w:iCs w:val="0"/>
          <w:lang w:val="en-US"/>
        </w:rPr>
        <w:t xml:space="preserve">” fighting with slander and bias.  </w:t>
      </w:r>
    </w:p>
    <w:p>
      <w:pPr>
        <w:rPr>
          <w:rFonts w:ascii="Times New Roman" w:hAnsi="Times New Roman"/>
        </w:rPr>
      </w:pPr>
    </w:p>
    <w:p>
      <w:pPr>
        <w:ind w:firstLine="240" w:firstLineChars="100"/>
        <w:rPr>
          <w:rFonts w:hint="default" w:ascii="Times New Roman" w:hAnsi="Times New Roman"/>
          <w:i w:val="0"/>
          <w:iCs w:val="0"/>
          <w:color w:val="auto"/>
          <w:u w:val="none"/>
          <w:lang w:val="en-US"/>
        </w:rPr>
      </w:pPr>
      <w:r>
        <w:rPr>
          <w:rFonts w:hint="default" w:ascii="Times New Roman" w:hAnsi="Times New Roman"/>
          <w:lang w:val="en-US"/>
        </w:rPr>
        <w:t xml:space="preserve">Maneenetr, Thirachaya, Thanh Ha Tran, and Phatrada Sangsrirueng. 2014. “Overview </w:t>
      </w:r>
      <w:r>
        <w:rPr>
          <w:rFonts w:hint="default" w:ascii="Times New Roman" w:hAnsi="Times New Roman"/>
          <w:lang w:val="en-US"/>
        </w:rPr>
        <w:tab/>
        <w:t xml:space="preserve">of Entertainment Management of Tourism Destinations: A Case Study of the </w:t>
      </w:r>
      <w:r>
        <w:rPr>
          <w:rFonts w:hint="default" w:ascii="Times New Roman" w:hAnsi="Times New Roman"/>
          <w:lang w:val="en-US"/>
        </w:rPr>
        <w:tab/>
      </w:r>
      <w:r>
        <w:rPr>
          <w:rFonts w:hint="default" w:ascii="Times New Roman" w:hAnsi="Times New Roman"/>
          <w:lang w:val="en-US"/>
        </w:rPr>
        <w:tab/>
      </w:r>
      <w:r>
        <w:rPr>
          <w:rFonts w:hint="default" w:ascii="Times New Roman" w:hAnsi="Times New Roman"/>
          <w:lang w:val="en-US"/>
        </w:rPr>
        <w:t xml:space="preserve">Ladyboy Cabaret Show Market in Phuket, Thailand.” </w:t>
      </w:r>
      <w:r>
        <w:rPr>
          <w:rFonts w:hint="default" w:ascii="Times New Roman" w:hAnsi="Times New Roman"/>
          <w:i/>
          <w:iCs/>
          <w:lang w:val="en-US"/>
        </w:rPr>
        <w:t xml:space="preserve">Mediterranean Journal of </w:t>
      </w:r>
      <w:r>
        <w:rPr>
          <w:rFonts w:hint="default" w:ascii="Times New Roman" w:hAnsi="Times New Roman"/>
          <w:i/>
          <w:iCs/>
          <w:lang w:val="en-US"/>
        </w:rPr>
        <w:tab/>
      </w:r>
      <w:r>
        <w:rPr>
          <w:rFonts w:hint="default" w:ascii="Times New Roman" w:hAnsi="Times New Roman"/>
          <w:i/>
          <w:iCs/>
          <w:lang w:val="en-US"/>
        </w:rPr>
        <w:tab/>
      </w:r>
      <w:r>
        <w:rPr>
          <w:rFonts w:hint="default" w:ascii="Times New Roman" w:hAnsi="Times New Roman"/>
          <w:i/>
          <w:iCs/>
          <w:lang w:val="en-US"/>
        </w:rPr>
        <w:t xml:space="preserve">Social Sciences </w:t>
      </w:r>
      <w:r>
        <w:rPr>
          <w:rFonts w:hint="default" w:ascii="Times New Roman" w:hAnsi="Times New Roman"/>
          <w:i w:val="0"/>
          <w:iCs w:val="0"/>
          <w:lang w:val="en-US"/>
        </w:rPr>
        <w:t>5(23):772-6. doi:</w:t>
      </w:r>
      <w:r>
        <w:rPr>
          <w:rFonts w:hint="default" w:ascii="Times New Roman" w:hAnsi="Times New Roman"/>
          <w:i w:val="0"/>
          <w:iCs w:val="0"/>
          <w:color w:val="auto"/>
          <w:u w:val="none"/>
          <w:lang w:val="en-US"/>
        </w:rPr>
        <w:t>10.5901/mjss.2014.v5n23p772.</w:t>
      </w:r>
    </w:p>
    <w:p>
      <w:pPr>
        <w:rPr>
          <w:rFonts w:hint="default" w:ascii="Times New Roman" w:hAnsi="Times New Roman"/>
          <w:lang w:val="en-US"/>
        </w:rPr>
      </w:pPr>
    </w:p>
    <w:p>
      <w:pPr>
        <w:ind w:firstLine="720" w:firstLineChars="0"/>
        <w:rPr>
          <w:rFonts w:hint="default" w:ascii="Times New Roman" w:hAnsi="Times New Roman"/>
          <w:lang w:val="en-US"/>
        </w:rPr>
      </w:pPr>
      <w:r>
        <w:rPr>
          <w:rFonts w:hint="default" w:ascii="Times New Roman" w:hAnsi="Times New Roman"/>
          <w:lang w:val="en-US"/>
        </w:rPr>
        <w:t>The purpose of this article is to review the literature and previously researched tourism destinations in the entertainment industry to develop suitable management guidelines for Ladyboy Cabaret in Phuket province, Thailand. The Ladyboy Cabaret show plays an important role in enhancing tourism in this province through Destination Management Organizations or DMO, Ladyboy cabaret show market can be continually impressed and fascinate tourists. This “</w:t>
      </w:r>
      <w:r>
        <w:rPr>
          <w:rFonts w:hint="default" w:ascii="Times New Roman" w:hAnsi="Times New Roman"/>
          <w:i/>
          <w:iCs/>
          <w:lang w:val="en-US"/>
        </w:rPr>
        <w:t>Overview of Entertainment Management of Tourism Destinations</w:t>
      </w:r>
      <w:r>
        <w:rPr>
          <w:rFonts w:hint="default" w:ascii="Times New Roman" w:hAnsi="Times New Roman"/>
          <w:lang w:val="en-US"/>
        </w:rPr>
        <w:t xml:space="preserve">” provides established ideas about literature review on a case study of the Ladyboy Cabaret show market in Phuket. This article contents research designs like the research method and research area. Which the result talks about the background of Ladyboy Cabaret’s show and guideline for the management of them there, and it affirms the popularity of Ladyboy’s effect on the Thai market and to LGBTQ culture in Thailand. The main point on this source related to LGBTQ culture in Thailand is understanding the Ladyboy relating and affecting the Thai market or economy. It shows up the significance of LGBTQ culture there.  </w:t>
      </w:r>
    </w:p>
    <w:p>
      <w:pPr>
        <w:ind w:firstLine="720" w:firstLineChars="0"/>
        <w:rPr>
          <w:rFonts w:hint="default" w:ascii="Times New Roman" w:hAnsi="Times New Roman"/>
          <w:lang w:val="en-US"/>
        </w:rPr>
      </w:pPr>
    </w:p>
    <w:p>
      <w:pPr>
        <w:rPr>
          <w:rFonts w:ascii="Times New Roman" w:hAnsi="Times New Roman"/>
        </w:rPr>
      </w:pPr>
    </w:p>
    <w:p>
      <w:pPr>
        <w:rPr>
          <w:rFonts w:hint="default" w:ascii="Times New Roman" w:hAnsi="Times New Roman"/>
          <w:i w:val="0"/>
          <w:iCs w:val="0"/>
          <w:color w:val="auto"/>
          <w:u w:val="none"/>
          <w:lang w:val="en-US"/>
        </w:rPr>
      </w:pPr>
      <w:r>
        <w:rPr>
          <w:rFonts w:hint="default" w:ascii="Times New Roman" w:hAnsi="Times New Roman"/>
          <w:i w:val="0"/>
          <w:iCs w:val="0"/>
          <w:color w:val="auto"/>
          <w:u w:val="none"/>
          <w:lang w:val="en-US"/>
        </w:rPr>
        <w:br w:type="page"/>
      </w:r>
    </w:p>
    <w:p>
      <w:pPr>
        <w:ind w:firstLine="240" w:firstLineChars="100"/>
        <w:rPr>
          <w:rFonts w:hint="default" w:ascii="Times New Roman" w:hAnsi="Times New Roman"/>
          <w:i w:val="0"/>
          <w:iCs w:val="0"/>
          <w:color w:val="auto"/>
          <w:u w:val="none"/>
          <w:lang w:val="en-US"/>
        </w:rPr>
      </w:pPr>
      <w:r>
        <w:rPr>
          <w:rFonts w:hint="default" w:ascii="Times New Roman" w:hAnsi="Times New Roman"/>
          <w:i w:val="0"/>
          <w:iCs w:val="0"/>
          <w:color w:val="auto"/>
          <w:u w:val="none"/>
          <w:lang w:val="en-US"/>
        </w:rPr>
        <w:t xml:space="preserve">Somanna-P, Shrividya. 2017 “Problematising Transgender Category in Fight-Boxing </w:t>
      </w:r>
      <w:r>
        <w:rPr>
          <w:rFonts w:hint="default" w:ascii="Times New Roman" w:hAnsi="Times New Roman"/>
          <w:i w:val="0"/>
          <w:iCs w:val="0"/>
          <w:color w:val="auto"/>
          <w:u w:val="none"/>
          <w:lang w:val="en-US"/>
        </w:rPr>
        <w:tab/>
        <w:t xml:space="preserve">by Analysing Beautiful Boxer.” </w:t>
      </w:r>
      <w:r>
        <w:rPr>
          <w:rFonts w:hint="default" w:ascii="Times New Roman" w:hAnsi="Times New Roman"/>
          <w:i/>
          <w:iCs/>
          <w:color w:val="auto"/>
          <w:u w:val="none"/>
          <w:lang w:val="en-US"/>
        </w:rPr>
        <w:t>Research Scholar - An International Refereed e-</w:t>
      </w:r>
      <w:r>
        <w:rPr>
          <w:rFonts w:hint="default" w:ascii="Times New Roman" w:hAnsi="Times New Roman"/>
          <w:i/>
          <w:iCs/>
          <w:color w:val="auto"/>
          <w:u w:val="none"/>
          <w:lang w:val="en-US"/>
        </w:rPr>
        <w:tab/>
      </w:r>
      <w:r>
        <w:rPr>
          <w:rFonts w:hint="default" w:ascii="Times New Roman" w:hAnsi="Times New Roman"/>
          <w:i/>
          <w:iCs/>
          <w:color w:val="auto"/>
          <w:u w:val="none"/>
          <w:lang w:val="en-US"/>
        </w:rPr>
        <w:tab/>
      </w:r>
      <w:r>
        <w:rPr>
          <w:rFonts w:hint="default" w:ascii="Times New Roman" w:hAnsi="Times New Roman"/>
          <w:i/>
          <w:iCs/>
          <w:color w:val="auto"/>
          <w:u w:val="none"/>
          <w:lang w:val="en-US"/>
        </w:rPr>
        <w:t xml:space="preserve">Journal of Literary Explorations </w:t>
      </w:r>
      <w:r>
        <w:rPr>
          <w:rFonts w:hint="default" w:ascii="Times New Roman" w:hAnsi="Times New Roman"/>
          <w:i w:val="0"/>
          <w:iCs w:val="0"/>
          <w:color w:val="auto"/>
          <w:u w:val="none"/>
          <w:lang w:val="en-US"/>
        </w:rPr>
        <w:t xml:space="preserve">5(4):62-8. </w:t>
      </w:r>
    </w:p>
    <w:p>
      <w:pPr>
        <w:rPr>
          <w:rFonts w:ascii="Times New Roman" w:hAnsi="Times New Roman"/>
        </w:rPr>
      </w:pPr>
    </w:p>
    <w:p>
      <w:pPr>
        <w:ind w:firstLine="720" w:firstLineChars="0"/>
        <w:rPr>
          <w:rFonts w:hint="default" w:ascii="Times New Roman" w:hAnsi="Times New Roman"/>
          <w:lang w:val="en-US"/>
        </w:rPr>
      </w:pPr>
      <w:r>
        <w:rPr>
          <w:rFonts w:hint="default" w:ascii="Times New Roman" w:hAnsi="Times New Roman"/>
          <w:lang w:val="en-US"/>
        </w:rPr>
        <w:t>The important point of this source is the claim for a different sex category for the transgender becomes prominent for obvious reasons. Through analyzing the famous Thai film, “</w:t>
      </w:r>
      <w:r>
        <w:rPr>
          <w:rFonts w:hint="default" w:ascii="Times New Roman" w:hAnsi="Times New Roman"/>
          <w:i/>
          <w:iCs/>
          <w:lang w:val="en-US"/>
        </w:rPr>
        <w:t>Beautiful Boxer</w:t>
      </w:r>
      <w:r>
        <w:rPr>
          <w:rFonts w:hint="default" w:ascii="Times New Roman" w:hAnsi="Times New Roman"/>
          <w:lang w:val="en-US"/>
        </w:rPr>
        <w:t xml:space="preserve">”, </w:t>
      </w:r>
      <w:r>
        <w:rPr>
          <w:rFonts w:hint="default" w:ascii="Times New Roman" w:hAnsi="Times New Roman"/>
          <w:i w:val="0"/>
          <w:iCs w:val="0"/>
          <w:lang w:val="en-US"/>
        </w:rPr>
        <w:t>which comes from the real story of Parinya Charoenphol, a trans-women fight-boxer.</w:t>
      </w:r>
      <w:r>
        <w:rPr>
          <w:rFonts w:hint="default" w:ascii="Times New Roman" w:hAnsi="Times New Roman"/>
          <w:lang w:val="en-US"/>
        </w:rPr>
        <w:t xml:space="preserve"> The need for the freedom and rights of the Sports Authority, presenting by this person is phenomenal and stunning. This article applies the method to finding and analyzing the real story of Muai Thai, a fight-boxing sport is seen as a masculine sport and the challenge by some feminine fighter makes it more interesting. It also challenges the most traditional fight-boxing around the world. Because of this movie and the real story of Parinya Charoenphol, let LGBTQ in Thailand has been focused on social media around the world. This real story influences Thai society  until nowadays so it addresses the importance of LGBTQ culture in Thailand. And through the fighting of Charoenphol and also many Thai Ladyboys, it lets LGBTQ culture has been focused and concerned by more and more people in Thailand and around the world.</w:t>
      </w:r>
    </w:p>
    <w:p>
      <w:pPr>
        <w:rPr>
          <w:rFonts w:ascii="Times New Roman" w:hAnsi="Times New Roman"/>
        </w:rPr>
      </w:pPr>
    </w:p>
    <w:p>
      <w:pPr>
        <w:rPr>
          <w:rFonts w:ascii="Times New Roman" w:hAnsi="Times New Roman"/>
        </w:rPr>
      </w:pPr>
    </w:p>
    <w:p>
      <w:pPr>
        <w:ind w:firstLine="240" w:firstLineChars="100"/>
        <w:rPr>
          <w:rFonts w:ascii="Times New Roman" w:hAnsi="Times New Roman"/>
        </w:rPr>
      </w:pPr>
      <w:r>
        <w:rPr>
          <w:rFonts w:hint="default" w:ascii="Times New Roman" w:hAnsi="Times New Roman"/>
        </w:rPr>
        <w:t>Teeratanabodee</w:t>
      </w:r>
      <w:r>
        <w:rPr>
          <w:rFonts w:hint="default" w:ascii="Times New Roman" w:hAnsi="Times New Roman"/>
          <w:lang w:val="en-US"/>
        </w:rPr>
        <w:t xml:space="preserve">, </w:t>
      </w:r>
      <w:r>
        <w:rPr>
          <w:rFonts w:hint="default" w:ascii="Times New Roman" w:hAnsi="Times New Roman"/>
        </w:rPr>
        <w:t>Wichuta</w:t>
      </w:r>
      <w:r>
        <w:rPr>
          <w:rFonts w:hint="default" w:ascii="Times New Roman" w:hAnsi="Times New Roman"/>
          <w:lang w:val="en-US"/>
        </w:rPr>
        <w:t>. 2019.</w:t>
      </w:r>
      <w:r>
        <w:rPr>
          <w:rFonts w:hint="default" w:ascii="Times New Roman" w:hAnsi="Times New Roman"/>
        </w:rPr>
        <w:t xml:space="preserve"> "Thai Society Accepts LGBTQ People As Long As </w:t>
      </w:r>
      <w:r>
        <w:rPr>
          <w:rFonts w:hint="default" w:ascii="Times New Roman" w:hAnsi="Times New Roman"/>
          <w:lang w:val="en-US"/>
        </w:rPr>
        <w:tab/>
      </w:r>
      <w:r>
        <w:rPr>
          <w:rFonts w:hint="default" w:ascii="Times New Roman" w:hAnsi="Times New Roman"/>
          <w:lang w:val="en-US"/>
        </w:rPr>
        <w:tab/>
      </w:r>
      <w:r>
        <w:rPr>
          <w:rFonts w:hint="default" w:ascii="Times New Roman" w:hAnsi="Times New Roman"/>
        </w:rPr>
        <w:t>They Are Not Their Children"</w:t>
      </w:r>
      <w:r>
        <w:rPr>
          <w:rFonts w:hint="default" w:ascii="Times New Roman" w:hAnsi="Times New Roman"/>
          <w:lang w:val="en-US"/>
        </w:rPr>
        <w:t xml:space="preserve"> </w:t>
      </w:r>
      <w:r>
        <w:rPr>
          <w:rFonts w:hint="default" w:ascii="Times New Roman" w:hAnsi="Times New Roman"/>
          <w:i/>
          <w:iCs/>
        </w:rPr>
        <w:t>The Perspective</w:t>
      </w:r>
      <w:r>
        <w:rPr>
          <w:rFonts w:hint="default" w:ascii="Times New Roman" w:hAnsi="Times New Roman"/>
          <w:lang w:val="en-US"/>
        </w:rPr>
        <w:t>. Accessed September 10, 2020.</w:t>
      </w:r>
      <w:r>
        <w:rPr>
          <w:rFonts w:hint="default" w:ascii="Times New Roman" w:hAnsi="Times New Roman"/>
        </w:rPr>
        <w:t xml:space="preserve"> </w:t>
      </w:r>
      <w:r>
        <w:rPr>
          <w:rFonts w:hint="default" w:ascii="Times New Roman" w:hAnsi="Times New Roman"/>
          <w:lang w:val="en-US"/>
        </w:rPr>
        <w:tab/>
      </w:r>
      <w:r>
        <w:rPr>
          <w:rFonts w:hint="default" w:ascii="Times New Roman" w:hAnsi="Times New Roman"/>
        </w:rPr>
        <w:t xml:space="preserve"> </w:t>
      </w:r>
      <w:r>
        <w:rPr>
          <w:rFonts w:hint="default" w:ascii="Times New Roman" w:hAnsi="Times New Roman"/>
          <w:lang w:val="en-US"/>
        </w:rPr>
        <w:tab/>
      </w:r>
      <w:r>
        <w:rPr>
          <w:rFonts w:hint="default" w:ascii="Times New Roman" w:hAnsi="Times New Roman"/>
          <w:color w:val="0000FF"/>
          <w:u w:val="single"/>
        </w:rPr>
        <w:fldChar w:fldCharType="begin"/>
      </w:r>
      <w:r>
        <w:rPr>
          <w:rFonts w:hint="default" w:ascii="Times New Roman" w:hAnsi="Times New Roman"/>
          <w:color w:val="0000FF"/>
          <w:u w:val="single"/>
        </w:rPr>
        <w:instrText xml:space="preserve"> HYPERLINK "http://www.theperspective.se/thai-society-accepts-lgbtq-people-as-long-as-they-" </w:instrText>
      </w:r>
      <w:r>
        <w:rPr>
          <w:rFonts w:hint="default" w:ascii="Times New Roman" w:hAnsi="Times New Roman"/>
          <w:color w:val="0000FF"/>
          <w:u w:val="single"/>
        </w:rPr>
        <w:fldChar w:fldCharType="separate"/>
      </w:r>
      <w:r>
        <w:rPr>
          <w:rStyle w:val="5"/>
          <w:rFonts w:hint="default" w:ascii="Times New Roman" w:hAnsi="Times New Roman"/>
          <w:color w:val="0000FF"/>
          <w:u w:val="single"/>
        </w:rPr>
        <w:t>http://www.theperspective.se/thai-society-accepts-lgbtq-people-as-long-as-they-</w:t>
      </w:r>
      <w:r>
        <w:rPr>
          <w:rFonts w:hint="default" w:ascii="Times New Roman" w:hAnsi="Times New Roman"/>
          <w:color w:val="0000FF"/>
          <w:u w:val="single"/>
        </w:rPr>
        <w:fldChar w:fldCharType="end"/>
      </w:r>
      <w:r>
        <w:rPr>
          <w:rFonts w:hint="default" w:ascii="Times New Roman" w:hAnsi="Times New Roman"/>
          <w:color w:val="0000FF"/>
          <w:u w:val="none"/>
          <w:lang w:val="en-US"/>
        </w:rPr>
        <w:tab/>
      </w:r>
      <w:r>
        <w:rPr>
          <w:rFonts w:hint="default" w:ascii="Times New Roman" w:hAnsi="Times New Roman"/>
          <w:color w:val="0000FF"/>
          <w:u w:val="single"/>
        </w:rPr>
        <w:t>are-not-their-children/</w:t>
      </w:r>
      <w:r>
        <w:rPr>
          <w:rFonts w:hint="default" w:ascii="Times New Roman" w:hAnsi="Times New Roman"/>
        </w:rPr>
        <w:t xml:space="preserve">. </w:t>
      </w:r>
    </w:p>
    <w:p>
      <w:pPr>
        <w:rPr>
          <w:rFonts w:ascii="Times New Roman" w:hAnsi="Times New Roman"/>
        </w:rPr>
      </w:pPr>
    </w:p>
    <w:p>
      <w:pPr>
        <w:ind w:firstLine="720" w:firstLineChars="0"/>
        <w:rPr>
          <w:rFonts w:hint="default" w:ascii="Times New Roman" w:hAnsi="Times New Roman"/>
          <w:lang w:val="en-US"/>
        </w:rPr>
      </w:pPr>
      <w:r>
        <w:rPr>
          <w:rFonts w:hint="default" w:ascii="Times New Roman" w:hAnsi="Times New Roman"/>
          <w:lang w:val="en-US"/>
        </w:rPr>
        <w:t>The main point of this article is looking for the truth about Thai society and LGBTQ’s parent reacts to their children by the interviews of three people who identify themselves as LGBTQ. Through the interviews, we could understand their thought and feeling about their families and the people around them, and  find out the mistake from reality by letting them explain the feeling that affects their family and people around them. It challenges the idea that most people bel</w:t>
      </w:r>
      <w:bookmarkStart w:id="0" w:name="_GoBack"/>
      <w:bookmarkEnd w:id="0"/>
      <w:r>
        <w:rPr>
          <w:rFonts w:hint="default" w:ascii="Times New Roman" w:hAnsi="Times New Roman"/>
          <w:lang w:val="en-US"/>
        </w:rPr>
        <w:t>ieve that Thailand is every open to LGBTQ culture, but most Thai parents thought and believes are still traditional and preservation, and it is breaking new ground to study more on this topic through these interviews of three different situations of LGBTQ. The article suggests that the old generation of Thai people is still conservation that related and conflict to the new generation who acceptable of LGBTQ culture because we could understand their suffering by bias and misunderstand from their family and other people. It seems like LGBTQ culture in Thailand may not going well like outside people thinking, because many Thai people still define the gender’s conception is the traditional way, men and women. This source helps me to learn more about LGBTQ culture in another side of Thailand that let me have to research more on it.</w:t>
      </w:r>
    </w:p>
    <w:p>
      <w:pPr>
        <w:ind w:firstLine="720" w:firstLineChars="0"/>
        <w:rPr>
          <w:rFonts w:hint="default" w:ascii="Times New Roman" w:hAnsi="Times New Roman"/>
          <w:i w:val="0"/>
          <w:iCs w:val="0"/>
          <w:color w:val="1F497D" w:themeColor="text2"/>
          <w:u w:val="single"/>
          <w:lang w:val="en-US"/>
          <w14:textFill>
            <w14:solidFill>
              <w14:schemeClr w14:val="tx2"/>
            </w14:solidFill>
          </w14:textFill>
        </w:rPr>
      </w:pPr>
    </w:p>
    <w:p>
      <w:pPr>
        <w:ind w:firstLine="720" w:firstLineChars="0"/>
        <w:rPr>
          <w:rFonts w:hint="default" w:ascii="Times New Roman" w:hAnsi="Times New Roman"/>
          <w:i w:val="0"/>
          <w:iCs w:val="0"/>
          <w:color w:val="1F497D" w:themeColor="text2"/>
          <w:u w:val="single"/>
          <w:lang w:val="en-US"/>
          <w14:textFill>
            <w14:solidFill>
              <w14:schemeClr w14:val="tx2"/>
            </w14:solidFill>
          </w14:textFill>
        </w:rPr>
      </w:pPr>
    </w:p>
    <w:p>
      <w:pPr>
        <w:rPr>
          <w:rFonts w:hint="default" w:ascii="Times New Roman" w:hAnsi="Times New Roman"/>
          <w:i w:val="0"/>
          <w:iCs w:val="0"/>
          <w:color w:val="auto"/>
          <w:u w:val="none"/>
          <w:lang w:val="en-US"/>
        </w:rPr>
      </w:pPr>
    </w:p>
    <w:p>
      <w:pPr>
        <w:rPr>
          <w:rFonts w:hint="default" w:ascii="Times New Roman" w:hAnsi="Times New Roman"/>
          <w:i w:val="0"/>
          <w:iCs w:val="0"/>
          <w:color w:val="auto"/>
          <w:u w:val="none"/>
          <w:lang w:val="en-US"/>
        </w:rPr>
      </w:pPr>
    </w:p>
    <w:sectPr>
      <w:headerReference r:id="rId3" w:type="default"/>
      <w:pgSz w:w="12240" w:h="15840"/>
      <w:pgMar w:top="1800" w:right="1800" w:bottom="1800" w:left="180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592957"/>
      <w:docPartObj>
        <w:docPartGallery w:val="autotext"/>
      </w:docPartObj>
    </w:sdtPr>
    <w:sdtEndPr>
      <w:rPr>
        <w:rFonts w:ascii="Times New Roman" w:hAnsi="Times New Roman"/>
      </w:rPr>
    </w:sdtEndPr>
    <w:sdtContent>
      <w:p>
        <w:pPr>
          <w:pStyle w:val="3"/>
          <w:jc w:val="right"/>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47"/>
    <w:rsid w:val="000632F2"/>
    <w:rsid w:val="000C20C2"/>
    <w:rsid w:val="001A266E"/>
    <w:rsid w:val="00233D62"/>
    <w:rsid w:val="00243902"/>
    <w:rsid w:val="002831B7"/>
    <w:rsid w:val="00325193"/>
    <w:rsid w:val="00404179"/>
    <w:rsid w:val="00420849"/>
    <w:rsid w:val="004318BF"/>
    <w:rsid w:val="0055121D"/>
    <w:rsid w:val="00561321"/>
    <w:rsid w:val="006208F0"/>
    <w:rsid w:val="007B254B"/>
    <w:rsid w:val="008E16FE"/>
    <w:rsid w:val="00951A8D"/>
    <w:rsid w:val="009535C5"/>
    <w:rsid w:val="00AE5D69"/>
    <w:rsid w:val="00C25DC4"/>
    <w:rsid w:val="00C309F1"/>
    <w:rsid w:val="00C3248E"/>
    <w:rsid w:val="00C82247"/>
    <w:rsid w:val="00CE5FC0"/>
    <w:rsid w:val="013B15A4"/>
    <w:rsid w:val="016F63FE"/>
    <w:rsid w:val="01F847C7"/>
    <w:rsid w:val="03321F7E"/>
    <w:rsid w:val="051B2ACD"/>
    <w:rsid w:val="07330DF5"/>
    <w:rsid w:val="08057B57"/>
    <w:rsid w:val="0CD762C7"/>
    <w:rsid w:val="0D441673"/>
    <w:rsid w:val="0FB47E0B"/>
    <w:rsid w:val="104C13EA"/>
    <w:rsid w:val="128702EB"/>
    <w:rsid w:val="13A73875"/>
    <w:rsid w:val="15183524"/>
    <w:rsid w:val="1999688D"/>
    <w:rsid w:val="1BD32751"/>
    <w:rsid w:val="1C157ABC"/>
    <w:rsid w:val="1CB557CB"/>
    <w:rsid w:val="1D1F6D35"/>
    <w:rsid w:val="1EB800ED"/>
    <w:rsid w:val="223549FB"/>
    <w:rsid w:val="23E02F62"/>
    <w:rsid w:val="25145C89"/>
    <w:rsid w:val="26116239"/>
    <w:rsid w:val="29DE7F3C"/>
    <w:rsid w:val="2C5D5797"/>
    <w:rsid w:val="2C932061"/>
    <w:rsid w:val="2C9D154A"/>
    <w:rsid w:val="2EF25226"/>
    <w:rsid w:val="31DD2ECA"/>
    <w:rsid w:val="33201A37"/>
    <w:rsid w:val="33685BBD"/>
    <w:rsid w:val="33D06862"/>
    <w:rsid w:val="3B494237"/>
    <w:rsid w:val="3CD505B1"/>
    <w:rsid w:val="3CD63F65"/>
    <w:rsid w:val="3FBA5E31"/>
    <w:rsid w:val="41DD6183"/>
    <w:rsid w:val="430E604B"/>
    <w:rsid w:val="45894181"/>
    <w:rsid w:val="45FD7E2C"/>
    <w:rsid w:val="48EA214C"/>
    <w:rsid w:val="4A6B1FC0"/>
    <w:rsid w:val="4CE36D8E"/>
    <w:rsid w:val="4E60441C"/>
    <w:rsid w:val="54312AF0"/>
    <w:rsid w:val="54A67BAC"/>
    <w:rsid w:val="55C834BB"/>
    <w:rsid w:val="56982E5E"/>
    <w:rsid w:val="584F585B"/>
    <w:rsid w:val="5A871F19"/>
    <w:rsid w:val="5AE433AD"/>
    <w:rsid w:val="5B760381"/>
    <w:rsid w:val="5D0471AE"/>
    <w:rsid w:val="5DB40C2C"/>
    <w:rsid w:val="5F2E5954"/>
    <w:rsid w:val="63E92305"/>
    <w:rsid w:val="64557C4F"/>
    <w:rsid w:val="64746AA0"/>
    <w:rsid w:val="64E86E38"/>
    <w:rsid w:val="68656827"/>
    <w:rsid w:val="6B2101C7"/>
    <w:rsid w:val="6D8461DF"/>
    <w:rsid w:val="6F955692"/>
    <w:rsid w:val="71DE03A7"/>
    <w:rsid w:val="72FD01E2"/>
    <w:rsid w:val="730D43E7"/>
    <w:rsid w:val="758962C5"/>
    <w:rsid w:val="768C3B58"/>
    <w:rsid w:val="771D30B1"/>
    <w:rsid w:val="78097520"/>
    <w:rsid w:val="7A181EC8"/>
    <w:rsid w:val="7A9C3E16"/>
    <w:rsid w:val="7BD53BE0"/>
    <w:rsid w:val="7CA867CA"/>
    <w:rsid w:val="7E90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HAnsi"/>
      <w:sz w:val="24"/>
      <w:szCs w:val="24"/>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pPr>
  </w:style>
  <w:style w:type="paragraph" w:styleId="3">
    <w:name w:val="header"/>
    <w:basedOn w:val="1"/>
    <w:link w:val="7"/>
    <w:unhideWhenUsed/>
    <w:qFormat/>
    <w:uiPriority w:val="99"/>
    <w:pPr>
      <w:tabs>
        <w:tab w:val="center" w:pos="4680"/>
        <w:tab w:val="right" w:pos="9360"/>
      </w:tabs>
    </w:pPr>
  </w:style>
  <w:style w:type="character" w:styleId="5">
    <w:name w:val="Hyperlink"/>
    <w:basedOn w:val="4"/>
    <w:semiHidden/>
    <w:unhideWhenUsed/>
    <w:qFormat/>
    <w:uiPriority w:val="99"/>
    <w:rPr>
      <w:color w:val="0000FF"/>
      <w:u w:val="single"/>
    </w:r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9C671-0685-412E-B284-99656C75D04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44</Words>
  <Characters>256</Characters>
  <Lines>2</Lines>
  <Paragraphs>1</Paragraphs>
  <TotalTime>25</TotalTime>
  <ScaleCrop>false</ScaleCrop>
  <LinksUpToDate>false</LinksUpToDate>
  <CharactersWithSpaces>299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2016-03-02T21:47:00Z</dcterms:created>
  <dc:creator>Daniel D Kreutzer</dc:creator>
  <cp:lastModifiedBy>pink5</cp:lastModifiedBy>
  <dcterms:modified xsi:type="dcterms:W3CDTF">2020-10-18T06:58:15Z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