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20B5E" w14:textId="77777777" w:rsidR="008A4F92" w:rsidRDefault="003E066B">
      <w:pPr>
        <w:pStyle w:val="CVEyebrow"/>
      </w:pPr>
      <w:r>
        <w:t>ACADEMIC CV</w:t>
      </w:r>
    </w:p>
    <w:p w14:paraId="24FAFA74" w14:textId="77777777" w:rsidR="008A4F92" w:rsidRDefault="003E066B">
      <w:pPr>
        <w:pStyle w:val="aa"/>
      </w:pPr>
      <w:r>
        <w:rPr>
          <w:rFonts w:ascii="Calibri Light" w:hAnsi="Calibri Light"/>
        </w:rPr>
        <w:t xml:space="preserve">Pinglu </w:t>
      </w:r>
      <w:r>
        <w:rPr>
          <w:b/>
        </w:rPr>
        <w:t>Zhang</w:t>
      </w:r>
    </w:p>
    <w:p w14:paraId="4B66FDCB" w14:textId="77777777" w:rsidR="008A4F92" w:rsidRDefault="003E066B">
      <w:pPr>
        <w:pStyle w:val="CVIdentity"/>
      </w:pPr>
      <w:r>
        <w:rPr>
          <w:b/>
          <w:color w:val="203F60"/>
        </w:rPr>
        <w:t>PhD Student in Computer Science and Technology</w:t>
      </w:r>
    </w:p>
    <w:p w14:paraId="492343CA" w14:textId="77777777" w:rsidR="008A4F92" w:rsidRDefault="003E066B">
      <w:pPr>
        <w:pStyle w:val="CVIdentity"/>
      </w:pPr>
      <w:r>
        <w:t>Institute of Fundamental and Frontier Sciences</w:t>
      </w:r>
    </w:p>
    <w:p w14:paraId="68EC7D90" w14:textId="77777777" w:rsidR="008A4F92" w:rsidRDefault="003E066B">
      <w:pPr>
        <w:pStyle w:val="CVIdentity"/>
      </w:pPr>
      <w:r>
        <w:t>University of Electronic Science and Technology of China</w:t>
      </w:r>
    </w:p>
    <w:p w14:paraId="5399EDB4" w14:textId="0632DBFD" w:rsidR="008A4F92" w:rsidRDefault="003E066B">
      <w:pPr>
        <w:pStyle w:val="CVIdentity"/>
        <w:spacing w:after="120"/>
      </w:pPr>
      <w:r>
        <w:rPr>
          <w:color w:val="58616B"/>
        </w:rPr>
        <w:t xml:space="preserve">Supervisor  </w:t>
      </w:r>
      <w:hyperlink r:id="rId8">
        <w:r>
          <w:rPr>
            <w:b/>
            <w:color w:val="203F60"/>
          </w:rPr>
          <w:t>Prof. Quan Zou</w:t>
        </w:r>
      </w:hyperlink>
    </w:p>
    <w:p w14:paraId="5340FDE9" w14:textId="50421BAC" w:rsidR="008A4F92" w:rsidRDefault="003E066B">
      <w:pPr>
        <w:pStyle w:val="CVContact"/>
      </w:pPr>
      <w:hyperlink r:id="rId9">
        <w:r>
          <w:rPr>
            <w:color w:val="203F60"/>
          </w:rPr>
          <w:t>zpl010720@gmail.com</w:t>
        </w:r>
      </w:hyperlink>
      <w:r>
        <w:t xml:space="preserve">   /   </w:t>
      </w:r>
      <w:hyperlink r:id="rId10">
        <w:r>
          <w:rPr>
            <w:color w:val="203F60"/>
          </w:rPr>
          <w:t>pinglu-zhang.github.io</w:t>
        </w:r>
      </w:hyperlink>
    </w:p>
    <w:p w14:paraId="7F59C695" w14:textId="2AF6D1FB" w:rsidR="008A4F92" w:rsidRDefault="003E066B">
      <w:pPr>
        <w:pStyle w:val="CVContact"/>
      </w:pPr>
      <w:r>
        <w:t xml:space="preserve">ORCID  </w:t>
      </w:r>
      <w:hyperlink r:id="rId11">
        <w:r>
          <w:rPr>
            <w:color w:val="203F60"/>
          </w:rPr>
          <w:t>0009-0002-1788-3084</w:t>
        </w:r>
      </w:hyperlink>
    </w:p>
    <w:p w14:paraId="32243465" w14:textId="77777777" w:rsidR="008A4F92" w:rsidRDefault="003E066B">
      <w:pPr>
        <w:pStyle w:val="1"/>
      </w:pPr>
      <w:r>
        <w:t>RESEARCH PROFILE</w:t>
      </w:r>
    </w:p>
    <w:p w14:paraId="31FAE0AE" w14:textId="77777777" w:rsidR="008A4F92" w:rsidRDefault="003E066B">
      <w:r>
        <w:t>My research focuses on algorithms for sequence and genome alignment, with an emphasis on scalable multiple sequence alignment and the comparison of complex repetitive regions, including centromeres. My current research addresses multiple-genome alignment and the construction of large-scale pangenome graphs.</w:t>
      </w:r>
    </w:p>
    <w:p w14:paraId="008A52D3" w14:textId="77777777" w:rsidR="008A4F92" w:rsidRDefault="003E066B">
      <w:r>
        <w:rPr>
          <w:rFonts w:ascii="Calibri" w:hAnsi="Calibri"/>
          <w:b/>
          <w:color w:val="203F60"/>
          <w:sz w:val="20"/>
        </w:rPr>
        <w:t xml:space="preserve">Research interests  </w:t>
      </w:r>
      <w:r>
        <w:t>Multiple sequence alignment; multiple-genome alignment; whole-genome alignment; centromeric and repetitive-region alignment; large-scale pangenome graph construction.</w:t>
      </w:r>
    </w:p>
    <w:p w14:paraId="5598136F" w14:textId="77777777" w:rsidR="008A4F92" w:rsidRDefault="003E066B">
      <w:pPr>
        <w:pStyle w:val="1"/>
      </w:pPr>
      <w:r>
        <w:t>EDUCATION AND RESEARCH TRAINING</w:t>
      </w:r>
    </w:p>
    <w:p w14:paraId="462E7EAA" w14:textId="77777777" w:rsidR="008A4F92" w:rsidRDefault="003E066B">
      <w:pPr>
        <w:pStyle w:val="CVDateEntry"/>
      </w:pPr>
      <w:r>
        <w:rPr>
          <w:rFonts w:ascii="Calibri" w:hAnsi="Calibri"/>
          <w:color w:val="203F60"/>
          <w:sz w:val="19"/>
        </w:rPr>
        <w:t>2025–Present</w:t>
      </w:r>
      <w:r>
        <w:tab/>
      </w:r>
      <w:r>
        <w:rPr>
          <w:b/>
        </w:rPr>
        <w:t>PhD Studies in Computer Science and Technology</w:t>
      </w:r>
    </w:p>
    <w:p w14:paraId="00BE0FEF" w14:textId="5AFC24AE" w:rsidR="008A4F92" w:rsidRDefault="003E066B">
      <w:pPr>
        <w:pStyle w:val="CVDateDetail"/>
      </w:pPr>
      <w:r>
        <w:t>Institute of Fundamental and Frontier Sciences, UESTC.</w:t>
      </w:r>
      <w:r>
        <w:br/>
        <w:t xml:space="preserve">Integrated Master's–PhD track, entered in 2023. Supervisor: </w:t>
      </w:r>
      <w:hyperlink r:id="rId12">
        <w:r>
          <w:rPr>
            <w:rFonts w:ascii="Calibri" w:hAnsi="Calibri"/>
            <w:color w:val="203F60"/>
          </w:rPr>
          <w:t>Prof. Quan Zou</w:t>
        </w:r>
      </w:hyperlink>
      <w:r>
        <w:t>.</w:t>
      </w:r>
    </w:p>
    <w:p w14:paraId="167604F1" w14:textId="77777777" w:rsidR="008A4F92" w:rsidRDefault="003E066B">
      <w:pPr>
        <w:pStyle w:val="CVDateEntry"/>
      </w:pPr>
      <w:r>
        <w:rPr>
          <w:rFonts w:ascii="Calibri" w:hAnsi="Calibri"/>
          <w:color w:val="203F60"/>
          <w:sz w:val="19"/>
        </w:rPr>
        <w:t>2025–Present</w:t>
      </w:r>
      <w:r>
        <w:tab/>
      </w:r>
      <w:r>
        <w:rPr>
          <w:b/>
        </w:rPr>
        <w:t>Joint Doctoral Training</w:t>
      </w:r>
    </w:p>
    <w:p w14:paraId="48A83F1C" w14:textId="77777777" w:rsidR="008A4F92" w:rsidRDefault="003E066B">
      <w:pPr>
        <w:pStyle w:val="CVDateDetail"/>
      </w:pPr>
      <w:r>
        <w:t>Zhongguancun Academy, Beijing, China.</w:t>
      </w:r>
    </w:p>
    <w:p w14:paraId="7989E4EE" w14:textId="77777777" w:rsidR="008A4F92" w:rsidRDefault="003E066B">
      <w:pPr>
        <w:pStyle w:val="CVDateEntry"/>
      </w:pPr>
      <w:r>
        <w:rPr>
          <w:rFonts w:ascii="Calibri" w:hAnsi="Calibri"/>
          <w:color w:val="203F60"/>
          <w:sz w:val="19"/>
        </w:rPr>
        <w:t>2024–2025</w:t>
      </w:r>
      <w:r>
        <w:tab/>
      </w:r>
      <w:r>
        <w:rPr>
          <w:b/>
        </w:rPr>
        <w:t>Joint Graduate Training</w:t>
      </w:r>
    </w:p>
    <w:p w14:paraId="3A207932" w14:textId="77777777" w:rsidR="008A4F92" w:rsidRDefault="003E066B">
      <w:pPr>
        <w:pStyle w:val="CVDateDetail"/>
      </w:pPr>
      <w:r>
        <w:t>Yangtze Delta Region Institute (Quzhou), UESTC, Quzhou, China.</w:t>
      </w:r>
    </w:p>
    <w:p w14:paraId="0AD63B06" w14:textId="77777777" w:rsidR="008A4F92" w:rsidRDefault="003E066B">
      <w:pPr>
        <w:pStyle w:val="1"/>
      </w:pPr>
      <w:r>
        <w:t>SELECTED RESEARCH CONTRIBUTIONS</w:t>
      </w:r>
    </w:p>
    <w:p w14:paraId="57A31012" w14:textId="3573B8CA" w:rsidR="008A4F92" w:rsidRDefault="003E066B">
      <w:pPr>
        <w:pStyle w:val="CVProjectTitle"/>
      </w:pPr>
      <w:hyperlink r:id="rId13">
        <w:r>
          <w:rPr>
            <w:color w:val="203F60"/>
          </w:rPr>
          <w:t>HAlign-G: rapid and low-memory multiple-genome aligner for large-scale closely related genomes</w:t>
        </w:r>
      </w:hyperlink>
    </w:p>
    <w:p w14:paraId="25AC79E7" w14:textId="0AC8C887" w:rsidR="008A4F92" w:rsidRDefault="003E066B">
      <w:pPr>
        <w:pStyle w:val="CVContact"/>
        <w:keepNext/>
      </w:pPr>
      <w:r>
        <w:t xml:space="preserve">Co-first author · Genome Biology 2025  /  </w:t>
      </w:r>
      <w:hyperlink r:id="rId14">
        <w:r>
          <w:rPr>
            <w:color w:val="203F60"/>
          </w:rPr>
          <w:t>Code</w:t>
        </w:r>
      </w:hyperlink>
    </w:p>
    <w:p w14:paraId="64CD53F4" w14:textId="77777777" w:rsidR="008A4F92" w:rsidRDefault="003E066B">
      <w:pPr>
        <w:pStyle w:val="CVProject"/>
      </w:pPr>
      <w:r>
        <w:t>Large-scale multiple-genome alignment using BWT-FM-LIS indexing, optimized K-band alignment and a star-alignment strategy.</w:t>
      </w:r>
    </w:p>
    <w:p w14:paraId="341AAAF5" w14:textId="439E8AAA" w:rsidR="008A4F92" w:rsidRDefault="003E066B">
      <w:pPr>
        <w:pStyle w:val="CVProjectTitle"/>
      </w:pPr>
      <w:hyperlink r:id="rId15">
        <w:r>
          <w:rPr>
            <w:color w:val="203F60"/>
          </w:rPr>
          <w:t>Fast sequence alignment for centromeres with RaMA</w:t>
        </w:r>
      </w:hyperlink>
    </w:p>
    <w:p w14:paraId="7E1D4162" w14:textId="3EF56054" w:rsidR="008A4F92" w:rsidRDefault="003E066B">
      <w:pPr>
        <w:pStyle w:val="CVContact"/>
        <w:keepNext/>
      </w:pPr>
      <w:r>
        <w:t xml:space="preserve">First author · Genome Research 2025  /  </w:t>
      </w:r>
      <w:hyperlink r:id="rId16">
        <w:r>
          <w:rPr>
            <w:color w:val="203F60"/>
          </w:rPr>
          <w:t>Code</w:t>
        </w:r>
      </w:hyperlink>
    </w:p>
    <w:p w14:paraId="43623846" w14:textId="77777777" w:rsidR="008A4F92" w:rsidRDefault="003E066B">
      <w:pPr>
        <w:pStyle w:val="CVProject"/>
      </w:pPr>
      <w:r>
        <w:t>Alignment of centromeric regions using rare-match anchors and wavefront alignment with a two-piece affine gap cost.</w:t>
      </w:r>
    </w:p>
    <w:p w14:paraId="2A15B005" w14:textId="6E5E5D4D" w:rsidR="008A4F92" w:rsidRDefault="003E066B">
      <w:pPr>
        <w:pStyle w:val="CVProjectTitle"/>
      </w:pPr>
      <w:hyperlink r:id="rId17">
        <w:r>
          <w:rPr>
            <w:color w:val="203F60"/>
          </w:rPr>
          <w:t>FMAlign2: a novel fast multiple nucleotide sequence alignment method for ultralong datasets</w:t>
        </w:r>
      </w:hyperlink>
    </w:p>
    <w:p w14:paraId="1D0E7A73" w14:textId="49C45EED" w:rsidR="008A4F92" w:rsidRDefault="003E066B">
      <w:pPr>
        <w:pStyle w:val="CVContact"/>
        <w:keepNext/>
      </w:pPr>
      <w:r>
        <w:t xml:space="preserve">First author · Bioinformatics 2024  /  </w:t>
      </w:r>
      <w:hyperlink r:id="rId18">
        <w:r>
          <w:rPr>
            <w:color w:val="203F60"/>
          </w:rPr>
          <w:t>Code</w:t>
        </w:r>
      </w:hyperlink>
    </w:p>
    <w:p w14:paraId="4F7C3DF5" w14:textId="77777777" w:rsidR="008A4F92" w:rsidRDefault="003E066B">
      <w:pPr>
        <w:pStyle w:val="CVProject"/>
      </w:pPr>
      <w:r>
        <w:t>Multiple alignment of ultralong nucleotide sequences using suffix-array seeding and a vertical partitioning strategy.</w:t>
      </w:r>
    </w:p>
    <w:p w14:paraId="6C61B1F9" w14:textId="77777777" w:rsidR="008A4F92" w:rsidRDefault="003E066B">
      <w:pPr>
        <w:pStyle w:val="1"/>
        <w:pageBreakBefore/>
      </w:pPr>
      <w:r>
        <w:lastRenderedPageBreak/>
        <w:t>RESEARCH FUNDING AND HONORS</w:t>
      </w:r>
    </w:p>
    <w:p w14:paraId="7AF592B7" w14:textId="77777777" w:rsidR="008A4F92" w:rsidRDefault="003E066B">
      <w:pPr>
        <w:pStyle w:val="CVDateEntry"/>
      </w:pPr>
      <w:r>
        <w:rPr>
          <w:rFonts w:ascii="Calibri" w:hAnsi="Calibri"/>
          <w:color w:val="203F60"/>
          <w:sz w:val="19"/>
        </w:rPr>
        <w:t>2025</w:t>
      </w:r>
      <w:r>
        <w:tab/>
      </w:r>
      <w:r>
        <w:rPr>
          <w:b/>
        </w:rPr>
        <w:t>NSFC Basic Research Program for Young Students</w:t>
      </w:r>
    </w:p>
    <w:p w14:paraId="3A0A8106" w14:textId="77777777" w:rsidR="008A4F92" w:rsidRDefault="003E066B">
      <w:pPr>
        <w:pStyle w:val="CVDateDetail"/>
      </w:pPr>
      <w:r>
        <w:t>Doctoral Students program, National Natural Science Foundation of China.</w:t>
      </w:r>
      <w:r>
        <w:br/>
        <w:t>Project: Large-scale whole-genome alignment across multiple species.</w:t>
      </w:r>
    </w:p>
    <w:p w14:paraId="40049779" w14:textId="77777777" w:rsidR="008A4F92" w:rsidRDefault="003E066B">
      <w:pPr>
        <w:pStyle w:val="CVDateEntry"/>
        <w:keepNext w:val="0"/>
        <w:spacing w:after="60"/>
      </w:pPr>
      <w:r>
        <w:rPr>
          <w:rFonts w:ascii="Calibri" w:hAnsi="Calibri"/>
          <w:color w:val="203F60"/>
          <w:sz w:val="19"/>
        </w:rPr>
        <w:t>Oct 2026</w:t>
      </w:r>
      <w:r>
        <w:tab/>
        <w:t>National Scholarship</w:t>
      </w:r>
    </w:p>
    <w:p w14:paraId="0B33E410" w14:textId="77777777" w:rsidR="008A4F92" w:rsidRDefault="003E066B">
      <w:pPr>
        <w:pStyle w:val="CVDateEntry"/>
        <w:keepNext w:val="0"/>
        <w:spacing w:after="60"/>
      </w:pPr>
      <w:r>
        <w:rPr>
          <w:rFonts w:ascii="Calibri" w:hAnsi="Calibri"/>
          <w:color w:val="203F60"/>
          <w:sz w:val="19"/>
        </w:rPr>
        <w:t>Oct 2026</w:t>
      </w:r>
      <w:r>
        <w:tab/>
        <w:t>Outstanding Poster Award, 5th National Joint Meeting of Deans of Institutes for Frontier and Interdisciplinary Research</w:t>
      </w:r>
    </w:p>
    <w:p w14:paraId="60C0EAE4" w14:textId="77777777" w:rsidR="008A4F92" w:rsidRDefault="003E066B">
      <w:pPr>
        <w:pStyle w:val="CVDateEntry"/>
        <w:keepNext w:val="0"/>
        <w:spacing w:after="60"/>
      </w:pPr>
      <w:r>
        <w:rPr>
          <w:rFonts w:ascii="Calibri" w:hAnsi="Calibri"/>
          <w:color w:val="203F60"/>
          <w:sz w:val="19"/>
        </w:rPr>
        <w:t>2026</w:t>
      </w:r>
      <w:r>
        <w:tab/>
        <w:t>Academic Rising Star, UESTC</w:t>
      </w:r>
    </w:p>
    <w:p w14:paraId="640005B1" w14:textId="77777777" w:rsidR="008A4F92" w:rsidRDefault="003E066B">
      <w:pPr>
        <w:pStyle w:val="CVDateEntry"/>
        <w:keepNext w:val="0"/>
        <w:spacing w:after="60"/>
      </w:pPr>
      <w:r>
        <w:rPr>
          <w:rFonts w:ascii="Calibri" w:hAnsi="Calibri"/>
          <w:color w:val="203F60"/>
          <w:sz w:val="19"/>
        </w:rPr>
        <w:t>2025</w:t>
      </w:r>
      <w:r>
        <w:tab/>
        <w:t>Outstanding Graduate Student and Academic Young Talent, UESTC</w:t>
      </w:r>
    </w:p>
    <w:p w14:paraId="6FE74179" w14:textId="77777777" w:rsidR="008A4F92" w:rsidRDefault="003E066B">
      <w:pPr>
        <w:pStyle w:val="CVDateEntry"/>
        <w:keepNext w:val="0"/>
        <w:spacing w:after="60"/>
      </w:pPr>
      <w:r>
        <w:rPr>
          <w:rFonts w:ascii="Calibri" w:hAnsi="Calibri"/>
          <w:color w:val="203F60"/>
          <w:sz w:val="19"/>
        </w:rPr>
        <w:t>2023</w:t>
      </w:r>
      <w:r>
        <w:tab/>
        <w:t>First Prize (Ranked 1st Overall), CBC Data Challenge</w:t>
      </w:r>
    </w:p>
    <w:p w14:paraId="15C7A78F" w14:textId="77777777" w:rsidR="008A4F92" w:rsidRDefault="003E066B">
      <w:pPr>
        <w:pStyle w:val="CVPageTitle"/>
        <w:spacing w:before="240"/>
      </w:pPr>
      <w:r>
        <w:t>Publications</w:t>
      </w:r>
    </w:p>
    <w:p w14:paraId="2773E24E" w14:textId="77777777" w:rsidR="008A4F92" w:rsidRDefault="003E066B">
      <w:pPr>
        <w:pStyle w:val="CVNote"/>
      </w:pPr>
      <w:r>
        <w:t>Pinglu Zhang is shown in bold. † Equal contribution as co-first authors.</w:t>
      </w:r>
    </w:p>
    <w:p w14:paraId="23BD9D82" w14:textId="77777777" w:rsidR="008A4F92" w:rsidRDefault="003E066B">
      <w:pPr>
        <w:pStyle w:val="CVPubTitle"/>
      </w:pPr>
      <w:r>
        <w:rPr>
          <w:b w:val="0"/>
          <w:color w:val="77828C"/>
          <w:sz w:val="18"/>
        </w:rPr>
        <w:t>01</w:t>
      </w:r>
      <w:r>
        <w:tab/>
        <w:t>HAlign-G: rapid and low-memory multiple-genome aligner for large-scale closely related genomes</w:t>
      </w:r>
    </w:p>
    <w:p w14:paraId="3C504F88" w14:textId="77777777" w:rsidR="008A4F92" w:rsidRDefault="003E066B">
      <w:pPr>
        <w:pStyle w:val="CVPubAuthors"/>
      </w:pPr>
      <w:r>
        <w:rPr>
          <w:b/>
          <w:color w:val="20252D"/>
        </w:rPr>
        <w:t>Pinglu Zhang</w:t>
      </w:r>
      <w:r>
        <w:rPr>
          <w:vertAlign w:val="superscript"/>
        </w:rPr>
        <w:t>†</w:t>
      </w:r>
      <w:r>
        <w:t>, Tong Zhou</w:t>
      </w:r>
      <w:r>
        <w:rPr>
          <w:vertAlign w:val="superscript"/>
        </w:rPr>
        <w:t>†</w:t>
      </w:r>
      <w:r>
        <w:t>, Yanming Wei, Qinzhong Tian, Yixiao Zhai, Yizheng Wang, Quan Zou, Furong Tang, and Ximei Luo</w:t>
      </w:r>
    </w:p>
    <w:p w14:paraId="7007DCEF" w14:textId="77777777" w:rsidR="008A4F92" w:rsidRDefault="003E066B">
      <w:pPr>
        <w:pStyle w:val="CVPubMeta"/>
      </w:pPr>
      <w:r>
        <w:rPr>
          <w:i/>
        </w:rPr>
        <w:t>Genome Biology</w:t>
      </w:r>
      <w:r>
        <w:t xml:space="preserve"> · 2025 · 26: 406</w:t>
      </w:r>
    </w:p>
    <w:p w14:paraId="78B3B66E" w14:textId="319CEEEB" w:rsidR="008A4F92" w:rsidRDefault="003E066B">
      <w:pPr>
        <w:pStyle w:val="CVPubDOI"/>
      </w:pPr>
      <w:hyperlink r:id="rId19">
        <w:r>
          <w:rPr>
            <w:color w:val="203F60"/>
          </w:rPr>
          <w:t>doi: 10.1186/s13059-025-03881-3</w:t>
        </w:r>
      </w:hyperlink>
    </w:p>
    <w:p w14:paraId="216A92AC" w14:textId="77777777" w:rsidR="008A4F92" w:rsidRDefault="003E066B">
      <w:pPr>
        <w:pStyle w:val="CVPubTitle"/>
      </w:pPr>
      <w:r>
        <w:rPr>
          <w:b w:val="0"/>
          <w:color w:val="77828C"/>
          <w:sz w:val="18"/>
        </w:rPr>
        <w:t>02</w:t>
      </w:r>
      <w:r>
        <w:tab/>
        <w:t>Fast sequence alignment for centromeres with RaMA</w:t>
      </w:r>
    </w:p>
    <w:p w14:paraId="10899BF1" w14:textId="77777777" w:rsidR="008A4F92" w:rsidRDefault="003E066B">
      <w:pPr>
        <w:pStyle w:val="CVPubAuthors"/>
      </w:pPr>
      <w:r>
        <w:rPr>
          <w:b/>
          <w:color w:val="20252D"/>
        </w:rPr>
        <w:t>Pinglu Zhang</w:t>
      </w:r>
      <w:r>
        <w:t>, Yanming Wei, Qinzhong Tian, Quan Zou, and Yansu Wang</w:t>
      </w:r>
    </w:p>
    <w:p w14:paraId="0A301CA9" w14:textId="77777777" w:rsidR="008A4F92" w:rsidRDefault="003E066B">
      <w:pPr>
        <w:pStyle w:val="CVPubMeta"/>
      </w:pPr>
      <w:r>
        <w:rPr>
          <w:i/>
        </w:rPr>
        <w:t>Genome Research</w:t>
      </w:r>
      <w:r>
        <w:t xml:space="preserve"> · 2025 · 35(5): 1209–1218</w:t>
      </w:r>
    </w:p>
    <w:p w14:paraId="72C82408" w14:textId="7F8259D9" w:rsidR="008A4F92" w:rsidRDefault="003E066B">
      <w:pPr>
        <w:pStyle w:val="CVPubDOI"/>
      </w:pPr>
      <w:hyperlink r:id="rId20">
        <w:r>
          <w:rPr>
            <w:color w:val="203F60"/>
          </w:rPr>
          <w:t>doi: 10.1101/gr.279763.124</w:t>
        </w:r>
      </w:hyperlink>
    </w:p>
    <w:p w14:paraId="031B404B" w14:textId="77777777" w:rsidR="008A4F92" w:rsidRDefault="003E066B">
      <w:pPr>
        <w:pStyle w:val="CVPubTitle"/>
      </w:pPr>
      <w:r>
        <w:rPr>
          <w:b w:val="0"/>
          <w:color w:val="77828C"/>
          <w:sz w:val="18"/>
        </w:rPr>
        <w:t>03</w:t>
      </w:r>
      <w:r>
        <w:tab/>
        <w:t xml:space="preserve">FMAlign2: a novel fast multiple nucleotide sequence alignment method for ultralong </w:t>
      </w:r>
      <w:r>
        <w:t>datasets</w:t>
      </w:r>
    </w:p>
    <w:p w14:paraId="477E3A9D" w14:textId="77777777" w:rsidR="008A4F92" w:rsidRDefault="003E066B">
      <w:pPr>
        <w:pStyle w:val="CVPubAuthors"/>
      </w:pPr>
      <w:r>
        <w:rPr>
          <w:b/>
          <w:color w:val="20252D"/>
        </w:rPr>
        <w:t>Pinglu Zhang</w:t>
      </w:r>
      <w:r>
        <w:t>, Huan Liu, Yanming Wei, Yixiao Zhai, Qinzhong Tian, and Quan Zou</w:t>
      </w:r>
    </w:p>
    <w:p w14:paraId="509B69CF" w14:textId="77777777" w:rsidR="008A4F92" w:rsidRDefault="003E066B">
      <w:pPr>
        <w:pStyle w:val="CVPubMeta"/>
      </w:pPr>
      <w:r>
        <w:rPr>
          <w:i/>
        </w:rPr>
        <w:t>Bioinformatics</w:t>
      </w:r>
      <w:r>
        <w:t xml:space="preserve"> · 2024 · 40(1): btae014</w:t>
      </w:r>
    </w:p>
    <w:p w14:paraId="753713B2" w14:textId="7A2376E1" w:rsidR="008A4F92" w:rsidRDefault="003E066B">
      <w:pPr>
        <w:pStyle w:val="CVPubDOI"/>
      </w:pPr>
      <w:hyperlink r:id="rId21">
        <w:r>
          <w:rPr>
            <w:color w:val="203F60"/>
          </w:rPr>
          <w:t>doi: 10.1093/bioinformatics/btae014</w:t>
        </w:r>
      </w:hyperlink>
    </w:p>
    <w:p w14:paraId="5CFB8A46" w14:textId="77777777" w:rsidR="008A4F92" w:rsidRDefault="003E066B">
      <w:pPr>
        <w:pStyle w:val="CVPubTitle"/>
      </w:pPr>
      <w:r>
        <w:rPr>
          <w:b w:val="0"/>
          <w:color w:val="77828C"/>
          <w:sz w:val="18"/>
        </w:rPr>
        <w:t>04</w:t>
      </w:r>
      <w:r>
        <w:tab/>
        <w:t>PS-Mixer: A Polar-Vector and Strength-Vector Mixer Model for Multimodal Sentiment Analysis</w:t>
      </w:r>
    </w:p>
    <w:p w14:paraId="38F48DF3" w14:textId="77777777" w:rsidR="008A4F92" w:rsidRDefault="003E066B">
      <w:pPr>
        <w:pStyle w:val="CVPubAuthors"/>
      </w:pPr>
      <w:r>
        <w:t>Han Lin</w:t>
      </w:r>
      <w:r>
        <w:rPr>
          <w:vertAlign w:val="superscript"/>
        </w:rPr>
        <w:t>†</w:t>
      </w:r>
      <w:r>
        <w:t xml:space="preserve">, </w:t>
      </w:r>
      <w:r>
        <w:rPr>
          <w:b/>
          <w:color w:val="20252D"/>
        </w:rPr>
        <w:t>Pinglu Zhang</w:t>
      </w:r>
      <w:r>
        <w:rPr>
          <w:vertAlign w:val="superscript"/>
        </w:rPr>
        <w:t>†</w:t>
      </w:r>
      <w:r>
        <w:t>, Jiading Ling, Zhenguo Yang, Lap Kei Lee, and Wenyin Liu</w:t>
      </w:r>
    </w:p>
    <w:p w14:paraId="18F67A0C" w14:textId="77777777" w:rsidR="008A4F92" w:rsidRDefault="003E066B">
      <w:pPr>
        <w:pStyle w:val="CVPubMeta"/>
      </w:pPr>
      <w:r>
        <w:rPr>
          <w:i/>
        </w:rPr>
        <w:t>Information Processing &amp; Management</w:t>
      </w:r>
      <w:r>
        <w:t xml:space="preserve"> · 2023 · 60(2): 103229</w:t>
      </w:r>
    </w:p>
    <w:p w14:paraId="42B4DEDF" w14:textId="064C4744" w:rsidR="008A4F92" w:rsidRDefault="003E066B">
      <w:pPr>
        <w:pStyle w:val="CVPubDOI"/>
      </w:pPr>
      <w:hyperlink r:id="rId22">
        <w:r>
          <w:rPr>
            <w:color w:val="203F60"/>
          </w:rPr>
          <w:t>doi: 10.1016/j.ipm.2022.103229</w:t>
        </w:r>
      </w:hyperlink>
    </w:p>
    <w:p w14:paraId="2FD6F9EA" w14:textId="77777777" w:rsidR="008A4F92" w:rsidRDefault="003E066B">
      <w:pPr>
        <w:pStyle w:val="CVPubTitle"/>
      </w:pPr>
      <w:r>
        <w:rPr>
          <w:b w:val="0"/>
          <w:color w:val="77828C"/>
          <w:sz w:val="18"/>
        </w:rPr>
        <w:t>05</w:t>
      </w:r>
      <w:r>
        <w:tab/>
        <w:t>High-Quality Large-Scale Viral Genome Multiple Sequence Alignment with Updated HAlign4</w:t>
      </w:r>
    </w:p>
    <w:p w14:paraId="653E44DF" w14:textId="77777777" w:rsidR="008A4F92" w:rsidRDefault="003E066B">
      <w:pPr>
        <w:pStyle w:val="CVPubAuthors"/>
      </w:pPr>
      <w:r>
        <w:rPr>
          <w:b/>
          <w:color w:val="20252D"/>
        </w:rPr>
        <w:t>Pinglu Zhang</w:t>
      </w:r>
      <w:r>
        <w:t>, Qinzhong Tian, Yixiao Zhai, Haodong Liu, and Quan Zou</w:t>
      </w:r>
    </w:p>
    <w:p w14:paraId="20E50810" w14:textId="77777777" w:rsidR="008A4F92" w:rsidRDefault="003E066B">
      <w:pPr>
        <w:pStyle w:val="CVPubMeta"/>
      </w:pPr>
      <w:r>
        <w:rPr>
          <w:i/>
        </w:rPr>
        <w:t>International Conference on Intelligent Computing (ICIC 2026)</w:t>
      </w:r>
      <w:r>
        <w:t xml:space="preserve"> · 2027 · LNCS 16671, 291–302. Published online 14 July 2026.</w:t>
      </w:r>
    </w:p>
    <w:p w14:paraId="0D731A9E" w14:textId="15A4D134" w:rsidR="008A4F92" w:rsidRDefault="003E066B">
      <w:pPr>
        <w:pStyle w:val="CVPubDOI"/>
      </w:pPr>
      <w:hyperlink r:id="rId23">
        <w:r>
          <w:rPr>
            <w:color w:val="203F60"/>
          </w:rPr>
          <w:t>doi: 10.1007/978-981-92-3498-1_25</w:t>
        </w:r>
      </w:hyperlink>
    </w:p>
    <w:p w14:paraId="13D0D9D8" w14:textId="77777777" w:rsidR="008A4F92" w:rsidRDefault="003E066B">
      <w:pPr>
        <w:pStyle w:val="CVPubTitle"/>
      </w:pPr>
      <w:r>
        <w:rPr>
          <w:b w:val="0"/>
          <w:color w:val="77828C"/>
          <w:sz w:val="18"/>
        </w:rPr>
        <w:t>06</w:t>
      </w:r>
      <w:r>
        <w:tab/>
        <w:t>Chimera: Ultrafast and Memory-efficient Database Construction for High-Accuracy Taxonomic Classification in the Age of Expanding Genomic Data</w:t>
      </w:r>
    </w:p>
    <w:p w14:paraId="4E420105" w14:textId="77777777" w:rsidR="008A4F92" w:rsidRDefault="003E066B">
      <w:pPr>
        <w:pStyle w:val="CVPubAuthors"/>
      </w:pPr>
      <w:r>
        <w:t>Qinzhong Tian</w:t>
      </w:r>
      <w:r>
        <w:rPr>
          <w:vertAlign w:val="superscript"/>
        </w:rPr>
        <w:t>†</w:t>
      </w:r>
      <w:r>
        <w:t xml:space="preserve">, </w:t>
      </w:r>
      <w:r>
        <w:rPr>
          <w:b/>
          <w:color w:val="20252D"/>
        </w:rPr>
        <w:t>Pinglu Zhang</w:t>
      </w:r>
      <w:r>
        <w:rPr>
          <w:vertAlign w:val="superscript"/>
        </w:rPr>
        <w:t>†</w:t>
      </w:r>
      <w:r>
        <w:t>, Yanming Wei, Quan Zou, Yansu Wang, and Ximei Luo</w:t>
      </w:r>
    </w:p>
    <w:p w14:paraId="552DF694" w14:textId="77777777" w:rsidR="008A4F92" w:rsidRDefault="003E066B">
      <w:pPr>
        <w:pStyle w:val="CVPubMeta"/>
      </w:pPr>
      <w:r>
        <w:rPr>
          <w:i/>
        </w:rPr>
        <w:t>bioRxiv</w:t>
      </w:r>
      <w:r>
        <w:t xml:space="preserve"> · 2025 · Preprint</w:t>
      </w:r>
    </w:p>
    <w:p w14:paraId="5F597CD5" w14:textId="17632D6B" w:rsidR="008A4F92" w:rsidRDefault="003E066B">
      <w:pPr>
        <w:pStyle w:val="CVPubDOI"/>
      </w:pPr>
      <w:hyperlink r:id="rId24">
        <w:r>
          <w:rPr>
            <w:color w:val="203F60"/>
          </w:rPr>
          <w:t>doi: 10.1101/2025.03.26.645388</w:t>
        </w:r>
      </w:hyperlink>
    </w:p>
    <w:p w14:paraId="0716D4E5" w14:textId="77777777" w:rsidR="008A4F92" w:rsidRDefault="003E066B">
      <w:pPr>
        <w:pStyle w:val="CVPubTitle"/>
      </w:pPr>
      <w:r>
        <w:rPr>
          <w:b w:val="0"/>
          <w:color w:val="77828C"/>
          <w:sz w:val="18"/>
        </w:rPr>
        <w:t>07</w:t>
      </w:r>
      <w:r>
        <w:tab/>
        <w:t>Fast and memory efficient partial order alignment with minipoa</w:t>
      </w:r>
    </w:p>
    <w:p w14:paraId="11F1FCAF" w14:textId="77777777" w:rsidR="008A4F92" w:rsidRDefault="003E066B">
      <w:pPr>
        <w:pStyle w:val="CVPubAuthors"/>
      </w:pPr>
      <w:r>
        <w:t xml:space="preserve">Haodong Liu, </w:t>
      </w:r>
      <w:r>
        <w:rPr>
          <w:b/>
          <w:color w:val="20252D"/>
        </w:rPr>
        <w:t>Pinglu Zhang</w:t>
      </w:r>
      <w:r>
        <w:t>, Yanming Wei, Qinzhong Tian, Yixiao Zhai, Quan Zou, and Mengting Niu</w:t>
      </w:r>
    </w:p>
    <w:p w14:paraId="0B776E7D" w14:textId="77777777" w:rsidR="008A4F92" w:rsidRDefault="003E066B">
      <w:pPr>
        <w:pStyle w:val="CVPubMeta"/>
      </w:pPr>
      <w:r>
        <w:rPr>
          <w:i/>
        </w:rPr>
        <w:t>Genome Research</w:t>
      </w:r>
      <w:r>
        <w:t xml:space="preserve"> · 2026 · 36(9): 1849–1862</w:t>
      </w:r>
    </w:p>
    <w:p w14:paraId="7FD66BA0" w14:textId="633BA9F7" w:rsidR="008A4F92" w:rsidRDefault="003E066B">
      <w:pPr>
        <w:pStyle w:val="CVPubDOI"/>
      </w:pPr>
      <w:hyperlink r:id="rId25">
        <w:r>
          <w:rPr>
            <w:color w:val="203F60"/>
          </w:rPr>
          <w:t>doi: 10.1101/gr.282046.126</w:t>
        </w:r>
      </w:hyperlink>
    </w:p>
    <w:p w14:paraId="5FEBDE7F" w14:textId="77777777" w:rsidR="008A4F92" w:rsidRDefault="003E066B">
      <w:pPr>
        <w:pStyle w:val="CVPubTitle"/>
      </w:pPr>
      <w:r>
        <w:rPr>
          <w:b w:val="0"/>
          <w:color w:val="77828C"/>
          <w:sz w:val="18"/>
        </w:rPr>
        <w:lastRenderedPageBreak/>
        <w:t>08</w:t>
      </w:r>
      <w:r>
        <w:tab/>
        <w:t>MMSpa is a deep learning-based tool that enhances the identification of spatial domains in spatial transcriptomics studies</w:t>
      </w:r>
    </w:p>
    <w:p w14:paraId="76C39443" w14:textId="77777777" w:rsidR="008A4F92" w:rsidRDefault="003E066B">
      <w:pPr>
        <w:pStyle w:val="CVPubAuthors"/>
      </w:pPr>
      <w:r>
        <w:t xml:space="preserve">Yi Liu, Yixiao Zhai, </w:t>
      </w:r>
      <w:r>
        <w:rPr>
          <w:b/>
          <w:color w:val="20252D"/>
        </w:rPr>
        <w:t>Pinglu Zhang</w:t>
      </w:r>
      <w:r>
        <w:t>, Quan Zou, and Ximei Luo</w:t>
      </w:r>
    </w:p>
    <w:p w14:paraId="481BBE48" w14:textId="77777777" w:rsidR="008A4F92" w:rsidRDefault="003E066B">
      <w:pPr>
        <w:pStyle w:val="CVPubMeta"/>
      </w:pPr>
      <w:r>
        <w:rPr>
          <w:i/>
        </w:rPr>
        <w:t>PLOS Biology</w:t>
      </w:r>
      <w:r>
        <w:t xml:space="preserve"> · 2026 · 24(1): e3003580</w:t>
      </w:r>
    </w:p>
    <w:p w14:paraId="6B5FB861" w14:textId="70DB5F00" w:rsidR="008A4F92" w:rsidRDefault="003E066B">
      <w:pPr>
        <w:pStyle w:val="CVPubDOI"/>
      </w:pPr>
      <w:hyperlink r:id="rId26">
        <w:r>
          <w:rPr>
            <w:color w:val="203F60"/>
          </w:rPr>
          <w:t>doi: 10.1371/journal.pbio.3003580</w:t>
        </w:r>
      </w:hyperlink>
    </w:p>
    <w:p w14:paraId="5231547A" w14:textId="77777777" w:rsidR="008A4F92" w:rsidRDefault="003E066B">
      <w:pPr>
        <w:pStyle w:val="CVPubTitle"/>
      </w:pPr>
      <w:r>
        <w:rPr>
          <w:b w:val="0"/>
          <w:color w:val="77828C"/>
          <w:sz w:val="18"/>
        </w:rPr>
        <w:t>09</w:t>
      </w:r>
      <w:r>
        <w:tab/>
        <w:t>A unified framework for potency-oriented AMP discovery via multi-modal learning and guided sequence synthesis</w:t>
      </w:r>
    </w:p>
    <w:p w14:paraId="4982B43F" w14:textId="77777777" w:rsidR="008A4F92" w:rsidRDefault="003E066B">
      <w:pPr>
        <w:pStyle w:val="CVPubAuthors"/>
      </w:pPr>
      <w:r>
        <w:t xml:space="preserve">Wenyu Zhang, Yizheng Wang, Yixiao Zhai, </w:t>
      </w:r>
      <w:r>
        <w:rPr>
          <w:b/>
          <w:color w:val="20252D"/>
        </w:rPr>
        <w:t>Pinglu Zhang</w:t>
      </w:r>
      <w:r>
        <w:t>, Yijie Ding, and Quan Zou</w:t>
      </w:r>
    </w:p>
    <w:p w14:paraId="3649AC41" w14:textId="77777777" w:rsidR="008A4F92" w:rsidRDefault="003E066B">
      <w:pPr>
        <w:pStyle w:val="CVPubMeta"/>
      </w:pPr>
      <w:r>
        <w:rPr>
          <w:i/>
        </w:rPr>
        <w:t>PLOS Computational Biology</w:t>
      </w:r>
      <w:r>
        <w:t xml:space="preserve"> · 2026 · 22(9): e1014771</w:t>
      </w:r>
    </w:p>
    <w:p w14:paraId="43620B83" w14:textId="4CE3E4F3" w:rsidR="008A4F92" w:rsidRDefault="003E066B">
      <w:pPr>
        <w:pStyle w:val="CVPubDOI"/>
      </w:pPr>
      <w:hyperlink r:id="rId27">
        <w:r>
          <w:rPr>
            <w:color w:val="203F60"/>
          </w:rPr>
          <w:t>doi: 10.1371/journal.pcbi.1014771</w:t>
        </w:r>
      </w:hyperlink>
    </w:p>
    <w:p w14:paraId="23606886" w14:textId="77777777" w:rsidR="008A4F92" w:rsidRDefault="003E066B">
      <w:pPr>
        <w:pStyle w:val="CVPubTitle"/>
      </w:pPr>
      <w:r>
        <w:rPr>
          <w:b w:val="0"/>
          <w:color w:val="77828C"/>
          <w:sz w:val="18"/>
        </w:rPr>
        <w:t>10</w:t>
      </w:r>
      <w:r>
        <w:tab/>
        <w:t>deMEM: a novel divide-and-conquer framework based on de Bruijn graph for scalable multiple sequence alignment</w:t>
      </w:r>
    </w:p>
    <w:p w14:paraId="44969E8B" w14:textId="77777777" w:rsidR="008A4F92" w:rsidRDefault="003E066B">
      <w:pPr>
        <w:pStyle w:val="CVPubAuthors"/>
      </w:pPr>
      <w:r>
        <w:t xml:space="preserve">Yanming Wei, Zhaoyang Huang, </w:t>
      </w:r>
      <w:r>
        <w:rPr>
          <w:b/>
          <w:color w:val="20252D"/>
        </w:rPr>
        <w:t>Pinglu Zhang</w:t>
      </w:r>
      <w:r>
        <w:t>, Yizheng Wang, Yan Li, Liang Yu, and Quan Zou</w:t>
      </w:r>
    </w:p>
    <w:p w14:paraId="614D075F" w14:textId="77777777" w:rsidR="008A4F92" w:rsidRDefault="003E066B">
      <w:pPr>
        <w:pStyle w:val="CVPubMeta"/>
      </w:pPr>
      <w:r>
        <w:rPr>
          <w:i/>
        </w:rPr>
        <w:t>GigaScience</w:t>
      </w:r>
      <w:r>
        <w:t xml:space="preserve"> · 2026 · 15: giaf163</w:t>
      </w:r>
    </w:p>
    <w:p w14:paraId="6320AF49" w14:textId="04657EB0" w:rsidR="008A4F92" w:rsidRDefault="003E066B">
      <w:pPr>
        <w:pStyle w:val="CVPubDOI"/>
      </w:pPr>
      <w:hyperlink r:id="rId28">
        <w:r>
          <w:rPr>
            <w:color w:val="203F60"/>
          </w:rPr>
          <w:t>doi: 10.1093/gigascience/giaf163</w:t>
        </w:r>
      </w:hyperlink>
    </w:p>
    <w:p w14:paraId="77F1734F" w14:textId="77777777" w:rsidR="008A4F92" w:rsidRDefault="003E066B">
      <w:pPr>
        <w:pStyle w:val="CVPubTitle"/>
      </w:pPr>
      <w:r>
        <w:rPr>
          <w:b w:val="0"/>
          <w:color w:val="77828C"/>
          <w:sz w:val="18"/>
        </w:rPr>
        <w:t>11</w:t>
      </w:r>
      <w:r>
        <w:tab/>
        <w:t>Application and Comparison of Machine Learning and Database-Based Methods in Taxonomic Classification of High-Throughput Sequencing Data</w:t>
      </w:r>
    </w:p>
    <w:p w14:paraId="04E19E35" w14:textId="77777777" w:rsidR="008A4F92" w:rsidRDefault="003E066B">
      <w:pPr>
        <w:pStyle w:val="CVPubAuthors"/>
      </w:pPr>
      <w:r>
        <w:t xml:space="preserve">Qinzhong Tian, </w:t>
      </w:r>
      <w:r>
        <w:rPr>
          <w:b/>
          <w:color w:val="20252D"/>
        </w:rPr>
        <w:t>Pinglu Zhang</w:t>
      </w:r>
      <w:r>
        <w:t>, Yixiao Zhai, Yansu Wang</w:t>
      </w:r>
      <w:r>
        <w:t>, and Quan Zou</w:t>
      </w:r>
    </w:p>
    <w:p w14:paraId="5E7EF825" w14:textId="77777777" w:rsidR="008A4F92" w:rsidRDefault="003E066B">
      <w:pPr>
        <w:pStyle w:val="CVPubMeta"/>
      </w:pPr>
      <w:r>
        <w:rPr>
          <w:i/>
        </w:rPr>
        <w:t>Genome Biology and Evolution</w:t>
      </w:r>
      <w:r>
        <w:t xml:space="preserve"> · 2024 · 16(5): evae102</w:t>
      </w:r>
    </w:p>
    <w:p w14:paraId="480299AE" w14:textId="2AE49184" w:rsidR="008A4F92" w:rsidRDefault="003E066B">
      <w:pPr>
        <w:pStyle w:val="CVPubDOI"/>
      </w:pPr>
      <w:hyperlink r:id="rId29">
        <w:r>
          <w:rPr>
            <w:color w:val="203F60"/>
          </w:rPr>
          <w:t>doi: 10.1093/gbe/evae102</w:t>
        </w:r>
      </w:hyperlink>
    </w:p>
    <w:p w14:paraId="26CE73D1" w14:textId="77777777" w:rsidR="008A4F92" w:rsidRDefault="003E066B">
      <w:pPr>
        <w:pStyle w:val="CVPubTitle"/>
      </w:pPr>
      <w:r>
        <w:rPr>
          <w:b w:val="0"/>
          <w:color w:val="77828C"/>
          <w:sz w:val="18"/>
        </w:rPr>
        <w:t>12</w:t>
      </w:r>
      <w:r>
        <w:tab/>
        <w:t>TPMA: A two pointers meta-alignment tool to ensemble different multiple nucleic acid sequence alignments</w:t>
      </w:r>
    </w:p>
    <w:p w14:paraId="593DD6F7" w14:textId="77777777" w:rsidR="008A4F92" w:rsidRDefault="003E066B">
      <w:pPr>
        <w:pStyle w:val="CVPubAuthors"/>
      </w:pPr>
      <w:r>
        <w:t xml:space="preserve">Yixiao Zhai, Jiannan Chao, Yizheng Wang, </w:t>
      </w:r>
      <w:r>
        <w:rPr>
          <w:b/>
          <w:color w:val="20252D"/>
        </w:rPr>
        <w:t>Pinglu Zhang</w:t>
      </w:r>
      <w:r>
        <w:t>, Furong Tang, and Quan Zou</w:t>
      </w:r>
    </w:p>
    <w:p w14:paraId="346CAADB" w14:textId="77777777" w:rsidR="008A4F92" w:rsidRDefault="003E066B">
      <w:pPr>
        <w:pStyle w:val="CVPubMeta"/>
      </w:pPr>
      <w:r>
        <w:rPr>
          <w:i/>
        </w:rPr>
        <w:t>PLOS Computational Biology</w:t>
      </w:r>
      <w:r>
        <w:t xml:space="preserve"> · 2024 · 20(4): e1011988</w:t>
      </w:r>
    </w:p>
    <w:p w14:paraId="47E36754" w14:textId="65949FC6" w:rsidR="008A4F92" w:rsidRDefault="003E066B">
      <w:pPr>
        <w:pStyle w:val="CVPubDOI"/>
      </w:pPr>
      <w:hyperlink r:id="rId30">
        <w:r>
          <w:rPr>
            <w:color w:val="203F60"/>
          </w:rPr>
          <w:t>doi: 10.1371/journal.pcbi.1011988</w:t>
        </w:r>
      </w:hyperlink>
    </w:p>
    <w:p w14:paraId="79FFDE33" w14:textId="77777777" w:rsidR="008A4F92" w:rsidRDefault="003E066B">
      <w:pPr>
        <w:pStyle w:val="CVPubTitle"/>
      </w:pPr>
      <w:r>
        <w:rPr>
          <w:b w:val="0"/>
          <w:color w:val="77828C"/>
          <w:sz w:val="18"/>
        </w:rPr>
        <w:t>13</w:t>
      </w:r>
      <w:r>
        <w:tab/>
        <w:t>ReAlign-P: a vertical iterative realignment method for protein multiple sequence alignment</w:t>
      </w:r>
    </w:p>
    <w:p w14:paraId="67FC3ED0" w14:textId="77777777" w:rsidR="008A4F92" w:rsidRDefault="003E066B">
      <w:pPr>
        <w:pStyle w:val="CVPubAuthors"/>
      </w:pPr>
      <w:r>
        <w:t xml:space="preserve">Yixiao Zhai, </w:t>
      </w:r>
      <w:r>
        <w:rPr>
          <w:b/>
          <w:color w:val="20252D"/>
        </w:rPr>
        <w:t>Pinglu Zhang</w:t>
      </w:r>
      <w:r>
        <w:t>, Quan Zou, and Ximei Luo</w:t>
      </w:r>
    </w:p>
    <w:p w14:paraId="5302AE2B" w14:textId="77777777" w:rsidR="008A4F92" w:rsidRDefault="003E066B">
      <w:pPr>
        <w:pStyle w:val="CVPubMeta"/>
      </w:pPr>
      <w:r>
        <w:rPr>
          <w:i/>
        </w:rPr>
        <w:t>Bioinformatics</w:t>
      </w:r>
      <w:r>
        <w:t xml:space="preserve"> · 2025 · 41(8): btaf421</w:t>
      </w:r>
    </w:p>
    <w:p w14:paraId="28E08416" w14:textId="6A39E804" w:rsidR="008A4F92" w:rsidRDefault="003E066B">
      <w:pPr>
        <w:pStyle w:val="CVPubDOI"/>
      </w:pPr>
      <w:hyperlink r:id="rId31">
        <w:r>
          <w:rPr>
            <w:color w:val="203F60"/>
          </w:rPr>
          <w:t>doi: 10.1093/bioinformatics/btaf421</w:t>
        </w:r>
      </w:hyperlink>
    </w:p>
    <w:p w14:paraId="4837F903" w14:textId="77777777" w:rsidR="008A4F92" w:rsidRDefault="003E066B">
      <w:pPr>
        <w:pStyle w:val="CVPubTitle"/>
      </w:pPr>
      <w:r>
        <w:rPr>
          <w:b w:val="0"/>
          <w:color w:val="77828C"/>
          <w:sz w:val="18"/>
        </w:rPr>
        <w:t>14</w:t>
      </w:r>
      <w:r>
        <w:tab/>
        <w:t>TCM@MPXV: A Resource for Treating Monkeypox Patients in Traditional Chinese Medicine</w:t>
      </w:r>
    </w:p>
    <w:p w14:paraId="2658CAB3" w14:textId="77777777" w:rsidR="008A4F92" w:rsidRDefault="003E066B">
      <w:pPr>
        <w:pStyle w:val="CVPubAuthors"/>
      </w:pPr>
      <w:r>
        <w:t>Xin Zhang</w:t>
      </w:r>
      <w:r>
        <w:rPr>
          <w:vertAlign w:val="superscript"/>
        </w:rPr>
        <w:t>†</w:t>
      </w:r>
      <w:r>
        <w:t>, Feiran Zhou</w:t>
      </w:r>
      <w:r>
        <w:rPr>
          <w:vertAlign w:val="superscript"/>
        </w:rPr>
        <w:t>†</w:t>
      </w:r>
      <w:r>
        <w:t xml:space="preserve">, </w:t>
      </w:r>
      <w:r>
        <w:rPr>
          <w:b/>
          <w:color w:val="20252D"/>
        </w:rPr>
        <w:t>Pinglu Zhang</w:t>
      </w:r>
      <w:r>
        <w:t>, Quan Zou, and Ying Zhang</w:t>
      </w:r>
    </w:p>
    <w:p w14:paraId="3764EA01" w14:textId="77777777" w:rsidR="008A4F92" w:rsidRDefault="003E066B">
      <w:pPr>
        <w:pStyle w:val="CVPubMeta"/>
      </w:pPr>
      <w:r>
        <w:rPr>
          <w:i/>
        </w:rPr>
        <w:t>Current Bioinformatics</w:t>
      </w:r>
      <w:r>
        <w:t xml:space="preserve"> · 2025 · 20(6): 557–563</w:t>
      </w:r>
    </w:p>
    <w:p w14:paraId="3571EBF3" w14:textId="2E7B5608" w:rsidR="008A4F92" w:rsidRDefault="003E066B">
      <w:pPr>
        <w:pStyle w:val="CVPubDOI"/>
      </w:pPr>
      <w:hyperlink r:id="rId32">
        <w:r>
          <w:rPr>
            <w:color w:val="203F60"/>
          </w:rPr>
          <w:t>doi: 10.2174/0115748936299878240723044438</w:t>
        </w:r>
      </w:hyperlink>
    </w:p>
    <w:p w14:paraId="6E759CF8" w14:textId="77777777" w:rsidR="008A4F92" w:rsidRDefault="003E066B">
      <w:pPr>
        <w:pStyle w:val="CVPubTitle"/>
      </w:pPr>
      <w:r>
        <w:rPr>
          <w:b w:val="0"/>
          <w:color w:val="77828C"/>
          <w:sz w:val="18"/>
        </w:rPr>
        <w:t>15</w:t>
      </w:r>
      <w:r>
        <w:tab/>
        <w:t>HAlign 4: a new strategy for rapidly aligning millions of sequences</w:t>
      </w:r>
    </w:p>
    <w:p w14:paraId="3113D22D" w14:textId="77777777" w:rsidR="008A4F92" w:rsidRDefault="003E066B">
      <w:pPr>
        <w:pStyle w:val="CVPubAuthors"/>
      </w:pPr>
      <w:r>
        <w:t xml:space="preserve">Tong Zhou, </w:t>
      </w:r>
      <w:r>
        <w:rPr>
          <w:b/>
          <w:color w:val="20252D"/>
        </w:rPr>
        <w:t>Pinglu Zhang</w:t>
      </w:r>
      <w:r>
        <w:t>, Quan Zou, and Wu Han</w:t>
      </w:r>
    </w:p>
    <w:p w14:paraId="6072DA64" w14:textId="77777777" w:rsidR="008A4F92" w:rsidRDefault="003E066B">
      <w:pPr>
        <w:pStyle w:val="CVPubMeta"/>
      </w:pPr>
      <w:r>
        <w:rPr>
          <w:i/>
        </w:rPr>
        <w:t>Bioinformatics</w:t>
      </w:r>
      <w:r>
        <w:t xml:space="preserve"> · 2024 · 40(12): btae718</w:t>
      </w:r>
    </w:p>
    <w:p w14:paraId="31312A8F" w14:textId="3921986F" w:rsidR="008A4F92" w:rsidRDefault="003E066B">
      <w:pPr>
        <w:pStyle w:val="CVPubDOI"/>
      </w:pPr>
      <w:hyperlink r:id="rId33">
        <w:r>
          <w:rPr>
            <w:color w:val="203F60"/>
          </w:rPr>
          <w:t>doi: 10.1093/bioinformatics/btae718</w:t>
        </w:r>
      </w:hyperlink>
    </w:p>
    <w:p w14:paraId="463A8FEF" w14:textId="77777777" w:rsidR="008A4F92" w:rsidRDefault="003E066B">
      <w:pPr>
        <w:pStyle w:val="CVPubTitle"/>
      </w:pPr>
      <w:r>
        <w:rPr>
          <w:b w:val="0"/>
          <w:color w:val="77828C"/>
          <w:sz w:val="18"/>
        </w:rPr>
        <w:t>16</w:t>
      </w:r>
      <w:r>
        <w:tab/>
        <w:t>TAXICF: Efficient Index Construction and Accurate Metagenomic Classification with Interleaved Cuckoo Filters</w:t>
      </w:r>
    </w:p>
    <w:p w14:paraId="4FB09173" w14:textId="77777777" w:rsidR="008A4F92" w:rsidRDefault="003E066B">
      <w:pPr>
        <w:pStyle w:val="CVPubAuthors"/>
      </w:pPr>
      <w:r>
        <w:t xml:space="preserve">Qinzhong Tian, </w:t>
      </w:r>
      <w:r>
        <w:rPr>
          <w:b/>
          <w:color w:val="20252D"/>
        </w:rPr>
        <w:t>Pinglu Zhang</w:t>
      </w:r>
      <w:r>
        <w:t>, and Quan Zou</w:t>
      </w:r>
    </w:p>
    <w:p w14:paraId="43C8C983" w14:textId="77777777" w:rsidR="008A4F92" w:rsidRDefault="003E066B">
      <w:pPr>
        <w:pStyle w:val="CVPubMeta"/>
      </w:pPr>
      <w:r>
        <w:rPr>
          <w:i/>
        </w:rPr>
        <w:t>International Conference on Intelligent Computing (ICIC 2026)</w:t>
      </w:r>
      <w:r>
        <w:t xml:space="preserve"> · 2027 · LNCS 16671, 349–360. Published online 14 July 2026.</w:t>
      </w:r>
    </w:p>
    <w:p w14:paraId="08E76D2D" w14:textId="65FA5EBB" w:rsidR="008A4F92" w:rsidRDefault="003E066B">
      <w:pPr>
        <w:pStyle w:val="CVPubDOI"/>
      </w:pPr>
      <w:hyperlink r:id="rId34">
        <w:r>
          <w:rPr>
            <w:color w:val="203F60"/>
          </w:rPr>
          <w:t>doi: 10.1007/978-981-92-3498-1_30</w:t>
        </w:r>
      </w:hyperlink>
    </w:p>
    <w:p w14:paraId="31540EDF" w14:textId="77777777" w:rsidR="008A4F92" w:rsidRDefault="003E066B">
      <w:pPr>
        <w:pStyle w:val="CVPubTitle"/>
      </w:pPr>
      <w:r>
        <w:rPr>
          <w:b w:val="0"/>
          <w:color w:val="77828C"/>
          <w:sz w:val="18"/>
        </w:rPr>
        <w:t>17</w:t>
      </w:r>
      <w:r>
        <w:tab/>
        <w:t>ReAlign-Star: An Optimized Realignment Method for Multiple Sequence Alignment, Targeting Star Algorithm Tools</w:t>
      </w:r>
    </w:p>
    <w:p w14:paraId="00CB4B58" w14:textId="77777777" w:rsidR="008A4F92" w:rsidRDefault="003E066B">
      <w:pPr>
        <w:pStyle w:val="CVPubAuthors"/>
      </w:pPr>
      <w:r>
        <w:t xml:space="preserve">Yixiao Zhai, </w:t>
      </w:r>
      <w:r>
        <w:rPr>
          <w:b/>
          <w:color w:val="20252D"/>
        </w:rPr>
        <w:t>Pinglu Zhang</w:t>
      </w:r>
      <w:r>
        <w:t>, Yi Liu, and Quan Zou</w:t>
      </w:r>
    </w:p>
    <w:p w14:paraId="121629A4" w14:textId="77777777" w:rsidR="008A4F92" w:rsidRDefault="003E066B">
      <w:pPr>
        <w:pStyle w:val="CVPubMeta"/>
      </w:pPr>
      <w:r>
        <w:rPr>
          <w:i/>
        </w:rPr>
        <w:t>International Conference on Intelligent Computing (ICIC 2025)</w:t>
      </w:r>
      <w:r>
        <w:t xml:space="preserve"> · 2025 · LNCS 15867, 447–457.</w:t>
      </w:r>
    </w:p>
    <w:p w14:paraId="774834AB" w14:textId="1605E3DF" w:rsidR="008A4F92" w:rsidRDefault="003E066B">
      <w:pPr>
        <w:pStyle w:val="CVPubDOI"/>
      </w:pPr>
      <w:hyperlink r:id="rId35">
        <w:r>
          <w:rPr>
            <w:color w:val="203F60"/>
          </w:rPr>
          <w:t>doi: 10.1007/978-981-95-0030-7_38</w:t>
        </w:r>
      </w:hyperlink>
    </w:p>
    <w:sectPr w:rsidR="008A4F92" w:rsidSect="00034616">
      <w:headerReference w:type="even" r:id="rId36"/>
      <w:headerReference w:type="default" r:id="rId37"/>
      <w:footerReference w:type="even" r:id="rId38"/>
      <w:footerReference w:type="default" r:id="rId39"/>
      <w:headerReference w:type="first" r:id="rId40"/>
      <w:footerReference w:type="first" r:id="rId41"/>
      <w:pgSz w:w="11906" w:h="16838"/>
      <w:pgMar w:top="1020" w:right="1077" w:bottom="96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56891" w14:textId="77777777" w:rsidR="003E066B" w:rsidRDefault="003E066B">
      <w:pPr>
        <w:spacing w:after="0" w:line="240" w:lineRule="auto"/>
      </w:pPr>
      <w:r>
        <w:separator/>
      </w:r>
    </w:p>
  </w:endnote>
  <w:endnote w:type="continuationSeparator" w:id="0">
    <w:p w14:paraId="46B8D3E8" w14:textId="77777777" w:rsidR="003E066B" w:rsidRDefault="003E0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466B" w14:textId="77777777" w:rsidR="003E066B" w:rsidRDefault="003E066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5965" w14:textId="77777777" w:rsidR="008A4F92" w:rsidRDefault="003E066B">
    <w:pPr>
      <w:pStyle w:val="a7"/>
      <w:tabs>
        <w:tab w:val="right" w:pos="9751"/>
      </w:tabs>
    </w:pPr>
    <w:r>
      <w:rPr>
        <w:color w:val="77828C"/>
        <w:sz w:val="17"/>
      </w:rPr>
      <w:t>Updated October 2026</w:t>
    </w:r>
    <w:r>
      <w:rPr>
        <w:color w:val="77828C"/>
        <w:sz w:val="17"/>
      </w:rPr>
      <w:tab/>
    </w:r>
    <w:r>
      <w:fldChar w:fldCharType="begin"/>
    </w:r>
    <w:r>
      <w:instrText>PAGE</w:instrText>
    </w:r>
    <w:r>
      <w:fldChar w:fldCharType="separate"/>
    </w:r>
    <w:r>
      <w:rPr>
        <w:color w:val="77828C"/>
        <w:sz w:val="17"/>
      </w:rPr>
      <w:t>1</w:t>
    </w:r>
    <w:r>
      <w:rPr>
        <w:color w:val="77828C"/>
        <w:sz w:val="17"/>
      </w:rPr>
      <w:fldChar w:fldCharType="end"/>
    </w:r>
    <w:r>
      <w:rPr>
        <w:color w:val="77828C"/>
        <w:sz w:val="17"/>
      </w:rPr>
      <w:t xml:space="preserve"> / </w:t>
    </w:r>
    <w:r>
      <w:fldChar w:fldCharType="begin"/>
    </w:r>
    <w:r>
      <w:instrText>NUMPAGES</w:instrText>
    </w:r>
    <w:r>
      <w:fldChar w:fldCharType="separate"/>
    </w:r>
    <w:r>
      <w:rPr>
        <w:color w:val="77828C"/>
        <w:sz w:val="17"/>
      </w:rPr>
      <w:t>1</w:t>
    </w:r>
    <w:r>
      <w:rPr>
        <w:color w:val="77828C"/>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7EA92" w14:textId="77777777" w:rsidR="008A4F92" w:rsidRDefault="003E066B">
    <w:pPr>
      <w:pStyle w:val="a7"/>
      <w:tabs>
        <w:tab w:val="right" w:pos="9751"/>
      </w:tabs>
    </w:pPr>
    <w:r>
      <w:rPr>
        <w:color w:val="77828C"/>
        <w:sz w:val="17"/>
      </w:rPr>
      <w:t>Updated October 2026</w:t>
    </w:r>
    <w:r>
      <w:rPr>
        <w:color w:val="77828C"/>
        <w:sz w:val="17"/>
      </w:rPr>
      <w:tab/>
    </w:r>
    <w:r>
      <w:fldChar w:fldCharType="begin"/>
    </w:r>
    <w:r>
      <w:instrText>PAGE</w:instrText>
    </w:r>
    <w:r>
      <w:fldChar w:fldCharType="separate"/>
    </w:r>
    <w:r>
      <w:rPr>
        <w:color w:val="77828C"/>
        <w:sz w:val="17"/>
      </w:rPr>
      <w:t>1</w:t>
    </w:r>
    <w:r>
      <w:rPr>
        <w:color w:val="77828C"/>
        <w:sz w:val="17"/>
      </w:rPr>
      <w:fldChar w:fldCharType="end"/>
    </w:r>
    <w:r>
      <w:rPr>
        <w:color w:val="77828C"/>
        <w:sz w:val="17"/>
      </w:rPr>
      <w:t xml:space="preserve"> / </w:t>
    </w:r>
    <w:r>
      <w:fldChar w:fldCharType="begin"/>
    </w:r>
    <w:r>
      <w:instrText>NUMPAGES</w:instrText>
    </w:r>
    <w:r>
      <w:fldChar w:fldCharType="separate"/>
    </w:r>
    <w:r>
      <w:rPr>
        <w:color w:val="77828C"/>
        <w:sz w:val="17"/>
      </w:rPr>
      <w:t>1</w:t>
    </w:r>
    <w:r>
      <w:rPr>
        <w:color w:val="77828C"/>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2478D" w14:textId="77777777" w:rsidR="003E066B" w:rsidRDefault="003E066B">
      <w:pPr>
        <w:spacing w:after="0" w:line="240" w:lineRule="auto"/>
      </w:pPr>
      <w:r>
        <w:separator/>
      </w:r>
    </w:p>
  </w:footnote>
  <w:footnote w:type="continuationSeparator" w:id="0">
    <w:p w14:paraId="3EA65D86" w14:textId="77777777" w:rsidR="003E066B" w:rsidRDefault="003E0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5094C" w14:textId="77777777" w:rsidR="003E066B" w:rsidRDefault="003E066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615F4" w14:textId="77777777" w:rsidR="008A4F92" w:rsidRDefault="003E066B">
    <w:pPr>
      <w:pStyle w:val="a5"/>
      <w:tabs>
        <w:tab w:val="right" w:pos="9751"/>
      </w:tabs>
    </w:pPr>
    <w:r>
      <w:rPr>
        <w:b/>
        <w:color w:val="203F60"/>
        <w:sz w:val="18"/>
      </w:rPr>
      <w:t>PINGLU ZHANG</w:t>
    </w:r>
    <w:r>
      <w:rPr>
        <w:color w:val="77828C"/>
        <w:sz w:val="16"/>
      </w:rPr>
      <w:tab/>
      <w:t>ACADEMIC CV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4E136" w14:textId="77777777" w:rsidR="003E066B" w:rsidRDefault="003E066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6829128">
    <w:abstractNumId w:val="8"/>
  </w:num>
  <w:num w:numId="2" w16cid:durableId="1509323248">
    <w:abstractNumId w:val="6"/>
  </w:num>
  <w:num w:numId="3" w16cid:durableId="1267539999">
    <w:abstractNumId w:val="5"/>
  </w:num>
  <w:num w:numId="4" w16cid:durableId="1294601367">
    <w:abstractNumId w:val="4"/>
  </w:num>
  <w:num w:numId="5" w16cid:durableId="74134832">
    <w:abstractNumId w:val="7"/>
  </w:num>
  <w:num w:numId="6" w16cid:durableId="1575116451">
    <w:abstractNumId w:val="3"/>
  </w:num>
  <w:num w:numId="7" w16cid:durableId="1605960202">
    <w:abstractNumId w:val="2"/>
  </w:num>
  <w:num w:numId="8" w16cid:durableId="1141995234">
    <w:abstractNumId w:val="1"/>
  </w:num>
  <w:num w:numId="9" w16cid:durableId="944188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66B"/>
    <w:rsid w:val="008A4F92"/>
    <w:rsid w:val="00AA1D8D"/>
    <w:rsid w:val="00B47730"/>
    <w:rsid w:val="00CB0664"/>
    <w:rsid w:val="00FC693F"/>
    <w:rsid w:val="00FF41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4A25F4"/>
  <w14:defaultImageDpi w14:val="300"/>
  <w15:docId w15:val="{55744CBE-BAD3-47DD-8689-51F1713FB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Cambria" w:eastAsia="Cambria" w:hAnsi="Cambria" w:cs="Cambria"/>
      <w:color w:val="20252D"/>
      <w:sz w:val="21"/>
    </w:rPr>
  </w:style>
  <w:style w:type="paragraph" w:styleId="1">
    <w:name w:val="heading 1"/>
    <w:basedOn w:val="a1"/>
    <w:next w:val="a1"/>
    <w:link w:val="10"/>
    <w:uiPriority w:val="9"/>
    <w:qFormat/>
    <w:rsid w:val="00FC693F"/>
    <w:pPr>
      <w:keepNext/>
      <w:keepLines/>
      <w:spacing w:before="200" w:after="140"/>
      <w:outlineLvl w:val="0"/>
    </w:pPr>
    <w:rPr>
      <w:rFonts w:ascii="Calibri" w:eastAsia="Calibri" w:hAnsi="Calibri" w:cs="Calibri"/>
      <w:b/>
      <w:bCs/>
      <w:color w:val="203F60"/>
      <w:spacing w:val="22"/>
      <w:szCs w:val="28"/>
    </w:rPr>
  </w:style>
  <w:style w:type="paragraph" w:styleId="21">
    <w:name w:val="heading 2"/>
    <w:basedOn w:val="a1"/>
    <w:next w:val="a1"/>
    <w:link w:val="22"/>
    <w:uiPriority w:val="9"/>
    <w:unhideWhenUsed/>
    <w:qFormat/>
    <w:rsid w:val="00FC693F"/>
    <w:pPr>
      <w:keepNext/>
      <w:keepLines/>
      <w:spacing w:before="140"/>
      <w:outlineLvl w:val="1"/>
    </w:pPr>
    <w:rPr>
      <w:rFonts w:ascii="Calibri" w:eastAsia="Calibri" w:hAnsi="Calibri" w:cs="Calibri"/>
      <w:b/>
      <w:bCs/>
      <w:color w:val="203F60"/>
      <w:sz w:val="2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Calibri" w:eastAsia="Calibri" w:hAnsi="Calibri" w:cs="Calibri"/>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spacing w:after="0" w:line="240" w:lineRule="auto"/>
    </w:pPr>
    <w:rPr>
      <w:rFonts w:ascii="Calibri" w:eastAsia="Calibri" w:hAnsi="Calibri" w:cs="Calibri"/>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spacing w:after="0" w:line="240" w:lineRule="auto"/>
    </w:pPr>
    <w:rPr>
      <w:rFonts w:ascii="Calibri" w:eastAsia="Calibri" w:hAnsi="Calibri" w:cs="Calibri"/>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contextualSpacing/>
    </w:pPr>
    <w:rPr>
      <w:rFonts w:ascii="Calibri" w:eastAsia="Calibri" w:hAnsi="Calibri" w:cs="Calibri"/>
      <w:color w:val="000000"/>
      <w:spacing w:val="5"/>
      <w:kern w:val="28"/>
      <w:sz w:val="6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Calibri" w:eastAsia="Calibri" w:hAnsi="Calibri" w:cs="Calibr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Eyebrow">
    <w:name w:val="CV Eyebrow"/>
    <w:basedOn w:val="a1"/>
    <w:pPr>
      <w:keepNext/>
      <w:keepLines/>
      <w:spacing w:after="60" w:line="250" w:lineRule="auto"/>
    </w:pPr>
    <w:rPr>
      <w:rFonts w:ascii="Calibri" w:eastAsia="Calibri" w:hAnsi="Calibri" w:cs="Calibri"/>
      <w:color w:val="77828C"/>
      <w:spacing w:val="26"/>
      <w:sz w:val="18"/>
    </w:rPr>
  </w:style>
  <w:style w:type="paragraph" w:customStyle="1" w:styleId="CVContact">
    <w:name w:val="CV Contact"/>
    <w:basedOn w:val="a1"/>
    <w:pPr>
      <w:keepLines/>
      <w:spacing w:after="40" w:line="250" w:lineRule="auto"/>
    </w:pPr>
    <w:rPr>
      <w:rFonts w:ascii="Calibri" w:eastAsia="Calibri" w:hAnsi="Calibri" w:cs="Calibri"/>
      <w:color w:val="58616B"/>
      <w:sz w:val="19"/>
    </w:rPr>
  </w:style>
  <w:style w:type="paragraph" w:customStyle="1" w:styleId="CVIdentity">
    <w:name w:val="CV Identity"/>
    <w:basedOn w:val="a1"/>
    <w:pPr>
      <w:keepLines/>
      <w:spacing w:after="40" w:line="250" w:lineRule="auto"/>
    </w:pPr>
    <w:rPr>
      <w:rFonts w:ascii="Calibri" w:eastAsia="Calibri" w:hAnsi="Calibri" w:cs="Calibri"/>
    </w:rPr>
  </w:style>
  <w:style w:type="paragraph" w:customStyle="1" w:styleId="CVDateEntry">
    <w:name w:val="CV Date Entry"/>
    <w:basedOn w:val="a1"/>
    <w:pPr>
      <w:keepNext/>
      <w:keepLines/>
      <w:tabs>
        <w:tab w:val="left" w:pos="1757"/>
      </w:tabs>
      <w:spacing w:after="0" w:line="250" w:lineRule="auto"/>
      <w:ind w:left="1757" w:hanging="1757"/>
    </w:pPr>
  </w:style>
  <w:style w:type="paragraph" w:customStyle="1" w:styleId="CVDateDetail">
    <w:name w:val="CV Date Detail"/>
    <w:basedOn w:val="a1"/>
    <w:pPr>
      <w:keepLines/>
      <w:spacing w:after="120" w:line="250" w:lineRule="auto"/>
      <w:ind w:left="1757"/>
    </w:pPr>
    <w:rPr>
      <w:color w:val="58616B"/>
      <w:sz w:val="20"/>
    </w:rPr>
  </w:style>
  <w:style w:type="paragraph" w:customStyle="1" w:styleId="CVProjectTitle">
    <w:name w:val="CV Project Title"/>
    <w:basedOn w:val="a1"/>
    <w:pPr>
      <w:keepNext/>
      <w:keepLines/>
      <w:tabs>
        <w:tab w:val="right" w:pos="9751"/>
      </w:tabs>
      <w:spacing w:before="80" w:after="40" w:line="250" w:lineRule="auto"/>
    </w:pPr>
    <w:rPr>
      <w:rFonts w:ascii="Calibri" w:eastAsia="Calibri" w:hAnsi="Calibri" w:cs="Calibri"/>
      <w:b/>
      <w:sz w:val="22"/>
    </w:rPr>
  </w:style>
  <w:style w:type="paragraph" w:customStyle="1" w:styleId="CVProject">
    <w:name w:val="CV Project"/>
    <w:basedOn w:val="a1"/>
    <w:pPr>
      <w:keepLines/>
      <w:spacing w:after="100" w:line="250" w:lineRule="auto"/>
    </w:pPr>
  </w:style>
  <w:style w:type="paragraph" w:customStyle="1" w:styleId="CVPageTitle">
    <w:name w:val="CV Page Title"/>
    <w:basedOn w:val="a1"/>
    <w:pPr>
      <w:keepNext/>
      <w:keepLines/>
      <w:spacing w:after="100" w:line="250" w:lineRule="auto"/>
    </w:pPr>
    <w:rPr>
      <w:rFonts w:ascii="Calibri" w:eastAsia="Calibri" w:hAnsi="Calibri" w:cs="Calibri"/>
      <w:sz w:val="46"/>
    </w:rPr>
  </w:style>
  <w:style w:type="paragraph" w:customStyle="1" w:styleId="CVTopic">
    <w:name w:val="CV Topic"/>
    <w:basedOn w:val="a1"/>
    <w:pPr>
      <w:keepNext/>
      <w:keepLines/>
      <w:spacing w:before="120" w:line="250" w:lineRule="auto"/>
    </w:pPr>
    <w:rPr>
      <w:rFonts w:ascii="Calibri" w:eastAsia="Calibri" w:hAnsi="Calibri" w:cs="Calibri"/>
      <w:b/>
      <w:color w:val="203F60"/>
      <w:sz w:val="24"/>
    </w:rPr>
  </w:style>
  <w:style w:type="paragraph" w:customStyle="1" w:styleId="CVNote">
    <w:name w:val="CV Note"/>
    <w:basedOn w:val="a1"/>
    <w:pPr>
      <w:keepLines/>
      <w:spacing w:after="140" w:line="250" w:lineRule="auto"/>
    </w:pPr>
    <w:rPr>
      <w:rFonts w:ascii="Calibri" w:eastAsia="Calibri" w:hAnsi="Calibri" w:cs="Calibri"/>
      <w:color w:val="58616B"/>
      <w:sz w:val="18"/>
    </w:rPr>
  </w:style>
  <w:style w:type="paragraph" w:customStyle="1" w:styleId="CVPubTitle">
    <w:name w:val="CV Pub Title"/>
    <w:basedOn w:val="a1"/>
    <w:pPr>
      <w:keepNext/>
      <w:keepLines/>
      <w:tabs>
        <w:tab w:val="left" w:pos="510"/>
      </w:tabs>
      <w:spacing w:after="30" w:line="250" w:lineRule="auto"/>
      <w:ind w:left="510" w:hanging="510"/>
    </w:pPr>
    <w:rPr>
      <w:rFonts w:ascii="Calibri" w:eastAsia="Calibri" w:hAnsi="Calibri" w:cs="Calibri"/>
      <w:b/>
      <w:sz w:val="22"/>
    </w:rPr>
  </w:style>
  <w:style w:type="paragraph" w:customStyle="1" w:styleId="CVPubAuthors">
    <w:name w:val="CV Pub Authors"/>
    <w:basedOn w:val="a1"/>
    <w:pPr>
      <w:keepNext/>
      <w:keepLines/>
      <w:spacing w:after="30" w:line="250" w:lineRule="auto"/>
      <w:ind w:left="510"/>
    </w:pPr>
    <w:rPr>
      <w:rFonts w:ascii="Calibri" w:eastAsia="Calibri" w:hAnsi="Calibri" w:cs="Calibri"/>
      <w:color w:val="58616B"/>
      <w:sz w:val="20"/>
    </w:rPr>
  </w:style>
  <w:style w:type="paragraph" w:customStyle="1" w:styleId="CVPubMeta">
    <w:name w:val="CV Pub Meta"/>
    <w:basedOn w:val="a1"/>
    <w:pPr>
      <w:keepNext/>
      <w:keepLines/>
      <w:spacing w:after="30" w:line="250" w:lineRule="auto"/>
      <w:ind w:left="510"/>
    </w:pPr>
    <w:rPr>
      <w:rFonts w:ascii="Calibri" w:eastAsia="Calibri" w:hAnsi="Calibri" w:cs="Calibri"/>
      <w:sz w:val="20"/>
    </w:rPr>
  </w:style>
  <w:style w:type="paragraph" w:customStyle="1" w:styleId="CVPubDOI">
    <w:name w:val="CV Pub DOI"/>
    <w:basedOn w:val="a1"/>
    <w:pPr>
      <w:keepLines/>
      <w:spacing w:after="160" w:line="250" w:lineRule="auto"/>
      <w:ind w:left="510"/>
    </w:pPr>
    <w:rPr>
      <w:rFonts w:ascii="Calibri" w:eastAsia="Calibri" w:hAnsi="Calibri" w:cs="Calibri"/>
      <w:color w:val="58616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13059-025-03881-3" TargetMode="External"/><Relationship Id="rId18" Type="http://schemas.openxmlformats.org/officeDocument/2006/relationships/hyperlink" Target="https://github.com/malabz/FMAlign2" TargetMode="External"/><Relationship Id="rId26" Type="http://schemas.openxmlformats.org/officeDocument/2006/relationships/hyperlink" Target="https://doi.org/10.1371/journal.pbio.3003580" TargetMode="External"/><Relationship Id="rId39" Type="http://schemas.openxmlformats.org/officeDocument/2006/relationships/footer" Target="footer2.xml"/><Relationship Id="rId21" Type="http://schemas.openxmlformats.org/officeDocument/2006/relationships/hyperlink" Target="https://doi.org/10.1093/bioinformatics/btae014" TargetMode="External"/><Relationship Id="rId34" Type="http://schemas.openxmlformats.org/officeDocument/2006/relationships/hyperlink" Target="https://doi.org/10.1007/978-981-92-3498-1_3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malabz/RaMA" TargetMode="External"/><Relationship Id="rId20" Type="http://schemas.openxmlformats.org/officeDocument/2006/relationships/hyperlink" Target="https://doi.org/10.1101/gr.279763.124" TargetMode="External"/><Relationship Id="rId29" Type="http://schemas.openxmlformats.org/officeDocument/2006/relationships/hyperlink" Target="https://doi.org/10.1093/gbe/evae102"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2-1788-3084" TargetMode="External"/><Relationship Id="rId24" Type="http://schemas.openxmlformats.org/officeDocument/2006/relationships/hyperlink" Target="https://doi.org/10.1101/2025.03.26.645388" TargetMode="External"/><Relationship Id="rId32" Type="http://schemas.openxmlformats.org/officeDocument/2006/relationships/hyperlink" Target="https://doi.org/10.2174/0115748936299878240723044438"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i.org/10.1101/gr.279763.124" TargetMode="External"/><Relationship Id="rId23" Type="http://schemas.openxmlformats.org/officeDocument/2006/relationships/hyperlink" Target="https://doi.org/10.1007/978-981-92-3498-1_25" TargetMode="External"/><Relationship Id="rId28" Type="http://schemas.openxmlformats.org/officeDocument/2006/relationships/hyperlink" Target="https://doi.org/10.1093/gigascience/giaf163" TargetMode="External"/><Relationship Id="rId36" Type="http://schemas.openxmlformats.org/officeDocument/2006/relationships/header" Target="header1.xml"/><Relationship Id="rId10" Type="http://schemas.openxmlformats.org/officeDocument/2006/relationships/hyperlink" Target="https://pinglu-zhang.github.io/" TargetMode="External"/><Relationship Id="rId19" Type="http://schemas.openxmlformats.org/officeDocument/2006/relationships/hyperlink" Target="https://doi.org/10.1186/s13059-025-03881-3" TargetMode="External"/><Relationship Id="rId31" Type="http://schemas.openxmlformats.org/officeDocument/2006/relationships/hyperlink" Target="https://doi.org/10.1093/bioinformatics/btaf421" TargetMode="External"/><Relationship Id="rId4" Type="http://schemas.openxmlformats.org/officeDocument/2006/relationships/settings" Target="settings.xml"/><Relationship Id="rId9" Type="http://schemas.openxmlformats.org/officeDocument/2006/relationships/hyperlink" Target="mailto:zpl010720@gmail.com" TargetMode="External"/><Relationship Id="rId14" Type="http://schemas.openxmlformats.org/officeDocument/2006/relationships/hyperlink" Target="https://github.com/malabz/HAlign-G" TargetMode="External"/><Relationship Id="rId22" Type="http://schemas.openxmlformats.org/officeDocument/2006/relationships/hyperlink" Target="https://doi.org/10.1016/j.ipm.2022.103229" TargetMode="External"/><Relationship Id="rId27" Type="http://schemas.openxmlformats.org/officeDocument/2006/relationships/hyperlink" Target="https://doi.org/10.1371/journal.pcbi.1014771" TargetMode="External"/><Relationship Id="rId30" Type="http://schemas.openxmlformats.org/officeDocument/2006/relationships/hyperlink" Target="https://doi.org/10.1371/journal.pcbi.1011988" TargetMode="External"/><Relationship Id="rId35" Type="http://schemas.openxmlformats.org/officeDocument/2006/relationships/hyperlink" Target="https://doi.org/10.1007/978-981-95-0030-7_38" TargetMode="External"/><Relationship Id="rId43" Type="http://schemas.openxmlformats.org/officeDocument/2006/relationships/theme" Target="theme/theme1.xml"/><Relationship Id="rId8" Type="http://schemas.openxmlformats.org/officeDocument/2006/relationships/hyperlink" Target="http://lab.malab.cn/~zq/" TargetMode="External"/><Relationship Id="rId3" Type="http://schemas.openxmlformats.org/officeDocument/2006/relationships/styles" Target="styles.xml"/><Relationship Id="rId12" Type="http://schemas.openxmlformats.org/officeDocument/2006/relationships/hyperlink" Target="http://lab.malab.cn/~zq/" TargetMode="External"/><Relationship Id="rId17" Type="http://schemas.openxmlformats.org/officeDocument/2006/relationships/hyperlink" Target="https://doi.org/10.1093/bioinformatics/btae014" TargetMode="External"/><Relationship Id="rId25" Type="http://schemas.openxmlformats.org/officeDocument/2006/relationships/hyperlink" Target="https://doi.org/10.1101/gr.282046.126" TargetMode="External"/><Relationship Id="rId33" Type="http://schemas.openxmlformats.org/officeDocument/2006/relationships/hyperlink" Target="https://doi.org/10.1093/bioinformatics/btae718"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Pinglu Zhang Academic CV</dc:title>
  <dc:subject>Sequence alignment, genome alignment and pangenome graph construction</dc:subject>
  <dc:creator>Pinglu Zhang</dc:creator>
  <cp:keywords>sequence alignment; genome alignment; pangenome graphs; academic CV</cp:keywords>
  <dc:description/>
  <cp:lastModifiedBy>平路 张</cp:lastModifiedBy>
  <cp:revision>2</cp:revision>
  <dcterms:created xsi:type="dcterms:W3CDTF">2013-12-23T23:15:00Z</dcterms:created>
  <dcterms:modified xsi:type="dcterms:W3CDTF">2026-10-17T06:41:00Z</dcterms:modified>
  <cp:category/>
</cp:coreProperties>
</file>