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system-architecture-document"/>
    <w:p>
      <w:pPr>
        <w:pStyle w:val="Heading1"/>
      </w:pPr>
      <w:r>
        <w:t xml:space="preserve">System Architecture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Technical Architecture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05-non-functional-requirements.md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overall architecture of PhoenixHRMS.</w:t>
      </w:r>
    </w:p>
    <w:p>
      <w:pPr>
        <w:pStyle w:val="BodyText"/>
      </w:pPr>
      <w:r>
        <w:t xml:space="preserve">It describes:</w:t>
      </w:r>
    </w:p>
    <w:p>
      <w:pPr>
        <w:pStyle w:val="Compact"/>
        <w:numPr>
          <w:ilvl w:val="0"/>
          <w:numId w:val="1002"/>
        </w:numPr>
      </w:pPr>
      <w:r>
        <w:t xml:space="preserve">System structure</w:t>
      </w:r>
    </w:p>
    <w:p>
      <w:pPr>
        <w:pStyle w:val="Compact"/>
        <w:numPr>
          <w:ilvl w:val="0"/>
          <w:numId w:val="1002"/>
        </w:numPr>
      </w:pPr>
      <w:r>
        <w:t xml:space="preserve">Technology decisions</w:t>
      </w:r>
    </w:p>
    <w:p>
      <w:pPr>
        <w:pStyle w:val="Compact"/>
        <w:numPr>
          <w:ilvl w:val="0"/>
          <w:numId w:val="1002"/>
        </w:numPr>
      </w:pPr>
      <w:r>
        <w:t xml:space="preserve">Component interactions</w:t>
      </w:r>
    </w:p>
    <w:p>
      <w:pPr>
        <w:pStyle w:val="Compact"/>
        <w:numPr>
          <w:ilvl w:val="0"/>
          <w:numId w:val="1002"/>
        </w:numPr>
      </w:pPr>
      <w:r>
        <w:t xml:space="preserve">Data flow</w:t>
      </w:r>
    </w:p>
    <w:p>
      <w:pPr>
        <w:pStyle w:val="Compact"/>
        <w:numPr>
          <w:ilvl w:val="0"/>
          <w:numId w:val="1002"/>
        </w:numPr>
      </w:pPr>
      <w:r>
        <w:t xml:space="preserve">Security architecture</w:t>
      </w:r>
    </w:p>
    <w:p>
      <w:pPr>
        <w:pStyle w:val="Compact"/>
        <w:numPr>
          <w:ilvl w:val="0"/>
          <w:numId w:val="1002"/>
        </w:numPr>
      </w:pPr>
      <w:r>
        <w:t xml:space="preserve">Scalability strategy</w:t>
      </w:r>
    </w:p>
    <w:p>
      <w:pPr>
        <w:pStyle w:val="FirstParagraph"/>
      </w:pPr>
      <w:r>
        <w:t xml:space="preserve">This document serves as the master engineering blueprint.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goals"/>
    <w:p>
      <w:pPr>
        <w:pStyle w:val="Heading1"/>
      </w:pPr>
      <w:r>
        <w:t xml:space="preserve">2. Architecture Goals</w:t>
      </w:r>
    </w:p>
    <w:p>
      <w:pPr>
        <w:pStyle w:val="FirstParagraph"/>
      </w:pPr>
      <w:r>
        <w:t xml:space="preserve">The architecture must support:</w:t>
      </w:r>
    </w:p>
    <w:p>
      <w:pPr>
        <w:pStyle w:val="Compact"/>
        <w:numPr>
          <w:ilvl w:val="0"/>
          <w:numId w:val="1003"/>
        </w:numPr>
      </w:pPr>
      <w:r>
        <w:t xml:space="preserve">Enterprise scalability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Extensibility</w:t>
      </w:r>
    </w:p>
    <w:p>
      <w:pPr>
        <w:pStyle w:val="Compact"/>
        <w:numPr>
          <w:ilvl w:val="0"/>
          <w:numId w:val="1003"/>
        </w:numPr>
      </w:pPr>
      <w:r>
        <w:t xml:space="preserve">High availability</w:t>
      </w:r>
    </w:p>
    <w:p>
      <w:pPr>
        <w:pStyle w:val="Compact"/>
        <w:numPr>
          <w:ilvl w:val="0"/>
          <w:numId w:val="1003"/>
        </w:numPr>
      </w:pPr>
      <w:r>
        <w:t xml:space="preserve">Multi-tenancy</w:t>
      </w:r>
    </w:p>
    <w:p>
      <w:pPr>
        <w:pStyle w:val="Compact"/>
        <w:numPr>
          <w:ilvl w:val="0"/>
          <w:numId w:val="1003"/>
        </w:numPr>
      </w:pPr>
      <w:r>
        <w:t xml:space="preserve">AI integrations</w:t>
      </w:r>
    </w:p>
    <w:p>
      <w:pPr>
        <w:pStyle w:val="Compact"/>
        <w:numPr>
          <w:ilvl w:val="0"/>
          <w:numId w:val="1003"/>
        </w:numPr>
      </w:pPr>
      <w:r>
        <w:t xml:space="preserve">Future microservice migration</w:t>
      </w:r>
    </w:p>
    <w:p>
      <w:r>
        <w:pict>
          <v:rect style="width:0;height:1.5pt" o:hralign="center" o:hrstd="t" o:hr="t"/>
        </w:pict>
      </w:r>
    </w:p>
    <w:bookmarkEnd w:id="23"/>
    <w:bookmarkStart w:id="30" w:name="architectural-principles"/>
    <w:p>
      <w:pPr>
        <w:pStyle w:val="Heading1"/>
      </w:pPr>
      <w:r>
        <w:t xml:space="preserve">3. Architectural Principles</w:t>
      </w:r>
    </w:p>
    <w:bookmarkStart w:id="24" w:name="ap-001"/>
    <w:p>
      <w:pPr>
        <w:pStyle w:val="Heading2"/>
      </w:pPr>
      <w:r>
        <w:t xml:space="preserve">AP-001</w:t>
      </w:r>
    </w:p>
    <w:p>
      <w:pPr>
        <w:pStyle w:val="FirstParagraph"/>
      </w:pPr>
      <w:r>
        <w:t xml:space="preserve">Single Responsibility</w:t>
      </w:r>
    </w:p>
    <w:p>
      <w:pPr>
        <w:pStyle w:val="BodyText"/>
      </w:pPr>
      <w:r>
        <w:t xml:space="preserve">Every module shall have one responsibility.</w:t>
      </w:r>
    </w:p>
    <w:p>
      <w:r>
        <w:pict>
          <v:rect style="width:0;height:1.5pt" o:hralign="center" o:hrstd="t" o:hr="t"/>
        </w:pict>
      </w:r>
    </w:p>
    <w:bookmarkEnd w:id="24"/>
    <w:bookmarkStart w:id="25" w:name="ap-002"/>
    <w:p>
      <w:pPr>
        <w:pStyle w:val="Heading2"/>
      </w:pPr>
      <w:r>
        <w:t xml:space="preserve">AP-002</w:t>
      </w:r>
    </w:p>
    <w:p>
      <w:pPr>
        <w:pStyle w:val="FirstParagraph"/>
      </w:pPr>
      <w:r>
        <w:t xml:space="preserve">Separation of Concerns</w:t>
      </w:r>
    </w:p>
    <w:p>
      <w:pPr>
        <w:pStyle w:val="BodyText"/>
      </w:pPr>
      <w:r>
        <w:t xml:space="preserve">UI, business logic, and persistence must remain separated.</w:t>
      </w:r>
    </w:p>
    <w:p>
      <w:r>
        <w:pict>
          <v:rect style="width:0;height:1.5pt" o:hralign="center" o:hrstd="t" o:hr="t"/>
        </w:pict>
      </w:r>
    </w:p>
    <w:bookmarkEnd w:id="25"/>
    <w:bookmarkStart w:id="26" w:name="ap-003"/>
    <w:p>
      <w:pPr>
        <w:pStyle w:val="Heading2"/>
      </w:pPr>
      <w:r>
        <w:t xml:space="preserve">AP-003</w:t>
      </w:r>
    </w:p>
    <w:p>
      <w:pPr>
        <w:pStyle w:val="FirstParagraph"/>
      </w:pPr>
      <w:r>
        <w:t xml:space="preserve">Domain Driven Design</w:t>
      </w:r>
    </w:p>
    <w:p>
      <w:pPr>
        <w:pStyle w:val="BodyText"/>
      </w:pPr>
      <w:r>
        <w:t xml:space="preserve">Business domains shall be isolated.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Employee Domain</w:t>
      </w:r>
    </w:p>
    <w:p>
      <w:pPr>
        <w:pStyle w:val="Compact"/>
        <w:numPr>
          <w:ilvl w:val="0"/>
          <w:numId w:val="1004"/>
        </w:numPr>
      </w:pPr>
      <w:r>
        <w:t xml:space="preserve">Payroll Domain</w:t>
      </w:r>
    </w:p>
    <w:p>
      <w:pPr>
        <w:pStyle w:val="Compact"/>
        <w:numPr>
          <w:ilvl w:val="0"/>
          <w:numId w:val="1004"/>
        </w:numPr>
      </w:pPr>
      <w:r>
        <w:t xml:space="preserve">Attendance Domain</w:t>
      </w:r>
    </w:p>
    <w:p>
      <w:r>
        <w:pict>
          <v:rect style="width:0;height:1.5pt" o:hralign="center" o:hrstd="t" o:hr="t"/>
        </w:pict>
      </w:r>
    </w:p>
    <w:bookmarkEnd w:id="26"/>
    <w:bookmarkStart w:id="27" w:name="ap-004"/>
    <w:p>
      <w:pPr>
        <w:pStyle w:val="Heading2"/>
      </w:pPr>
      <w:r>
        <w:t xml:space="preserve">AP-004</w:t>
      </w:r>
    </w:p>
    <w:p>
      <w:pPr>
        <w:pStyle w:val="FirstParagraph"/>
      </w:pPr>
      <w:r>
        <w:t xml:space="preserve">API First</w:t>
      </w:r>
    </w:p>
    <w:p>
      <w:pPr>
        <w:pStyle w:val="BodyText"/>
      </w:pPr>
      <w:r>
        <w:t xml:space="preserve">All business functionality exposed through APIs.</w:t>
      </w:r>
    </w:p>
    <w:p>
      <w:pPr>
        <w:pStyle w:val="BodyText"/>
      </w:pPr>
      <w:r>
        <w:t xml:space="preserve">Frontend consumes same APIs.</w:t>
      </w:r>
    </w:p>
    <w:p>
      <w:r>
        <w:pict>
          <v:rect style="width:0;height:1.5pt" o:hralign="center" o:hrstd="t" o:hr="t"/>
        </w:pict>
      </w:r>
    </w:p>
    <w:bookmarkEnd w:id="27"/>
    <w:bookmarkStart w:id="28" w:name="ap-005"/>
    <w:p>
      <w:pPr>
        <w:pStyle w:val="Heading2"/>
      </w:pPr>
      <w:r>
        <w:t xml:space="preserve">AP-005</w:t>
      </w:r>
    </w:p>
    <w:p>
      <w:pPr>
        <w:pStyle w:val="FirstParagraph"/>
      </w:pPr>
      <w:r>
        <w:t xml:space="preserve">Event Driven</w:t>
      </w:r>
    </w:p>
    <w:p>
      <w:pPr>
        <w:pStyle w:val="BodyText"/>
      </w:pPr>
      <w:r>
        <w:t xml:space="preserve">Cross-module communication uses events.</w:t>
      </w:r>
    </w:p>
    <w:p>
      <w:r>
        <w:pict>
          <v:rect style="width:0;height:1.5pt" o:hralign="center" o:hrstd="t" o:hr="t"/>
        </w:pict>
      </w:r>
    </w:p>
    <w:bookmarkEnd w:id="28"/>
    <w:bookmarkStart w:id="29" w:name="ap-006"/>
    <w:p>
      <w:pPr>
        <w:pStyle w:val="Heading2"/>
      </w:pPr>
      <w:r>
        <w:t xml:space="preserve">AP-006</w:t>
      </w:r>
    </w:p>
    <w:p>
      <w:pPr>
        <w:pStyle w:val="FirstParagraph"/>
      </w:pPr>
      <w:r>
        <w:t xml:space="preserve">Security By Default</w:t>
      </w:r>
    </w:p>
    <w:p>
      <w:pPr>
        <w:pStyle w:val="BodyText"/>
      </w:pPr>
      <w:r>
        <w:t xml:space="preserve">Every request authenticated and authorized.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igh-level-architecture"/>
    <w:p>
      <w:pPr>
        <w:pStyle w:val="Heading1"/>
      </w:pPr>
      <w:r>
        <w:t xml:space="preserve">4. High-Level Architecture</w:t>
      </w:r>
    </w:p>
    <w:p>
      <w:pPr>
        <w:pStyle w:val="FirstParagraph"/>
      </w:pPr>
      <w:r>
        <w:t xml:space="preserve">System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React Frontend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API Layer    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Application Layer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Domain Layer  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Infrastructure Layer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┌─────────┴──────────┐</w:t>
      </w:r>
      <w:r>
        <w:br/>
      </w:r>
      <w:r>
        <w:rPr>
          <w:rStyle w:val="VerbatimChar"/>
        </w:rPr>
        <w:t xml:space="preserve">   ▼                    ▼</w:t>
      </w:r>
      <w:r>
        <w:br/>
      </w:r>
      <w:r>
        <w:rPr>
          <w:rStyle w:val="VerbatimChar"/>
        </w:rPr>
        <w:t xml:space="preserve">PostgreSQL           Redis</w:t>
      </w:r>
    </w:p>
    <w:p>
      <w:r>
        <w:pict>
          <v:rect style="width:0;height:1.5pt" o:hralign="center" o:hrstd="t" o:hr="t"/>
        </w:pict>
      </w:r>
    </w:p>
    <w:bookmarkEnd w:id="31"/>
    <w:bookmarkStart w:id="37" w:name="technology-stack"/>
    <w:p>
      <w:pPr>
        <w:pStyle w:val="Heading1"/>
      </w:pPr>
      <w:r>
        <w:t xml:space="preserve">5. Technology Stack</w:t>
      </w:r>
    </w:p>
    <w:bookmarkStart w:id="32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React 19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Vite</w:t>
      </w:r>
    </w:p>
    <w:p>
      <w:pPr>
        <w:pStyle w:val="BodyText"/>
      </w:pPr>
      <w:r>
        <w:t xml:space="preserve">Redux Toolkit</w:t>
      </w:r>
    </w:p>
    <w:p>
      <w:pPr>
        <w:pStyle w:val="BodyText"/>
      </w:pPr>
      <w:r>
        <w:t xml:space="preserve">React Query</w:t>
      </w:r>
    </w:p>
    <w:p>
      <w:pPr>
        <w:pStyle w:val="BodyText"/>
      </w:pPr>
      <w:r>
        <w:t xml:space="preserve">React Hook Form</w:t>
      </w:r>
    </w:p>
    <w:p>
      <w:pPr>
        <w:pStyle w:val="BodyText"/>
      </w:pPr>
      <w:r>
        <w:t xml:space="preserve">Yup</w:t>
      </w:r>
    </w:p>
    <w:p>
      <w:pPr>
        <w:pStyle w:val="BodyText"/>
      </w:pPr>
      <w:r>
        <w:t xml:space="preserve">Material UI</w:t>
      </w:r>
    </w:p>
    <w:p>
      <w:pPr>
        <w:pStyle w:val="BodyText"/>
      </w:pPr>
      <w:r>
        <w:t xml:space="preserve">Storybook</w:t>
      </w:r>
    </w:p>
    <w:p>
      <w:r>
        <w:pict>
          <v:rect style="width:0;height:1.5pt" o:hralign="center" o:hrstd="t" o:hr="t"/>
        </w:pict>
      </w:r>
    </w:p>
    <w:bookmarkEnd w:id="32"/>
    <w:bookmarkStart w:id="33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PHP 8.3</w:t>
      </w:r>
    </w:p>
    <w:p>
      <w:pPr>
        <w:pStyle w:val="BodyText"/>
      </w:pPr>
      <w:r>
        <w:t xml:space="preserve">Laravel 12</w:t>
      </w:r>
    </w:p>
    <w:p>
      <w:pPr>
        <w:pStyle w:val="BodyText"/>
      </w:pPr>
      <w:r>
        <w:t xml:space="preserve">Laravel Sanctum</w:t>
      </w:r>
    </w:p>
    <w:p>
      <w:pPr>
        <w:pStyle w:val="BodyText"/>
      </w:pPr>
      <w:r>
        <w:t xml:space="preserve">Laravel Queues</w:t>
      </w:r>
    </w:p>
    <w:p>
      <w:pPr>
        <w:pStyle w:val="BodyText"/>
      </w:pPr>
      <w:r>
        <w:t xml:space="preserve">Laravel Events</w:t>
      </w:r>
    </w:p>
    <w:p>
      <w:pPr>
        <w:pStyle w:val="BodyText"/>
      </w:pPr>
      <w:r>
        <w:t xml:space="preserve">Laravel Notifications</w:t>
      </w:r>
    </w:p>
    <w:p>
      <w:pPr>
        <w:pStyle w:val="BodyText"/>
      </w:pPr>
      <w:r>
        <w:t xml:space="preserve">Spatie Permission</w:t>
      </w:r>
    </w:p>
    <w:p>
      <w:r>
        <w:pict>
          <v:rect style="width:0;height:1.5pt" o:hralign="center" o:hrstd="t" o:hr="t"/>
        </w:pict>
      </w:r>
    </w:p>
    <w:bookmarkEnd w:id="33"/>
    <w:bookmarkStart w:id="3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pPr>
        <w:pStyle w:val="BodyText"/>
      </w:pPr>
      <w:r>
        <w:t xml:space="preserve">Primary datastore.</w:t>
      </w:r>
    </w:p>
    <w:p>
      <w:r>
        <w:pict>
          <v:rect style="width:0;height:1.5pt" o:hralign="center" o:hrstd="t" o:hr="t"/>
        </w:pict>
      </w:r>
    </w:p>
    <w:bookmarkEnd w:id="34"/>
    <w:bookmarkStart w:id="35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Redis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5"/>
        </w:numPr>
      </w:pPr>
      <w:r>
        <w:t xml:space="preserve">Sessions</w:t>
      </w:r>
    </w:p>
    <w:p>
      <w:pPr>
        <w:pStyle w:val="Compact"/>
        <w:numPr>
          <w:ilvl w:val="0"/>
          <w:numId w:val="1005"/>
        </w:numPr>
      </w:pPr>
      <w:r>
        <w:t xml:space="preserve">Queues</w:t>
      </w:r>
    </w:p>
    <w:p>
      <w:pPr>
        <w:pStyle w:val="Compact"/>
        <w:numPr>
          <w:ilvl w:val="0"/>
          <w:numId w:val="1005"/>
        </w:numPr>
      </w:pPr>
      <w:r>
        <w:t xml:space="preserve">Cache</w:t>
      </w:r>
    </w:p>
    <w:p>
      <w:pPr>
        <w:pStyle w:val="Compact"/>
        <w:numPr>
          <w:ilvl w:val="0"/>
          <w:numId w:val="1005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35"/>
    <w:bookmarkStart w:id="36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AWS S3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Documents</w:t>
      </w:r>
    </w:p>
    <w:p>
      <w:pPr>
        <w:pStyle w:val="Compact"/>
        <w:numPr>
          <w:ilvl w:val="0"/>
          <w:numId w:val="1006"/>
        </w:numPr>
      </w:pPr>
      <w:r>
        <w:t xml:space="preserve">Payslips</w:t>
      </w:r>
    </w:p>
    <w:p>
      <w:pPr>
        <w:pStyle w:val="Compact"/>
        <w:numPr>
          <w:ilvl w:val="0"/>
          <w:numId w:val="1006"/>
        </w:numPr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rchitectural-style"/>
    <w:p>
      <w:pPr>
        <w:pStyle w:val="Heading1"/>
      </w:pPr>
      <w:r>
        <w:t xml:space="preserve">6. Architectural Style</w:t>
      </w:r>
    </w:p>
    <w:p>
      <w:pPr>
        <w:pStyle w:val="FirstParagraph"/>
      </w:pPr>
      <w:r>
        <w:t xml:space="preserve">Architecture Pattern:</w:t>
      </w:r>
    </w:p>
    <w:p>
      <w:pPr>
        <w:pStyle w:val="BodyText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bookmarkEnd w:id="38"/>
    <w:bookmarkStart w:id="39" w:name="why-modular-monolith"/>
    <w:p>
      <w:pPr>
        <w:pStyle w:val="Heading1"/>
      </w:pPr>
      <w:r>
        <w:t xml:space="preserve">Why Modular Monolith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7"/>
        </w:numPr>
      </w:pPr>
      <w:r>
        <w:t xml:space="preserve">Simple deployment</w:t>
      </w:r>
    </w:p>
    <w:p>
      <w:pPr>
        <w:pStyle w:val="Compact"/>
        <w:numPr>
          <w:ilvl w:val="0"/>
          <w:numId w:val="1007"/>
        </w:numPr>
      </w:pPr>
      <w:r>
        <w:t xml:space="preserve">Easy debugging</w:t>
      </w:r>
    </w:p>
    <w:p>
      <w:pPr>
        <w:pStyle w:val="Compact"/>
        <w:numPr>
          <w:ilvl w:val="0"/>
          <w:numId w:val="1007"/>
        </w:numPr>
      </w:pPr>
      <w:r>
        <w:t xml:space="preserve">Lower operational cost</w:t>
      </w:r>
    </w:p>
    <w:p>
      <w:pPr>
        <w:pStyle w:val="Compact"/>
        <w:numPr>
          <w:ilvl w:val="0"/>
          <w:numId w:val="1007"/>
        </w:numPr>
      </w:pPr>
      <w:r>
        <w:t xml:space="preserve">Faster development</w:t>
      </w:r>
    </w:p>
    <w:p>
      <w:r>
        <w:pict>
          <v:rect style="width:0;height:1.5pt" o:hralign="center" o:hrstd="t" o:hr="t"/>
        </w:pict>
      </w:r>
    </w:p>
    <w:bookmarkEnd w:id="39"/>
    <w:bookmarkStart w:id="40" w:name="migration-path"/>
    <w:p>
      <w:pPr>
        <w:pStyle w:val="Heading1"/>
      </w:pPr>
      <w:r>
        <w:t xml:space="preserve">Migration Path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 Extraction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Microservices</w:t>
      </w:r>
    </w:p>
    <w:p>
      <w:pPr>
        <w:pStyle w:val="FirstParagraph"/>
      </w:pPr>
      <w:r>
        <w:t xml:space="preserve">Modules can be separated independently.</w:t>
      </w:r>
    </w:p>
    <w:p>
      <w:r>
        <w:pict>
          <v:rect style="width:0;height:1.5pt" o:hralign="center" o:hrstd="t" o:hr="t"/>
        </w:pict>
      </w:r>
    </w:p>
    <w:bookmarkEnd w:id="40"/>
    <w:bookmarkStart w:id="46" w:name="layered-architecture"/>
    <w:p>
      <w:pPr>
        <w:pStyle w:val="Heading1"/>
      </w:pPr>
      <w:r>
        <w:t xml:space="preserve">7. Layered Architecture</w:t>
      </w:r>
    </w:p>
    <w:p>
      <w:r>
        <w:pict>
          <v:rect style="width:0;height:1.5pt" o:hralign="center" o:hrstd="t" o:hr="t"/>
        </w:pict>
      </w:r>
    </w:p>
    <w:bookmarkStart w:id="41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UI rendering</w:t>
      </w:r>
    </w:p>
    <w:p>
      <w:pPr>
        <w:pStyle w:val="Compact"/>
        <w:numPr>
          <w:ilvl w:val="0"/>
          <w:numId w:val="1008"/>
        </w:numPr>
      </w:pPr>
      <w:r>
        <w:t xml:space="preserve">User interactions</w:t>
      </w:r>
    </w:p>
    <w:p>
      <w:pPr>
        <w:pStyle w:val="Compact"/>
        <w:numPr>
          <w:ilvl w:val="0"/>
          <w:numId w:val="1008"/>
        </w:numPr>
      </w:pPr>
      <w:r>
        <w:t xml:space="preserve">Form validation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React</w:t>
      </w:r>
    </w:p>
    <w:p>
      <w:r>
        <w:pict>
          <v:rect style="width:0;height:1.5pt" o:hralign="center" o:hrstd="t" o:hr="t"/>
        </w:pict>
      </w:r>
    </w:p>
    <w:bookmarkEnd w:id="41"/>
    <w:bookmarkStart w:id="42" w:name="api-layer"/>
    <w:p>
      <w:pPr>
        <w:pStyle w:val="Heading2"/>
      </w:pPr>
      <w:r>
        <w:t xml:space="preserve">API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Request validation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Laravel Controllers</w:t>
      </w:r>
    </w:p>
    <w:p>
      <w:r>
        <w:pict>
          <v:rect style="width:0;height:1.5pt" o:hralign="center" o:hrstd="t" o:hr="t"/>
        </w:pict>
      </w:r>
    </w:p>
    <w:bookmarkEnd w:id="42"/>
    <w:bookmarkStart w:id="43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Use Cases</w:t>
      </w:r>
    </w:p>
    <w:p>
      <w:pPr>
        <w:pStyle w:val="Compact"/>
        <w:numPr>
          <w:ilvl w:val="0"/>
          <w:numId w:val="1010"/>
        </w:numPr>
      </w:pPr>
      <w:r>
        <w:t xml:space="preserve">Orchestration</w:t>
      </w:r>
    </w:p>
    <w:p>
      <w:pPr>
        <w:pStyle w:val="Compact"/>
        <w:numPr>
          <w:ilvl w:val="0"/>
          <w:numId w:val="1010"/>
        </w:numPr>
      </w:pPr>
      <w:r>
        <w:t xml:space="preserve">Transaction Management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CreateEmployeeService</w:t>
      </w:r>
    </w:p>
    <w:p>
      <w:pPr>
        <w:pStyle w:val="BodyText"/>
      </w:pPr>
      <w:r>
        <w:t xml:space="preserve">RunPayrollService</w:t>
      </w:r>
    </w:p>
    <w:p>
      <w:pPr>
        <w:pStyle w:val="BodyText"/>
      </w:pPr>
      <w:r>
        <w:t xml:space="preserve">ApproveLeaveService</w:t>
      </w:r>
    </w:p>
    <w:p>
      <w:r>
        <w:pict>
          <v:rect style="width:0;height:1.5pt" o:hralign="center" o:hrstd="t" o:hr="t"/>
        </w:pict>
      </w:r>
    </w:p>
    <w:bookmarkEnd w:id="43"/>
    <w:bookmarkStart w:id="44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Leave</w:t>
      </w:r>
    </w:p>
    <w:p>
      <w:r>
        <w:pict>
          <v:rect style="width:0;height:1.5pt" o:hralign="center" o:hrstd="t" o:hr="t"/>
        </w:pict>
      </w:r>
    </w:p>
    <w:bookmarkEnd w:id="44"/>
    <w:bookmarkStart w:id="45" w:name="infrastructure-layer"/>
    <w:p>
      <w:pPr>
        <w:pStyle w:val="Heading2"/>
      </w:pPr>
      <w:r>
        <w:t xml:space="preserve">Infrastructure Layer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Queues</w:t>
      </w:r>
    </w:p>
    <w:p>
      <w:pPr>
        <w:pStyle w:val="BodyText"/>
      </w:pPr>
      <w:r>
        <w:t xml:space="preserve">External Integrations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omain-architecture"/>
    <w:p>
      <w:pPr>
        <w:pStyle w:val="Heading1"/>
      </w:pPr>
      <w:r>
        <w:t xml:space="preserve">8. Domain Architecture</w:t>
      </w:r>
    </w:p>
    <w:p>
      <w:pPr>
        <w:pStyle w:val="FirstParagraph"/>
      </w:pPr>
      <w:r>
        <w:t xml:space="preserve">Modules: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Leave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Recruitment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Each domain contains:</w:t>
      </w:r>
    </w:p>
    <w:p>
      <w:pPr>
        <w:pStyle w:val="SourceCode"/>
      </w:pP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Listeners</w:t>
      </w:r>
      <w:r>
        <w:br/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bookmarkEnd w:id="47"/>
    <w:bookmarkStart w:id="48" w:name="module-boundaries"/>
    <w:p>
      <w:pPr>
        <w:pStyle w:val="Heading1"/>
      </w:pPr>
      <w:r>
        <w:t xml:space="preserve">9. Module Boundaries</w: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Employee lifecycle</w:t>
      </w:r>
    </w:p>
    <w:p>
      <w:pPr>
        <w:pStyle w:val="FirstParagraph"/>
      </w:pPr>
      <w:r>
        <w:t xml:space="preserve">Not responsible for:</w:t>
      </w:r>
    </w:p>
    <w:p>
      <w:pPr>
        <w:pStyle w:val="Compact"/>
        <w:numPr>
          <w:ilvl w:val="0"/>
          <w:numId w:val="1012"/>
        </w:numPr>
      </w:pPr>
      <w:r>
        <w:t xml:space="preserve">Payroll calculations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Module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3"/>
        </w:numPr>
      </w:pPr>
      <w:r>
        <w:t xml:space="preserve">Salary processing</w:t>
      </w:r>
    </w:p>
    <w:p>
      <w:pPr>
        <w:pStyle w:val="FirstParagraph"/>
      </w:pPr>
      <w:r>
        <w:t xml:space="preserve">Not responsible for:</w:t>
      </w:r>
    </w:p>
    <w:p>
      <w:pPr>
        <w:pStyle w:val="Compact"/>
        <w:numPr>
          <w:ilvl w:val="0"/>
          <w:numId w:val="1014"/>
        </w:numPr>
      </w:pPr>
      <w:r>
        <w:t xml:space="preserve">Employee profile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Module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5"/>
        </w:numPr>
      </w:pPr>
      <w:r>
        <w:t xml:space="preserve">Attendance tracking</w:t>
      </w:r>
    </w:p>
    <w:p>
      <w:pPr>
        <w:pStyle w:val="FirstParagraph"/>
      </w:pPr>
      <w:r>
        <w:t xml:space="preserve">Not responsible for:</w:t>
      </w:r>
    </w:p>
    <w:p>
      <w:pPr>
        <w:pStyle w:val="Compact"/>
        <w:numPr>
          <w:ilvl w:val="0"/>
          <w:numId w:val="1016"/>
        </w:numPr>
      </w:pPr>
      <w:r>
        <w:t xml:space="preserve">Payroll generation</w:t>
      </w:r>
    </w:p>
    <w:p>
      <w:r>
        <w:pict>
          <v:rect style="width:0;height:1.5pt" o:hralign="center" o:hrstd="t" o:hr="t"/>
        </w:pict>
      </w:r>
    </w:p>
    <w:bookmarkEnd w:id="48"/>
    <w:bookmarkStart w:id="49" w:name="request-lifecycle"/>
    <w:p>
      <w:pPr>
        <w:pStyle w:val="Heading1"/>
      </w:pPr>
      <w:r>
        <w:t xml:space="preserve">10. Request Lifecycle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Create Employee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Request Validator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49"/>
    <w:bookmarkStart w:id="50" w:name="event-architecture"/>
    <w:p>
      <w:pPr>
        <w:pStyle w:val="Heading1"/>
      </w:pPr>
      <w:r>
        <w:t xml:space="preserve">11. Event Architecture</w:t>
      </w:r>
    </w:p>
    <w:p>
      <w:pPr>
        <w:pStyle w:val="FirstParagraph"/>
      </w:pPr>
      <w:r>
        <w:t xml:space="preserve">Events decouple modules.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EmployeeCreated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Welcome 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Employee Code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Notify HR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Leave 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LeaveApproved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Leave Balance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Notification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Audit Entry</w:t>
      </w:r>
    </w:p>
    <w:p>
      <w:r>
        <w:pict>
          <v:rect style="width:0;height:1.5pt" o:hralign="center" o:hrstd="t" o:hr="t"/>
        </w:pict>
      </w:r>
    </w:p>
    <w:bookmarkEnd w:id="50"/>
    <w:bookmarkStart w:id="51" w:name="queue-architecture"/>
    <w:p>
      <w:pPr>
        <w:pStyle w:val="Heading1"/>
      </w:pPr>
      <w:r>
        <w:t xml:space="preserve">12. Queue Architecture</w:t>
      </w:r>
    </w:p>
    <w:p>
      <w:pPr>
        <w:pStyle w:val="FirstParagraph"/>
      </w:pPr>
      <w:r>
        <w:t xml:space="preserve">Long-running operations use queues.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Payroll generation</w:t>
      </w:r>
    </w:p>
    <w:p>
      <w:pPr>
        <w:pStyle w:val="Compact"/>
        <w:numPr>
          <w:ilvl w:val="0"/>
          <w:numId w:val="1017"/>
        </w:numPr>
      </w:pPr>
      <w:r>
        <w:t xml:space="preserve">Email delivery</w:t>
      </w:r>
    </w:p>
    <w:p>
      <w:pPr>
        <w:pStyle w:val="Compact"/>
        <w:numPr>
          <w:ilvl w:val="0"/>
          <w:numId w:val="1017"/>
        </w:numPr>
      </w:pPr>
      <w:r>
        <w:t xml:space="preserve">PDF generation</w:t>
      </w:r>
    </w:p>
    <w:p>
      <w:pPr>
        <w:pStyle w:val="Compact"/>
        <w:numPr>
          <w:ilvl w:val="0"/>
          <w:numId w:val="1017"/>
        </w:numPr>
      </w:pPr>
      <w:r>
        <w:t xml:space="preserve">AI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Queue 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51"/>
    <w:bookmarkStart w:id="52" w:name="multi-tenancy-architecture"/>
    <w:p>
      <w:pPr>
        <w:pStyle w:val="Heading1"/>
      </w:pPr>
      <w:r>
        <w:t xml:space="preserve">13. Multi-Tenancy Architecture</w:t>
      </w:r>
    </w:p>
    <w:p>
      <w:pPr>
        <w:pStyle w:val="FirstParagraph"/>
      </w:pPr>
      <w:r>
        <w:t xml:space="preserve">Strategy:</w:t>
      </w:r>
    </w:p>
    <w:p>
      <w:pPr>
        <w:pStyle w:val="BodyText"/>
      </w:pPr>
      <w:r>
        <w:t xml:space="preserve">Shared Database</w:t>
      </w:r>
    </w:p>
    <w:p>
      <w:pPr>
        <w:pStyle w:val="BodyText"/>
      </w:pPr>
      <w:r>
        <w:t xml:space="preserve">Shared Schema</w:t>
      </w:r>
    </w:p>
    <w:p>
      <w:pPr>
        <w:pStyle w:val="BodyText"/>
      </w:pPr>
      <w:r>
        <w:t xml:space="preserve">Tenant Isolation By:</w:t>
      </w:r>
    </w:p>
    <w:p>
      <w:pPr>
        <w:pStyle w:val="BodyText"/>
      </w:pPr>
      <w:r>
        <w:t xml:space="preserve">company_id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company_id = 1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company_id =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Every business entity contains:</w:t>
      </w:r>
    </w:p>
    <w:p>
      <w:pPr>
        <w:pStyle w:val="BodyText"/>
      </w:pPr>
      <w:r>
        <w:t xml:space="preserve">company_id</w:t>
      </w:r>
    </w:p>
    <w:p>
      <w:r>
        <w:pict>
          <v:rect style="width:0;height:1.5pt" o:hralign="center" o:hrstd="t" o:hr="t"/>
        </w:pict>
      </w:r>
    </w:p>
    <w:bookmarkEnd w:id="52"/>
    <w:bookmarkStart w:id="53" w:name="authentication-architecture"/>
    <w:p>
      <w:pPr>
        <w:pStyle w:val="Heading1"/>
      </w:pPr>
      <w:r>
        <w:t xml:space="preserve">14. Authentication Architecture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18"/>
        </w:numPr>
      </w:pPr>
      <w:r>
        <w:t xml:space="preserve">Email Login</w:t>
      </w:r>
    </w:p>
    <w:p>
      <w:pPr>
        <w:pStyle w:val="Compact"/>
        <w:numPr>
          <w:ilvl w:val="0"/>
          <w:numId w:val="1018"/>
        </w:numPr>
      </w:pPr>
      <w:r>
        <w:t xml:space="preserve">Password Login</w:t>
      </w:r>
    </w:p>
    <w:p>
      <w:pPr>
        <w:pStyle w:val="Compact"/>
        <w:numPr>
          <w:ilvl w:val="0"/>
          <w:numId w:val="1018"/>
        </w:numPr>
      </w:pPr>
      <w:r>
        <w:t xml:space="preserve">MFA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9"/>
        </w:numPr>
      </w:pPr>
      <w:r>
        <w:t xml:space="preserve">Google SSO</w:t>
      </w:r>
    </w:p>
    <w:p>
      <w:pPr>
        <w:pStyle w:val="Compact"/>
        <w:numPr>
          <w:ilvl w:val="0"/>
          <w:numId w:val="1019"/>
        </w:numPr>
      </w:pPr>
      <w:r>
        <w:t xml:space="preserve">Azure AD</w:t>
      </w:r>
    </w:p>
    <w:p>
      <w:pPr>
        <w:pStyle w:val="Compact"/>
        <w:numPr>
          <w:ilvl w:val="0"/>
          <w:numId w:val="1019"/>
        </w:numPr>
      </w:pPr>
      <w:r>
        <w:t xml:space="preserve">SAML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Credential 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Token Creation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Session Tracking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 Access</w:t>
      </w:r>
    </w:p>
    <w:p>
      <w:r>
        <w:pict>
          <v:rect style="width:0;height:1.5pt" o:hralign="center" o:hrstd="t" o:hr="t"/>
        </w:pict>
      </w:r>
    </w:p>
    <w:bookmarkEnd w:id="53"/>
    <w:bookmarkStart w:id="54" w:name="authorization-architecture"/>
    <w:p>
      <w:pPr>
        <w:pStyle w:val="Heading1"/>
      </w:pPr>
      <w:r>
        <w:t xml:space="preserve">15. Authorization Architecture</w:t>
      </w:r>
    </w:p>
    <w:p>
      <w:pPr>
        <w:pStyle w:val="FirstParagraph"/>
      </w:pPr>
      <w:r>
        <w:t xml:space="preserve">Model: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Role Based 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Permissions:</w:t>
      </w:r>
    </w:p>
    <w:p>
      <w:pPr>
        <w:pStyle w:val="Compact"/>
        <w:numPr>
          <w:ilvl w:val="0"/>
          <w:numId w:val="1020"/>
        </w:numPr>
      </w:pPr>
      <w:r>
        <w:t xml:space="preserve">Approve Leave</w:t>
      </w:r>
    </w:p>
    <w:p>
      <w:pPr>
        <w:pStyle w:val="Compact"/>
        <w:numPr>
          <w:ilvl w:val="0"/>
          <w:numId w:val="1020"/>
        </w:numPr>
      </w:pPr>
      <w:r>
        <w:t xml:space="preserve">View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Permissions:</w:t>
      </w:r>
    </w:p>
    <w:p>
      <w:pPr>
        <w:pStyle w:val="Compact"/>
        <w:numPr>
          <w:ilvl w:val="0"/>
          <w:numId w:val="1021"/>
        </w:numPr>
      </w:pPr>
      <w:r>
        <w:t xml:space="preserve">View Own Data</w:t>
      </w:r>
    </w:p>
    <w:p>
      <w:r>
        <w:pict>
          <v:rect style="width:0;height:1.5pt" o:hralign="center" o:hrstd="t" o:hr="t"/>
        </w:pict>
      </w:r>
    </w:p>
    <w:bookmarkEnd w:id="54"/>
    <w:bookmarkStart w:id="55" w:name="notification-architecture"/>
    <w:p>
      <w:pPr>
        <w:pStyle w:val="Heading1"/>
      </w:pPr>
      <w:r>
        <w:t xml:space="preserve">16. Notification Architecture</w: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22"/>
        </w:numPr>
      </w:pPr>
      <w:r>
        <w:t xml:space="preserve">Email</w:t>
      </w:r>
    </w:p>
    <w:p>
      <w:pPr>
        <w:pStyle w:val="Compact"/>
        <w:numPr>
          <w:ilvl w:val="0"/>
          <w:numId w:val="1022"/>
        </w:numPr>
      </w:pPr>
      <w:r>
        <w:t xml:space="preserve">SMS</w:t>
      </w:r>
    </w:p>
    <w:p>
      <w:pPr>
        <w:pStyle w:val="Compact"/>
        <w:numPr>
          <w:ilvl w:val="0"/>
          <w:numId w:val="1022"/>
        </w:numPr>
      </w:pPr>
      <w:r>
        <w:t xml:space="preserve">WhatsApp</w:t>
      </w:r>
    </w:p>
    <w:p>
      <w:pPr>
        <w:pStyle w:val="Compact"/>
        <w:numPr>
          <w:ilvl w:val="0"/>
          <w:numId w:val="1022"/>
        </w:numPr>
      </w:pPr>
      <w:r>
        <w:t xml:space="preserve">In-App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Channel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55"/>
    <w:bookmarkStart w:id="56" w:name="audit-architecture"/>
    <w:p>
      <w:pPr>
        <w:pStyle w:val="Heading1"/>
      </w:pPr>
      <w:r>
        <w:t xml:space="preserve">17. Audit Architecture</w:t>
      </w:r>
    </w:p>
    <w:p>
      <w:pPr>
        <w:pStyle w:val="FirstParagraph"/>
      </w:pPr>
      <w:r>
        <w:t xml:space="preserve">Every critical action audited.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Employee Created</w:t>
      </w:r>
    </w:p>
    <w:p>
      <w:pPr>
        <w:pStyle w:val="Compact"/>
        <w:numPr>
          <w:ilvl w:val="0"/>
          <w:numId w:val="1023"/>
        </w:numPr>
      </w:pPr>
      <w:r>
        <w:t xml:space="preserve">Leave Approved</w:t>
      </w:r>
    </w:p>
    <w:p>
      <w:pPr>
        <w:pStyle w:val="Compact"/>
        <w:numPr>
          <w:ilvl w:val="0"/>
          <w:numId w:val="1023"/>
        </w:numPr>
      </w:pPr>
      <w:r>
        <w:t xml:space="preserve">Payroll 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Structure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Entity</w:t>
      </w:r>
      <w:r>
        <w:br/>
      </w:r>
      <w:r>
        <w:br/>
      </w:r>
      <w:r>
        <w:rPr>
          <w:rStyle w:val="VerbatimChar"/>
        </w:rPr>
        <w:t xml:space="preserve">Entity ID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Old Value</w:t>
      </w:r>
      <w:r>
        <w:br/>
      </w:r>
      <w:r>
        <w:br/>
      </w:r>
      <w:r>
        <w:rPr>
          <w:rStyle w:val="VerbatimChar"/>
        </w:rPr>
        <w:t xml:space="preserve">New Value</w:t>
      </w:r>
    </w:p>
    <w:p>
      <w:r>
        <w:pict>
          <v:rect style="width:0;height:1.5pt" o:hralign="center" o:hrstd="t" o:hr="t"/>
        </w:pict>
      </w:r>
    </w:p>
    <w:bookmarkEnd w:id="56"/>
    <w:bookmarkStart w:id="57" w:name="reporting-architecture"/>
    <w:p>
      <w:pPr>
        <w:pStyle w:val="Heading1"/>
      </w:pPr>
      <w:r>
        <w:t xml:space="preserve">18. Reporting Architecture</w:t>
      </w:r>
    </w:p>
    <w:p>
      <w:pPr>
        <w:pStyle w:val="FirstParagraph"/>
      </w:pPr>
      <w:r>
        <w:t xml:space="preserve">Reports generated from:</w:t>
      </w:r>
    </w:p>
    <w:p>
      <w:pPr>
        <w:pStyle w:val="Compact"/>
        <w:numPr>
          <w:ilvl w:val="0"/>
          <w:numId w:val="1024"/>
        </w:numPr>
      </w:pPr>
      <w:r>
        <w:t xml:space="preserve">Operational Data</w:t>
      </w:r>
    </w:p>
    <w:p>
      <w:pPr>
        <w:pStyle w:val="Compact"/>
        <w:numPr>
          <w:ilvl w:val="0"/>
          <w:numId w:val="1024"/>
        </w:numPr>
      </w:pPr>
      <w:r>
        <w:t xml:space="preserve">Aggregated Data</w:t>
      </w:r>
    </w:p>
    <w:p>
      <w:pPr>
        <w:pStyle w:val="FirstParagraph"/>
      </w:pPr>
      <w:r>
        <w:t xml:space="preserve">Large reports processed asynchronously.</w:t>
      </w:r>
    </w:p>
    <w:p>
      <w:r>
        <w:pict>
          <v:rect style="width:0;height:1.5pt" o:hralign="center" o:hrstd="t" o:hr="t"/>
        </w:pict>
      </w:r>
    </w:p>
    <w:bookmarkEnd w:id="57"/>
    <w:bookmarkStart w:id="58" w:name="ai-architecture"/>
    <w:p>
      <w:pPr>
        <w:pStyle w:val="Heading1"/>
      </w:pPr>
      <w:r>
        <w:t xml:space="preserve">19. AI Architecture</w:t>
      </w:r>
    </w:p>
    <w:p>
      <w:pPr>
        <w:pStyle w:val="FirstParagraph"/>
      </w:pPr>
      <w:r>
        <w:t xml:space="preserve">AI Services:</w:t>
      </w:r>
    </w:p>
    <w:p>
      <w:pPr>
        <w:pStyle w:val="BodyText"/>
      </w:pPr>
      <w:r>
        <w:t xml:space="preserve">Resume Scoring</w:t>
      </w:r>
    </w:p>
    <w:p>
      <w:pPr>
        <w:pStyle w:val="BodyText"/>
      </w:pPr>
      <w:r>
        <w:t xml:space="preserve">Attendance Analysis</w:t>
      </w:r>
    </w:p>
    <w:p>
      <w:pPr>
        <w:pStyle w:val="BodyText"/>
      </w:pPr>
      <w:r>
        <w:t xml:space="preserve">Attrition Prediction</w:t>
      </w:r>
    </w:p>
    <w:p>
      <w:pPr>
        <w:pStyle w:val="BodyText"/>
      </w:pPr>
      <w:r>
        <w:t xml:space="preserve">HR Assistant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 Provider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AI never executes critical actions automatically.</w:t>
      </w:r>
    </w:p>
    <w:p>
      <w:pPr>
        <w:pStyle w:val="BodyText"/>
      </w:pPr>
      <w:r>
        <w:t xml:space="preserve">Human approval required.</w:t>
      </w:r>
    </w:p>
    <w:p>
      <w:r>
        <w:pict>
          <v:rect style="width:0;height:1.5pt" o:hralign="center" o:hrstd="t" o:hr="t"/>
        </w:pict>
      </w:r>
    </w:p>
    <w:bookmarkEnd w:id="58"/>
    <w:bookmarkStart w:id="59" w:name="caching-strategy"/>
    <w:p>
      <w:pPr>
        <w:pStyle w:val="Heading1"/>
      </w:pPr>
      <w:r>
        <w:t xml:space="preserve">20. Caching Strategy</w:t>
      </w:r>
    </w:p>
    <w:p>
      <w:pPr>
        <w:pStyle w:val="FirstParagraph"/>
      </w:pPr>
      <w:r>
        <w:t xml:space="preserve">Redis Cache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25"/>
        </w:numPr>
      </w:pPr>
      <w:r>
        <w:t xml:space="preserve">Settings</w:t>
      </w:r>
    </w:p>
    <w:p>
      <w:pPr>
        <w:pStyle w:val="Compact"/>
        <w:numPr>
          <w:ilvl w:val="0"/>
          <w:numId w:val="1025"/>
        </w:numPr>
      </w:pPr>
      <w:r>
        <w:t xml:space="preserve">Permissions</w:t>
      </w:r>
    </w:p>
    <w:p>
      <w:pPr>
        <w:pStyle w:val="Compact"/>
        <w:numPr>
          <w:ilvl w:val="0"/>
          <w:numId w:val="1025"/>
        </w:numPr>
      </w:pPr>
      <w:r>
        <w:t xml:space="preserve">Dashboards</w:t>
      </w:r>
    </w:p>
    <w:p>
      <w:pPr>
        <w:pStyle w:val="Compact"/>
        <w:numPr>
          <w:ilvl w:val="0"/>
          <w:numId w:val="1025"/>
        </w:numPr>
      </w:pPr>
      <w:r>
        <w:t xml:space="preserve">Lookup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Cache Pattern</w:t>
      </w:r>
    </w:p>
    <w:p>
      <w:pPr>
        <w:pStyle w:val="SourceCode"/>
      </w:pPr>
      <w:r>
        <w:rPr>
          <w:rStyle w:val="VerbatimChar"/>
        </w:rPr>
        <w:t xml:space="preserve">Cache Aside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Miss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Cache Store</w:t>
      </w:r>
    </w:p>
    <w:p>
      <w:r>
        <w:pict>
          <v:rect style="width:0;height:1.5pt" o:hralign="center" o:hrstd="t" o:hr="t"/>
        </w:pict>
      </w:r>
    </w:p>
    <w:bookmarkEnd w:id="59"/>
    <w:bookmarkStart w:id="60" w:name="database-strategy"/>
    <w:p>
      <w:pPr>
        <w:pStyle w:val="Heading1"/>
      </w:pPr>
      <w:r>
        <w:t xml:space="preserve">21. Database Strategy</w:t>
      </w:r>
    </w:p>
    <w:p>
      <w:pPr>
        <w:pStyle w:val="FirstParagraph"/>
      </w:pPr>
      <w:r>
        <w:t xml:space="preserve">Primary Database: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Design Principles</w:t>
      </w:r>
    </w:p>
    <w:p>
      <w:pPr>
        <w:pStyle w:val="Compact"/>
        <w:numPr>
          <w:ilvl w:val="0"/>
          <w:numId w:val="1026"/>
        </w:numPr>
      </w:pPr>
      <w:r>
        <w:t xml:space="preserve">UUID Primary Keys</w:t>
      </w:r>
    </w:p>
    <w:p>
      <w:pPr>
        <w:pStyle w:val="Compact"/>
        <w:numPr>
          <w:ilvl w:val="0"/>
          <w:numId w:val="1026"/>
        </w:numPr>
      </w:pPr>
      <w:r>
        <w:t xml:space="preserve">Soft Deletes</w:t>
      </w:r>
    </w:p>
    <w:p>
      <w:pPr>
        <w:pStyle w:val="Compact"/>
        <w:numPr>
          <w:ilvl w:val="0"/>
          <w:numId w:val="1026"/>
        </w:numPr>
      </w:pPr>
      <w:r>
        <w:t xml:space="preserve">Foreign Keys</w:t>
      </w:r>
    </w:p>
    <w:p>
      <w:pPr>
        <w:pStyle w:val="Compact"/>
        <w:numPr>
          <w:ilvl w:val="0"/>
          <w:numId w:val="1026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Indexing Strategy</w:t>
      </w:r>
    </w:p>
    <w:p>
      <w:pPr>
        <w:pStyle w:val="BodyText"/>
      </w:pPr>
      <w:r>
        <w:t xml:space="preserve">Indexes:</w:t>
      </w:r>
    </w:p>
    <w:p>
      <w:pPr>
        <w:pStyle w:val="Compact"/>
        <w:numPr>
          <w:ilvl w:val="0"/>
          <w:numId w:val="1027"/>
        </w:numPr>
      </w:pPr>
      <w:r>
        <w:t xml:space="preserve">employee_code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company_id</w:t>
      </w:r>
    </w:p>
    <w:p>
      <w:pPr>
        <w:pStyle w:val="Compact"/>
        <w:numPr>
          <w:ilvl w:val="0"/>
          <w:numId w:val="1027"/>
        </w:numPr>
      </w:pPr>
      <w:r>
        <w:t xml:space="preserve">attendance_date</w:t>
      </w:r>
    </w:p>
    <w:p>
      <w:r>
        <w:pict>
          <v:rect style="width:0;height:1.5pt" o:hralign="center" o:hrstd="t" o:hr="t"/>
        </w:pict>
      </w:r>
    </w:p>
    <w:bookmarkEnd w:id="60"/>
    <w:bookmarkStart w:id="61" w:name="external-integrations"/>
    <w:p>
      <w:pPr>
        <w:pStyle w:val="Heading1"/>
      </w:pPr>
      <w:r>
        <w:t xml:space="preserve">22. External Integrations</w:t>
      </w:r>
    </w:p>
    <w:p>
      <w:pPr>
        <w:pStyle w:val="FirstParagraph"/>
      </w:pPr>
      <w:r>
        <w:t xml:space="preserve">Future Integrations</w:t>
      </w:r>
    </w:p>
    <w:p>
      <w:pPr>
        <w:pStyle w:val="BodyText"/>
      </w:pPr>
      <w:r>
        <w:t xml:space="preserve">Payroll:</w:t>
      </w:r>
    </w:p>
    <w:p>
      <w:pPr>
        <w:pStyle w:val="Compact"/>
        <w:numPr>
          <w:ilvl w:val="0"/>
          <w:numId w:val="1028"/>
        </w:numPr>
      </w:pPr>
      <w:r>
        <w:t xml:space="preserve">Bank APIs</w:t>
      </w:r>
    </w:p>
    <w:p>
      <w:pPr>
        <w:pStyle w:val="FirstParagraph"/>
      </w:pPr>
      <w:r>
        <w:t xml:space="preserve">Communication:</w:t>
      </w:r>
    </w:p>
    <w:p>
      <w:pPr>
        <w:pStyle w:val="Compact"/>
        <w:numPr>
          <w:ilvl w:val="0"/>
          <w:numId w:val="1029"/>
        </w:numPr>
      </w:pPr>
      <w:r>
        <w:t xml:space="preserve">Twilio</w:t>
      </w:r>
    </w:p>
    <w:p>
      <w:pPr>
        <w:pStyle w:val="Compact"/>
        <w:numPr>
          <w:ilvl w:val="0"/>
          <w:numId w:val="1029"/>
        </w:numPr>
      </w:pPr>
      <w:r>
        <w:t xml:space="preserve">WhatsApp</w:t>
      </w:r>
    </w:p>
    <w:p>
      <w:pPr>
        <w:pStyle w:val="FirstParagraph"/>
      </w:pPr>
      <w:r>
        <w:t xml:space="preserve">Identity:</w:t>
      </w:r>
    </w:p>
    <w:p>
      <w:pPr>
        <w:pStyle w:val="Compact"/>
        <w:numPr>
          <w:ilvl w:val="0"/>
          <w:numId w:val="1030"/>
        </w:numPr>
      </w:pPr>
      <w:r>
        <w:t xml:space="preserve">Azure AD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31"/>
        </w:numPr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61"/>
    <w:bookmarkStart w:id="62" w:name="deployment-architecture"/>
    <w:p>
      <w:pPr>
        <w:pStyle w:val="Heading1"/>
      </w:pPr>
      <w:r>
        <w:t xml:space="preserve">23. Deployment Architecture</w:t>
      </w:r>
    </w:p>
    <w:p>
      <w:pPr>
        <w:pStyle w:val="SourceCode"/>
      </w:pPr>
      <w:r>
        <w:rPr>
          <w:rStyle w:val="VerbatimChar"/>
        </w:rPr>
        <w:t xml:space="preserve">Cloudflare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Load Balancer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 Servers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S3 Storage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architecture"/>
    <w:p>
      <w:pPr>
        <w:pStyle w:val="Heading1"/>
      </w:pPr>
      <w:r>
        <w:t xml:space="preserve">24. Security Architecture</w:t>
      </w:r>
    </w:p>
    <w:p>
      <w:pPr>
        <w:pStyle w:val="FirstParagraph"/>
      </w:pPr>
      <w:r>
        <w:t xml:space="preserve">Layers:</w:t>
      </w:r>
    </w:p>
    <w:p>
      <w:pPr>
        <w:pStyle w:val="BodyText"/>
      </w:pPr>
      <w:r>
        <w:t xml:space="preserve">Network Security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Security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Encryption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Principles:</w:t>
      </w:r>
    </w:p>
    <w:p>
      <w:pPr>
        <w:pStyle w:val="Compact"/>
        <w:numPr>
          <w:ilvl w:val="0"/>
          <w:numId w:val="1032"/>
        </w:numPr>
      </w:pPr>
      <w:r>
        <w:t xml:space="preserve">Least Privilege</w:t>
      </w:r>
    </w:p>
    <w:p>
      <w:pPr>
        <w:pStyle w:val="Compact"/>
        <w:numPr>
          <w:ilvl w:val="0"/>
          <w:numId w:val="1032"/>
        </w:numPr>
      </w:pPr>
      <w:r>
        <w:t xml:space="preserve">Zero Trust</w:t>
      </w:r>
    </w:p>
    <w:p>
      <w:pPr>
        <w:pStyle w:val="Compact"/>
        <w:numPr>
          <w:ilvl w:val="0"/>
          <w:numId w:val="1032"/>
        </w:numPr>
      </w:pPr>
      <w:r>
        <w:t xml:space="preserve">Defense In Depth</w:t>
      </w:r>
    </w:p>
    <w:p>
      <w:r>
        <w:pict>
          <v:rect style="width:0;height:1.5pt" o:hralign="center" o:hrstd="t" o:hr="t"/>
        </w:pict>
      </w:r>
    </w:p>
    <w:bookmarkEnd w:id="63"/>
    <w:bookmarkStart w:id="64" w:name="monitoring-architecture"/>
    <w:p>
      <w:pPr>
        <w:pStyle w:val="Heading1"/>
      </w:pPr>
      <w:r>
        <w:t xml:space="preserve">25. Monitoring Architecture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33"/>
        </w:numPr>
      </w:pPr>
      <w:r>
        <w:t xml:space="preserve">CPU</w:t>
      </w:r>
    </w:p>
    <w:p>
      <w:pPr>
        <w:pStyle w:val="Compact"/>
        <w:numPr>
          <w:ilvl w:val="0"/>
          <w:numId w:val="1033"/>
        </w:numPr>
      </w:pPr>
      <w:r>
        <w:t xml:space="preserve">Memory</w:t>
      </w:r>
    </w:p>
    <w:p>
      <w:pPr>
        <w:pStyle w:val="Compact"/>
        <w:numPr>
          <w:ilvl w:val="0"/>
          <w:numId w:val="1033"/>
        </w:numPr>
      </w:pPr>
      <w:r>
        <w:t xml:space="preserve">Response Time</w:t>
      </w:r>
    </w:p>
    <w:p>
      <w:pPr>
        <w:pStyle w:val="Compact"/>
        <w:numPr>
          <w:ilvl w:val="0"/>
          <w:numId w:val="1033"/>
        </w:numPr>
      </w:pPr>
      <w:r>
        <w:t xml:space="preserve">Error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Tools: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64"/>
    <w:bookmarkStart w:id="65" w:name="disaster-recovery-architecture"/>
    <w:p>
      <w:pPr>
        <w:pStyle w:val="Heading1"/>
      </w:pPr>
      <w:r>
        <w:t xml:space="preserve">26. Disaster Recovery Architecture</w:t>
      </w:r>
    </w:p>
    <w:p>
      <w:pPr>
        <w:pStyle w:val="FirstParagraph"/>
      </w:pPr>
      <w:r>
        <w:t xml:space="preserve">Primary Region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Backup Region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Targets</w:t>
      </w:r>
    </w:p>
    <w:p>
      <w:pPr>
        <w:pStyle w:val="BodyText"/>
      </w:pPr>
      <w:r>
        <w:t xml:space="preserve">RPO: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t xml:space="preserve">RTO:</w:t>
      </w:r>
    </w:p>
    <w:p>
      <w:pPr>
        <w:pStyle w:val="BodyText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bookmarkEnd w:id="65"/>
    <w:bookmarkStart w:id="66" w:name="future-architecture-evolution"/>
    <w:p>
      <w:pPr>
        <w:pStyle w:val="Heading1"/>
      </w:pPr>
      <w:r>
        <w:t xml:space="preserve">27. Future Architecture Evolution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Employee Service</w:t>
      </w:r>
      <w:r>
        <w:br/>
      </w:r>
      <w:r>
        <w:br/>
      </w:r>
      <w:r>
        <w:rPr>
          <w:rStyle w:val="VerbatimChar"/>
        </w:rPr>
        <w:t xml:space="preserve">Attendance Service</w:t>
      </w:r>
      <w:r>
        <w:br/>
      </w:r>
      <w:r>
        <w:br/>
      </w:r>
      <w:r>
        <w:rPr>
          <w:rStyle w:val="VerbatimChar"/>
        </w:rPr>
        <w:t xml:space="preserve">Payroll Service</w:t>
      </w:r>
      <w:r>
        <w:br/>
      </w:r>
      <w:r>
        <w:br/>
      </w:r>
      <w:r>
        <w:rPr>
          <w:rStyle w:val="VerbatimChar"/>
        </w:rPr>
        <w:t xml:space="preserve">Recruitment Service</w:t>
      </w:r>
      <w:r>
        <w:br/>
      </w:r>
      <w:r>
        <w:br/>
      </w:r>
      <w:r>
        <w:rPr>
          <w:rStyle w:val="VerbatimChar"/>
        </w:rPr>
        <w:t xml:space="preserve">AI Service</w:t>
      </w:r>
    </w:p>
    <w:p>
      <w:pPr>
        <w:pStyle w:val="FirstParagraph"/>
      </w:pPr>
      <w:r>
        <w:t xml:space="preserve">Extractable independently.</w:t>
      </w:r>
    </w:p>
    <w:p>
      <w:r>
        <w:pict>
          <v:rect style="width:0;height:1.5pt" o:hralign="center" o:hrstd="t" o:hr="t"/>
        </w:pict>
      </w:r>
    </w:p>
    <w:bookmarkEnd w:id="66"/>
    <w:bookmarkStart w:id="67" w:name="architecture-decision-records-adr"/>
    <w:p>
      <w:pPr>
        <w:pStyle w:val="Heading1"/>
      </w:pPr>
      <w:r>
        <w:t xml:space="preserve">28. Architecture Decision Records (ADR)</w:t>
      </w:r>
    </w:p>
    <w:p>
      <w:pPr>
        <w:pStyle w:val="FirstParagraph"/>
      </w:pPr>
      <w:r>
        <w:t xml:space="preserve">Major architecture decisions shall be documented.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ADR-001</w:t>
      </w:r>
    </w:p>
    <w:p>
      <w:pPr>
        <w:pStyle w:val="BodyText"/>
      </w:pPr>
      <w:r>
        <w:t xml:space="preserve">Why PostgreSQL</w:t>
      </w:r>
    </w:p>
    <w:p>
      <w:pPr>
        <w:pStyle w:val="BodyText"/>
      </w:pPr>
      <w:r>
        <w:t xml:space="preserve">ADR-002</w:t>
      </w:r>
    </w:p>
    <w:p>
      <w:pPr>
        <w:pStyle w:val="BodyText"/>
      </w:pPr>
      <w:r>
        <w:t xml:space="preserve">Why Modular Monolith</w:t>
      </w:r>
    </w:p>
    <w:p>
      <w:pPr>
        <w:pStyle w:val="BodyText"/>
      </w:pPr>
      <w:r>
        <w:t xml:space="preserve">ADR-003</w:t>
      </w:r>
    </w:p>
    <w:p>
      <w:pPr>
        <w:pStyle w:val="BodyText"/>
      </w:pPr>
      <w:r>
        <w:t xml:space="preserve">Why Shared Database Multi-Tenancy</w:t>
      </w:r>
    </w:p>
    <w:p>
      <w:pPr>
        <w:pStyle w:val="BodyText"/>
      </w:pPr>
      <w:r>
        <w:t xml:space="preserve">ADR-004</w:t>
      </w:r>
    </w:p>
    <w:p>
      <w:pPr>
        <w:pStyle w:val="BodyText"/>
      </w:pPr>
      <w:r>
        <w:t xml:space="preserve">Why Redis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PhoenixHRMS shall be implemented as a secure, scalable, multi-tenant, event-driven Modular Monolith architecture.</w:t>
      </w:r>
    </w:p>
    <w:p>
      <w:pPr>
        <w:pStyle w:val="BodyText"/>
      </w:pPr>
      <w:r>
        <w:t xml:space="preserve">This design provides enterprise-grade reliability while maintaining simplicity, cost efficiency, and future scalability.</w:t>
      </w:r>
    </w:p>
    <w:p>
      <w:pPr>
        <w:pStyle w:val="BodyText"/>
      </w:pPr>
      <w:r>
        <w:t xml:space="preserve">All implementation decisions must align with this architecture document.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2026-06-01T06:26:33Z</dcterms:created>
  <dcterms:modified xsi:type="dcterms:W3CDTF">2026-06-01T06:26:33Z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