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7B" w:sz="18" w:space="6"/>
        </w:pBdr>
        <w:spacing w:after="0" w:before="1200"/>
      </w:pPr>
      <w:r>
        <w:rPr>
          <w:b/>
          <w:bCs/>
          <w:color w:val="1F3A5F"/>
          <w:sz w:val="72"/>
          <w:szCs w:val="72"/>
        </w:rPr>
        <w:t xml:space="preserve">PM-OS</w:t>
      </w:r>
    </w:p>
    <w:p>
      <w:pPr>
        <w:spacing w:after="0" w:before="160"/>
      </w:pPr>
      <w:r>
        <w:rPr>
          <w:color w:val="5A6B7B"/>
          <w:sz w:val="36"/>
          <w:szCs w:val="36"/>
        </w:rPr>
        <w:t xml:space="preserve">Technical Brief</w:t>
      </w:r>
    </w:p>
    <w:p>
      <w:pPr>
        <w:spacing w:after="0" w:before="80"/>
      </w:pPr>
      <w:r>
        <w:rPr>
          <w:i/>
          <w:iCs/>
          <w:color w:val="5A6B7B"/>
          <w:sz w:val="24"/>
          <w:szCs w:val="24"/>
        </w:rPr>
        <w:t xml:space="preserve">A PM-led PDLC operating layer — architecture, state model, and roadmap</w:t>
      </w:r>
    </w:p>
    <w:p>
      <w:pPr>
        <w:spacing w:before="600"/>
      </w:pPr>
      <w:r>
        <w:rPr>
          <w:color w:val="1A1A1A"/>
          <w:sz w:val="22"/>
          <w:szCs w:val="22"/>
        </w:rPr>
        <w:t xml:space="preserve">Prepared for: Director of Product · Fellow PM</w:t>
      </w:r>
    </w:p>
    <w:p>
      <w:pPr>
        <w:spacing w:after="0"/>
      </w:pPr>
      <w:r>
        <w:rPr>
          <w:color w:val="1A1A1A"/>
          <w:sz w:val="22"/>
          <w:szCs w:val="22"/>
        </w:rPr>
        <w:t xml:space="preserve">Status: v1 shipped (product-definition pipeline) · Phases 2–6 planned</w:t>
      </w:r>
    </w:p>
    <w:p>
      <w:r>
        <w:br w:type="page"/>
      </w:r>
    </w:p>
    <w:p>
      <w:pPr>
        <w:spacing w:after="160"/>
      </w:pPr>
      <w:r>
        <w:rPr>
          <w:b/>
          <w:bCs/>
          <w:color w:val="1F3A5F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What PM-OS Is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spacing w:after="140" w:line="276"/>
      </w:pPr>
      <w:r>
        <w:t xml:space="preserve">PM-OS is a local-first, PM-led operating layer for the Product Development Life Cycle (PDLC). It keeps one coherent thread from idea to ship — intake, product definition, design, dev handoff, QA, release readiness, and feedback — with the PM in control at every decision point.</w:t>
      </w:r>
    </w:p>
    <w:p>
      <w:pPr>
        <w:spacing w:after="140" w:line="276"/>
      </w:pPr>
      <w:r>
        <w:rPr>
          <w:b/>
          <w:bCs/>
        </w:rPr>
        <w:t xml:space="preserve">Why it exists. </w:t>
      </w:r>
      <w:r>
        <w:t xml:space="preserve">Run by hand, the lifecycle is slow, uneven in quality, and easy to break: artifact quality swings by PM, product, and deadline pressure; every stage starts from a blank page; and an upstream change can silently invalidate downstream docs, with the gap surfacing late and expensive to fix. PM-OS makes the path repeatable, faster to run, and self-checking — without removing the PM’s judgment.</w:t>
      </w:r>
    </w:p>
    <w:p>
      <w:pPr>
        <w:spacing w:after="140" w:line="276"/>
      </w:pPr>
      <w:r>
        <w:rPr>
          <w:b/>
          <w:bCs/>
        </w:rPr>
        <w:t xml:space="preserve">It is built as an agent skill suite, not an app. </w:t>
      </w:r>
      <w:r>
        <w:t xml:space="preserve">There is no frontend and no backend service. PM-OS is a set of skills for Claude Code and OpenAI Codex plus small Python helpers. All project state is plain files on the PM’s own machine — Markdown artifacts, YAML metadata, and JSONL logs.</w:t>
      </w:r>
    </w:p>
    <w:tbl>
      <w:tblPr>
        <w:tblW w:type="dxa" w:w="9360"/>
        <w:tblBorders>
          <w:top w:val="single" w:color="0E7C7B" w:sz="2"/>
          <w:left w:val="single" w:color="0E7C7B" w:sz="18"/>
          <w:bottom w:val="single" w:color="0E7C7B" w:sz="2"/>
          <w:right w:val="single" w:color="0E7C7B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  <w:sz w:val="24"/>
                <w:szCs w:val="24"/>
              </w:rPr>
              <w:t xml:space="preserve">Decision authority — the spine of the whole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68"/>
            </w:pPr>
            <w:r>
              <w:rPr>
                <w:b/>
                <w:bCs/>
              </w:rPr>
              <w:t xml:space="preserve">The PM decides: </w:t>
            </w:r>
            <w:r>
              <w:t xml:space="preserve">scope, trade-offs, approvals, priority, and release calls.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68"/>
            </w:pPr>
            <w:r>
              <w:rPr>
                <w:b/>
                <w:bCs/>
              </w:rPr>
              <w:t xml:space="preserve">PM-OS suggests, prepares, and validates: </w:t>
            </w:r>
            <w:r>
              <w:t xml:space="preserve">it drafts artifacts, checks upstream consistency, recommends next actions, and tracks lifecycle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68"/>
            </w:pPr>
            <w:r>
              <w:rPr>
                <w:b/>
                <w:bCs/>
              </w:rPr>
              <w:t xml:space="preserve">Developers and QAs execute: </w:t>
            </w:r>
            <w:r>
              <w:t xml:space="preserve">implementation and testing stay with the team.</w:t>
            </w:r>
          </w:p>
          <w:p>
            <w:pPr>
              <w:spacing w:before="60"/>
            </w:pPr>
            <w:r>
              <w:rPr>
                <w:i/>
                <w:iCs/>
                <w:color w:val="5A6B7B"/>
              </w:rPr>
              <w:t xml:space="preserve">No stage progresses without explicit PM approval. Nothing is autonomous.</w:t>
            </w:r>
          </w:p>
        </w:tc>
      </w:tr>
    </w:tbl>
    <w:p>
      <w:pPr>
        <w:pStyle w:val="Heading1"/>
      </w:pPr>
      <w:r>
        <w:t xml:space="preserve">2. Architecture at a Glance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spacing w:after="140" w:line="276"/>
      </w:pPr>
      <w:r>
        <w:rPr>
          <w:b/>
          <w:bCs/>
        </w:rPr>
        <w:t xml:space="preserve">The agent is the generation engine; Python only handles mechanical state. </w:t>
      </w:r>
      <w:r>
        <w:t xml:space="preserve">Each stage ships a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SKILL.md</w:t>
      </w:r>
      <w:r>
        <w:t xml:space="preserve"> that contains the prompt plus the inline bash the agent runs. The Python in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scripts/</w:t>
      </w:r>
      <w:r>
        <w:t xml:space="preserve">,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lib/</w:t>
      </w:r>
      <w:r>
        <w:t xml:space="preserve">, and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hooks/</w:t>
      </w:r>
      <w:r>
        <w:t xml:space="preserve"> handles only deterministic operations — scaffold, hash, approve, gate, telemetry. Generation and judgment live in the skill; mechanical state lives in Python.</w:t>
      </w:r>
    </w:p>
    <w:p>
      <w:pPr>
        <w:pStyle w:val="Heading2"/>
      </w:pPr>
      <w:r>
        <w:t xml:space="preserve">Repository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Directory</w:t>
            </w:r>
          </w:p>
        </w:tc>
        <w:tc>
          <w:tcPr>
            <w:tcW w:type="dxa" w:w="67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6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skills/</w:t>
            </w:r>
          </w:p>
        </w:tc>
        <w:tc>
          <w:tcPr>
            <w:tcW w:type="dxa" w:w="67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Agent skills: project commands and per-stage generation prompts</w:t>
            </w:r>
          </w:p>
        </w:tc>
      </w:tr>
      <w:tr>
        <w:tc>
          <w:tcPr>
            <w:tcW w:type="dxa" w:w="26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scripts/</w:t>
            </w:r>
          </w:p>
        </w:tc>
        <w:tc>
          <w:tcPr>
            <w:tcW w:type="dxa" w:w="67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Python wrappers for mechanical operations (new, approve, status, share, verify)</w:t>
            </w:r>
          </w:p>
        </w:tc>
      </w:tr>
      <w:tr>
        <w:tc>
          <w:tcPr>
            <w:tcW w:type="dxa" w:w="26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lib/</w:t>
            </w:r>
          </w:p>
        </w:tc>
        <w:tc>
          <w:tcPr>
            <w:tcW w:type="dxa" w:w="67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Shared helpers: project state, hashing, config, telemetry</w:t>
            </w:r>
          </w:p>
        </w:tc>
      </w:tr>
      <w:tr>
        <w:tc>
          <w:tcPr>
            <w:tcW w:type="dxa" w:w="26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hooks/</w:t>
            </w:r>
          </w:p>
        </w:tc>
        <w:tc>
          <w:tcPr>
            <w:tcW w:type="dxa" w:w="67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Stage gates and approval hooks (pre-stage, post-approve)</w:t>
            </w:r>
          </w:p>
        </w:tc>
      </w:tr>
      <w:tr>
        <w:tc>
          <w:tcPr>
            <w:tcW w:type="dxa" w:w="26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templates/</w:t>
            </w:r>
          </w:p>
        </w:tc>
        <w:tc>
          <w:tcPr>
            <w:tcW w:type="dxa" w:w="67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Markdown/YAML templates for generated artifacts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0E7C7B" w:sz="2"/>
          <w:left w:val="single" w:color="0E7C7B" w:sz="18"/>
          <w:bottom w:val="single" w:color="0E7C7B" w:sz="2"/>
          <w:right w:val="single" w:color="0E7C7B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F6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  <w:sz w:val="24"/>
                <w:szCs w:val="24"/>
              </w:rPr>
              <w:t xml:space="preserve">Source repo vs. running system</w:t>
            </w:r>
          </w:p>
          <w:p>
            <w:pPr>
              <w:spacing w:after="140" w:line="276"/>
            </w:pPr>
            <w:r>
              <w:t xml:space="preserve">The repo is checked out to </w:t>
            </w: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~/.pm-os</w:t>
            </w:r>
            <w:r>
              <w:t xml:space="preserve"> (the canonical install), which is then synced to each runtime’s discovery directories — skills to </w:t>
            </w: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~/.claude/skills</w:t>
            </w:r>
            <w:r>
              <w:t xml:space="preserve"> for Claude, </w:t>
            </w: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~/.agents/skills</w:t>
            </w:r>
            <w:r>
              <w:t xml:space="preserve"> for Codex. The gate hooks always execute from </w:t>
            </w: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~/.pm-os/hooks</w:t>
            </w:r>
            <w:r>
              <w:t xml:space="preserve"> on both runtimes.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Stage Pipeline and State Machine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spacing w:after="140" w:line="276"/>
      </w:pPr>
      <w:r>
        <w:rPr>
          <w:b/>
          <w:bCs/>
        </w:rPr>
        <w:t xml:space="preserve">v1 covers product definition: </w:t>
      </w:r>
      <w:r>
        <w:t xml:space="preserve">a fixed, linear pipeline of eight stages. Each stage produces one Markdown artifact that a human reviews and explicitly approves before the next stage can run.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000"/>
      </w:tblGrid>
      <w:tr>
        <w:trPr>
          <w:tblHeader/>
        </w:trP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Artifact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01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Product brief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01-brief.md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02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Scope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02-scope.md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03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PRD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03-prd.md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04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Design spec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04-design-spec.md (+ HTML companion)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05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Prototype brief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05-prototype-brief.md (+ lo-fi HTML mockup)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06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QA plan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06-qa-plan.md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07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Metrics plan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07-metrics-plan.md</w:t>
            </w:r>
          </w:p>
        </w:tc>
      </w:tr>
      <w:tr>
        <w:tc>
          <w:tcPr>
            <w:tcW w:type="dxa" w:w="7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08</w:t>
            </w:r>
          </w:p>
        </w:tc>
        <w:tc>
          <w:tcPr>
            <w:tcW w:type="dxa" w:w="46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TRD (optional technical capstone)</w:t>
            </w:r>
          </w:p>
        </w:tc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08-trd.md</w:t>
            </w:r>
          </w:p>
        </w:tc>
      </w:tr>
    </w:tbl>
    <w:p>
      <w:pPr>
        <w:spacing w:before="120"/>
      </w:pPr>
    </w:p>
    <w:p>
      <w:pPr>
        <w:pStyle w:val="Heading2"/>
      </w:pPr>
      <w:r>
        <w:t xml:space="preserve">Stage status model</w:t>
      </w:r>
    </w:p>
    <w:p>
      <w:pPr>
        <w:spacing w:after="140" w:line="276"/>
      </w:pPr>
      <w:r>
        <w:t xml:space="preserve">Every stage carries a status. Three are on-path; two are off-path signals that protect artifact integrity: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5A6B7B"/>
                <w:sz w:val="20"/>
                <w:szCs w:val="20"/>
              </w:rPr>
              <w:t xml:space="preserve">pending</w:t>
            </w:r>
          </w:p>
        </w:tc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Not yet generated</w:t>
            </w:r>
          </w:p>
        </w:tc>
      </w:tr>
      <w:tr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draft</w:t>
            </w:r>
          </w:p>
        </w:tc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Generated, awaiting PM review</w:t>
            </w:r>
          </w:p>
        </w:tc>
      </w:tr>
      <w:tr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approved</w:t>
            </w:r>
          </w:p>
        </w:tc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Explicitly approved by the PM</w:t>
            </w:r>
          </w:p>
        </w:tc>
      </w:tr>
      <w:tr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edited</w:t>
            </w:r>
          </w:p>
        </w:tc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Off-path: artifact body changed after approval (detected by hash drift)</w:t>
            </w:r>
          </w:p>
        </w:tc>
      </w:tr>
      <w:tr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stale</w:t>
            </w:r>
          </w:p>
        </w:tc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Off-path: an upstream stage was re-approved, so this one may no longer hold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Gate Flow — Where Approval Is Enforced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spacing w:after="140" w:line="276"/>
      </w:pPr>
      <w:r>
        <w:t xml:space="preserve">Approval is coordinated in three steps. State flows between them via the PM_OS_STAGE environment variable, not arguments.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</w:rPr>
        <w:t xml:space="preserve">Pre-stage gate. </w:t>
      </w:r>
      <w:r>
        <w:t xml:space="preserve">Before generating, a stage runs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pre-stage.py</w:t>
      </w:r>
      <w:r>
        <w:t xml:space="preserve">. It flags any upstream stage that is pending, draft, or stale by exiting non-zero, re-hashes upstream artifacts to catch post-approval edits (marking them </w:t>
      </w:r>
      <w:r>
        <w:rPr>
          <w:b/>
          <w:bCs/>
          <w:color w:val="B5742A"/>
          <w:sz w:val="20"/>
          <w:szCs w:val="20"/>
        </w:rPr>
        <w:t xml:space="preserve">edited</w:t>
      </w:r>
      <w:r>
        <w:t xml:space="preserve">), and prompts for implicit re-approval when upstreams changed.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</w:rPr>
        <w:t xml:space="preserve">Approval.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pm_approve.py</w:t>
      </w:r>
      <w:r>
        <w:t xml:space="preserve"> validates status, then writes the approval to both the artifact frontmatter and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.meta.yaml</w:t>
      </w:r>
      <w:r>
        <w:t xml:space="preserve">, and logs a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stage_approved</w:t>
      </w:r>
      <w:r>
        <w:t xml:space="preserve"> telemetry event.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</w:rPr>
        <w:t xml:space="preserve">Post-approve.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post-approve.py</w:t>
      </w:r>
      <w:r>
        <w:t xml:space="preserve"> renders HTML companions for stages 04/05, cascades </w:t>
      </w:r>
      <w:r>
        <w:rPr>
          <w:b/>
          <w:bCs/>
          <w:color w:val="B5742A"/>
          <w:sz w:val="20"/>
          <w:szCs w:val="20"/>
        </w:rPr>
        <w:t xml:space="preserve">stale</w:t>
      </w:r>
      <w:r>
        <w:t xml:space="preserve"> to downstream approved stages, and pushes telemetry/feedback.</w:t>
      </w:r>
    </w:p>
    <w:p>
      <w:pPr>
        <w:spacing w:before="80"/>
      </w:pPr>
    </w:p>
    <w:tbl>
      <w:tblPr>
        <w:tblW w:type="dxa" w:w="9360"/>
        <w:tblBorders>
          <w:top w:val="single" w:color="0E7C7B" w:sz="2"/>
          <w:left w:val="single" w:color="0E7C7B" w:sz="18"/>
          <w:bottom w:val="single" w:color="0E7C7B" w:sz="2"/>
          <w:right w:val="single" w:color="0E7C7B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  <w:sz w:val="24"/>
                <w:szCs w:val="24"/>
              </w:rPr>
              <w:t xml:space="preserve">The gate is advisory, not a hard lock</w:t>
            </w:r>
          </w:p>
          <w:p>
            <w:pPr>
              <w:spacing w:after="140" w:line="276"/>
            </w:pPr>
            <w:r>
              <w:t xml:space="preserve">Enforcement is cooperative. The gates are plain scripts — there is no native hook registration that forcibly halts execution. </w:t>
            </w: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pre-stage.py</w:t>
            </w:r>
            <w:r>
              <w:t xml:space="preserve"> exits non-zero, and each stage skill instructs the agent to surface that error and stop. The PM keeps authority to proceed anyway, re-approve, or regenerate — so a stale or unapproved upstream is flagged and discouraged, not technically prevented. This is by design and consistent with the decision-authority model: PM-OS recommends and gates; the PM decides.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0E7C7B" w:sz="2"/>
          <w:left w:val="single" w:color="0E7C7B" w:sz="18"/>
          <w:bottom w:val="single" w:color="0E7C7B" w:sz="2"/>
          <w:right w:val="single" w:color="0E7C7B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6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40" w:line="276"/>
            </w:pPr>
            <w:r>
              <w:rPr>
                <w:b/>
                <w:bCs/>
              </w:rPr>
              <w:t xml:space="preserve">Non-interactive safety. </w:t>
            </w:r>
            <w:r>
              <w:t xml:space="preserve">Any code that prompts has an environment-variable / flag escape and a non-TTY branch, so the gates never hang when run unattended inside an agent. The edited-upstream prompt, for example, reads </w:t>
            </w:r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PM_OS_EDITED_UPSTREAM_CHOICE</w:t>
            </w:r>
            <w:r>
              <w:t xml:space="preserve"> when there is no terminal.</w:t>
            </w:r>
          </w:p>
        </w:tc>
      </w:tr>
    </w:tbl>
    <w:p>
      <w:pPr>
        <w:pStyle w:val="Heading1"/>
      </w:pPr>
      <w:r>
        <w:t xml:space="preserve">5. State Integrity and Telemetry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pStyle w:val="Heading2"/>
      </w:pPr>
      <w:r>
        <w:t xml:space="preserve">Two synchronized sources of truth</w:t>
      </w:r>
    </w:p>
    <w:p>
      <w:pPr>
        <w:spacing w:after="140" w:line="276"/>
      </w:pPr>
      <w:r>
        <w:t xml:space="preserve">Stage state lives in </w:t>
      </w:r>
      <w:r>
        <w:rPr>
          <w:b/>
          <w:bCs/>
        </w:rPr>
        <w:t xml:space="preserve">both</w:t>
      </w:r>
      <w:r>
        <w:t xml:space="preserve">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.meta.yaml</w:t>
      </w:r>
      <w:r>
        <w:t xml:space="preserve"> (a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stages[]</w:t>
      </w:r>
      <w:r>
        <w:t xml:space="preserve"> list) </w:t>
      </w:r>
      <w:r>
        <w:rPr>
          <w:b/>
          <w:bCs/>
        </w:rPr>
        <w:t xml:space="preserve">and</w:t>
      </w:r>
      <w:r>
        <w:t xml:space="preserve"> each artifact’s YAML frontmatter, and the code keeps them in lockstep. The content hash is computed over the </w:t>
      </w:r>
      <w:r>
        <w:rPr>
          <w:b/>
          <w:bCs/>
        </w:rPr>
        <w:t xml:space="preserve">body only</w:t>
      </w:r>
      <w:r>
        <w:t xml:space="preserve"> — everything after the closing frontmatter — so editing frontmatter never triggers a false drift signal.</w:t>
      </w:r>
    </w:p>
    <w:p>
      <w:pPr>
        <w:pStyle w:val="Heading2"/>
      </w:pPr>
      <w:r>
        <w:t xml:space="preserve">Telemetry</w:t>
      </w:r>
    </w:p>
    <w:p>
      <w:pPr>
        <w:spacing w:after="140" w:line="276"/>
      </w:pPr>
      <w:r>
        <w:t xml:space="preserve">Each project keeps a hash-chained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telemetry.jsonl</w:t>
      </w:r>
      <w:r>
        <w:t xml:space="preserve">: every event links to the previous one (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prev_event_hash</w:t>
      </w:r>
      <w:r>
        <w:t xml:space="preserve"> →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event_hash</w:t>
      </w:r>
      <w:r>
        <w:t xml:space="preserve">), giving a tamper-evident, append-only history. Telemetry calls are wrapped so a logging failure warns but never breaks the workflow.</w:t>
      </w:r>
    </w:p>
    <w:p>
      <w:r>
        <w:br w:type="page"/>
      </w:r>
    </w:p>
    <w:p>
      <w:pPr>
        <w:pStyle w:val="Heading1"/>
      </w:pPr>
      <w:r>
        <w:t xml:space="preserve">6. Runtime Agnosticism and Model Policy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spacing w:after="140" w:line="276"/>
      </w:pPr>
      <w:r>
        <w:rPr>
          <w:b/>
          <w:bCs/>
        </w:rPr>
        <w:t xml:space="preserve">PM-OS runs identically on Claude Code and OpenAI Codex. </w:t>
      </w:r>
      <w:r>
        <w:t xml:space="preserve">Every skill ships a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SKILL.md</w:t>
      </w:r>
      <w:r>
        <w:t xml:space="preserve"> (Claude) and an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agents/openai.yaml</w:t>
      </w:r>
      <w:r>
        <w:t xml:space="preserve"> (Codex) side by side. The installer routes skills to the right directory per runtime.</w:t>
      </w:r>
    </w:p>
    <w:p>
      <w:pPr>
        <w:spacing w:after="140" w:line="276"/>
      </w:pPr>
      <w:r>
        <w:rPr>
          <w:b/>
          <w:bCs/>
        </w:rPr>
        <w:t xml:space="preserve">Gate parity is verified, not assumed. </w:t>
      </w:r>
      <w:r>
        <w:t xml:space="preserve">The gates were never Claude-native hooks — they run as plain shell/Python from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~/.pm-os/hooks</w:t>
      </w:r>
      <w:r>
        <w:t xml:space="preserve">, invoked by skill bash and by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pm_approve.py</w:t>
      </w:r>
      <w:r>
        <w:t xml:space="preserve">. A deterministic self-test runs the real gate in a throwaway project and asserts it exits non-zero on an unapproved upstream and allows the first stage. Identical behavior on both runtimes.</w:t>
      </w:r>
    </w:p>
    <w:p>
      <w:pPr>
        <w:spacing w:after="140" w:line="276"/>
      </w:pPr>
      <w:r>
        <w:rPr>
          <w:b/>
          <w:bCs/>
        </w:rPr>
        <w:t xml:space="preserve">Model choice is config-driven, not hardcoded.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lib/config.py</w:t>
      </w:r>
      <w:r>
        <w:t xml:space="preserve"> stores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default_model_tier</w:t>
      </w:r>
      <w:r>
        <w:t xml:space="preserve"> and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deep_reasoning_stages</w:t>
      </w:r>
      <w:r>
        <w:t xml:space="preserve"> (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["03","06","08"]</w:t>
      </w:r>
      <w:r>
        <w:t xml:space="preserve">). Skills advise running deep-reasoning stages on the strongest available model rather than naming a specific provider model id.</w:t>
      </w:r>
    </w:p>
    <w:p>
      <w:pPr>
        <w:pStyle w:val="Heading1"/>
      </w:pPr>
      <w:r>
        <w:t xml:space="preserve">7. Data Model — Local-First, File-Based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spacing w:after="140" w:line="276"/>
      </w:pPr>
      <w:r>
        <w:t xml:space="preserve">PM-OS runs per-PM on the PM’s own machine. State is flat files at the project root — no server, no shared service, no central database. A generated project looks like:</w:t>
      </w:r>
    </w:p>
    <w:tbl>
      <w:tblPr>
        <w:tblW w:type="dxa" w:w="9360"/>
        <w:tblBorders>
          <w:top w:val="single" w:color="0E7C7B" w:sz="2"/>
          <w:left w:val="single" w:color="0E7C7B" w:sz="18"/>
          <w:bottom w:val="single" w:color="0E7C7B" w:sz="2"/>
          <w:right w:val="single" w:color="0E7C7B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6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.meta.yaml            stage status, approvals, config, genai_flag</w:t>
            </w:r>
          </w:p>
          <w:p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00-business-statement.md</w:t>
            </w:r>
          </w:p>
          <w:p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01-brief.md … 08-trd.md   numbered stage artifacts</w:t>
            </w:r>
          </w:p>
          <w:p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04-design-spec.html / 05-prototype-mockup.html   HTML companions</w:t>
            </w:r>
          </w:p>
          <w:p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telemetry.jsonl       hash-chained event log</w:t>
            </w:r>
          </w:p>
          <w:p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feedback.jsonl        captured stage feedback</w:t>
            </w:r>
          </w:p>
          <w:p>
            <w:r>
              <w:rPr>
                <w:rFonts w:ascii="Consolas" w:cs="Consolas" w:eastAsia="Consolas" w:hAnsi="Consolas"/>
                <w:color w:val="152C49"/>
                <w:sz w:val="20"/>
                <w:szCs w:val="20"/>
              </w:rPr>
              <w:t xml:space="preserve">.history/             prior versions</w:t>
            </w:r>
          </w:p>
        </w:tc>
      </w:tr>
    </w:tbl>
    <w:p>
      <w:pPr>
        <w:spacing w:after="140" w:line="276"/>
      </w:pPr>
      <w:r>
        <w:rPr>
          <w:b/>
          <w:bCs/>
        </w:rPr>
        <w:t xml:space="preserve">Schema versioning. </w:t>
      </w:r>
      <w:r>
        <w:t xml:space="preserve">Both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.meta.yaml</w:t>
      </w:r>
      <w:r>
        <w:t xml:space="preserve"> and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config.yaml</w:t>
      </w:r>
      <w:r>
        <w:t xml:space="preserve"> carry a </w:t>
      </w:r>
      <w:r>
        <w:rPr>
          <w:rFonts w:ascii="Consolas" w:cs="Consolas" w:eastAsia="Consolas" w:hAnsi="Consolas"/>
          <w:color w:val="152C49"/>
          <w:sz w:val="20"/>
          <w:szCs w:val="20"/>
        </w:rPr>
        <w:t xml:space="preserve">schema_version</w:t>
      </w:r>
      <w:r>
        <w:t xml:space="preserve">. Planned data-model additions (traceability IDs, external-source registry, lifecycle phase) fold into this same flat-file convention with versioned migrations, so existing projects keep working.</w:t>
      </w:r>
    </w:p>
    <w:p>
      <w:r>
        <w:br w:type="page"/>
      </w:r>
    </w:p>
    <w:p>
      <w:pPr>
        <w:pStyle w:val="Heading1"/>
      </w:pPr>
      <w:r>
        <w:t xml:space="preserve">8. Current State vs. Roadmap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spacing w:after="140" w:line="276"/>
      </w:pPr>
      <w:r>
        <w:rPr>
          <w:b/>
          <w:bCs/>
        </w:rPr>
        <w:t xml:space="preserve">Honest framing: </w:t>
      </w:r>
      <w:r>
        <w:t xml:space="preserve">v1 is a strong local-first product-definition kernel. The full PDLC vision is sequenced as additive phases around that kernel — not a rewrite.</w:t>
      </w:r>
    </w:p>
    <w:p>
      <w:pPr>
        <w:pStyle w:val="Heading2"/>
      </w:pPr>
      <w:r>
        <w:t xml:space="preserve">Shipped today (v1)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Local project scaffold from a business statement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Linear 8-stage product-definition pipeline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Human approval gates between every stage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Hash-based drift detection + downstream staleness cascade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Hash-chained telemetry + feedback capture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HTML companions for design spec &amp; prototype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Cross-runtime install (Claude + Codex), verified gate parity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  <w:tr>
        <w:tc>
          <w:tcPr>
            <w:tcW w:type="dxa" w:w="7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Runtime-neutral model policy + install verifier</w:t>
            </w:r>
          </w:p>
        </w:tc>
        <w:tc>
          <w:tcPr>
            <w:tcW w:type="dxa" w:w="2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Shipped</w:t>
            </w:r>
          </w:p>
        </w:tc>
      </w:tr>
    </w:tbl>
    <w:p>
      <w:pPr>
        <w:spacing w:before="120"/>
      </w:pPr>
    </w:p>
    <w:p>
      <w:pPr>
        <w:pStyle w:val="Heading2"/>
      </w:pPr>
      <w:r>
        <w:t xml:space="preserve">Roadmap (phased)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060"/>
        <w:gridCol w:w="1800"/>
      </w:tblGrid>
      <w:tr>
        <w:trPr>
          <w:tblHeader/>
        </w:trP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1 · Runtime agnosticism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Claude + Codex parity, verifier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1E7A46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2 · Flexible intake &amp; ingest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Start from existing PRD/scope, not just a one-liner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3 · Brownfield mode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Existing-product changes + codebase understanding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3.5 · Traceability spine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Stable REQ-/TC- IDs linking requirements to tests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4 · Handoff &amp; trackers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Dev-ready packet; opt-in Jira/Linear export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5 · QA bug triage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Classify bugs, map to requirements; fix-plan suggestions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5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6 · Release &amp; feedback loop</w:t>
            </w:r>
          </w:p>
        </w:tc>
        <w:tc>
          <w:tcPr>
            <w:tcW w:type="dxa" w:w="50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Release-readiness report; feedback intake</w:t>
            </w:r>
          </w:p>
        </w:tc>
        <w:tc>
          <w:tcPr>
            <w:tcW w:type="dxa" w:w="18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color w:val="B5742A"/>
                <w:sz w:val="20"/>
                <w:szCs w:val="20"/>
              </w:rPr>
              <w:t xml:space="preserve">Planned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Security and Data Posture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Local-first by design. </w:t>
      </w:r>
      <w:r>
        <w:t xml:space="preserve">All canonical state stays on the PM’s machine as plain files. No backend, no shared database.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Sanitized inputs only. </w:t>
      </w:r>
      <w:r>
        <w:t xml:space="preserve">PM-OS is intended for product-planning content — not confidential customer data, PHI, PII, secrets, or credentials, unless policy explicitly allows it.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Reference, don’t copy (future connectors). </w:t>
      </w:r>
      <w:r>
        <w:t xml:space="preserve">Planned external integrations store IDs, URIs, and summaries locally — never bulk copies of external systems. Each connector is opt-in and read-before-write, with a dry-run → confirm flow.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Secrets stay out of artifacts. </w:t>
      </w:r>
      <w:r>
        <w:t xml:space="preserve">Connectors read credentials from environment / local config; secrets are never written into project files or telemetry.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Feedback push is configurable. </w:t>
      </w:r>
      <w:r>
        <w:t xml:space="preserve">Telemetry/feedback default to a public feedback repo and can be overridden to a private/org repo at setup.</w:t>
      </w:r>
    </w:p>
    <w:p>
      <w:pPr>
        <w:pStyle w:val="Heading1"/>
      </w:pPr>
      <w:r>
        <w:t xml:space="preserve">10. Key Risks and Mitigations</w:t>
      </w:r>
    </w:p>
    <w:p>
      <w:pPr>
        <w:pBdr>
          <w:bottom w:val="single" w:color="0E7C7B" w:sz="12" w:space="1"/>
        </w:pBdr>
        <w:spacing w:after="16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Becoming another competing source of truth</w:t>
            </w:r>
          </w:p>
        </w:tc>
        <w:tc>
          <w:tcPr>
            <w:tcW w:type="dxa" w:w="5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Reference and consume external artifacts; do not copy blindly</w:t>
            </w:r>
          </w:p>
        </w:tc>
      </w:tr>
      <w:tr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Over-automation undermining PM authority</w:t>
            </w:r>
          </w:p>
        </w:tc>
        <w:tc>
          <w:tcPr>
            <w:tcW w:type="dxa" w:w="5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Recommendation-first UX with explicit approval gates</w:t>
            </w:r>
          </w:p>
        </w:tc>
      </w:tr>
      <w:tr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Linear stages not matching real PDLC entry points</w:t>
            </w:r>
          </w:p>
        </w:tc>
        <w:tc>
          <w:tcPr>
            <w:tcW w:type="dxa" w:w="5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Add flexible intake + artifact graph around the pipeline (Phase 2+)</w:t>
            </w:r>
          </w:p>
        </w:tc>
      </w:tr>
      <w:tr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Bug/code analysis producing false confidence</w:t>
            </w:r>
          </w:p>
        </w:tc>
        <w:tc>
          <w:tcPr>
            <w:tcW w:type="dxa" w:w="5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Label as suggestions, cite evidence, require dev execution &amp; verification</w:t>
            </w:r>
          </w:p>
        </w:tc>
      </w:tr>
      <w:tr>
        <w:tc>
          <w:tcPr>
            <w:tcW w:type="dxa" w:w="400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Cross-runtime behavior drift</w:t>
            </w:r>
          </w:p>
        </w:tc>
        <w:tc>
          <w:tcPr>
            <w:tcW w:type="dxa" w:w="5360"/>
            <w:tcBorders>
              <w:top w:val="single" w:color="C9D4E0" w:sz="1"/>
              <w:left w:val="single" w:color="C9D4E0" w:sz="1"/>
              <w:bottom w:val="single" w:color="C9D4E0" w:sz="1"/>
              <w:right w:val="single" w:color="C9D4E0" w:sz="1"/>
            </w:tcBorders>
            <w:shd w:fill="EEF3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sz w:val="20"/>
                <w:szCs w:val="20"/>
              </w:rPr>
              <w:t xml:space="preserve">One source of truth + per-runtime install/gate self-test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4E0" w:sz="4" w:space="6"/>
      </w:pBdr>
      <w:jc w:val="center"/>
    </w:pPr>
    <w:r>
      <w:rPr>
        <w:color w:val="5A6B7B"/>
        <w:sz w:val="16"/>
        <w:szCs w:val="16"/>
      </w:rPr>
      <w:t xml:space="preserve">PM-OS Technical Brief   ·   </w:t>
    </w:r>
    <w:r>
      <w:rPr>
        <w:color w:val="5A6B7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0E7C7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52C4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PM-OS Technical Brief</dc:title>
  <dc:creator>PM-OS</dc:creator>
  <cp:lastModifiedBy>Un-named</cp:lastModifiedBy>
  <cp:revision>1</cp:revision>
  <dcterms:created xsi:type="dcterms:W3CDTF">2026-06-15T07:21:10.700Z</dcterms:created>
  <dcterms:modified xsi:type="dcterms:W3CDTF">2026-06-15T07:21:10.700Z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