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Paper Outline (Scopus-Standard IMRAD)</w:t>
      </w:r>
    </w:p>
    <w:p>
      <w:r>
        <w:t xml:space="preserve"/>
      </w:r>
    </w:p>
    <w:p>
      <w:r>
        <w:t xml:space="preserve">Title:</w:t>
      </w:r>
    </w:p>
    <w:p>
      <w:r>
        <w:t xml:space="preserve">How Project-Based Learning Enhances Pre-Service Science Teachers' Integrative Lesson Planning Competence: A Structural Equation Modeling Approach</w:t>
      </w:r>
    </w:p>
    <w:p>
      <w:r>
        <w:t xml:space="preserve"/>
      </w:r>
    </w:p>
    <w:p>
      <w:r>
        <w:t xml:space="preserve">Target: Scopus Q1/Q2 journals in science education (e.g., JPII, IJSE, EURASIA JMSTE, Education Sciences)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0. Front Matter</w:t>
      </w:r>
    </w:p>
    <w:p>
      <w:r>
        <w:t xml:space="preserve"/>
      </w:r>
    </w:p>
    <w:p>
      <w:pPr>
        <w:pStyle w:val="Heading3"/>
      </w:pPr>
      <w:r>
        <w:t xml:space="preserve">0.1 Title</w:t>
      </w:r>
    </w:p>
    <w:p>
      <w:pPr>
        <w:pStyle w:val="ListParagraph"/>
        <w:numPr>
          <w:ilvl w:val="0"/>
          <w:numId w:val="2"/>
        </w:numPr>
      </w:pPr>
      <w:r>
        <w:t xml:space="preserve">Judul harus informatif, mengandung variabel utama (PjBL, TPACK, STEM, ESD), populasi (pre-service science teachers), outcome (integrative lesson planning), dan metode (SEM).</w:t>
      </w:r>
    </w:p>
    <w:p>
      <w:pPr>
        <w:pStyle w:val="ListParagraph"/>
        <w:numPr>
          <w:ilvl w:val="0"/>
          <w:numId w:val="2"/>
        </w:numPr>
      </w:pPr>
      <w:r>
        <w:t xml:space="preserve">Hindari singkatan tanpa penjelasan di judul.</w:t>
      </w:r>
    </w:p>
    <w:p>
      <w:pPr>
        <w:pStyle w:val="ListParagraph"/>
        <w:numPr>
          <w:ilvl w:val="0"/>
          <w:numId w:val="2"/>
        </w:numPr>
      </w:pPr>
      <w:r>
        <w:t xml:space="preserve">Panjang ideal: 12-20 kata.</w:t>
      </w:r>
    </w:p>
    <w:p>
      <w:r>
        <w:t xml:space="preserve"/>
      </w:r>
    </w:p>
    <w:p>
      <w:pPr>
        <w:pStyle w:val="Heading3"/>
      </w:pPr>
      <w:r>
        <w:t xml:space="preserve">0.2 Author(s) &amp; Affiliations</w:t>
      </w:r>
    </w:p>
    <w:p>
      <w:pPr>
        <w:pStyle w:val="ListParagraph"/>
        <w:numPr>
          <w:ilvl w:val="0"/>
          <w:numId w:val="2"/>
        </w:numPr>
      </w:pPr>
      <w:r>
        <w:t xml:space="preserve">Nama lengkap tanpa gelar, ORCID ID wajib.</w:t>
      </w:r>
    </w:p>
    <w:p>
      <w:pPr>
        <w:pStyle w:val="ListParagraph"/>
        <w:numPr>
          <w:ilvl w:val="0"/>
          <w:numId w:val="2"/>
        </w:numPr>
      </w:pPr>
      <w:r>
        <w:t xml:space="preserve">Afiliasi institusi, kota, negara.</w:t>
      </w:r>
    </w:p>
    <w:p>
      <w:pPr>
        <w:pStyle w:val="ListParagraph"/>
        <w:numPr>
          <w:ilvl w:val="0"/>
          <w:numId w:val="2"/>
        </w:numPr>
      </w:pPr>
      <w:r>
        <w:t xml:space="preserve">Corresponding author ditandai dengan asterisk (*).</w:t>
      </w:r>
    </w:p>
    <w:p>
      <w:r>
        <w:t xml:space="preserve"/>
      </w:r>
    </w:p>
    <w:p>
      <w:pPr>
        <w:pStyle w:val="Heading3"/>
      </w:pPr>
      <w:r>
        <w:t xml:space="preserve">0.3 Abstract (150-250 kata, structured)</w:t>
      </w:r>
    </w:p>
    <w:p>
      <w:r>
        <w:t xml:space="preserve">Elemen wajib dalam abstract Scopus-standard:</w:t>
      </w:r>
    </w:p>
    <w:p>
      <w:r>
        <w:t xml:space="preserve">1. Background/Context (1-2 kalimat): Pentingnya kemampuan desain RPP integratif bagi calon guru IPA di era keberlanjutan; gap riset yang diisi.</w:t>
      </w:r>
    </w:p>
    <w:p>
      <w:r>
        <w:t xml:space="preserve">2. Purpose/Objective (1 kalimat): Tujuan studi -- menguji pengaruh PjBL terhadap kemampuan integrasi TPACK, STEM, dan ESD dalam desain RPP, serta menganalisis mekanisme jalur strukturalnya.</w:t>
      </w:r>
    </w:p>
    <w:p>
      <w:r>
        <w:t xml:space="preserve">3. Methods (2-3 kalimat): Desain pre-experimental one-group pretest-posttest; N=95 mahasiswa calon guru IPA; instrumen rubrik RPP (skala 1-4); analisis paired t-test, N-Gain, dan SEM-PLS.</w:t>
      </w:r>
    </w:p>
    <w:p>
      <w:r>
        <w:t xml:space="preserve">4. Results (3-4 kalimat): Ringkasan temuan utama RM1-RM5 -- peningkatan signifikan (pre-post), path coefficients, dimensi dominan, kontribusi HOC, dan efek mediasi.</w:t>
      </w:r>
    </w:p>
    <w:p>
      <w:r>
        <w:t xml:space="preserve">5. Conclusion/Implications (1-2 kalimat): Kontribusi teoretis (model integratif PjBL-TPACK-STEM-ESD) dan praktis (rekomendasi kurikulum LPTK).</w:t>
      </w:r>
    </w:p>
    <w:p>
      <w:r>
        <w:t xml:space="preserve"/>
      </w:r>
    </w:p>
    <w:p>
      <w:pPr>
        <w:pStyle w:val="Heading3"/>
      </w:pPr>
      <w:r>
        <w:t xml:space="preserve">0.4 Keywords (5-8 kata)</w:t>
      </w:r>
    </w:p>
    <w:p>
      <w:r>
        <w:t xml:space="preserve">Rekomendasi: Project-Based Learning, TPACK, STEM Education, Education for Sustainable Development, Integrative Lesson Planning, Pre-Service Science Teachers, SEM-PLS, Teacher Design Competence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Introduction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Membangun argumen logis mengapa studi ini perlu dilakukan, dan merumuskan research questions.</w:t>
      </w:r>
    </w:p>
    <w:p>
      <w:r>
        <w:t xml:space="preserve"/>
      </w:r>
    </w:p>
    <w:p>
      <w:pPr>
        <w:pStyle w:val="Heading3"/>
      </w:pPr>
      <w:r>
        <w:t xml:space="preserve">1.1 Opening: Konteks Global &amp; Urgensi (paragraf 1-2)</w:t>
      </w:r>
    </w:p>
    <w:p>
      <w:pPr>
        <w:pStyle w:val="ListParagraph"/>
        <w:numPr>
          <w:ilvl w:val="0"/>
          <w:numId w:val="2"/>
        </w:numPr>
      </w:pPr>
      <w:r>
        <w:t xml:space="preserve">Tantangan pendidikan abad 21: guru sains harus mampu mendesain pembelajaran yang integratif (teknologi + lintas disiplin + keberlanjutan).</w:t>
      </w:r>
    </w:p>
    <w:p>
      <w:pPr>
        <w:pStyle w:val="ListParagraph"/>
        <w:numPr>
          <w:ilvl w:val="0"/>
          <w:numId w:val="2"/>
        </w:numPr>
      </w:pPr>
      <w:r>
        <w:t xml:space="preserve">Amanat UNESCO tentang ESD (Education for Sustainable Development) dalam kurikulum pendidikan guru.</w:t>
      </w:r>
    </w:p>
    <w:p>
      <w:pPr>
        <w:pStyle w:val="ListParagraph"/>
        <w:numPr>
          <w:ilvl w:val="0"/>
          <w:numId w:val="2"/>
        </w:numPr>
      </w:pPr>
      <w:r>
        <w:t xml:space="preserve">Tren global integrasi STEM dan TPACK dalam teacher education.</w:t>
      </w:r>
    </w:p>
    <w:p>
      <w:pPr>
        <w:pStyle w:val="ListParagraph"/>
        <w:numPr>
          <w:ilvl w:val="0"/>
          <w:numId w:val="2"/>
        </w:numPr>
      </w:pPr>
      <w:r>
        <w:t xml:space="preserve">Key references: UNESCO (2017), SDG4; Bertschy et al. (2013); Lozano et al. (2017).</w:t>
      </w:r>
    </w:p>
    <w:p>
      <w:r>
        <w:t xml:space="preserve"/>
      </w:r>
    </w:p>
    <w:p>
      <w:pPr>
        <w:pStyle w:val="Heading3"/>
      </w:pPr>
      <w:r>
        <w:t xml:space="preserve">1.2 Tinjauan Singkat Konstruk Kunci (paragraf 3-5)</w:t>
      </w:r>
    </w:p>
    <w:p>
      <w:pPr>
        <w:pStyle w:val="ListParagraph"/>
        <w:numPr>
          <w:ilvl w:val="0"/>
          <w:numId w:val="2"/>
        </w:numPr>
      </w:pPr>
      <w:r>
        <w:t xml:space="preserve">TPACK (Mishra &amp; Koehler, 2006): framework integrasi pengetahuan teknologi, pedagogi, dan konten. Relevansi bagi calon guru IPA.</w:t>
      </w:r>
    </w:p>
    <w:p>
      <w:pPr>
        <w:pStyle w:val="ListParagraph"/>
        <w:numPr>
          <w:ilvl w:val="0"/>
          <w:numId w:val="2"/>
        </w:numPr>
      </w:pPr>
      <w:r>
        <w:t xml:space="preserve">STEM Education: pendekatan interdisipliner Science-Technology-Engineering-Mathematics. Kebutuhan guru yang mampu mendesain RPP berbasis STEM.</w:t>
      </w:r>
    </w:p>
    <w:p>
      <w:pPr>
        <w:pStyle w:val="ListParagraph"/>
        <w:numPr>
          <w:ilvl w:val="0"/>
          <w:numId w:val="2"/>
        </w:numPr>
      </w:pPr>
      <w:r>
        <w:t xml:space="preserve">ESD: kompetensi guru dalam mengintegrasikan isu keberlanjutan ke dalam pembelajaran IPA. Framework TPACK-ESD (Purwianingsih et al., 2022).</w:t>
      </w:r>
    </w:p>
    <w:p>
      <w:pPr>
        <w:pStyle w:val="ListParagraph"/>
        <w:numPr>
          <w:ilvl w:val="0"/>
          <w:numId w:val="2"/>
        </w:numPr>
      </w:pPr>
      <w:r>
        <w:t xml:space="preserve">RPP Integratif: lesson plan yang secara simultan mengintegrasikan TPACK, STEM, dan ESD -- sebagai outcome utama.</w:t>
      </w:r>
    </w:p>
    <w:p>
      <w:r>
        <w:t xml:space="preserve"/>
      </w:r>
    </w:p>
    <w:p>
      <w:pPr>
        <w:pStyle w:val="Heading3"/>
      </w:pPr>
      <w:r>
        <w:t xml:space="preserve">1.3 PjBL sebagai Strategi Intervensi (paragraf 6-7)</w:t>
      </w:r>
    </w:p>
    <w:p>
      <w:pPr>
        <w:pStyle w:val="ListParagraph"/>
        <w:numPr>
          <w:ilvl w:val="0"/>
          <w:numId w:val="2"/>
        </w:numPr>
      </w:pPr>
      <w:r>
        <w:t xml:space="preserve">Definisi dan prinsip PjBL (Krajcik &amp; Shin, 2014; Bell, 2010).</w:t>
      </w:r>
    </w:p>
    <w:p>
      <w:pPr>
        <w:pStyle w:val="ListParagraph"/>
        <w:numPr>
          <w:ilvl w:val="0"/>
          <w:numId w:val="2"/>
        </w:numPr>
      </w:pPr>
      <w:r>
        <w:t xml:space="preserve">Bukti empiris PjBL dalam meningkatkan kompetensi desain pembelajaran guru (Dewi et al., 2022; Novallyan &amp; Nehru, 2025).</w:t>
      </w:r>
    </w:p>
    <w:p>
      <w:pPr>
        <w:pStyle w:val="ListParagraph"/>
        <w:numPr>
          <w:ilvl w:val="0"/>
          <w:numId w:val="2"/>
        </w:numPr>
      </w:pPr>
      <w:r>
        <w:t xml:space="preserve">Argumen mengapa PjBL secara natural mendorong integrasi TPACK, STEM, dan ESD.</w:t>
      </w:r>
    </w:p>
    <w:p>
      <w:r>
        <w:t xml:space="preserve"/>
      </w:r>
    </w:p>
    <w:p>
      <w:pPr>
        <w:pStyle w:val="Heading3"/>
      </w:pPr>
      <w:r>
        <w:t xml:space="preserve">1.4 Research Gap (paragraf 8-9)</w:t>
      </w:r>
    </w:p>
    <w:p>
      <w:pPr>
        <w:pStyle w:val="ListParagraph"/>
        <w:numPr>
          <w:ilvl w:val="0"/>
          <w:numId w:val="2"/>
        </w:numPr>
      </w:pPr>
      <w:r>
        <w:t xml:space="preserve">Studi-studi yang ada kebanyakan meneliti TPACK, STEM, atau ESD secara terpisah.</w:t>
      </w:r>
    </w:p>
    <w:p>
      <w:pPr>
        <w:pStyle w:val="ListParagraph"/>
        <w:numPr>
          <w:ilvl w:val="0"/>
          <w:numId w:val="2"/>
        </w:numPr>
      </w:pPr>
      <w:r>
        <w:t xml:space="preserve">Belum ada studi yang menguji bagaimana PjBL memengaruhi kemampuan integrasi ketiga dimensi tersebut secara simultan dalam desain RPP.</w:t>
      </w:r>
    </w:p>
    <w:p>
      <w:pPr>
        <w:pStyle w:val="ListParagraph"/>
        <w:numPr>
          <w:ilvl w:val="0"/>
          <w:numId w:val="2"/>
        </w:numPr>
      </w:pPr>
      <w:r>
        <w:t xml:space="preserve">Belum ada model struktural (SEM) yang menjelaskan mekanisme jalur PjBL terhadap RPP integratif melalui TPACK, STEM, dan ESD.</w:t>
      </w:r>
    </w:p>
    <w:p>
      <w:pPr>
        <w:pStyle w:val="ListParagraph"/>
        <w:numPr>
          <w:ilvl w:val="0"/>
          <w:numId w:val="2"/>
        </w:numPr>
      </w:pPr>
      <w:r>
        <w:t xml:space="preserve">Novelty claim: Studi ini adalah yang pertama mengintegrasikan ketiganya (TPACK + STEM + ESD) dalam satu model SEM-PLS dengan PjBL sebagai prediktor.</w:t>
      </w:r>
    </w:p>
    <w:p>
      <w:r>
        <w:t xml:space="preserve"/>
      </w:r>
    </w:p>
    <w:p>
      <w:pPr>
        <w:pStyle w:val="Heading3"/>
      </w:pPr>
      <w:r>
        <w:t xml:space="preserve">1.5 Research Questions (paragraf 10)</w:t>
      </w:r>
    </w:p>
    <w:p>
      <w:r>
        <w:rPr>
          <w:i/>
          <w:iCs/>
        </w:rPr>
        <w:t xml:space="preserve">RM1. Bagaimana perubahan kemampuan integrasi TPACK, STEM, dan ESD dalam RPP sebelum dan sesudah penerapan PjBL?</w:t>
      </w:r>
    </w:p>
    <w:p>
      <w:r>
        <w:t xml:space="preserve">&gt;</w:t>
      </w:r>
    </w:p>
    <w:p>
      <w:r>
        <w:rPr>
          <w:i/>
          <w:iCs/>
        </w:rPr>
        <w:t xml:space="preserve">RM2. Apakah penerapan PjBL berpengaruh signifikan terhadap peningkatan kualitas desain RPP berbasis integrasi TPACK, STEM, dan ESD?</w:t>
      </w:r>
    </w:p>
    <w:p>
      <w:r>
        <w:t xml:space="preserve">&gt;</w:t>
      </w:r>
    </w:p>
    <w:p>
      <w:r>
        <w:rPr>
          <w:i/>
          <w:iCs/>
        </w:rPr>
        <w:t xml:space="preserve">RM3. Dimensi integrasi manakah (TPACK, STEM, atau ESD) yang paling dominan dipengaruhi oleh PjBL dalam desain RPP?</w:t>
      </w:r>
    </w:p>
    <w:p>
      <w:r>
        <w:t xml:space="preserve">&gt;</w:t>
      </w:r>
    </w:p>
    <w:p>
      <w:r>
        <w:rPr>
          <w:i/>
          <w:iCs/>
        </w:rPr>
        <w:t xml:space="preserve">RM4. Bagaimana kontribusi kemampuan integrasi TPACK, STEM, dan ESD terhadap kualitas desain RPP secara keseluruhan setelah penerapan PjBL?</w:t>
      </w:r>
    </w:p>
    <w:p>
      <w:r>
        <w:t xml:space="preserve">&gt;</w:t>
      </w:r>
    </w:p>
    <w:p>
      <w:r>
        <w:rPr>
          <w:i/>
          <w:iCs/>
        </w:rPr>
        <w:t xml:space="preserve">RM5. Apakah peningkatan integrasi TPACK, STEM, dan ESD memediasi pengaruh PjBL terhadap kualitas desain RPP?</w:t>
      </w:r>
    </w:p>
    <w:p>
      <w:r>
        <w:t xml:space="preserve"/>
      </w:r>
    </w:p>
    <w:p>
      <w:pPr>
        <w:pStyle w:val="Heading3"/>
      </w:pPr>
      <w:r>
        <w:t xml:space="preserve">1.6 Hypotheses (opsional, direkomendasikan untuk SEM)</w:t>
      </w:r>
    </w:p>
    <w:p>
      <w:pPr>
        <w:pStyle w:val="ListParagraph"/>
        <w:numPr>
          <w:ilvl w:val="0"/>
          <w:numId w:val="2"/>
        </w:numPr>
      </w:pPr>
      <w:r>
        <w:t xml:space="preserve">H1: PjBL berpengaruh positif signifikan terhadap integrasi TPACK, STEM, dan ESD.</w:t>
      </w:r>
    </w:p>
    <w:p>
      <w:pPr>
        <w:pStyle w:val="ListParagraph"/>
        <w:numPr>
          <w:ilvl w:val="0"/>
          <w:numId w:val="2"/>
        </w:numPr>
      </w:pPr>
      <w:r>
        <w:t xml:space="preserve">H2: Integrasi TPACK, STEM, dan ESD berkontribusi signifikan terhadap RPP integratif (HOC).</w:t>
      </w:r>
    </w:p>
    <w:p>
      <w:pPr>
        <w:pStyle w:val="ListParagraph"/>
        <w:numPr>
          <w:ilvl w:val="0"/>
          <w:numId w:val="2"/>
        </w:numPr>
      </w:pPr>
      <w:r>
        <w:t xml:space="preserve">H3: TPACK, STEM, dan ESD memediasi hubungan PjBL --&gt; RPP integratif.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Literature Review / Theoretical Framework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Membangun kerangka teoretis yang kuat untuk membenarkan model struktural yang diuji.</w:t>
      </w:r>
    </w:p>
    <w:p>
      <w:r>
        <w:t xml:space="preserve"/>
      </w:r>
    </w:p>
    <w:p>
      <w:pPr>
        <w:pStyle w:val="Heading3"/>
      </w:pPr>
      <w:r>
        <w:t xml:space="preserve">2.1 Project-Based Learning (PjBL) in Teacher Education</w:t>
      </w:r>
    </w:p>
    <w:p>
      <w:pPr>
        <w:pStyle w:val="ListParagraph"/>
        <w:numPr>
          <w:ilvl w:val="0"/>
          <w:numId w:val="2"/>
        </w:numPr>
      </w:pPr>
      <w:r>
        <w:t xml:space="preserve">Definisi operasional PjBL dalam konteks pendidikan guru.</w:t>
      </w:r>
    </w:p>
    <w:p>
      <w:pPr>
        <w:pStyle w:val="ListParagraph"/>
        <w:numPr>
          <w:ilvl w:val="0"/>
          <w:numId w:val="2"/>
        </w:numPr>
      </w:pPr>
      <w:r>
        <w:t xml:space="preserve">Elemen-elemen esensial PjBL: driving question, authentic inquiry, collaboration, artifact creation, reflection (Krajcik &amp; Shin, 2014).</w:t>
      </w:r>
    </w:p>
    <w:p>
      <w:pPr>
        <w:pStyle w:val="ListParagraph"/>
        <w:numPr>
          <w:ilvl w:val="0"/>
          <w:numId w:val="2"/>
        </w:numPr>
      </w:pPr>
      <w:r>
        <w:t xml:space="preserve">Evidence PjBL meningkatkan kompetensi desain pembelajaran:</w:t>
      </w:r>
    </w:p>
    <w:p>
      <w:pPr>
        <w:pStyle w:val="ListParagraph"/>
        <w:numPr>
          <w:ilvl w:val="0"/>
          <w:numId w:val="2"/>
        </w:numPr>
      </w:pPr>
      <w:r>
        <w:t xml:space="preserve">Dewi et al. (2022) -- scaffolding TPACK via PjBL.</w:t>
      </w:r>
    </w:p>
    <w:p>
      <w:pPr>
        <w:pStyle w:val="ListParagraph"/>
        <w:numPr>
          <w:ilvl w:val="0"/>
          <w:numId w:val="2"/>
        </w:numPr>
      </w:pPr>
      <w:r>
        <w:t xml:space="preserve">Novallyan &amp; Nehru (2025) -- PjBL pada teacher profession course.</w:t>
      </w:r>
    </w:p>
    <w:p>
      <w:pPr>
        <w:pStyle w:val="ListParagraph"/>
        <w:numPr>
          <w:ilvl w:val="0"/>
          <w:numId w:val="2"/>
        </w:numPr>
      </w:pPr>
      <w:r>
        <w:t xml:space="preserve">Akbulut &amp; Oner (2021) -- PjBL dan technology competencies.</w:t>
      </w:r>
    </w:p>
    <w:p>
      <w:pPr>
        <w:pStyle w:val="ListParagraph"/>
        <w:numPr>
          <w:ilvl w:val="0"/>
          <w:numId w:val="2"/>
        </w:numPr>
      </w:pPr>
      <w:r>
        <w:t xml:space="preserve">PjBL sebagai "design-based pedagogy" yang menuntut integrasi multi-framework.</w:t>
      </w:r>
    </w:p>
    <w:p>
      <w:r>
        <w:t xml:space="preserve"/>
      </w:r>
    </w:p>
    <w:p>
      <w:pPr>
        <w:pStyle w:val="Heading3"/>
      </w:pPr>
      <w:r>
        <w:t xml:space="preserve">2.2 TPACK Framework dalam Konteks Calon Guru IPA</w:t>
      </w:r>
    </w:p>
    <w:p>
      <w:pPr>
        <w:pStyle w:val="ListParagraph"/>
        <w:numPr>
          <w:ilvl w:val="0"/>
          <w:numId w:val="2"/>
        </w:numPr>
      </w:pPr>
      <w:r>
        <w:t xml:space="preserve">Evolusi TPACK dari PCK Shulman (1986) ke Mishra &amp; Koehler (2006).</w:t>
      </w:r>
    </w:p>
    <w:p>
      <w:pPr>
        <w:pStyle w:val="ListParagraph"/>
        <w:numPr>
          <w:ilvl w:val="0"/>
          <w:numId w:val="2"/>
        </w:numPr>
      </w:pPr>
      <w:r>
        <w:t xml:space="preserve">Tujuh komponen TPACK: TK, PK, CK, TPK, TCK, PCK, TPACK.</w:t>
      </w:r>
    </w:p>
    <w:p>
      <w:pPr>
        <w:pStyle w:val="ListParagraph"/>
        <w:numPr>
          <w:ilvl w:val="0"/>
          <w:numId w:val="2"/>
        </w:numPr>
      </w:pPr>
      <w:r>
        <w:t xml:space="preserve">TPACK sebagai refleksi kemampuan guru mengintegrasikan teknologi dalam pembelajaran sains.</w:t>
      </w:r>
    </w:p>
    <w:p>
      <w:pPr>
        <w:pStyle w:val="ListParagraph"/>
        <w:numPr>
          <w:ilvl w:val="0"/>
          <w:numId w:val="2"/>
        </w:numPr>
      </w:pPr>
      <w:r>
        <w:t xml:space="preserve">Studi empiris TPACK pada pre-service science teachers (Offermann et al., 2025; Salleh et al., 2025).</w:t>
      </w:r>
    </w:p>
    <w:p>
      <w:pPr>
        <w:pStyle w:val="ListParagraph"/>
        <w:numPr>
          <w:ilvl w:val="0"/>
          <w:numId w:val="2"/>
        </w:numPr>
      </w:pPr>
      <w:r>
        <w:t xml:space="preserve">Pengukuran TPACK melalui rubrik RPP (bukan hanya self-report questionnaire).</w:t>
      </w:r>
    </w:p>
    <w:p>
      <w:r>
        <w:t xml:space="preserve"/>
      </w:r>
    </w:p>
    <w:p>
      <w:pPr>
        <w:pStyle w:val="Heading3"/>
      </w:pPr>
      <w:r>
        <w:t xml:space="preserve">2.3 STEM Education dan Teacher Design Competence</w:t>
      </w:r>
    </w:p>
    <w:p>
      <w:pPr>
        <w:pStyle w:val="ListParagraph"/>
        <w:numPr>
          <w:ilvl w:val="0"/>
          <w:numId w:val="2"/>
        </w:numPr>
      </w:pPr>
      <w:r>
        <w:t xml:space="preserve">Definisi STEM integratif vs STEM disipliner (Kelley &amp; Knowles, 2016).</w:t>
      </w:r>
    </w:p>
    <w:p>
      <w:pPr>
        <w:pStyle w:val="ListParagraph"/>
        <w:numPr>
          <w:ilvl w:val="0"/>
          <w:numId w:val="2"/>
        </w:numPr>
      </w:pPr>
      <w:r>
        <w:t xml:space="preserve">Dimensi STEM dalam desain RPP: konten Science, penerapan Technology, Engineering design process, Mathematical reasoning.</w:t>
      </w:r>
    </w:p>
    <w:p>
      <w:pPr>
        <w:pStyle w:val="ListParagraph"/>
        <w:numPr>
          <w:ilvl w:val="0"/>
          <w:numId w:val="2"/>
        </w:numPr>
      </w:pPr>
      <w:r>
        <w:t xml:space="preserve">Tantangan calon guru IPA dalam mendesain RPP berbasis STEM.</w:t>
      </w:r>
    </w:p>
    <w:p>
      <w:pPr>
        <w:pStyle w:val="ListParagraph"/>
        <w:numPr>
          <w:ilvl w:val="0"/>
          <w:numId w:val="2"/>
        </w:numPr>
      </w:pPr>
      <w:r>
        <w:t xml:space="preserve">Evidence: Mansour et al. (2024) -- TPACK dalam STEM education; Tucker et al. (2024) -- self-efficacy integrasi STEM.</w:t>
      </w:r>
    </w:p>
    <w:p>
      <w:r>
        <w:t xml:space="preserve"/>
      </w:r>
    </w:p>
    <w:p>
      <w:pPr>
        <w:pStyle w:val="Heading3"/>
      </w:pPr>
      <w:r>
        <w:t xml:space="preserve">2.4 Education for Sustainable Development (ESD) dalam Pembelajaran IPA</w:t>
      </w:r>
    </w:p>
    <w:p>
      <w:pPr>
        <w:pStyle w:val="ListParagraph"/>
        <w:numPr>
          <w:ilvl w:val="0"/>
          <w:numId w:val="2"/>
        </w:numPr>
      </w:pPr>
      <w:r>
        <w:t xml:space="preserve">Definisi ESD dan kompetensi guru ESD (UNESCO, 2017; UNECE, 2012).</w:t>
      </w:r>
    </w:p>
    <w:p>
      <w:pPr>
        <w:pStyle w:val="ListParagraph"/>
        <w:numPr>
          <w:ilvl w:val="0"/>
          <w:numId w:val="2"/>
        </w:numPr>
      </w:pPr>
      <w:r>
        <w:t xml:space="preserve">Dimensi ESD dalam RPP IPA: PCK for sustainability (ESD-PCK), inquiry-based sustainability (ESD-INQ), evaluative thinking for sustainability (ESD-EVA).</w:t>
      </w:r>
    </w:p>
    <w:p>
      <w:pPr>
        <w:pStyle w:val="ListParagraph"/>
        <w:numPr>
          <w:ilvl w:val="0"/>
          <w:numId w:val="2"/>
        </w:numPr>
      </w:pPr>
      <w:r>
        <w:t xml:space="preserve">Studi kunci: Purwianingsih et al. (2022) -- program integrasi ESD ke TPACK; Shumba &amp; Kampamba (2013) -- ESD pedagogical content knowledge.</w:t>
      </w:r>
    </w:p>
    <w:p>
      <w:pPr>
        <w:pStyle w:val="ListParagraph"/>
        <w:numPr>
          <w:ilvl w:val="0"/>
          <w:numId w:val="2"/>
        </w:numPr>
      </w:pPr>
      <w:r>
        <w:t xml:space="preserve">Gap: ESD masih jarang diintegrasikan secara eksplisit dalam rubrik RPP calon guru IPA.</w:t>
      </w:r>
    </w:p>
    <w:p>
      <w:r>
        <w:t xml:space="preserve"/>
      </w:r>
    </w:p>
    <w:p>
      <w:pPr>
        <w:pStyle w:val="Heading3"/>
      </w:pPr>
      <w:r>
        <w:t xml:space="preserve">2.5 Integrative Lesson Planning sebagai Teacher Design Competence</w:t>
      </w:r>
    </w:p>
    <w:p>
      <w:pPr>
        <w:pStyle w:val="ListParagraph"/>
        <w:numPr>
          <w:ilvl w:val="0"/>
          <w:numId w:val="2"/>
        </w:numPr>
      </w:pPr>
      <w:r>
        <w:t xml:space="preserve">Konsep Teacher Design Capacity (TDC) (Brown, 2009; McKenney et al., 2015).</w:t>
      </w:r>
    </w:p>
    <w:p>
      <w:pPr>
        <w:pStyle w:val="ListParagraph"/>
        <w:numPr>
          <w:ilvl w:val="0"/>
          <w:numId w:val="2"/>
        </w:numPr>
      </w:pPr>
      <w:r>
        <w:t xml:space="preserve">RPP Integratif = lesson plan yang secara simultan mengintegrasikan TPACK + STEM + ESD.</w:t>
      </w:r>
    </w:p>
    <w:p>
      <w:pPr>
        <w:pStyle w:val="ListParagraph"/>
        <w:numPr>
          <w:ilvl w:val="0"/>
          <w:numId w:val="2"/>
        </w:numPr>
      </w:pPr>
      <w:r>
        <w:t xml:space="preserve">Konsep Higher-Order Construct (HOC): kualitas RPP integratif sebagai refleksi gabungan ketiga dimensi.</w:t>
      </w:r>
    </w:p>
    <w:p>
      <w:pPr>
        <w:pStyle w:val="ListParagraph"/>
        <w:numPr>
          <w:ilvl w:val="0"/>
          <w:numId w:val="2"/>
        </w:numPr>
      </w:pPr>
      <w:r>
        <w:t xml:space="preserve">Belum ada studi yang menggunakan model HOC untuk RPP integratif dalam konteks PjBL.</w:t>
      </w:r>
    </w:p>
    <w:p>
      <w:r>
        <w:t xml:space="preserve"/>
      </w:r>
    </w:p>
    <w:p>
      <w:pPr>
        <w:pStyle w:val="Heading3"/>
      </w:pPr>
      <w:r>
        <w:t xml:space="preserve">2.6 Conceptual Framework &amp; Hypothesized Model</w:t>
      </w:r>
    </w:p>
    <w:p>
      <w:pPr>
        <w:pStyle w:val="ListParagraph"/>
        <w:numPr>
          <w:ilvl w:val="0"/>
          <w:numId w:val="2"/>
        </w:numPr>
      </w:pPr>
      <w:r>
        <w:t xml:space="preserve">Narasi logika model:</w:t>
      </w:r>
    </w:p>
    <w:p>
      <w:r>
        <w:rPr>
          <w:i/>
          <w:iCs/>
        </w:rPr>
        <w:t xml:space="preserve">PjBL (exogenous) --&gt; TPACK, STEM, ESD (first-order endogenous) --&gt; RPP Integratif (second-order/HOC)</w:t>
      </w:r>
    </w:p>
    <w:p>
      <w:pPr>
        <w:pStyle w:val="ListParagraph"/>
        <w:numPr>
          <w:ilvl w:val="0"/>
          <w:numId w:val="2"/>
        </w:numPr>
      </w:pPr>
      <w:r>
        <w:t xml:space="preserve">Diagram path model (direkomendasikan visual):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TPACK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/      \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PjBL  -------&gt;  STEM  -----&gt;  Kemampuan Integratif RPP (HOC)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\      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ESD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Justifikasi setiap jalur berdasarkan literatur.</w:t>
      </w:r>
    </w:p>
    <w:p>
      <w:pPr>
        <w:pStyle w:val="ListParagraph"/>
        <w:numPr>
          <w:ilvl w:val="0"/>
          <w:numId w:val="2"/>
        </w:numPr>
      </w:pPr>
      <w:r>
        <w:t xml:space="preserve">Jalur mediasi: PjBL --&gt; TPACK/STEM/ESD --&gt; RPP Integratif.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Methods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Menjelaskan desain, partisipan, instrumen, prosedur, dan analisis data secara reproducible.</w:t>
      </w:r>
    </w:p>
    <w:p>
      <w:r>
        <w:t xml:space="preserve"/>
      </w:r>
    </w:p>
    <w:p>
      <w:pPr>
        <w:pStyle w:val="Heading3"/>
      </w:pPr>
      <w:r>
        <w:t xml:space="preserve">3.1 Research Design</w:t>
      </w:r>
    </w:p>
    <w:p>
      <w:pPr>
        <w:pStyle w:val="ListParagraph"/>
        <w:numPr>
          <w:ilvl w:val="0"/>
          <w:numId w:val="2"/>
        </w:numPr>
      </w:pPr>
      <w:r>
        <w:t xml:space="preserve">Pre-experimental design: One-Group Pretest-Posttest.</w:t>
      </w:r>
    </w:p>
    <w:p>
      <w:pPr>
        <w:pStyle w:val="ListParagraph"/>
        <w:numPr>
          <w:ilvl w:val="0"/>
          <w:numId w:val="2"/>
        </w:numPr>
      </w:pPr>
      <w:r>
        <w:t xml:space="preserve">Justifikasi: studi ini bersifat eksploratoris-konfirmatori, menguji model struktural setelah intervensi.</w:t>
      </w:r>
    </w:p>
    <w:p>
      <w:pPr>
        <w:pStyle w:val="ListParagraph"/>
        <w:numPr>
          <w:ilvl w:val="0"/>
          <w:numId w:val="2"/>
        </w:numPr>
      </w:pPr>
      <w:r>
        <w:t xml:space="preserve">Limitasi desain ini (tidak ada kelompok kontrol) harus diakui di Discussion.</w:t>
      </w:r>
    </w:p>
    <w:p>
      <w:r>
        <w:t xml:space="preserve"/>
      </w:r>
    </w:p>
    <w:p>
      <w:pPr>
        <w:pStyle w:val="Heading3"/>
      </w:pPr>
      <w:r>
        <w:t xml:space="preserve">3.2 Participants</w:t>
      </w:r>
    </w:p>
    <w:p>
      <w:pPr>
        <w:pStyle w:val="ListParagraph"/>
        <w:numPr>
          <w:ilvl w:val="0"/>
          <w:numId w:val="2"/>
        </w:numPr>
      </w:pPr>
      <w:r>
        <w:t xml:space="preserve">N = 95 mahasiswa calon guru IPA (pre-service science teachers).</w:t>
      </w:r>
    </w:p>
    <w:p>
      <w:pPr>
        <w:pStyle w:val="ListParagraph"/>
        <w:numPr>
          <w:ilvl w:val="0"/>
          <w:numId w:val="2"/>
        </w:numPr>
      </w:pPr>
      <w:r>
        <w:t xml:space="preserve">Institusi: [nama universitas].</w:t>
      </w:r>
    </w:p>
    <w:p>
      <w:pPr>
        <w:pStyle w:val="ListParagraph"/>
        <w:numPr>
          <w:ilvl w:val="0"/>
          <w:numId w:val="2"/>
        </w:numPr>
      </w:pPr>
      <w:r>
        <w:t xml:space="preserve">Semester/tahun akademik.</w:t>
      </w:r>
    </w:p>
    <w:p>
      <w:pPr>
        <w:pStyle w:val="ListParagraph"/>
        <w:numPr>
          <w:ilvl w:val="0"/>
          <w:numId w:val="2"/>
        </w:numPr>
      </w:pPr>
      <w:r>
        <w:t xml:space="preserve">Demografi singkat (jika relevan: gender, program studi, semester).</w:t>
      </w:r>
    </w:p>
    <w:p>
      <w:pPr>
        <w:pStyle w:val="ListParagraph"/>
        <w:numPr>
          <w:ilvl w:val="0"/>
          <w:numId w:val="2"/>
        </w:numPr>
      </w:pPr>
      <w:r>
        <w:t xml:space="preserve">Teknik sampling: purposive/convenience sampling (jelaskan alasan).</w:t>
      </w:r>
    </w:p>
    <w:p>
      <w:pPr>
        <w:pStyle w:val="ListParagraph"/>
        <w:numPr>
          <w:ilvl w:val="0"/>
          <w:numId w:val="2"/>
        </w:numPr>
      </w:pPr>
      <w:r>
        <w:t xml:space="preserve">Ethical approval / informed consent.</w:t>
      </w:r>
    </w:p>
    <w:p>
      <w:r>
        <w:t xml:space="preserve"/>
      </w:r>
    </w:p>
    <w:p>
      <w:pPr>
        <w:pStyle w:val="Heading3"/>
      </w:pPr>
      <w:r>
        <w:t xml:space="preserve">3.3 Intervention: PjBL Implementation</w:t>
      </w:r>
    </w:p>
    <w:p>
      <w:pPr>
        <w:pStyle w:val="ListParagraph"/>
        <w:numPr>
          <w:ilvl w:val="0"/>
          <w:numId w:val="2"/>
        </w:numPr>
      </w:pPr>
      <w:r>
        <w:t xml:space="preserve">Durasi intervensi (berapa minggu/pertemuan).</w:t>
      </w:r>
    </w:p>
    <w:p>
      <w:pPr>
        <w:pStyle w:val="ListParagraph"/>
        <w:numPr>
          <w:ilvl w:val="0"/>
          <w:numId w:val="2"/>
        </w:numPr>
      </w:pPr>
      <w:r>
        <w:t xml:space="preserve">Deskripsi tahapan PjBL yang diterapkan:</w:t>
      </w:r>
    </w:p>
    <w:p>
      <w:r>
        <w:t xml:space="preserve">1. Orientation &amp; driving question.</w:t>
      </w:r>
    </w:p>
    <w:p>
      <w:r>
        <w:t xml:space="preserve">2. Planning &amp; investigation.</w:t>
      </w:r>
    </w:p>
    <w:p>
      <w:r>
        <w:t xml:space="preserve">3. Creating artifacts (RPP).</w:t>
      </w:r>
    </w:p>
    <w:p>
      <w:r>
        <w:t xml:space="preserve">4. Peer review &amp; revision.</w:t>
      </w:r>
    </w:p>
    <w:p>
      <w:r>
        <w:t xml:space="preserve">5. Presentation &amp; reflection.</w:t>
      </w:r>
    </w:p>
    <w:p>
      <w:pPr>
        <w:pStyle w:val="ListParagraph"/>
        <w:numPr>
          <w:ilvl w:val="0"/>
          <w:numId w:val="2"/>
        </w:numPr>
      </w:pPr>
      <w:r>
        <w:t xml:space="preserve">Output mahasiswa: RPP integratif (TPACK + STEM + ESD).</w:t>
      </w:r>
    </w:p>
    <w:p>
      <w:pPr>
        <w:pStyle w:val="ListParagraph"/>
        <w:numPr>
          <w:ilvl w:val="0"/>
          <w:numId w:val="2"/>
        </w:numPr>
      </w:pPr>
      <w:r>
        <w:t xml:space="preserve">Instrumen observasi implementasi PjBL (PjBL01-PjBL05): apa yang diukur, siapa yang mengisi.</w:t>
      </w:r>
    </w:p>
    <w:p>
      <w:r>
        <w:t xml:space="preserve"/>
      </w:r>
    </w:p>
    <w:p>
      <w:pPr>
        <w:pStyle w:val="Heading3"/>
      </w:pPr>
      <w:r>
        <w:t xml:space="preserve">3.4 Instruments</w:t>
      </w:r>
    </w:p>
    <w:p>
      <w:pPr>
        <w:pStyle w:val="Heading4"/>
      </w:pPr>
      <w:r>
        <w:t xml:space="preserve">3.4.1 Rubrik RPP Integratif (Pre-Post)</w:t>
      </w:r>
    </w:p>
    <w:p>
      <w:pPr>
        <w:pStyle w:val="ListParagraph"/>
        <w:numPr>
          <w:ilvl w:val="0"/>
          <w:numId w:val="2"/>
        </w:numPr>
      </w:pPr>
      <w:r>
        <w:t xml:space="preserve">Skala Likert 1-4 (1=tidak memenuhi, 4=sangat memenuhi).</w:t>
      </w:r>
    </w:p>
    <w:p>
      <w:pPr>
        <w:pStyle w:val="ListParagraph"/>
        <w:numPr>
          <w:ilvl w:val="0"/>
          <w:numId w:val="2"/>
        </w:numPr>
      </w:pPr>
      <w:r>
        <w:t xml:space="preserve">Dimensi yang dinilai:</w:t>
      </w:r>
    </w:p>
    <w:p>
      <w:pPr>
        <w:pStyle w:val="ListParagraph"/>
        <w:numPr>
          <w:ilvl w:val="0"/>
          <w:numId w:val="2"/>
        </w:numPr>
      </w:pPr>
      <w:r>
        <w:t xml:space="preserve">TPACK (7 indikator): TK, PK, CK, TPK, TCK, PCK, TPACK.</w:t>
      </w:r>
    </w:p>
    <w:p>
      <w:pPr>
        <w:pStyle w:val="ListParagraph"/>
        <w:numPr>
          <w:ilvl w:val="0"/>
          <w:numId w:val="2"/>
        </w:numPr>
      </w:pPr>
      <w:r>
        <w:t xml:space="preserve">STEM (4 indikator): Science, Technology, Engineering, Mathematics.</w:t>
      </w:r>
    </w:p>
    <w:p>
      <w:pPr>
        <w:pStyle w:val="ListParagraph"/>
        <w:numPr>
          <w:ilvl w:val="0"/>
          <w:numId w:val="2"/>
        </w:numPr>
      </w:pPr>
      <w:r>
        <w:t xml:space="preserve">ESD (3 indikator): ESD-PCK, ESD-INQ, ESD-EVA.</w:t>
      </w:r>
    </w:p>
    <w:p>
      <w:pPr>
        <w:pStyle w:val="ListParagraph"/>
        <w:numPr>
          <w:ilvl w:val="0"/>
          <w:numId w:val="2"/>
        </w:numPr>
      </w:pPr>
      <w:r>
        <w:t xml:space="preserve">Total scores dihitung sebagai rata-rata dimensi:</w:t>
      </w:r>
    </w:p>
    <w:p>
      <w:pPr>
        <w:pStyle w:val="ListParagraph"/>
        <w:numPr>
          <w:ilvl w:val="0"/>
          <w:numId w:val="2"/>
        </w:numPr>
      </w:pPr>
      <w:r>
        <w:t xml:space="preserve">TPACK_total, STEM_total, ESD_total, RPPInt_total.</w:t>
      </w:r>
    </w:p>
    <w:p>
      <w:pPr>
        <w:pStyle w:val="ListParagraph"/>
        <w:numPr>
          <w:ilvl w:val="0"/>
          <w:numId w:val="2"/>
        </w:numPr>
      </w:pPr>
      <w:r>
        <w:t xml:space="preserve">Proses validasi (expert judgment, content validity index/CVI).</w:t>
      </w:r>
    </w:p>
    <w:p>
      <w:pPr>
        <w:pStyle w:val="ListParagraph"/>
        <w:numPr>
          <w:ilvl w:val="0"/>
          <w:numId w:val="2"/>
        </w:numPr>
      </w:pPr>
      <w:r>
        <w:t xml:space="preserve">Reliabilitas (Cronbach's alpha / inter-rater reliability).</w:t>
      </w:r>
    </w:p>
    <w:p>
      <w:r>
        <w:t xml:space="preserve"/>
      </w:r>
    </w:p>
    <w:p>
      <w:pPr>
        <w:pStyle w:val="Heading4"/>
      </w:pPr>
      <w:r>
        <w:t xml:space="preserve">3.4.2 Instrumen Observasi PjBL</w:t>
      </w:r>
    </w:p>
    <w:p>
      <w:pPr>
        <w:pStyle w:val="ListParagraph"/>
        <w:numPr>
          <w:ilvl w:val="0"/>
          <w:numId w:val="2"/>
        </w:numPr>
      </w:pPr>
      <w:r>
        <w:t xml:space="preserve">5 item (PjBL01-PjBL05), skala 1-4.</w:t>
      </w:r>
    </w:p>
    <w:p>
      <w:pPr>
        <w:pStyle w:val="ListParagraph"/>
        <w:numPr>
          <w:ilvl w:val="0"/>
          <w:numId w:val="2"/>
        </w:numPr>
      </w:pPr>
      <w:r>
        <w:t xml:space="preserve">Mengukur kualitas implementasi PjBL oleh mahasiswa/dosen.</w:t>
      </w:r>
    </w:p>
    <w:p>
      <w:pPr>
        <w:pStyle w:val="ListParagraph"/>
        <w:numPr>
          <w:ilvl w:val="0"/>
          <w:numId w:val="2"/>
        </w:numPr>
      </w:pPr>
      <w:r>
        <w:t xml:space="preserve">Diisi oleh observer/dosen.</w:t>
      </w:r>
    </w:p>
    <w:p>
      <w:r>
        <w:t xml:space="preserve"/>
      </w:r>
    </w:p>
    <w:p>
      <w:pPr>
        <w:pStyle w:val="Heading3"/>
      </w:pPr>
      <w:r>
        <w:t xml:space="preserve">3.5 Data Collection Procedure</w:t>
      </w:r>
    </w:p>
    <w:p>
      <w:pPr>
        <w:pStyle w:val="ListParagraph"/>
        <w:numPr>
          <w:ilvl w:val="0"/>
          <w:numId w:val="2"/>
        </w:numPr>
      </w:pPr>
      <w:r>
        <w:t xml:space="preserve">Timeline: pretest --&gt; intervensi PjBL --&gt; posttest.</w:t>
      </w:r>
    </w:p>
    <w:p>
      <w:pPr>
        <w:pStyle w:val="ListParagraph"/>
        <w:numPr>
          <w:ilvl w:val="0"/>
          <w:numId w:val="2"/>
        </w:numPr>
      </w:pPr>
      <w:r>
        <w:t xml:space="preserve">Siapa yang menilai RPP (dosen, peer, expert?).</w:t>
      </w:r>
    </w:p>
    <w:p>
      <w:pPr>
        <w:pStyle w:val="ListParagraph"/>
        <w:numPr>
          <w:ilvl w:val="0"/>
          <w:numId w:val="2"/>
        </w:numPr>
      </w:pPr>
      <w:r>
        <w:t xml:space="preserve">Anonymized data collection.</w:t>
      </w:r>
    </w:p>
    <w:p>
      <w:r>
        <w:t xml:space="preserve"/>
      </w:r>
    </w:p>
    <w:p>
      <w:pPr>
        <w:pStyle w:val="Heading3"/>
      </w:pPr>
      <w:r>
        <w:t xml:space="preserve">3.6 Data Analysis</w:t>
      </w:r>
    </w:p>
    <w:p>
      <w:r>
        <w:t xml:space="preserve"/>
      </w:r>
    </w:p>
    <w:p>
      <w:pPr>
        <w:pStyle w:val="Heading4"/>
      </w:pPr>
      <w:r>
        <w:t xml:space="preserve">3.6.1 RM1: Pre-Post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Analisis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Descriptive statistics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Mean, SD, min, max per konstruk pre vs post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Normality test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Shapiro-Wilk (N&lt;100)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Paired t-test / Wilcoxon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Uji signifikansi perubahan pre-post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Effect size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Cohen's d (parametric) atau r (non-parametric)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N-Gain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Formula: (post - pre) / (max - pre), max = 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N-Gain category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Hake (1998): High (&gt;0.7), Medium (0.3-0.7), Low (&lt;0.3)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3.6.2 RM2-RM5: SEM-PLS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Langkah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Software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SmartPLS 4 / R (seminr) / Python (semopy)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Skor posttest + PjBL (N=95, 19 manifest variables)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Measurement model (outer model)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Convergent validity (loading &gt; 0.708, AVE &gt; 0.5), discriminant validity (HTMT &lt; 0.9, Fornell-Larcker), composite reliability (&gt; 0.7)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Structural model (inner model)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 coefficients, t-values (bootstrapping 5000), p-values, R-squared, f-squared, Q-squared (predictive relevance)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Higher-order construct (HOC)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RPP Integratif = reflective-reflective HOC dari TPACK, STEM, ESD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Mediation analysis (RM5)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Indirect effects via bootstrapping, VAF (Variance Accounted For), Sobel test jika diperlukan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 fit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SRMR &lt; 0.08, NFI &gt; 0.9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3.6.3 Reporting Standards</w:t>
      </w:r>
    </w:p>
    <w:p>
      <w:pPr>
        <w:pStyle w:val="ListParagraph"/>
        <w:numPr>
          <w:ilvl w:val="0"/>
          <w:numId w:val="2"/>
        </w:numPr>
      </w:pPr>
      <w:r>
        <w:t xml:space="preserve">APA 7th edition.</w:t>
      </w:r>
    </w:p>
    <w:p>
      <w:pPr>
        <w:pStyle w:val="ListParagraph"/>
        <w:numPr>
          <w:ilvl w:val="0"/>
          <w:numId w:val="2"/>
        </w:numPr>
      </w:pPr>
      <w:r>
        <w:t xml:space="preserve">Semua efek dilaporkan dengan: coefficient, SE, t-value, p-value, CI 95%.</w:t>
      </w:r>
    </w:p>
    <w:p>
      <w:pPr>
        <w:pStyle w:val="ListParagraph"/>
        <w:numPr>
          <w:ilvl w:val="0"/>
          <w:numId w:val="2"/>
        </w:numPr>
      </w:pPr>
      <w:r>
        <w:t xml:space="preserve">Interpretasi effect size menggunakan Cohen (1988) dan Hair et al. (2022).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Results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Menyajikan temuan secara objektif, didukung tabel dan grafik, tanpa interpretasi mendalam.</w:t>
      </w:r>
    </w:p>
    <w:p>
      <w:r>
        <w:t xml:space="preserve"/>
      </w:r>
    </w:p>
    <w:p>
      <w:pPr>
        <w:pStyle w:val="Heading3"/>
      </w:pPr>
      <w:r>
        <w:t xml:space="preserve">4.1 Descriptive Statistics</w:t>
      </w:r>
    </w:p>
    <w:p>
      <w:pPr>
        <w:pStyle w:val="ListParagraph"/>
        <w:numPr>
          <w:ilvl w:val="0"/>
          <w:numId w:val="2"/>
        </w:numPr>
      </w:pPr>
      <w:r>
        <w:t xml:space="preserve">Tabel 1: Descriptive statistics pre-post per konstruk (Mean, SD, Min, Max).</w:t>
      </w:r>
    </w:p>
    <w:p>
      <w:pPr>
        <w:pStyle w:val="ListParagraph"/>
        <w:numPr>
          <w:ilvl w:val="0"/>
          <w:numId w:val="2"/>
        </w:numPr>
      </w:pPr>
      <w:r>
        <w:t xml:space="preserve">TPACK_total_pre vs TPACK_total_post</w:t>
      </w:r>
    </w:p>
    <w:p>
      <w:pPr>
        <w:pStyle w:val="ListParagraph"/>
        <w:numPr>
          <w:ilvl w:val="0"/>
          <w:numId w:val="2"/>
        </w:numPr>
      </w:pPr>
      <w:r>
        <w:t xml:space="preserve">STEM_total_pre vs STEM_total_post</w:t>
      </w:r>
    </w:p>
    <w:p>
      <w:pPr>
        <w:pStyle w:val="ListParagraph"/>
        <w:numPr>
          <w:ilvl w:val="0"/>
          <w:numId w:val="2"/>
        </w:numPr>
      </w:pPr>
      <w:r>
        <w:t xml:space="preserve">ESD_total_pre vs ESD_total_post</w:t>
      </w:r>
    </w:p>
    <w:p>
      <w:pPr>
        <w:pStyle w:val="ListParagraph"/>
        <w:numPr>
          <w:ilvl w:val="0"/>
          <w:numId w:val="2"/>
        </w:numPr>
      </w:pPr>
      <w:r>
        <w:t xml:space="preserve">RPPInt_total_pre vs RPPInt_total_post</w:t>
      </w:r>
    </w:p>
    <w:p>
      <w:pPr>
        <w:pStyle w:val="ListParagraph"/>
        <w:numPr>
          <w:ilvl w:val="0"/>
          <w:numId w:val="2"/>
        </w:numPr>
      </w:pPr>
      <w:r>
        <w:t xml:space="preserve">Tabel 2: Descriptive statistics per indikator (TK, PK, CK, ... pre dan post).</w:t>
      </w:r>
    </w:p>
    <w:p>
      <w:pPr>
        <w:pStyle w:val="ListParagraph"/>
        <w:numPr>
          <w:ilvl w:val="0"/>
          <w:numId w:val="2"/>
        </w:numPr>
      </w:pPr>
      <w:r>
        <w:t xml:space="preserve">Figur 1: Bar chart perbandingan mean pre vs post per konstruk.</w:t>
      </w:r>
    </w:p>
    <w:p>
      <w:r>
        <w:t xml:space="preserve"/>
      </w:r>
    </w:p>
    <w:p>
      <w:pPr>
        <w:pStyle w:val="Heading3"/>
      </w:pPr>
      <w:r>
        <w:t xml:space="preserve">4.2 RM1: Pre-Post Changes (Paired Tests &amp; N-Gain)</w:t>
      </w:r>
    </w:p>
    <w:p>
      <w:pPr>
        <w:pStyle w:val="ListParagraph"/>
        <w:numPr>
          <w:ilvl w:val="0"/>
          <w:numId w:val="2"/>
        </w:numPr>
      </w:pPr>
      <w:r>
        <w:t xml:space="preserve">Tabel 3: Hasil uji normalitas (Shapiro-Wilk).</w:t>
      </w:r>
    </w:p>
    <w:p>
      <w:pPr>
        <w:pStyle w:val="ListParagraph"/>
        <w:numPr>
          <w:ilvl w:val="0"/>
          <w:numId w:val="2"/>
        </w:numPr>
      </w:pPr>
      <w:r>
        <w:t xml:space="preserve">Tabel 4: Hasil paired t-test/Wilcoxon per konstruk.</w:t>
      </w:r>
    </w:p>
    <w:p>
      <w:pPr>
        <w:pStyle w:val="ListParagraph"/>
        <w:numPr>
          <w:ilvl w:val="0"/>
          <w:numId w:val="2"/>
        </w:numPr>
      </w:pPr>
      <w:r>
        <w:t xml:space="preserve">Kolom: Konstruk | Mean Pre | Mean Post | Mean Diff | t/W statistic | p-value | Cohen's d/r | Interpretasi</w:t>
      </w:r>
    </w:p>
    <w:p>
      <w:pPr>
        <w:pStyle w:val="ListParagraph"/>
        <w:numPr>
          <w:ilvl w:val="0"/>
          <w:numId w:val="2"/>
        </w:numPr>
      </w:pPr>
      <w:r>
        <w:t xml:space="preserve">Tabel 5: Hasil N-Gain per konstruk.</w:t>
      </w:r>
    </w:p>
    <w:p>
      <w:pPr>
        <w:pStyle w:val="ListParagraph"/>
        <w:numPr>
          <w:ilvl w:val="0"/>
          <w:numId w:val="2"/>
        </w:numPr>
      </w:pPr>
      <w:r>
        <w:t xml:space="preserve">Kolom: Konstruk | Mean N-Gain | SD | Category | Distribusi kategori (High/Medium/Low)</w:t>
      </w:r>
    </w:p>
    <w:p>
      <w:pPr>
        <w:pStyle w:val="ListParagraph"/>
        <w:numPr>
          <w:ilvl w:val="0"/>
          <w:numId w:val="2"/>
        </w:numPr>
      </w:pPr>
      <w:r>
        <w:t xml:space="preserve">Figur 2: N-Gain distribution chart (histogram atau stacked bar).</w:t>
      </w:r>
    </w:p>
    <w:p>
      <w:pPr>
        <w:pStyle w:val="ListParagraph"/>
        <w:numPr>
          <w:ilvl w:val="0"/>
          <w:numId w:val="2"/>
        </w:numPr>
      </w:pPr>
      <w:r>
        <w:t xml:space="preserve">Narasi singkat: semua konstruk menunjukkan peningkatan signifikan (atau tidak).</w:t>
      </w:r>
    </w:p>
    <w:p>
      <w:r>
        <w:t xml:space="preserve"/>
      </w:r>
    </w:p>
    <w:p>
      <w:pPr>
        <w:pStyle w:val="Heading3"/>
      </w:pPr>
      <w:r>
        <w:t xml:space="preserve">4.3 RM2: Direct Effects PjBL --&gt; TPACK, STEM, ESD (SEM-PLS)</w:t>
      </w:r>
    </w:p>
    <w:p>
      <w:pPr>
        <w:pStyle w:val="ListParagraph"/>
        <w:numPr>
          <w:ilvl w:val="0"/>
          <w:numId w:val="2"/>
        </w:numPr>
      </w:pPr>
      <w:r>
        <w:t xml:space="preserve">Tabel 6: Measurement model assessment.</w:t>
      </w:r>
    </w:p>
    <w:p>
      <w:pPr>
        <w:pStyle w:val="ListParagraph"/>
        <w:numPr>
          <w:ilvl w:val="0"/>
          <w:numId w:val="2"/>
        </w:numPr>
      </w:pPr>
      <w:r>
        <w:t xml:space="preserve">Outer loadings, AVE, Composite Reliability, Cronbach's alpha per konstruk.</w:t>
      </w:r>
    </w:p>
    <w:p>
      <w:pPr>
        <w:pStyle w:val="ListParagraph"/>
        <w:numPr>
          <w:ilvl w:val="0"/>
          <w:numId w:val="2"/>
        </w:numPr>
      </w:pPr>
      <w:r>
        <w:t xml:space="preserve">Tabel 7: Discriminant validity (HTMT matrix atau Fornell-Larcker).</w:t>
      </w:r>
    </w:p>
    <w:p>
      <w:pPr>
        <w:pStyle w:val="ListParagraph"/>
        <w:numPr>
          <w:ilvl w:val="0"/>
          <w:numId w:val="2"/>
        </w:numPr>
      </w:pPr>
      <w:r>
        <w:t xml:space="preserve">Tabel 8: Structural model -- Direct effects.</w:t>
      </w:r>
    </w:p>
    <w:p>
      <w:pPr>
        <w:pStyle w:val="ListParagraph"/>
        <w:numPr>
          <w:ilvl w:val="0"/>
          <w:numId w:val="2"/>
        </w:numPr>
      </w:pPr>
      <w:r>
        <w:t xml:space="preserve">Kolom: Path | Beta | SE | t-value | p-value | f-squared | Decision</w:t>
      </w:r>
    </w:p>
    <w:p>
      <w:pPr>
        <w:pStyle w:val="ListParagraph"/>
        <w:numPr>
          <w:ilvl w:val="0"/>
          <w:numId w:val="2"/>
        </w:numPr>
      </w:pPr>
      <w:r>
        <w:t xml:space="preserve">PjBL --&gt; TPACK</w:t>
      </w:r>
    </w:p>
    <w:p>
      <w:pPr>
        <w:pStyle w:val="ListParagraph"/>
        <w:numPr>
          <w:ilvl w:val="0"/>
          <w:numId w:val="2"/>
        </w:numPr>
      </w:pPr>
      <w:r>
        <w:t xml:space="preserve">PjBL --&gt; STEM</w:t>
      </w:r>
    </w:p>
    <w:p>
      <w:pPr>
        <w:pStyle w:val="ListParagraph"/>
        <w:numPr>
          <w:ilvl w:val="0"/>
          <w:numId w:val="2"/>
        </w:numPr>
      </w:pPr>
      <w:r>
        <w:t xml:space="preserve">PjBL --&gt; ESD</w:t>
      </w:r>
    </w:p>
    <w:p>
      <w:pPr>
        <w:pStyle w:val="ListParagraph"/>
        <w:numPr>
          <w:ilvl w:val="0"/>
          <w:numId w:val="2"/>
        </w:numPr>
      </w:pPr>
      <w:r>
        <w:t xml:space="preserve">Figur 3: Path model diagram dengan beta coefficients dan signifikansi.</w:t>
      </w:r>
    </w:p>
    <w:p>
      <w:pPr>
        <w:pStyle w:val="ListParagraph"/>
        <w:numPr>
          <w:ilvl w:val="0"/>
          <w:numId w:val="2"/>
        </w:numPr>
      </w:pPr>
      <w:r>
        <w:t xml:space="preserve">R-squared untuk setiap konstruk endogen.</w:t>
      </w:r>
    </w:p>
    <w:p>
      <w:r>
        <w:t xml:space="preserve"/>
      </w:r>
    </w:p>
    <w:p>
      <w:pPr>
        <w:pStyle w:val="Heading3"/>
      </w:pPr>
      <w:r>
        <w:t xml:space="preserve">4.4 RM3: Comparative Path Analysis (Dimensi Dominan)</w:t>
      </w:r>
    </w:p>
    <w:p>
      <w:pPr>
        <w:pStyle w:val="ListParagraph"/>
        <w:numPr>
          <w:ilvl w:val="0"/>
          <w:numId w:val="2"/>
        </w:numPr>
      </w:pPr>
      <w:r>
        <w:t xml:space="preserve">Perbandingan path coefficients: PjBL--&gt;TPACK vs PjBL--&gt;STEM vs PjBL--&gt;ESD.</w:t>
      </w:r>
    </w:p>
    <w:p>
      <w:pPr>
        <w:pStyle w:val="ListParagraph"/>
        <w:numPr>
          <w:ilvl w:val="0"/>
          <w:numId w:val="2"/>
        </w:numPr>
      </w:pPr>
      <w:r>
        <w:t xml:space="preserve">Tabel 9: Ranking path coefficients dan f-squared.</w:t>
      </w:r>
    </w:p>
    <w:p>
      <w:pPr>
        <w:pStyle w:val="ListParagraph"/>
        <w:numPr>
          <w:ilvl w:val="0"/>
          <w:numId w:val="2"/>
        </w:numPr>
      </w:pPr>
      <w:r>
        <w:t xml:space="preserve">Multi-group analysis atau confidence interval overlap test (jika ada).</w:t>
      </w:r>
    </w:p>
    <w:p>
      <w:pPr>
        <w:pStyle w:val="ListParagraph"/>
        <w:numPr>
          <w:ilvl w:val="0"/>
          <w:numId w:val="2"/>
        </w:numPr>
      </w:pPr>
      <w:r>
        <w:t xml:space="preserve">Interpretasi: dimensi mana yang paling kuat dipengaruhi PjBL.</w:t>
      </w:r>
    </w:p>
    <w:p>
      <w:r>
        <w:t xml:space="preserve"/>
      </w:r>
    </w:p>
    <w:p>
      <w:pPr>
        <w:pStyle w:val="Heading3"/>
      </w:pPr>
      <w:r>
        <w:t xml:space="preserve">4.5 RM4: Higher-Order Construct -- RPP Integratif</w:t>
      </w:r>
    </w:p>
    <w:p>
      <w:pPr>
        <w:pStyle w:val="ListParagraph"/>
        <w:numPr>
          <w:ilvl w:val="0"/>
          <w:numId w:val="2"/>
        </w:numPr>
      </w:pPr>
      <w:r>
        <w:t xml:space="preserve">Tabel 10: HOC assessment.</w:t>
      </w:r>
    </w:p>
    <w:p>
      <w:pPr>
        <w:pStyle w:val="ListParagraph"/>
        <w:numPr>
          <w:ilvl w:val="0"/>
          <w:numId w:val="2"/>
        </w:numPr>
      </w:pPr>
      <w:r>
        <w:t xml:space="preserve">Outer weights/loadings TPACK, STEM, ESD --&gt; RPP Integratif (HOC).</w:t>
      </w:r>
    </w:p>
    <w:p>
      <w:pPr>
        <w:pStyle w:val="ListParagraph"/>
        <w:numPr>
          <w:ilvl w:val="0"/>
          <w:numId w:val="2"/>
        </w:numPr>
      </w:pPr>
      <w:r>
        <w:t xml:space="preserve">AVE, CR untuk HOC.</w:t>
      </w:r>
    </w:p>
    <w:p>
      <w:pPr>
        <w:pStyle w:val="ListParagraph"/>
        <w:numPr>
          <w:ilvl w:val="0"/>
          <w:numId w:val="2"/>
        </w:numPr>
      </w:pPr>
      <w:r>
        <w:t xml:space="preserve">Tabel 11: Structural paths ke/dari HOC.</w:t>
      </w:r>
    </w:p>
    <w:p>
      <w:pPr>
        <w:pStyle w:val="ListParagraph"/>
        <w:numPr>
          <w:ilvl w:val="0"/>
          <w:numId w:val="2"/>
        </w:numPr>
      </w:pPr>
      <w:r>
        <w:t xml:space="preserve">PjBL --&gt; RPP Integratif (total effect).</w:t>
      </w:r>
    </w:p>
    <w:p>
      <w:pPr>
        <w:pStyle w:val="ListParagraph"/>
        <w:numPr>
          <w:ilvl w:val="0"/>
          <w:numId w:val="2"/>
        </w:numPr>
      </w:pPr>
      <w:r>
        <w:t xml:space="preserve">TPACK --&gt; RPP Integratif, STEM --&gt; RPP Integratif, ESD --&gt; RPP Integratif.</w:t>
      </w:r>
    </w:p>
    <w:p>
      <w:pPr>
        <w:pStyle w:val="ListParagraph"/>
        <w:numPr>
          <w:ilvl w:val="0"/>
          <w:numId w:val="2"/>
        </w:numPr>
      </w:pPr>
      <w:r>
        <w:t xml:space="preserve">Figur 4: Full structural model dengan HOC.</w:t>
      </w:r>
    </w:p>
    <w:p>
      <w:r>
        <w:t xml:space="preserve"/>
      </w:r>
    </w:p>
    <w:p>
      <w:pPr>
        <w:pStyle w:val="Heading3"/>
      </w:pPr>
      <w:r>
        <w:t xml:space="preserve">4.6 RM5: Mediation Analysis</w:t>
      </w:r>
    </w:p>
    <w:p>
      <w:pPr>
        <w:pStyle w:val="ListParagraph"/>
        <w:numPr>
          <w:ilvl w:val="0"/>
          <w:numId w:val="2"/>
        </w:numPr>
      </w:pPr>
      <w:r>
        <w:t xml:space="preserve">Tabel 12: Indirect effects (bootstrapping 5000).</w:t>
      </w:r>
    </w:p>
    <w:p>
      <w:pPr>
        <w:pStyle w:val="ListParagraph"/>
        <w:numPr>
          <w:ilvl w:val="0"/>
          <w:numId w:val="2"/>
        </w:numPr>
      </w:pPr>
      <w:r>
        <w:t xml:space="preserve">Kolom: Indirect Path | Beta indirect | SE | t-value | p-value | CI [2.5%, 97.5%] | VAF | Mediation Type</w:t>
      </w:r>
    </w:p>
    <w:p>
      <w:pPr>
        <w:pStyle w:val="ListParagraph"/>
        <w:numPr>
          <w:ilvl w:val="0"/>
          <w:numId w:val="2"/>
        </w:numPr>
      </w:pPr>
      <w:r>
        <w:t xml:space="preserve">PjBL --&gt; TPACK --&gt; RPP Integratif</w:t>
      </w:r>
    </w:p>
    <w:p>
      <w:pPr>
        <w:pStyle w:val="ListParagraph"/>
        <w:numPr>
          <w:ilvl w:val="0"/>
          <w:numId w:val="2"/>
        </w:numPr>
      </w:pPr>
      <w:r>
        <w:t xml:space="preserve">PjBL --&gt; STEM --&gt; RPP Integratif</w:t>
      </w:r>
    </w:p>
    <w:p>
      <w:pPr>
        <w:pStyle w:val="ListParagraph"/>
        <w:numPr>
          <w:ilvl w:val="0"/>
          <w:numId w:val="2"/>
        </w:numPr>
      </w:pPr>
      <w:r>
        <w:t xml:space="preserve">PjBL --&gt; ESD --&gt; RPP Integratif</w:t>
      </w:r>
    </w:p>
    <w:p>
      <w:pPr>
        <w:pStyle w:val="ListParagraph"/>
        <w:numPr>
          <w:ilvl w:val="0"/>
          <w:numId w:val="2"/>
        </w:numPr>
      </w:pPr>
      <w:r>
        <w:t xml:space="preserve">Total indirect effect</w:t>
      </w:r>
    </w:p>
    <w:p>
      <w:pPr>
        <w:pStyle w:val="ListParagraph"/>
        <w:numPr>
          <w:ilvl w:val="0"/>
          <w:numId w:val="2"/>
        </w:numPr>
      </w:pPr>
      <w:r>
        <w:t xml:space="preserve">Interpretasi tipe mediasi: full, partial, atau no mediation.</w:t>
      </w:r>
    </w:p>
    <w:p>
      <w:pPr>
        <w:pStyle w:val="ListParagraph"/>
        <w:numPr>
          <w:ilvl w:val="0"/>
          <w:numId w:val="2"/>
        </w:numPr>
      </w:pPr>
      <w:r>
        <w:t xml:space="preserve">Figur 5: Mediation path diagram.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Discussion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Menginterpretasi temuan, menghubungkan dengan literatur, menjelaskan mekanisme, dan mengakui keterbatasan.</w:t>
      </w:r>
    </w:p>
    <w:p>
      <w:r>
        <w:t xml:space="preserve"/>
      </w:r>
    </w:p>
    <w:p>
      <w:pPr>
        <w:pStyle w:val="Heading3"/>
      </w:pPr>
      <w:r>
        <w:t xml:space="preserve">5.1 Effectiveness of PjBL in Enhancing Integrative Design Competence (RM1)</w:t>
      </w:r>
    </w:p>
    <w:p>
      <w:pPr>
        <w:pStyle w:val="ListParagraph"/>
        <w:numPr>
          <w:ilvl w:val="0"/>
          <w:numId w:val="2"/>
        </w:numPr>
      </w:pPr>
      <w:r>
        <w:t xml:space="preserve">Interpretasi peningkatan pre-post: apakah N-Gain termasuk kategori medium/high?</w:t>
      </w:r>
    </w:p>
    <w:p>
      <w:pPr>
        <w:pStyle w:val="ListParagraph"/>
        <w:numPr>
          <w:ilvl w:val="0"/>
          <w:numId w:val="2"/>
        </w:numPr>
      </w:pPr>
      <w:r>
        <w:t xml:space="preserve">Perbandingan dengan studi serupa (Dewi et al., 2022; Novallyan &amp; Nehru, 2025).</w:t>
      </w:r>
    </w:p>
    <w:p>
      <w:pPr>
        <w:pStyle w:val="ListParagraph"/>
        <w:numPr>
          <w:ilvl w:val="0"/>
          <w:numId w:val="2"/>
        </w:numPr>
      </w:pPr>
      <w:r>
        <w:t xml:space="preserve">Penjelasan mengapa ESD mungkin memiliki gain yang berbeda dari TPACK/STEM (konstruk baru, tingkat kesulitan).</w:t>
      </w:r>
    </w:p>
    <w:p>
      <w:pPr>
        <w:pStyle w:val="ListParagraph"/>
        <w:numPr>
          <w:ilvl w:val="0"/>
          <w:numId w:val="2"/>
        </w:numPr>
      </w:pPr>
      <w:r>
        <w:t xml:space="preserve">Practical significance: apakah peningkatan bermakna secara pedagogis?</w:t>
      </w:r>
    </w:p>
    <w:p>
      <w:r>
        <w:t xml:space="preserve"/>
      </w:r>
    </w:p>
    <w:p>
      <w:pPr>
        <w:pStyle w:val="Heading3"/>
      </w:pPr>
      <w:r>
        <w:t xml:space="preserve">5.2 PjBL as a Driver of TPACK, STEM, and ESD Integration (RM2)</w:t>
      </w:r>
    </w:p>
    <w:p>
      <w:pPr>
        <w:pStyle w:val="ListParagraph"/>
        <w:numPr>
          <w:ilvl w:val="0"/>
          <w:numId w:val="2"/>
        </w:numPr>
      </w:pPr>
      <w:r>
        <w:t xml:space="preserve">Diskusi path coefficients: kekuatan pengaruh PjBL terhadap masing-masing dimensi.</w:t>
      </w:r>
    </w:p>
    <w:p>
      <w:pPr>
        <w:pStyle w:val="ListParagraph"/>
        <w:numPr>
          <w:ilvl w:val="0"/>
          <w:numId w:val="2"/>
        </w:numPr>
      </w:pPr>
      <w:r>
        <w:t xml:space="preserve">Mekanisme: bagaimana elemen PjBL (driving question, artifact creation, collaboration) mendorong integrasi teknologi, interdisipliner, dan keberlanjutan.</w:t>
      </w:r>
    </w:p>
    <w:p>
      <w:pPr>
        <w:pStyle w:val="ListParagraph"/>
        <w:numPr>
          <w:ilvl w:val="0"/>
          <w:numId w:val="2"/>
        </w:numPr>
      </w:pPr>
      <w:r>
        <w:t xml:space="preserve">Perbandingan dengan SEM studies serupa (Mansour et al., 2024; Gumbi et al., 2024).</w:t>
      </w:r>
    </w:p>
    <w:p>
      <w:r>
        <w:t xml:space="preserve"/>
      </w:r>
    </w:p>
    <w:p>
      <w:pPr>
        <w:pStyle w:val="Heading3"/>
      </w:pPr>
      <w:r>
        <w:t xml:space="preserve">5.3 The Most Responsive Integration Dimension (RM3)</w:t>
      </w:r>
    </w:p>
    <w:p>
      <w:pPr>
        <w:pStyle w:val="ListParagraph"/>
        <w:numPr>
          <w:ilvl w:val="0"/>
          <w:numId w:val="2"/>
        </w:numPr>
      </w:pPr>
      <w:r>
        <w:t xml:space="preserve">Interpretasi dimensi dominan dan alasannya.</w:t>
      </w:r>
    </w:p>
    <w:p>
      <w:pPr>
        <w:pStyle w:val="ListParagraph"/>
        <w:numPr>
          <w:ilvl w:val="0"/>
          <w:numId w:val="2"/>
        </w:numPr>
      </w:pPr>
      <w:r>
        <w:t xml:space="preserve">Jika TPACK dominan: familiar construct, lebih banyak exposure teknologi.</w:t>
      </w:r>
    </w:p>
    <w:p>
      <w:pPr>
        <w:pStyle w:val="ListParagraph"/>
        <w:numPr>
          <w:ilvl w:val="0"/>
          <w:numId w:val="2"/>
        </w:numPr>
      </w:pPr>
      <w:r>
        <w:t xml:space="preserve">Jika ESD paling lemah: konstruk baru, perlu scaffolding lebih intensif.</w:t>
      </w:r>
    </w:p>
    <w:p>
      <w:pPr>
        <w:pStyle w:val="ListParagraph"/>
        <w:numPr>
          <w:ilvl w:val="0"/>
          <w:numId w:val="2"/>
        </w:numPr>
      </w:pPr>
      <w:r>
        <w:t xml:space="preserve">Implikasi untuk desain kurikulum: alokasi waktu dan fokus intervensi.</w:t>
      </w:r>
    </w:p>
    <w:p>
      <w:r>
        <w:t xml:space="preserve"/>
      </w:r>
    </w:p>
    <w:p>
      <w:pPr>
        <w:pStyle w:val="Heading3"/>
      </w:pPr>
      <w:r>
        <w:t xml:space="preserve">5.4 TPACK, STEM, and ESD as Constituents of Integrative Competence (RM4)</w:t>
      </w:r>
    </w:p>
    <w:p>
      <w:pPr>
        <w:pStyle w:val="ListParagraph"/>
        <w:numPr>
          <w:ilvl w:val="0"/>
          <w:numId w:val="2"/>
        </w:numPr>
      </w:pPr>
      <w:r>
        <w:t xml:space="preserve">Diskusi HOC model: apakah ketiga dimensi berkontribusi setara?</w:t>
      </w:r>
    </w:p>
    <w:p>
      <w:pPr>
        <w:pStyle w:val="ListParagraph"/>
        <w:numPr>
          <w:ilvl w:val="0"/>
          <w:numId w:val="2"/>
        </w:numPr>
      </w:pPr>
      <w:r>
        <w:t xml:space="preserve">Apakah model reflective-reflective HOC sesuai secara teoretis?</w:t>
      </w:r>
    </w:p>
    <w:p>
      <w:pPr>
        <w:pStyle w:val="ListParagraph"/>
        <w:numPr>
          <w:ilvl w:val="0"/>
          <w:numId w:val="2"/>
        </w:numPr>
      </w:pPr>
      <w:r>
        <w:t xml:space="preserve">Kontribusi terhadap teori Teacher Design Capacity (Brown, 2009).</w:t>
      </w:r>
    </w:p>
    <w:p>
      <w:r>
        <w:t xml:space="preserve"/>
      </w:r>
    </w:p>
    <w:p>
      <w:pPr>
        <w:pStyle w:val="Heading3"/>
      </w:pPr>
      <w:r>
        <w:t xml:space="preserve">5.5 Mediating Role of Integration Dimensions (RM5)</w:t>
      </w:r>
    </w:p>
    <w:p>
      <w:pPr>
        <w:pStyle w:val="ListParagraph"/>
        <w:numPr>
          <w:ilvl w:val="0"/>
          <w:numId w:val="2"/>
        </w:numPr>
      </w:pPr>
      <w:r>
        <w:t xml:space="preserve">Diskusi efek mediasi: apakah PjBL berefek langsung atau harus melalui peningkatan TPACK/STEM/ESD?</w:t>
      </w:r>
    </w:p>
    <w:p>
      <w:pPr>
        <w:pStyle w:val="ListParagraph"/>
        <w:numPr>
          <w:ilvl w:val="0"/>
          <w:numId w:val="2"/>
        </w:numPr>
      </w:pPr>
      <w:r>
        <w:t xml:space="preserve">Implikasi jika mediasi signifikan: PjBL bukan "magic bullet" -- mekanismenya melalui peningkatan kompetensi spesifik.</w:t>
      </w:r>
    </w:p>
    <w:p>
      <w:pPr>
        <w:pStyle w:val="ListParagraph"/>
        <w:numPr>
          <w:ilvl w:val="0"/>
          <w:numId w:val="2"/>
        </w:numPr>
      </w:pPr>
      <w:r>
        <w:t xml:space="preserve">Jalur mediasi mana yang paling kuat? Implikasi praktis.</w:t>
      </w:r>
    </w:p>
    <w:p>
      <w:r>
        <w:t xml:space="preserve"/>
      </w:r>
    </w:p>
    <w:p>
      <w:pPr>
        <w:pStyle w:val="Heading3"/>
      </w:pPr>
      <w:r>
        <w:t xml:space="preserve">5.6 Theoretical Implications</w:t>
      </w:r>
    </w:p>
    <w:p>
      <w:pPr>
        <w:pStyle w:val="ListParagraph"/>
        <w:numPr>
          <w:ilvl w:val="0"/>
          <w:numId w:val="2"/>
        </w:numPr>
      </w:pPr>
      <w:r>
        <w:t xml:space="preserve">Kontribusi terhadap pengembangan teori:</w:t>
      </w:r>
    </w:p>
    <w:p>
      <w:pPr>
        <w:pStyle w:val="ListParagraph"/>
        <w:numPr>
          <w:ilvl w:val="0"/>
          <w:numId w:val="2"/>
        </w:numPr>
      </w:pPr>
      <w:r>
        <w:t xml:space="preserve">Model integratif PjBL-TPACK-STEM-ESD sebagai kerangka baru.</w:t>
      </w:r>
    </w:p>
    <w:p>
      <w:pPr>
        <w:pStyle w:val="ListParagraph"/>
        <w:numPr>
          <w:ilvl w:val="0"/>
          <w:numId w:val="2"/>
        </w:numPr>
      </w:pPr>
      <w:r>
        <w:t xml:space="preserve">Validasi RPP Integratif sebagai HOC.</w:t>
      </w:r>
    </w:p>
    <w:p>
      <w:pPr>
        <w:pStyle w:val="ListParagraph"/>
        <w:numPr>
          <w:ilvl w:val="0"/>
          <w:numId w:val="2"/>
        </w:numPr>
      </w:pPr>
      <w:r>
        <w:t xml:space="preserve">Bukti empiris pertama (first-of-its-kind) untuk model ini.</w:t>
      </w:r>
    </w:p>
    <w:p>
      <w:pPr>
        <w:pStyle w:val="ListParagraph"/>
        <w:numPr>
          <w:ilvl w:val="0"/>
          <w:numId w:val="2"/>
        </w:numPr>
      </w:pPr>
      <w:r>
        <w:t xml:space="preserve">Posisi studi dalam landscape riset global.</w:t>
      </w:r>
    </w:p>
    <w:p>
      <w:r>
        <w:t xml:space="preserve"/>
      </w:r>
    </w:p>
    <w:p>
      <w:pPr>
        <w:pStyle w:val="Heading3"/>
      </w:pPr>
      <w:r>
        <w:t xml:space="preserve">5.7 Practical Implications</w:t>
      </w:r>
    </w:p>
    <w:p>
      <w:pPr>
        <w:pStyle w:val="ListParagraph"/>
        <w:numPr>
          <w:ilvl w:val="0"/>
          <w:numId w:val="2"/>
        </w:numPr>
      </w:pPr>
      <w:r>
        <w:t xml:space="preserve">Rekomendasi untuk LPTK (Lembaga Pendidikan Tenaga Kependidikan):</w:t>
      </w:r>
    </w:p>
    <w:p>
      <w:pPr>
        <w:pStyle w:val="ListParagraph"/>
        <w:numPr>
          <w:ilvl w:val="0"/>
          <w:numId w:val="2"/>
        </w:numPr>
      </w:pPr>
      <w:r>
        <w:t xml:space="preserve">Adopsi PjBL dalam mata kuliah perencanaan pembelajaran.</w:t>
      </w:r>
    </w:p>
    <w:p>
      <w:pPr>
        <w:pStyle w:val="ListParagraph"/>
        <w:numPr>
          <w:ilvl w:val="0"/>
          <w:numId w:val="2"/>
        </w:numPr>
      </w:pPr>
      <w:r>
        <w:t xml:space="preserve">Integrasi rubrik TPACK-STEM-ESD dalam asesmen RPP.</w:t>
      </w:r>
    </w:p>
    <w:p>
      <w:pPr>
        <w:pStyle w:val="ListParagraph"/>
        <w:numPr>
          <w:ilvl w:val="0"/>
          <w:numId w:val="2"/>
        </w:numPr>
      </w:pPr>
      <w:r>
        <w:t xml:space="preserve">Scaffolding khusus untuk dimensi ESD (jika terbukti paling lemah).</w:t>
      </w:r>
    </w:p>
    <w:p>
      <w:pPr>
        <w:pStyle w:val="ListParagraph"/>
        <w:numPr>
          <w:ilvl w:val="0"/>
          <w:numId w:val="2"/>
        </w:numPr>
      </w:pPr>
      <w:r>
        <w:t xml:space="preserve">Rekomendasi untuk kebijakan kurikulum pendidikan guru nasional.</w:t>
      </w:r>
    </w:p>
    <w:p>
      <w:pPr>
        <w:pStyle w:val="ListParagraph"/>
        <w:numPr>
          <w:ilvl w:val="0"/>
          <w:numId w:val="2"/>
        </w:numPr>
      </w:pPr>
      <w:r>
        <w:t xml:space="preserve">Rekomendasi untuk pengembang program pelatihan guru (professional development).</w:t>
      </w:r>
    </w:p>
    <w:p>
      <w:r>
        <w:t xml:space="preserve"/>
      </w:r>
    </w:p>
    <w:p>
      <w:pPr>
        <w:pStyle w:val="Heading3"/>
      </w:pPr>
      <w:r>
        <w:t xml:space="preserve">5.8 Limitations</w:t>
      </w:r>
    </w:p>
    <w:p>
      <w:pPr>
        <w:pStyle w:val="ListParagraph"/>
        <w:numPr>
          <w:ilvl w:val="0"/>
          <w:numId w:val="2"/>
        </w:numPr>
      </w:pPr>
      <w:r>
        <w:t xml:space="preserve">Desain pre-experimental tanpa kelompok kontrol -- tidak bisa klaim kausalitas murni.</w:t>
      </w:r>
    </w:p>
    <w:p>
      <w:pPr>
        <w:pStyle w:val="ListParagraph"/>
        <w:numPr>
          <w:ilvl w:val="0"/>
          <w:numId w:val="2"/>
        </w:numPr>
      </w:pPr>
      <w:r>
        <w:t xml:space="preserve">Sample dari satu institusi -- generalizability terbatas.</w:t>
      </w:r>
    </w:p>
    <w:p>
      <w:pPr>
        <w:pStyle w:val="ListParagraph"/>
        <w:numPr>
          <w:ilvl w:val="0"/>
          <w:numId w:val="2"/>
        </w:numPr>
      </w:pPr>
      <w:r>
        <w:t xml:space="preserve">Penggunaan rubrik (bukan observasi langsung implementasi RPP di kelas).</w:t>
      </w:r>
    </w:p>
    <w:p>
      <w:pPr>
        <w:pStyle w:val="ListParagraph"/>
        <w:numPr>
          <w:ilvl w:val="0"/>
          <w:numId w:val="2"/>
        </w:numPr>
      </w:pPr>
      <w:r>
        <w:t xml:space="preserve">Durasi intervensi mungkin pendek untuk ESD yang lebih kompleks.</w:t>
      </w:r>
    </w:p>
    <w:p>
      <w:pPr>
        <w:pStyle w:val="ListParagraph"/>
        <w:numPr>
          <w:ilvl w:val="0"/>
          <w:numId w:val="2"/>
        </w:numPr>
      </w:pPr>
      <w:r>
        <w:t xml:space="preserve">Self-selection bias / Hawthorne effect.</w:t>
      </w:r>
    </w:p>
    <w:p>
      <w:pPr>
        <w:pStyle w:val="ListParagraph"/>
        <w:numPr>
          <w:ilvl w:val="0"/>
          <w:numId w:val="2"/>
        </w:numPr>
      </w:pPr>
      <w:r>
        <w:t xml:space="preserve">Penggunaan posttest-only untuk SEM-PLS (bukan gain scores).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Conclusion</w:t>
      </w:r>
    </w:p>
    <w:p>
      <w:r>
        <w:t xml:space="preserve"/>
      </w:r>
    </w:p>
    <w:p>
      <w:pPr>
        <w:pStyle w:val="Heading3"/>
      </w:pPr>
      <w:r>
        <w:t xml:space="preserve">Tujuan Seksi</w:t>
      </w:r>
    </w:p>
    <w:p>
      <w:r>
        <w:t xml:space="preserve">Merangkum temuan utama, menjawab setiap research question, dan memberikan arah riset masa depan.</w:t>
      </w:r>
    </w:p>
    <w:p>
      <w:r>
        <w:t xml:space="preserve"/>
      </w:r>
    </w:p>
    <w:p>
      <w:pPr>
        <w:pStyle w:val="Heading3"/>
      </w:pPr>
      <w:r>
        <w:t xml:space="preserve">6.1 Summary of Key Findings</w:t>
      </w:r>
    </w:p>
    <w:p>
      <w:pPr>
        <w:pStyle w:val="ListParagraph"/>
        <w:numPr>
          <w:ilvl w:val="0"/>
          <w:numId w:val="2"/>
        </w:numPr>
      </w:pPr>
      <w:r>
        <w:t xml:space="preserve">RM1: PjBL secara signifikan meningkatkan kemampuan integrasi TPACK, STEM, dan ESD (N-Gain: [kategori]).</w:t>
      </w:r>
    </w:p>
    <w:p>
      <w:pPr>
        <w:pStyle w:val="ListParagraph"/>
        <w:numPr>
          <w:ilvl w:val="0"/>
          <w:numId w:val="2"/>
        </w:numPr>
      </w:pPr>
      <w:r>
        <w:t xml:space="preserve">RM2: PjBL berpengaruh positif signifikan terhadap ketiga dimensi integrasi.</w:t>
      </w:r>
    </w:p>
    <w:p>
      <w:pPr>
        <w:pStyle w:val="ListParagraph"/>
        <w:numPr>
          <w:ilvl w:val="0"/>
          <w:numId w:val="2"/>
        </w:numPr>
      </w:pPr>
      <w:r>
        <w:t xml:space="preserve">RM3: Dimensi [X] paling dominan dipengaruhi PjBL (path coefficient terbesar).</w:t>
      </w:r>
    </w:p>
    <w:p>
      <w:pPr>
        <w:pStyle w:val="ListParagraph"/>
        <w:numPr>
          <w:ilvl w:val="0"/>
          <w:numId w:val="2"/>
        </w:numPr>
      </w:pPr>
      <w:r>
        <w:t xml:space="preserve">RM4: TPACK, STEM, dan ESD secara kolektif membentuk kemampuan integratif RPP (HOC valid).</w:t>
      </w:r>
    </w:p>
    <w:p>
      <w:pPr>
        <w:pStyle w:val="ListParagraph"/>
        <w:numPr>
          <w:ilvl w:val="0"/>
          <w:numId w:val="2"/>
        </w:numPr>
      </w:pPr>
      <w:r>
        <w:t xml:space="preserve">RM5: Ketiga dimensi [signifikan/parsial] memediasi pengaruh PjBL terhadap kualitas RPP.</w:t>
      </w:r>
    </w:p>
    <w:p>
      <w:r>
        <w:t xml:space="preserve"/>
      </w:r>
    </w:p>
    <w:p>
      <w:pPr>
        <w:pStyle w:val="Heading3"/>
      </w:pPr>
      <w:r>
        <w:t xml:space="preserve">6.2 Novelty Statement</w:t>
      </w:r>
    </w:p>
    <w:p>
      <w:pPr>
        <w:pStyle w:val="ListParagraph"/>
        <w:numPr>
          <w:ilvl w:val="0"/>
          <w:numId w:val="2"/>
        </w:numPr>
      </w:pPr>
      <w:r>
        <w:t xml:space="preserve">Studi pertama yang mengintegrasikan TPACK, STEM, dan ESD dalam satu model SEM-PLS dengan PjBL sebagai intervensi, pada populasi calon guru IPA.</w:t>
      </w:r>
    </w:p>
    <w:p>
      <w:pPr>
        <w:pStyle w:val="ListParagraph"/>
        <w:numPr>
          <w:ilvl w:val="0"/>
          <w:numId w:val="2"/>
        </w:numPr>
      </w:pPr>
      <w:r>
        <w:t xml:space="preserve">Validasi empiris konstruk "Kemampuan Integratif RPP" sebagai higher-order construct.</w:t>
      </w:r>
    </w:p>
    <w:p>
      <w:r>
        <w:t xml:space="preserve"/>
      </w:r>
    </w:p>
    <w:p>
      <w:pPr>
        <w:pStyle w:val="Heading3"/>
      </w:pPr>
      <w:r>
        <w:t xml:space="preserve">6.3 Future Research Directions</w:t>
      </w:r>
    </w:p>
    <w:p>
      <w:pPr>
        <w:pStyle w:val="ListParagraph"/>
        <w:numPr>
          <w:ilvl w:val="0"/>
          <w:numId w:val="2"/>
        </w:numPr>
      </w:pPr>
      <w:r>
        <w:t xml:space="preserve">Replikasi dengan desain quasi-experimental (kelompok kontrol).</w:t>
      </w:r>
    </w:p>
    <w:p>
      <w:pPr>
        <w:pStyle w:val="ListParagraph"/>
        <w:numPr>
          <w:ilvl w:val="0"/>
          <w:numId w:val="2"/>
        </w:numPr>
      </w:pPr>
      <w:r>
        <w:t xml:space="preserve">Studi longitudinal (retensi kompetensi pasca-intervensi).</w:t>
      </w:r>
    </w:p>
    <w:p>
      <w:pPr>
        <w:pStyle w:val="ListParagraph"/>
        <w:numPr>
          <w:ilvl w:val="0"/>
          <w:numId w:val="2"/>
        </w:numPr>
      </w:pPr>
      <w:r>
        <w:t xml:space="preserve">Multi-site study (beberapa universitas/negara).</w:t>
      </w:r>
    </w:p>
    <w:p>
      <w:pPr>
        <w:pStyle w:val="ListParagraph"/>
        <w:numPr>
          <w:ilvl w:val="0"/>
          <w:numId w:val="2"/>
        </w:numPr>
      </w:pPr>
      <w:r>
        <w:t xml:space="preserve">Mixed methods: tambahkan wawancara/observasi untuk memahami mekanisme kualitatif.</w:t>
      </w:r>
    </w:p>
    <w:p>
      <w:pPr>
        <w:pStyle w:val="ListParagraph"/>
        <w:numPr>
          <w:ilvl w:val="0"/>
          <w:numId w:val="2"/>
        </w:numPr>
      </w:pPr>
      <w:r>
        <w:t xml:space="preserve">Eksplorasi variabel moderator: prior teaching experience, digital literacy, sustainability awareness.</w:t>
      </w:r>
    </w:p>
    <w:p>
      <w:pPr>
        <w:pStyle w:val="ListParagraph"/>
        <w:numPr>
          <w:ilvl w:val="0"/>
          <w:numId w:val="2"/>
        </w:numPr>
      </w:pPr>
      <w:r>
        <w:t xml:space="preserve">Pengujian model di tingkat guru in-service.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References</w:t>
      </w:r>
    </w:p>
    <w:p>
      <w:r>
        <w:t xml:space="preserve"/>
      </w:r>
    </w:p>
    <w:p>
      <w:pPr>
        <w:pStyle w:val="Heading3"/>
      </w:pPr>
      <w:r>
        <w:t xml:space="preserve">Pedoman</w:t>
      </w:r>
    </w:p>
    <w:p>
      <w:pPr>
        <w:pStyle w:val="ListParagraph"/>
        <w:numPr>
          <w:ilvl w:val="0"/>
          <w:numId w:val="2"/>
        </w:numPr>
      </w:pPr>
      <w:r>
        <w:t xml:space="preserve">Minimum 20-30 referensi (lebih baik 40-60 untuk Scopus Q1).</w:t>
      </w:r>
    </w:p>
    <w:p>
      <w:pPr>
        <w:pStyle w:val="ListParagraph"/>
        <w:numPr>
          <w:ilvl w:val="0"/>
          <w:numId w:val="2"/>
        </w:numPr>
      </w:pPr>
      <w:r>
        <w:t xml:space="preserve">Minimal 70% referensi dari 5 tahun terakhir (2021-2026).</w:t>
      </w:r>
    </w:p>
    <w:p>
      <w:pPr>
        <w:pStyle w:val="ListParagraph"/>
        <w:numPr>
          <w:ilvl w:val="0"/>
          <w:numId w:val="2"/>
        </w:numPr>
      </w:pPr>
      <w:r>
        <w:t xml:space="preserve">Minimal 80% dari sumber internasional (jurnal Scopus/WoS).</w:t>
      </w:r>
    </w:p>
    <w:p>
      <w:pPr>
        <w:pStyle w:val="ListParagraph"/>
        <w:numPr>
          <w:ilvl w:val="0"/>
          <w:numId w:val="2"/>
        </w:numPr>
      </w:pPr>
      <w:r>
        <w:t xml:space="preserve">Format: APA 7th edition.</w:t>
      </w:r>
    </w:p>
    <w:p>
      <w:pPr>
        <w:pStyle w:val="ListParagraph"/>
        <w:numPr>
          <w:ilvl w:val="0"/>
          <w:numId w:val="2"/>
        </w:numPr>
      </w:pPr>
      <w:r>
        <w:t xml:space="preserve">Wajib mencakup referensi seminal (Mishra &amp; Koehler, 2006; Shulman, 1986; Hake, 1998; Hair et al., 2022) dan referensi terbaru.</w:t>
      </w:r>
    </w:p>
    <w:p>
      <w:r>
        <w:t xml:space="preserve"/>
      </w:r>
    </w:p>
    <w:p>
      <w:pPr>
        <w:pStyle w:val="Heading3"/>
      </w:pPr>
      <w:r>
        <w:t xml:space="preserve">Referensi Inti yang Direkomendasikan (Awal)</w:t>
      </w:r>
    </w:p>
    <w:p>
      <w:r>
        <w:t xml:space="preserve">1. Mishra, P., &amp; Koehler, M. J. (2006). TPACK framework.</w:t>
      </w:r>
    </w:p>
    <w:p>
      <w:r>
        <w:t xml:space="preserve">2. Shulman, L. S. (1986). PCK foundation.</w:t>
      </w:r>
    </w:p>
    <w:p>
      <w:r>
        <w:t xml:space="preserve">3. Krajcik, J. S., &amp; Shin, N. (2014). PjBL in science education.</w:t>
      </w:r>
    </w:p>
    <w:p>
      <w:r>
        <w:t xml:space="preserve">4. Kelley, T. R., &amp; Knowles, J. G. (2016). STEM integration framework.</w:t>
      </w:r>
    </w:p>
    <w:p>
      <w:r>
        <w:t xml:space="preserve">5. UNESCO. (2017). ESD Learning Objectives.</w:t>
      </w:r>
    </w:p>
    <w:p>
      <w:r>
        <w:t xml:space="preserve">6. UNECE. (2012). ESD Competences.</w:t>
      </w:r>
    </w:p>
    <w:p>
      <w:r>
        <w:t xml:space="preserve">7. Hair, J. F., et al. (2022). PLS-SEM primer.</w:t>
      </w:r>
    </w:p>
    <w:p>
      <w:r>
        <w:t xml:space="preserve">8. Hake, R. R. (1998). N-Gain analysis.</w:t>
      </w:r>
    </w:p>
    <w:p>
      <w:r>
        <w:t xml:space="preserve">9. Purwianingsih, W., et al. (2022). ESD-TPACK integration. JPII.</w:t>
      </w:r>
    </w:p>
    <w:p>
      <w:r>
        <w:t xml:space="preserve">10. Dewi, N. R., et al. (2022). PjBL scaffolding TPACK. JPII.</w:t>
      </w:r>
    </w:p>
    <w:p>
      <w:r>
        <w:t xml:space="preserve">11. Mansour, N., et al. (2024). TPACK in STEM education SEM. Education Sciences.</w:t>
      </w:r>
    </w:p>
    <w:p>
      <w:r>
        <w:t xml:space="preserve">12. Brown, M. W. (2009). Teacher Design Capacity.</w:t>
      </w:r>
    </w:p>
    <w:p>
      <w:r>
        <w:t xml:space="preserve">13. McKenney, S., et al. (2015). Teacher design knowledge.</w:t>
      </w:r>
    </w:p>
    <w:p>
      <w:r>
        <w:t xml:space="preserve">14. Novallyan, D., &amp; Nehru. (2025). PjBL teacher profession course.</w:t>
      </w:r>
    </w:p>
    <w:p>
      <w:r>
        <w:t xml:space="preserve">15. Gumbi, N. M., et al. (2024). Digital game-based learning STEM SEM-PLS. Sustainability.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Supplementary Materials (Opsional)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Appendix A: Rubrik RPP Integratif (lengkap dengan indikator dan deskriptor).</w:t>
      </w:r>
    </w:p>
    <w:p>
      <w:pPr>
        <w:pStyle w:val="ListParagraph"/>
        <w:numPr>
          <w:ilvl w:val="0"/>
          <w:numId w:val="2"/>
        </w:numPr>
      </w:pPr>
      <w:r>
        <w:t xml:space="preserve">Appendix B: Instrumen Observasi PjBL.</w:t>
      </w:r>
    </w:p>
    <w:p>
      <w:pPr>
        <w:pStyle w:val="ListParagraph"/>
        <w:numPr>
          <w:ilvl w:val="0"/>
          <w:numId w:val="2"/>
        </w:numPr>
      </w:pPr>
      <w:r>
        <w:t xml:space="preserve">Appendix C: Full SEM-PLS output (outer loadings, bootstrapping results).</w:t>
      </w:r>
    </w:p>
    <w:p>
      <w:pPr>
        <w:pStyle w:val="ListParagraph"/>
        <w:numPr>
          <w:ilvl w:val="0"/>
          <w:numId w:val="2"/>
        </w:numPr>
      </w:pPr>
      <w:r>
        <w:t xml:space="preserve">Appendix D: Dataset anonymized atau link ke repository data terbuka.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Catatan Teknis untuk Penulisan</w:t>
      </w:r>
    </w:p>
    <w:p>
      <w:r>
        <w:t xml:space="preserve"/>
      </w:r>
    </w:p>
    <w:p>
      <w:pPr>
        <w:pStyle w:val="Heading3"/>
      </w:pPr>
      <w:r>
        <w:t xml:space="preserve">Checklist Kualitas Naskah Scopus</w:t>
      </w:r>
    </w:p>
    <w:p>
      <w:pPr>
        <w:pStyle w:val="ListParagraph"/>
        <w:numPr>
          <w:ilvl w:val="0"/>
          <w:numId w:val="2"/>
        </w:numPr>
      </w:pPr>
      <w:r>
        <w:t xml:space="preserve">[ ] Uniqueness/originality &gt; 85% (cek Turnitin/iThenticate).</w:t>
      </w:r>
    </w:p>
    <w:p>
      <w:pPr>
        <w:pStyle w:val="ListParagraph"/>
        <w:numPr>
          <w:ilvl w:val="0"/>
          <w:numId w:val="2"/>
        </w:numPr>
      </w:pPr>
      <w:r>
        <w:t xml:space="preserve">[ ] Abstract terstruktur dan informatif (150-250 kata).</w:t>
      </w:r>
    </w:p>
    <w:p>
      <w:pPr>
        <w:pStyle w:val="ListParagraph"/>
        <w:numPr>
          <w:ilvl w:val="0"/>
          <w:numId w:val="2"/>
        </w:numPr>
      </w:pPr>
      <w:r>
        <w:t xml:space="preserve">[ ] Keywords sesuai dengan controlled vocabulary (ERIC thesaurus, MeSH jika relevan).</w:t>
      </w:r>
    </w:p>
    <w:p>
      <w:pPr>
        <w:pStyle w:val="ListParagraph"/>
        <w:numPr>
          <w:ilvl w:val="0"/>
          <w:numId w:val="2"/>
        </w:numPr>
      </w:pPr>
      <w:r>
        <w:t xml:space="preserve">[ ] Semua tabel diberi nomor dan judul di atas tabel.</w:t>
      </w:r>
    </w:p>
    <w:p>
      <w:pPr>
        <w:pStyle w:val="ListParagraph"/>
        <w:numPr>
          <w:ilvl w:val="0"/>
          <w:numId w:val="2"/>
        </w:numPr>
      </w:pPr>
      <w:r>
        <w:t xml:space="preserve">[ ] Semua figur diberi nomor dan keterangan di bawah figur.</w:t>
      </w:r>
    </w:p>
    <w:p>
      <w:pPr>
        <w:pStyle w:val="ListParagraph"/>
        <w:numPr>
          <w:ilvl w:val="0"/>
          <w:numId w:val="2"/>
        </w:numPr>
      </w:pPr>
      <w:r>
        <w:t xml:space="preserve">[ ] Angka dalam narasi konsisten dengan tabel/figur.</w:t>
      </w:r>
    </w:p>
    <w:p>
      <w:pPr>
        <w:pStyle w:val="ListParagraph"/>
        <w:numPr>
          <w:ilvl w:val="0"/>
          <w:numId w:val="2"/>
        </w:numPr>
      </w:pPr>
      <w:r>
        <w:t xml:space="preserve">[ ] Effect size dilaporkan untuk setiap uji statistik.</w:t>
      </w:r>
    </w:p>
    <w:p>
      <w:pPr>
        <w:pStyle w:val="ListParagraph"/>
        <w:numPr>
          <w:ilvl w:val="0"/>
          <w:numId w:val="2"/>
        </w:numPr>
      </w:pPr>
      <w:r>
        <w:t xml:space="preserve">[ ] Confidence interval dilaporkan untuk path SEM.</w:t>
      </w:r>
    </w:p>
    <w:p>
      <w:pPr>
        <w:pStyle w:val="ListParagraph"/>
        <w:numPr>
          <w:ilvl w:val="0"/>
          <w:numId w:val="2"/>
        </w:numPr>
      </w:pPr>
      <w:r>
        <w:t xml:space="preserve">[ ] Keterbatasan ditulis jujur dan spesifik.</w:t>
      </w:r>
    </w:p>
    <w:p>
      <w:pPr>
        <w:pStyle w:val="ListParagraph"/>
        <w:numPr>
          <w:ilvl w:val="0"/>
          <w:numId w:val="2"/>
        </w:numPr>
      </w:pPr>
      <w:r>
        <w:t xml:space="preserve">[ ] Implikasi teori DAN praktik dipisahkan dengan jelas.</w:t>
      </w:r>
    </w:p>
    <w:p>
      <w:pPr>
        <w:pStyle w:val="ListParagraph"/>
        <w:numPr>
          <w:ilvl w:val="0"/>
          <w:numId w:val="2"/>
        </w:numPr>
      </w:pPr>
      <w:r>
        <w:t xml:space="preserve">[ ] Novelty dinyatakan eksplisit dan defensible.</w:t>
      </w:r>
    </w:p>
    <w:p>
      <w:pPr>
        <w:pStyle w:val="ListParagraph"/>
        <w:numPr>
          <w:ilvl w:val="0"/>
          <w:numId w:val="2"/>
        </w:numPr>
      </w:pPr>
      <w:r>
        <w:t xml:space="preserve">[ ] Bahasa Inggris akademik (bukan Google Translate).</w:t>
      </w:r>
    </w:p>
    <w:p>
      <w:pPr>
        <w:pStyle w:val="ListParagraph"/>
        <w:numPr>
          <w:ilvl w:val="0"/>
          <w:numId w:val="2"/>
        </w:numPr>
      </w:pPr>
      <w:r>
        <w:t xml:space="preserve">[ ] Referensi &gt; 70% dari 5 tahun terakhir.</w:t>
      </w:r>
    </w:p>
    <w:p>
      <w:pPr>
        <w:pStyle w:val="ListParagraph"/>
        <w:numPr>
          <w:ilvl w:val="0"/>
          <w:numId w:val="2"/>
        </w:numPr>
      </w:pPr>
      <w:r>
        <w:t xml:space="preserve">[ ] Referensi &gt; 80% dari jurnal internasional Scopus/WoS.</w:t>
      </w:r>
    </w:p>
    <w:p>
      <w:pPr>
        <w:pStyle w:val="ListParagraph"/>
        <w:numPr>
          <w:ilvl w:val="0"/>
          <w:numId w:val="2"/>
        </w:numPr>
      </w:pPr>
      <w:r>
        <w:t xml:space="preserve">[ ] ORCID author tercantum.</w:t>
      </w:r>
    </w:p>
    <w:p>
      <w:pPr>
        <w:pStyle w:val="ListParagraph"/>
        <w:numPr>
          <w:ilvl w:val="0"/>
          <w:numId w:val="2"/>
        </w:numPr>
      </w:pPr>
      <w:r>
        <w:t xml:space="preserve">[ ] Ethical statement / informed consent tercantum.</w:t>
      </w:r>
    </w:p>
    <w:p>
      <w:pPr>
        <w:pStyle w:val="ListParagraph"/>
        <w:numPr>
          <w:ilvl w:val="0"/>
          <w:numId w:val="2"/>
        </w:numPr>
      </w:pPr>
      <w:r>
        <w:t xml:space="preserve">[ ] Acknowledgments dan conflict of interest statement ada.</w:t>
      </w:r>
    </w:p>
    <w:p>
      <w:r>
        <w:t xml:space="preserve"/>
      </w:r>
    </w:p>
    <w:p>
      <w:pPr>
        <w:pStyle w:val="Heading3"/>
      </w:pPr>
      <w:r>
        <w:t xml:space="preserve">Estimasi Panjang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Seksi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Target Panjang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Abstract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200-250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Introduction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1500-2000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Literature Review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2000-2500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Methods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1500-2000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Results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2000-2500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Discussion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2500-3000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Conclusion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400-600 kata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~10000-13000 kata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Tabel &amp; Figur Target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Descriptive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Pre-post per konstruk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Descriptive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indikator 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3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Normality test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4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Paired test results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5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N-Gain summary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6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Measurement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7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Discriminant validity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8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Direct effects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9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RM3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 comparison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10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RM4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HOC assessment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11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RM4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Structural paths HOC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Tabel 12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RM5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Mediation analysis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Figur 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Pre-post comparison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Figur 2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N-Gain distribution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Figur 3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Diagram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Path model (basic)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Figur 4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Diagram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model with HOC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Figur 5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Diagram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Mediation paths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Outline ini disusun berdasarkan standar IMRAD Scopus, pedoman penulisan jurnal Scopus-indexed (JPII, EURASIA JMSTE, Education Sciences), dan referensi terkini di bidang PjBL, TPACK, STEM, ESD, dan SEM-PLS dalam pendidikan guru IPA.</w:t>
      </w:r>
    </w:p>
    <w:p>
      <w:r>
        <w:t xml:space="preserve"/>
      </w:r>
    </w:p>
    <w:p>
      <w:r>
        <w:t xml:space="preserve">Versi: 1.0 | Tanggal: 7 Februari 2026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2026-02-07T12:47:58.678Z</dcterms:created>
  <dcterms:modified xsi:type="dcterms:W3CDTF">2026-02-07T12:47:58.684Z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