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877C6" w14:textId="77777777" w:rsidR="00B607B5" w:rsidRDefault="001E2B80">
      <w:pPr>
        <w:rPr>
          <w:rFonts w:ascii="Malgun Gothic" w:eastAsia="Malgun Gothic" w:hAnsi="Malgun Gothic" w:cs="Malgun Gothic"/>
          <w:sz w:val="22"/>
          <w:szCs w:val="22"/>
          <w:lang w:eastAsia="ko-KR"/>
        </w:rPr>
      </w:pPr>
      <w:r w:rsidRPr="001E2B80">
        <w:rPr>
          <w:rFonts w:ascii="Malgun Gothic" w:eastAsia="Malgun Gothic" w:hAnsi="Malgun Gothic" w:cs="Malgun Gothic"/>
          <w:sz w:val="22"/>
          <w:szCs w:val="22"/>
          <w:lang w:eastAsia="ko-KR"/>
        </w:rPr>
        <w:t>week35</w:t>
      </w:r>
    </w:p>
    <w:p w14:paraId="50D7C5A3" w14:textId="77777777" w:rsidR="001E2B80" w:rsidRPr="001E2B80" w:rsidRDefault="001E2B80">
      <w:pPr>
        <w:rPr>
          <w:rFonts w:ascii="Malgun Gothic" w:eastAsia="Malgun Gothic" w:hAnsi="Malgun Gothic" w:cs="Malgun Gothic"/>
          <w:sz w:val="22"/>
          <w:szCs w:val="22"/>
          <w:lang w:eastAsia="ko-KR"/>
        </w:rPr>
      </w:pPr>
    </w:p>
    <w:p w14:paraId="00C5EED6" w14:textId="77777777" w:rsidR="001E2B80" w:rsidRPr="001E2B80" w:rsidRDefault="001E2B80">
      <w:pPr>
        <w:rPr>
          <w:rFonts w:ascii="Malgun Gothic" w:eastAsia="Malgun Gothic" w:hAnsi="Malgun Gothic" w:cs="Malgun Gothic"/>
          <w:sz w:val="22"/>
          <w:szCs w:val="22"/>
          <w:lang w:eastAsia="ko-KR"/>
        </w:rPr>
      </w:pPr>
      <w:r w:rsidRPr="001E2B80">
        <w:rPr>
          <w:rFonts w:ascii="Malgun Gothic" w:eastAsia="Malgun Gothic" w:hAnsi="Malgun Gothic" w:cs="Malgun Gothic"/>
          <w:sz w:val="22"/>
          <w:szCs w:val="22"/>
          <w:lang w:eastAsia="ko-KR"/>
        </w:rPr>
        <w:t>-Applicability to general enterprise data center</w:t>
      </w:r>
    </w:p>
    <w:p w14:paraId="44683B71" w14:textId="77777777" w:rsidR="001E2B80" w:rsidRDefault="001E2B80" w:rsidP="001E2B80">
      <w:pPr>
        <w:rPr>
          <w:rFonts w:ascii="Malgun Gothic" w:eastAsia="Malgun Gothic" w:hAnsi="Malgun Gothic" w:cs="Malgun Gothic"/>
          <w:sz w:val="22"/>
          <w:szCs w:val="22"/>
          <w:lang w:eastAsia="ko-KR"/>
        </w:rPr>
      </w:pPr>
      <w:r w:rsidRPr="001E2B80">
        <w:rPr>
          <w:rFonts w:ascii="Malgun Gothic" w:eastAsia="Malgun Gothic" w:hAnsi="Malgun Gothic" w:cs="Malgun Gothic"/>
          <w:sz w:val="22"/>
          <w:szCs w:val="22"/>
          <w:lang w:eastAsia="ko-KR"/>
        </w:rPr>
        <w:t xml:space="preserve"> </w:t>
      </w:r>
      <w:r w:rsidRPr="001E2B80">
        <w:rPr>
          <w:rFonts w:ascii="Malgun Gothic" w:eastAsia="Malgun Gothic" w:hAnsi="Malgun Gothic" w:cs="Malgun Gothic"/>
          <w:sz w:val="22"/>
          <w:szCs w:val="22"/>
          <w:lang w:eastAsia="ko-KR"/>
        </w:rPr>
        <w:t>Placing SDN devices at edge switches to separate IP core fabric and end-host network can also be applicable in general enterprise data center as a technique to scale out the number of end-hosts without changing the topology of underlay network or address/location consideration. This trend sets forth as premise simpler routing rule at underlay network, while requiring network virtualization at the</w:t>
      </w:r>
      <w:r w:rsidRPr="001E2B80">
        <w:rPr>
          <w:rFonts w:ascii="Malgun Gothic" w:eastAsia="Malgun Gothic" w:hAnsi="Malgun Gothic" w:cs="Malgun Gothic"/>
          <w:sz w:val="22"/>
          <w:szCs w:val="22"/>
          <w:lang w:eastAsia="ko-KR"/>
        </w:rPr>
        <w:t xml:space="preserve"> edge network devices. VL2 </w:t>
      </w:r>
      <w:r w:rsidRPr="001E2B80">
        <w:rPr>
          <w:rFonts w:ascii="Malgun Gothic" w:eastAsia="Malgun Gothic" w:hAnsi="Malgun Gothic" w:cs="Malgun Gothic"/>
          <w:sz w:val="22"/>
          <w:szCs w:val="22"/>
          <w:lang w:eastAsia="ko-KR"/>
        </w:rPr>
        <w:t>separates location address (LA) and application address (AA), which respectively</w:t>
      </w:r>
      <w:r w:rsidRPr="001E2B80">
        <w:rPr>
          <w:rFonts w:ascii="Malgun Gothic" w:eastAsia="Malgun Gothic" w:hAnsi="Malgun Gothic" w:cs="Malgun Gothic"/>
          <w:sz w:val="22"/>
          <w:szCs w:val="22"/>
          <w:lang w:eastAsia="ko-KR"/>
        </w:rPr>
        <w:t xml:space="preserve"> represent Top of Rack(</w:t>
      </w:r>
      <w:proofErr w:type="spellStart"/>
      <w:r w:rsidRPr="001E2B80">
        <w:rPr>
          <w:rFonts w:ascii="Malgun Gothic" w:eastAsia="Malgun Gothic" w:hAnsi="Malgun Gothic" w:cs="Malgun Gothic"/>
          <w:sz w:val="22"/>
          <w:szCs w:val="22"/>
          <w:lang w:eastAsia="ko-KR"/>
        </w:rPr>
        <w:t>ToR</w:t>
      </w:r>
      <w:proofErr w:type="spellEnd"/>
      <w:r w:rsidRPr="001E2B80">
        <w:rPr>
          <w:rFonts w:ascii="Malgun Gothic" w:eastAsia="Malgun Gothic" w:hAnsi="Malgun Gothic" w:cs="Malgun Gothic"/>
          <w:sz w:val="22"/>
          <w:szCs w:val="22"/>
          <w:lang w:eastAsia="ko-KR"/>
        </w:rPr>
        <w:t>) ad</w:t>
      </w:r>
      <w:r w:rsidRPr="001E2B80">
        <w:rPr>
          <w:rFonts w:ascii="Malgun Gothic" w:eastAsia="Malgun Gothic" w:hAnsi="Malgun Gothic" w:cs="Malgun Gothic"/>
          <w:sz w:val="22"/>
          <w:szCs w:val="22"/>
          <w:lang w:eastAsia="ko-KR"/>
        </w:rPr>
        <w:t xml:space="preserve">dress (underlay network) and end-host addresses (application servers). It encapsulates AA by LA at </w:t>
      </w:r>
      <w:proofErr w:type="spellStart"/>
      <w:r w:rsidRPr="001E2B80">
        <w:rPr>
          <w:rFonts w:ascii="Malgun Gothic" w:eastAsia="Malgun Gothic" w:hAnsi="Malgun Gothic" w:cs="Malgun Gothic"/>
          <w:sz w:val="22"/>
          <w:szCs w:val="22"/>
          <w:lang w:eastAsia="ko-KR"/>
        </w:rPr>
        <w:t>ToR</w:t>
      </w:r>
      <w:proofErr w:type="spellEnd"/>
      <w:r w:rsidRPr="001E2B80">
        <w:rPr>
          <w:rFonts w:ascii="Malgun Gothic" w:eastAsia="Malgun Gothic" w:hAnsi="Malgun Gothic" w:cs="Malgun Gothic"/>
          <w:sz w:val="22"/>
          <w:szCs w:val="22"/>
          <w:lang w:eastAsia="ko-KR"/>
        </w:rPr>
        <w:t xml:space="preserve"> level, and those mappings between AAs and LAs are managed by the VL2 directory system. To handle broadcast such as ARP or DHCP, it places a shim layer at every end-host O/S network stack to intercept broadcast traffic and invokes directory service from data center. </w:t>
      </w:r>
    </w:p>
    <w:p w14:paraId="6DBD44A0" w14:textId="77777777" w:rsidR="001E2B80" w:rsidRPr="001E2B80" w:rsidRDefault="001E2B80" w:rsidP="001E2B80">
      <w:pPr>
        <w:rPr>
          <w:rFonts w:ascii="Malgun Gothic" w:eastAsia="Malgun Gothic" w:hAnsi="Malgun Gothic" w:cs="Malgun Gothic"/>
          <w:sz w:val="22"/>
          <w:szCs w:val="22"/>
          <w:lang w:eastAsia="ko-KR"/>
        </w:rPr>
      </w:pPr>
    </w:p>
    <w:p w14:paraId="10FEACFB" w14:textId="77777777" w:rsidR="001E2B80" w:rsidRPr="001E2B80" w:rsidRDefault="001E2B80" w:rsidP="001E2B80">
      <w:pPr>
        <w:rPr>
          <w:rFonts w:ascii="Malgun Gothic" w:eastAsia="Malgun Gothic" w:hAnsi="Malgun Gothic" w:cs="Malgun Gothic"/>
          <w:sz w:val="22"/>
          <w:szCs w:val="22"/>
          <w:lang w:eastAsia="ko-KR"/>
        </w:rPr>
      </w:pPr>
      <w:r w:rsidRPr="001E2B80">
        <w:rPr>
          <w:rFonts w:ascii="Malgun Gothic" w:eastAsia="Malgun Gothic" w:hAnsi="Malgun Gothic" w:cs="Malgun Gothic"/>
          <w:sz w:val="22"/>
          <w:szCs w:val="22"/>
          <w:lang w:eastAsia="ko-KR"/>
        </w:rPr>
        <w:t>-</w:t>
      </w:r>
      <w:r w:rsidRPr="001E2B80">
        <w:rPr>
          <w:rFonts w:ascii="Malgun Gothic" w:eastAsia="Malgun Gothic" w:hAnsi="Malgun Gothic" w:cs="Malgun Gothic"/>
          <w:sz w:val="22"/>
          <w:szCs w:val="22"/>
          <w:lang w:eastAsia="ko-KR"/>
        </w:rPr>
        <w:t>Scalability consideration</w:t>
      </w:r>
    </w:p>
    <w:p w14:paraId="153EE098" w14:textId="77777777" w:rsidR="001E2B80" w:rsidRPr="001E2B80" w:rsidRDefault="001E2B80" w:rsidP="001E2B80">
      <w:pPr>
        <w:rPr>
          <w:rFonts w:ascii="Malgun Gothic" w:eastAsia="Malgun Gothic" w:hAnsi="Malgun Gothic" w:cs="Malgun Gothic"/>
          <w:sz w:val="22"/>
          <w:szCs w:val="22"/>
          <w:lang w:eastAsia="ko-KR"/>
        </w:rPr>
      </w:pPr>
      <w:r>
        <w:rPr>
          <w:rFonts w:ascii="Malgun Gothic" w:eastAsia="Malgun Gothic" w:hAnsi="Malgun Gothic" w:cs="Malgun Gothic"/>
          <w:sz w:val="22"/>
          <w:szCs w:val="22"/>
          <w:lang w:eastAsia="ko-KR"/>
        </w:rPr>
        <w:t xml:space="preserve"> </w:t>
      </w:r>
      <w:r w:rsidRPr="001E2B80">
        <w:rPr>
          <w:rFonts w:ascii="Malgun Gothic" w:eastAsia="Malgun Gothic" w:hAnsi="Malgun Gothic" w:cs="Malgun Gothic"/>
          <w:sz w:val="22"/>
          <w:szCs w:val="22"/>
          <w:lang w:eastAsia="ko-KR"/>
        </w:rPr>
        <w:t xml:space="preserve">Given that Open </w:t>
      </w:r>
      <w:proofErr w:type="spellStart"/>
      <w:r w:rsidRPr="001E2B80">
        <w:rPr>
          <w:rFonts w:ascii="Malgun Gothic" w:eastAsia="Malgun Gothic" w:hAnsi="Malgun Gothic" w:cs="Malgun Gothic"/>
          <w:sz w:val="22"/>
          <w:szCs w:val="22"/>
          <w:lang w:eastAsia="ko-KR"/>
        </w:rPr>
        <w:t>vSwitch</w:t>
      </w:r>
      <w:proofErr w:type="spellEnd"/>
      <w:r w:rsidRPr="001E2B80">
        <w:rPr>
          <w:rFonts w:ascii="Malgun Gothic" w:eastAsia="Malgun Gothic" w:hAnsi="Malgun Gothic" w:cs="Malgun Gothic"/>
          <w:sz w:val="22"/>
          <w:szCs w:val="22"/>
          <w:lang w:eastAsia="ko-KR"/>
        </w:rPr>
        <w:t xml:space="preserve"> allows 1 million flow entries, it is safe to say that PARES implemented with Open </w:t>
      </w:r>
      <w:proofErr w:type="spellStart"/>
      <w:r w:rsidRPr="001E2B80">
        <w:rPr>
          <w:rFonts w:ascii="Malgun Gothic" w:eastAsia="Malgun Gothic" w:hAnsi="Malgun Gothic" w:cs="Malgun Gothic"/>
          <w:sz w:val="22"/>
          <w:szCs w:val="22"/>
          <w:lang w:eastAsia="ko-KR"/>
        </w:rPr>
        <w:t>vSwitch</w:t>
      </w:r>
      <w:proofErr w:type="spellEnd"/>
      <w:r w:rsidRPr="001E2B80">
        <w:rPr>
          <w:rFonts w:ascii="Malgun Gothic" w:eastAsia="Malgun Gothic" w:hAnsi="Malgun Gothic" w:cs="Malgun Gothic"/>
          <w:sz w:val="22"/>
          <w:szCs w:val="22"/>
          <w:lang w:eastAsia="ko-KR"/>
        </w:rPr>
        <w:t xml:space="preserve"> as edge switch has more than enough capacity to scale to typical deployments. Let us assume the scenario with 50- ports edge switch and a hypervisor at each port for a total of 50 hypervisors. Assume each hypervisor contains 10 VMs. In the worst case, all 5000 VMs belong to different tenants (although it rarely h</w:t>
      </w:r>
      <w:r>
        <w:rPr>
          <w:rFonts w:ascii="Malgun Gothic" w:eastAsia="Malgun Gothic" w:hAnsi="Malgun Gothic" w:cs="Malgun Gothic"/>
          <w:sz w:val="22"/>
          <w:szCs w:val="22"/>
          <w:lang w:eastAsia="ko-KR"/>
        </w:rPr>
        <w:t xml:space="preserve">appens, since MTDC tries to </w:t>
      </w:r>
      <w:proofErr w:type="spellStart"/>
      <w:r>
        <w:rPr>
          <w:rFonts w:ascii="Malgun Gothic" w:eastAsia="Malgun Gothic" w:hAnsi="Malgun Gothic" w:cs="Malgun Gothic"/>
          <w:sz w:val="22"/>
          <w:szCs w:val="22"/>
          <w:lang w:eastAsia="ko-KR"/>
        </w:rPr>
        <w:t>co</w:t>
      </w:r>
      <w:r w:rsidRPr="001E2B80">
        <w:rPr>
          <w:rFonts w:ascii="Malgun Gothic" w:eastAsia="Malgun Gothic" w:hAnsi="Malgun Gothic" w:cs="Malgun Gothic"/>
          <w:sz w:val="22"/>
          <w:szCs w:val="22"/>
          <w:lang w:eastAsia="ko-KR"/>
        </w:rPr>
        <w:t>locate</w:t>
      </w:r>
      <w:proofErr w:type="spellEnd"/>
      <w:r w:rsidRPr="001E2B80">
        <w:rPr>
          <w:rFonts w:ascii="Malgun Gothic" w:eastAsia="Malgun Gothic" w:hAnsi="Malgun Gothic" w:cs="Malgun Gothic"/>
          <w:sz w:val="22"/>
          <w:szCs w:val="22"/>
          <w:lang w:eastAsia="ko-KR"/>
        </w:rPr>
        <w:t xml:space="preserve"> VMs belonging to the same tenants on the same hypervisor.). If we assume 100 VMs per tenant, the total flow entries required is 100K.</w:t>
      </w:r>
    </w:p>
    <w:p w14:paraId="283ADEAB" w14:textId="77777777" w:rsidR="001E2B80" w:rsidRDefault="001E2B80" w:rsidP="001E2B80">
      <w:pPr>
        <w:rPr>
          <w:rFonts w:ascii="Malgun Gothic" w:eastAsia="Malgun Gothic" w:hAnsi="Malgun Gothic" w:cs="Malgun Gothic"/>
          <w:sz w:val="22"/>
          <w:szCs w:val="22"/>
          <w:lang w:eastAsia="ko-KR"/>
        </w:rPr>
      </w:pPr>
      <w:r>
        <w:rPr>
          <w:rFonts w:ascii="Malgun Gothic" w:eastAsia="Malgun Gothic" w:hAnsi="Malgun Gothic" w:cs="Malgun Gothic"/>
          <w:sz w:val="22"/>
          <w:szCs w:val="22"/>
          <w:lang w:eastAsia="ko-KR"/>
        </w:rPr>
        <w:t xml:space="preserve"> </w:t>
      </w:r>
      <w:bookmarkStart w:id="0" w:name="_GoBack"/>
      <w:bookmarkEnd w:id="0"/>
      <w:r w:rsidRPr="001E2B80">
        <w:rPr>
          <w:rFonts w:ascii="Malgun Gothic" w:eastAsia="Malgun Gothic" w:hAnsi="Malgun Gothic" w:cs="Malgun Gothic"/>
          <w:sz w:val="22"/>
          <w:szCs w:val="22"/>
          <w:lang w:eastAsia="ko-KR"/>
        </w:rPr>
        <w:t xml:space="preserve">The scalability in hardware </w:t>
      </w:r>
      <w:proofErr w:type="spellStart"/>
      <w:r w:rsidRPr="001E2B80">
        <w:rPr>
          <w:rFonts w:ascii="Malgun Gothic" w:eastAsia="Malgun Gothic" w:hAnsi="Malgun Gothic" w:cs="Malgun Gothic"/>
          <w:sz w:val="22"/>
          <w:szCs w:val="22"/>
          <w:lang w:eastAsia="ko-KR"/>
        </w:rPr>
        <w:t>OpenFlow</w:t>
      </w:r>
      <w:proofErr w:type="spellEnd"/>
      <w:r w:rsidRPr="001E2B80">
        <w:rPr>
          <w:rFonts w:ascii="Malgun Gothic" w:eastAsia="Malgun Gothic" w:hAnsi="Malgun Gothic" w:cs="Malgun Gothic"/>
          <w:sz w:val="22"/>
          <w:szCs w:val="22"/>
          <w:lang w:eastAsia="ko-KR"/>
        </w:rPr>
        <w:t xml:space="preserve"> edge switches can be limited by specification </w:t>
      </w:r>
      <w:r>
        <w:rPr>
          <w:rFonts w:ascii="Malgun Gothic" w:eastAsia="Malgun Gothic" w:hAnsi="Malgun Gothic" w:cs="Malgun Gothic"/>
          <w:sz w:val="22"/>
          <w:szCs w:val="22"/>
          <w:lang w:eastAsia="ko-KR"/>
        </w:rPr>
        <w:t xml:space="preserve">of corresponding hardware </w:t>
      </w:r>
      <w:proofErr w:type="spellStart"/>
      <w:r>
        <w:rPr>
          <w:rFonts w:ascii="Malgun Gothic" w:eastAsia="Malgun Gothic" w:hAnsi="Malgun Gothic" w:cs="Malgun Gothic"/>
          <w:sz w:val="22"/>
          <w:szCs w:val="22"/>
          <w:lang w:eastAsia="ko-KR"/>
        </w:rPr>
        <w:t>Open</w:t>
      </w:r>
      <w:r w:rsidRPr="001E2B80">
        <w:rPr>
          <w:rFonts w:ascii="Malgun Gothic" w:eastAsia="Malgun Gothic" w:hAnsi="Malgun Gothic" w:cs="Malgun Gothic"/>
          <w:sz w:val="22"/>
          <w:szCs w:val="22"/>
          <w:lang w:eastAsia="ko-KR"/>
        </w:rPr>
        <w:t>Flow</w:t>
      </w:r>
      <w:proofErr w:type="spellEnd"/>
      <w:r w:rsidRPr="001E2B80">
        <w:rPr>
          <w:rFonts w:ascii="Malgun Gothic" w:eastAsia="Malgun Gothic" w:hAnsi="Malgun Gothic" w:cs="Malgun Gothic"/>
          <w:sz w:val="22"/>
          <w:szCs w:val="22"/>
          <w:lang w:eastAsia="ko-KR"/>
        </w:rPr>
        <w:t xml:space="preserve"> devices. Flow entries in typical hardware </w:t>
      </w:r>
      <w:proofErr w:type="spellStart"/>
      <w:r w:rsidRPr="001E2B80">
        <w:rPr>
          <w:rFonts w:ascii="Malgun Gothic" w:eastAsia="Malgun Gothic" w:hAnsi="Malgun Gothic" w:cs="Malgun Gothic"/>
          <w:sz w:val="22"/>
          <w:szCs w:val="22"/>
          <w:lang w:eastAsia="ko-KR"/>
        </w:rPr>
        <w:t>OpenFlow</w:t>
      </w:r>
      <w:proofErr w:type="spellEnd"/>
      <w:r w:rsidRPr="001E2B80">
        <w:rPr>
          <w:rFonts w:ascii="Malgun Gothic" w:eastAsia="Malgun Gothic" w:hAnsi="Malgun Gothic" w:cs="Malgun Gothic"/>
          <w:sz w:val="22"/>
          <w:szCs w:val="22"/>
          <w:lang w:eastAsia="ko-KR"/>
        </w:rPr>
        <w:t xml:space="preserve"> ranges around 100K entries</w:t>
      </w:r>
      <w:r w:rsidRPr="001E2B80">
        <w:rPr>
          <w:rFonts w:ascii="Malgun Gothic" w:eastAsia="Malgun Gothic" w:hAnsi="Malgun Gothic" w:cs="Malgun Gothic"/>
          <w:sz w:val="22"/>
          <w:szCs w:val="22"/>
          <w:lang w:eastAsia="ko-KR"/>
        </w:rPr>
        <w:t xml:space="preserve">. Although it is one tenth of the software one, it is enough size for above usage scenario. Moreover, hardware </w:t>
      </w:r>
      <w:proofErr w:type="spellStart"/>
      <w:r w:rsidRPr="001E2B80">
        <w:rPr>
          <w:rFonts w:ascii="Malgun Gothic" w:eastAsia="Malgun Gothic" w:hAnsi="Malgun Gothic" w:cs="Malgun Gothic"/>
          <w:sz w:val="22"/>
          <w:szCs w:val="22"/>
          <w:lang w:eastAsia="ko-KR"/>
        </w:rPr>
        <w:t>OpenFlow</w:t>
      </w:r>
      <w:proofErr w:type="spellEnd"/>
      <w:r w:rsidRPr="001E2B80">
        <w:rPr>
          <w:rFonts w:ascii="Malgun Gothic" w:eastAsia="Malgun Gothic" w:hAnsi="Malgun Gothic" w:cs="Malgun Gothic"/>
          <w:sz w:val="22"/>
          <w:szCs w:val="22"/>
          <w:lang w:eastAsia="ko-KR"/>
        </w:rPr>
        <w:t xml:space="preserve"> switch guarantees line rate irrespective of the flow table sizes, while large flow entries in software switches potentially incur cache evictions leading</w:t>
      </w:r>
      <w:r w:rsidRPr="001E2B80">
        <w:rPr>
          <w:rFonts w:ascii="Malgun Gothic" w:eastAsia="Malgun Gothic" w:hAnsi="Malgun Gothic" w:cs="Malgun Gothic"/>
          <w:sz w:val="22"/>
          <w:szCs w:val="22"/>
          <w:lang w:eastAsia="ko-KR"/>
        </w:rPr>
        <w:t xml:space="preserve"> to performance degradation</w:t>
      </w:r>
      <w:r w:rsidRPr="001E2B80">
        <w:rPr>
          <w:rFonts w:ascii="Malgun Gothic" w:eastAsia="Malgun Gothic" w:hAnsi="Malgun Gothic" w:cs="Malgun Gothic"/>
          <w:sz w:val="22"/>
          <w:szCs w:val="22"/>
          <w:lang w:eastAsia="ko-KR"/>
        </w:rPr>
        <w:t xml:space="preserve">. Currently, full implementation of HW </w:t>
      </w:r>
      <w:proofErr w:type="spellStart"/>
      <w:r w:rsidRPr="001E2B80">
        <w:rPr>
          <w:rFonts w:ascii="Malgun Gothic" w:eastAsia="Malgun Gothic" w:hAnsi="Malgun Gothic" w:cs="Malgun Gothic"/>
          <w:sz w:val="22"/>
          <w:szCs w:val="22"/>
          <w:lang w:eastAsia="ko-KR"/>
        </w:rPr>
        <w:t>OpenFlow</w:t>
      </w:r>
      <w:proofErr w:type="spellEnd"/>
      <w:r w:rsidRPr="001E2B80">
        <w:rPr>
          <w:rFonts w:ascii="Malgun Gothic" w:eastAsia="Malgun Gothic" w:hAnsi="Malgun Gothic" w:cs="Malgun Gothic"/>
          <w:sz w:val="22"/>
          <w:szCs w:val="22"/>
          <w:lang w:eastAsia="ko-KR"/>
        </w:rPr>
        <w:t xml:space="preserve"> switch with TCAM is costly. However, this problem can be overcome as SDN implementations become </w:t>
      </w:r>
      <w:r w:rsidRPr="001E2B80">
        <w:rPr>
          <w:rFonts w:ascii="Malgun Gothic" w:eastAsia="Malgun Gothic" w:hAnsi="Malgun Gothic" w:cs="Malgun Gothic"/>
          <w:sz w:val="22"/>
          <w:szCs w:val="22"/>
          <w:lang w:eastAsia="ko-KR"/>
        </w:rPr>
        <w:lastRenderedPageBreak/>
        <w:t>prevalent.</w:t>
      </w:r>
    </w:p>
    <w:p w14:paraId="757D097B" w14:textId="77777777" w:rsidR="001E2B80" w:rsidRPr="001E2B80" w:rsidRDefault="001E2B80" w:rsidP="001E2B80">
      <w:pPr>
        <w:rPr>
          <w:rFonts w:ascii="Malgun Gothic" w:eastAsia="Malgun Gothic" w:hAnsi="Malgun Gothic" w:cs="Malgun Gothic"/>
          <w:sz w:val="22"/>
          <w:szCs w:val="22"/>
          <w:lang w:eastAsia="ko-KR"/>
        </w:rPr>
      </w:pPr>
    </w:p>
    <w:p w14:paraId="58E198D6" w14:textId="77777777" w:rsidR="001E2B80" w:rsidRPr="001E2B80" w:rsidRDefault="001E2B80" w:rsidP="001E2B80">
      <w:pPr>
        <w:rPr>
          <w:rFonts w:ascii="Malgun Gothic" w:eastAsia="Malgun Gothic" w:hAnsi="Malgun Gothic" w:cs="Malgun Gothic"/>
          <w:sz w:val="22"/>
          <w:szCs w:val="22"/>
          <w:lang w:eastAsia="ko-KR"/>
        </w:rPr>
      </w:pPr>
      <w:r w:rsidRPr="001E2B80">
        <w:rPr>
          <w:rFonts w:ascii="Malgun Gothic" w:eastAsia="Malgun Gothic" w:hAnsi="Malgun Gothic" w:cs="Malgun Gothic"/>
          <w:sz w:val="22"/>
          <w:szCs w:val="22"/>
          <w:lang w:eastAsia="ko-KR"/>
        </w:rPr>
        <w:t xml:space="preserve"> In order to provide multi-tenancy in data center or to extend Layer 2 semantics upon the Layer 3 network data center, “map and encapsulation” has been widely used in the literature and applications in industry. The advantages of PARES are that there is no need for the modification on end-host O/S, nor requirement of computing resources from end-host hypervisor or servers, since it directly handles ARP and DHCP protocols on edge switches to separate Layer 2 semantic from the end servers to IP core layers. Experimental results show that PARES provides scalable line rate multi-tenancy virtualization at 10 </w:t>
      </w:r>
      <w:proofErr w:type="spellStart"/>
      <w:r w:rsidRPr="001E2B80">
        <w:rPr>
          <w:rFonts w:ascii="Malgun Gothic" w:eastAsia="Malgun Gothic" w:hAnsi="Malgun Gothic" w:cs="Malgun Gothic"/>
          <w:sz w:val="22"/>
          <w:szCs w:val="22"/>
          <w:lang w:eastAsia="ko-KR"/>
        </w:rPr>
        <w:t>Gbps</w:t>
      </w:r>
      <w:proofErr w:type="spellEnd"/>
      <w:r w:rsidRPr="001E2B80">
        <w:rPr>
          <w:rFonts w:ascii="Malgun Gothic" w:eastAsia="Malgun Gothic" w:hAnsi="Malgun Gothic" w:cs="Malgun Gothic"/>
          <w:sz w:val="22"/>
          <w:szCs w:val="22"/>
          <w:lang w:eastAsia="ko-KR"/>
        </w:rPr>
        <w:t xml:space="preserve"> without sacrificing end-host computing resources.</w:t>
      </w:r>
    </w:p>
    <w:sectPr w:rsidR="001E2B80" w:rsidRPr="001E2B80" w:rsidSect="00E742E0">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algun Gothic">
    <w:panose1 w:val="020B0503020000020004"/>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B80"/>
    <w:rsid w:val="001E2B80"/>
    <w:rsid w:val="00244060"/>
    <w:rsid w:val="00E742E0"/>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8B8DC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434</Words>
  <Characters>2476</Characters>
  <Application>Microsoft Macintosh Word</Application>
  <DocSecurity>0</DocSecurity>
  <Lines>20</Lines>
  <Paragraphs>5</Paragraphs>
  <ScaleCrop>false</ScaleCrop>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JIANG</dc:creator>
  <cp:keywords/>
  <dc:description/>
  <cp:lastModifiedBy>PING JIANG</cp:lastModifiedBy>
  <cp:revision>1</cp:revision>
  <dcterms:created xsi:type="dcterms:W3CDTF">2017-10-25T11:03:00Z</dcterms:created>
  <dcterms:modified xsi:type="dcterms:W3CDTF">2017-10-25T11:08:00Z</dcterms:modified>
</cp:coreProperties>
</file>