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F2366" w14:textId="77777777" w:rsidR="00A62443" w:rsidRPr="009D3AE0" w:rsidRDefault="0062489D" w:rsidP="00B06A8F">
      <w:pPr>
        <w:pStyle w:val="aa"/>
        <w:jc w:val="both"/>
        <w:rPr>
          <w:rFonts w:ascii="Arial" w:hAnsi="Arial" w:cs="Arial"/>
          <w:color w:val="auto"/>
          <w:lang w:eastAsia="zh-TW"/>
        </w:rPr>
      </w:pPr>
      <w:r w:rsidRPr="009D3AE0">
        <w:rPr>
          <w:color w:val="auto"/>
        </w:rPr>
        <w:t>pyTRACMT User Manual</w:t>
      </w:r>
    </w:p>
    <w:p w14:paraId="7A1DE714" w14:textId="77777777" w:rsidR="00A62443" w:rsidRPr="009D3AE0" w:rsidRDefault="0062489D" w:rsidP="00B06A8F">
      <w:pPr>
        <w:pStyle w:val="ac"/>
        <w:jc w:val="both"/>
        <w:rPr>
          <w:rFonts w:ascii="Arial" w:hAnsi="Arial" w:cs="Arial"/>
          <w:color w:val="auto"/>
        </w:rPr>
      </w:pPr>
      <w:r w:rsidRPr="009D3AE0">
        <w:rPr>
          <w:rFonts w:ascii="Arial" w:hAnsi="Arial" w:cs="Arial"/>
          <w:color w:val="auto"/>
        </w:rPr>
        <w:t>Integrated GUI, MTH5 Calibration, Rotation and Output User Manual</w:t>
      </w:r>
    </w:p>
    <w:p w14:paraId="6836E11A" w14:textId="77777777" w:rsidR="00A62443" w:rsidRPr="009D3AE0" w:rsidRDefault="0062489D" w:rsidP="00B06A8F">
      <w:pPr>
        <w:jc w:val="both"/>
        <w:rPr>
          <w:rFonts w:ascii="Arial" w:hAnsi="Arial" w:cs="Arial"/>
        </w:rPr>
      </w:pPr>
      <w:r w:rsidRPr="009D3AE0">
        <w:rPr>
          <w:rFonts w:ascii="Arial" w:hAnsi="Arial" w:cs="Arial"/>
        </w:rPr>
        <w:t>Version 1.1  |  English reference  |  October 2026</w:t>
      </w:r>
    </w:p>
    <w:p w14:paraId="1C667F95" w14:textId="77777777" w:rsidR="00A62443" w:rsidRPr="009D3AE0" w:rsidRDefault="0062489D" w:rsidP="00B06A8F">
      <w:pPr>
        <w:jc w:val="both"/>
        <w:rPr>
          <w:rFonts w:ascii="Arial" w:hAnsi="Arial" w:cs="Arial"/>
        </w:rPr>
      </w:pPr>
      <w:r w:rsidRPr="009D3AE0">
        <w:rPr>
          <w:rFonts w:ascii="Arial" w:hAnsi="Arial" w:cs="Arial"/>
        </w:rPr>
        <w:t>This manual combines the supplied Detailed GUI Reference and MTH5/Rotation Guide, removes duplicated descriptions, and expands the instructions into a practical workflow. Descriptions are based on the supplied manuals and the V1.1 Python source. Calibration accuracy depends on instrument metadata and must be independently validated.</w:t>
      </w:r>
    </w:p>
    <w:p w14:paraId="23394881" w14:textId="77777777" w:rsidR="00A62443" w:rsidRPr="009D3AE0" w:rsidRDefault="0062489D" w:rsidP="00B06A8F">
      <w:pPr>
        <w:pStyle w:val="1"/>
        <w:jc w:val="both"/>
        <w:rPr>
          <w:rFonts w:ascii="Arial" w:hAnsi="Arial" w:cs="Arial"/>
          <w:color w:val="auto"/>
        </w:rPr>
      </w:pPr>
      <w:r w:rsidRPr="009D3AE0">
        <w:rPr>
          <w:rFonts w:ascii="Arial" w:hAnsi="Arial" w:cs="Arial"/>
          <w:color w:val="auto"/>
        </w:rPr>
        <w:t>1. Start here: choose your data path</w:t>
      </w:r>
    </w:p>
    <w:p w14:paraId="679F3A61" w14:textId="77777777" w:rsidR="00A62443" w:rsidRPr="009D3AE0" w:rsidRDefault="0062489D" w:rsidP="00B06A8F">
      <w:pPr>
        <w:jc w:val="both"/>
        <w:rPr>
          <w:rFonts w:ascii="Arial" w:hAnsi="Arial" w:cs="Arial"/>
        </w:rPr>
      </w:pPr>
      <w:r w:rsidRPr="009D3AE0">
        <w:rPr>
          <w:rFonts w:ascii="Arial" w:hAnsi="Arial" w:cs="Arial"/>
        </w:rPr>
        <w:t>pyTRACMT estimates magnetotelluric (MT) impedance from synchronized electric and magnetic time series. First identify whether the recorded samples are already calibrated physical fields in separate single-channel TXT files, Phoenix EMPOWER voltage time series, or older Phoenix raw ADC counts. The answer determines the calibration path; choosing the wrong path can change apparent resistivity by orders of magnitude.</w:t>
      </w:r>
    </w:p>
    <w:tbl>
      <w:tblPr>
        <w:tblStyle w:val="-1"/>
        <w:tblW w:w="0" w:type="auto"/>
        <w:jc w:val="center"/>
        <w:tblLook w:val="04A0" w:firstRow="1" w:lastRow="0" w:firstColumn="1" w:lastColumn="0" w:noHBand="0" w:noVBand="1"/>
      </w:tblPr>
      <w:tblGrid>
        <w:gridCol w:w="4320"/>
        <w:gridCol w:w="4320"/>
      </w:tblGrid>
      <w:tr w:rsidR="009D3AE0" w:rsidRPr="009D3AE0" w14:paraId="5FB42078" w14:textId="77777777" w:rsidTr="00A624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8F79F2" w14:textId="77777777" w:rsidR="00A62443" w:rsidRPr="009D3AE0" w:rsidRDefault="0062489D" w:rsidP="00B06A8F">
            <w:pPr>
              <w:jc w:val="both"/>
              <w:rPr>
                <w:rFonts w:ascii="Arial" w:hAnsi="Arial" w:cs="Arial"/>
                <w:color w:val="auto"/>
              </w:rPr>
            </w:pPr>
            <w:r w:rsidRPr="009D3AE0">
              <w:rPr>
                <w:rFonts w:ascii="Arial" w:hAnsi="Arial" w:cs="Arial"/>
                <w:color w:val="auto"/>
              </w:rPr>
              <w:t>Input scenario</w:t>
            </w:r>
          </w:p>
        </w:tc>
        <w:tc>
          <w:tcPr>
            <w:tcW w:w="4320" w:type="dxa"/>
          </w:tcPr>
          <w:p w14:paraId="35462988" w14:textId="77777777" w:rsidR="00A62443" w:rsidRPr="009D3AE0" w:rsidRDefault="0062489D" w:rsidP="00B06A8F">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What to do</w:t>
            </w:r>
          </w:p>
        </w:tc>
      </w:tr>
      <w:tr w:rsidR="009D3AE0" w:rsidRPr="009D3AE0" w14:paraId="7FB5056F"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4E822C" w14:textId="77777777" w:rsidR="00A62443" w:rsidRPr="009D3AE0" w:rsidRDefault="0062489D" w:rsidP="00B06A8F">
            <w:pPr>
              <w:jc w:val="both"/>
              <w:rPr>
                <w:rFonts w:ascii="Arial" w:hAnsi="Arial" w:cs="Arial"/>
                <w:color w:val="auto"/>
              </w:rPr>
            </w:pPr>
            <w:r w:rsidRPr="009D3AE0">
              <w:rPr>
                <w:rFonts w:ascii="Arial" w:hAnsi="Arial" w:cs="Arial"/>
                <w:color w:val="auto"/>
              </w:rPr>
              <w:t>Calibrated Ex/Ey/Hx/Hy files</w:t>
            </w:r>
          </w:p>
        </w:tc>
        <w:tc>
          <w:tcPr>
            <w:tcW w:w="4320" w:type="dxa"/>
          </w:tcPr>
          <w:p w14:paraId="0AE49F04"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Select a separate single-column .txt file for each calibrated channel (Ex, Ey, Hx, Hy; optional Hxr/Hyr). Set the matching Unit Mode and leave CAL_FILES empty if calibration is complete.</w:t>
            </w:r>
          </w:p>
        </w:tc>
      </w:tr>
      <w:tr w:rsidR="009D3AE0" w:rsidRPr="009D3AE0" w14:paraId="449C5E9A"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E9E813D" w14:textId="77777777" w:rsidR="00A62443" w:rsidRPr="009D3AE0" w:rsidRDefault="0062489D" w:rsidP="00B06A8F">
            <w:pPr>
              <w:jc w:val="both"/>
              <w:rPr>
                <w:rFonts w:ascii="Arial" w:hAnsi="Arial" w:cs="Arial"/>
                <w:color w:val="auto"/>
              </w:rPr>
            </w:pPr>
            <w:r w:rsidRPr="009D3AE0">
              <w:rPr>
                <w:rFonts w:ascii="Arial" w:hAnsi="Arial" w:cs="Arial"/>
                <w:color w:val="auto"/>
              </w:rPr>
              <w:t>EMPOWER TD converted to MTH5</w:t>
            </w:r>
          </w:p>
        </w:tc>
        <w:tc>
          <w:tcPr>
            <w:tcW w:w="4320" w:type="dxa"/>
          </w:tcPr>
          <w:p w14:paraId="01D0DC34"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Browse/Scan MTH5, choose survey/station/run, fill channels, use Auto from MTH5 and allow unapplied filter correction.</w:t>
            </w:r>
          </w:p>
        </w:tc>
      </w:tr>
      <w:tr w:rsidR="009D3AE0" w:rsidRPr="009D3AE0" w14:paraId="717407E5"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E61E21" w14:textId="77777777" w:rsidR="00A62443" w:rsidRPr="009D3AE0" w:rsidRDefault="0062489D" w:rsidP="00B06A8F">
            <w:pPr>
              <w:jc w:val="both"/>
              <w:rPr>
                <w:rFonts w:ascii="Arial" w:hAnsi="Arial" w:cs="Arial"/>
                <w:color w:val="auto"/>
              </w:rPr>
            </w:pPr>
            <w:r w:rsidRPr="009D3AE0">
              <w:rPr>
                <w:rFonts w:ascii="Arial" w:hAnsi="Arial" w:cs="Arial"/>
                <w:color w:val="auto"/>
              </w:rPr>
              <w:t>MTU5A TSn counts converted to MTH5</w:t>
            </w:r>
          </w:p>
        </w:tc>
        <w:tc>
          <w:tcPr>
            <w:tcW w:w="4320" w:type="dxa"/>
          </w:tcPr>
          <w:p w14:paraId="401E9CD9"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Verify channel units are counts, select matching Phoenix full-system SysCal CTS for local and independent remote receivers as needed.</w:t>
            </w:r>
          </w:p>
        </w:tc>
      </w:tr>
    </w:tbl>
    <w:p w14:paraId="0B5FDEF2" w14:textId="77777777" w:rsidR="00A62443" w:rsidRPr="009D3AE0" w:rsidRDefault="00A62443" w:rsidP="00B06A8F">
      <w:pPr>
        <w:jc w:val="both"/>
        <w:rPr>
          <w:rFonts w:ascii="Arial" w:hAnsi="Arial" w:cs="Arial"/>
        </w:rPr>
      </w:pPr>
    </w:p>
    <w:p w14:paraId="77F89C0A" w14:textId="77777777" w:rsidR="00A62443" w:rsidRPr="009D3AE0" w:rsidRDefault="0062489D" w:rsidP="00B06A8F">
      <w:pPr>
        <w:jc w:val="both"/>
        <w:rPr>
          <w:rFonts w:ascii="Arial" w:hAnsi="Arial" w:cs="Arial"/>
        </w:rPr>
      </w:pPr>
      <w:r w:rsidRPr="009D3AE0">
        <w:rPr>
          <w:rFonts w:ascii="Arial" w:hAnsi="Arial" w:cs="Arial"/>
        </w:rPr>
        <w:t>Standard 2×2 impedance processing uses Ex, Ey, Hx and Hy. Hz may be archived in MTH5/CTS but is not part of this standard four-channel impedance output. Hxr/Hyr are optional independent remote-reference magnetic channels.</w:t>
      </w:r>
    </w:p>
    <w:p w14:paraId="17871955" w14:textId="77777777" w:rsidR="00A62443" w:rsidRPr="009D3AE0" w:rsidRDefault="0062489D" w:rsidP="00B06A8F">
      <w:pPr>
        <w:pStyle w:val="1"/>
        <w:jc w:val="both"/>
        <w:rPr>
          <w:rFonts w:ascii="Arial" w:hAnsi="Arial" w:cs="Arial"/>
          <w:color w:val="auto"/>
        </w:rPr>
      </w:pPr>
      <w:r w:rsidRPr="009D3AE0">
        <w:rPr>
          <w:rFonts w:ascii="Arial" w:hAnsi="Arial" w:cs="Arial"/>
          <w:color w:val="auto"/>
        </w:rPr>
        <w:t>2. Quick-start procedure</w:t>
      </w:r>
    </w:p>
    <w:p>
      <w:r>
        <w:t>• Before launching the program, confirm that data/tukey_biweight_parameters.csv is located beside pyTRACMT.py and has not been modified.</w:t>
      </w:r>
    </w:p>
    <w:p w14:paraId="34E3825C" w14:textId="77777777" w:rsidR="00A62443" w:rsidRPr="009D3AE0" w:rsidRDefault="0062489D" w:rsidP="00B06A8F">
      <w:pPr>
        <w:jc w:val="both"/>
        <w:rPr>
          <w:rFonts w:ascii="Arial" w:hAnsi="Arial" w:cs="Arial"/>
        </w:rPr>
      </w:pPr>
      <w:r w:rsidRPr="009D3AE0">
        <w:rPr>
          <w:rFonts w:ascii="Arial" w:hAnsi="Arial" w:cs="Arial"/>
        </w:rPr>
        <w:t>• Choose Output Folder and inspect or create param.dat.</w:t>
      </w:r>
    </w:p>
    <w:p w14:paraId="170CCAE8" w14:textId="77777777" w:rsidR="00A62443" w:rsidRPr="009D3AE0" w:rsidRDefault="0062489D" w:rsidP="00B06A8F">
      <w:pPr>
        <w:jc w:val="both"/>
        <w:rPr>
          <w:rFonts w:ascii="Arial" w:hAnsi="Arial" w:cs="Arial"/>
        </w:rPr>
      </w:pPr>
      <w:r w:rsidRPr="009D3AE0">
        <w:rPr>
          <w:rFonts w:ascii="Arial" w:hAnsi="Arial" w:cs="Arial"/>
        </w:rPr>
        <w:t>• Select one single-channel .txt file for each calibrated field component, or scan MTH5 and select the correct run; verify sampling rate and time alignment.</w:t>
      </w:r>
    </w:p>
    <w:p w14:paraId="60D0E4B2" w14:textId="77777777" w:rsidR="00A62443" w:rsidRPr="009D3AE0" w:rsidRDefault="0062489D" w:rsidP="00B06A8F">
      <w:pPr>
        <w:jc w:val="both"/>
        <w:rPr>
          <w:rFonts w:ascii="Arial" w:hAnsi="Arial" w:cs="Arial"/>
        </w:rPr>
      </w:pPr>
      <w:r w:rsidRPr="009D3AE0">
        <w:rPr>
          <w:rFonts w:ascii="Arial" w:hAnsi="Arial" w:cs="Arial"/>
        </w:rPr>
        <w:t>• Identify stored units and calibration_applied state; choose Auto from MTH5 or a documented manual physical-unit mode.</w:t>
      </w:r>
    </w:p>
    <w:p w14:paraId="48E26644" w14:textId="77777777" w:rsidR="00A62443" w:rsidRPr="009D3AE0" w:rsidRDefault="0062489D" w:rsidP="00B06A8F">
      <w:pPr>
        <w:jc w:val="both"/>
        <w:rPr>
          <w:rFonts w:ascii="Arial" w:hAnsi="Arial" w:cs="Arial"/>
        </w:rPr>
      </w:pPr>
      <w:r w:rsidRPr="009D3AE0">
        <w:rPr>
          <w:rFonts w:ascii="Arial" w:hAnsi="Arial" w:cs="Arial"/>
        </w:rPr>
        <w:t>• For raw counts, select full-system local CTS and separate remote CTS where required. Do not combine redundant correction chains.</w:t>
      </w:r>
    </w:p>
    <w:p w14:paraId="307A243B" w14:textId="77777777" w:rsidR="00A62443" w:rsidRPr="009D3AE0" w:rsidRDefault="0062489D" w:rsidP="00B06A8F">
      <w:pPr>
        <w:jc w:val="both"/>
        <w:rPr>
          <w:rFonts w:ascii="Arial" w:hAnsi="Arial" w:cs="Arial"/>
        </w:rPr>
      </w:pPr>
      <w:r w:rsidRPr="009D3AE0">
        <w:rPr>
          <w:rFonts w:ascii="Arial" w:hAnsi="Arial" w:cs="Arial"/>
        </w:rPr>
        <w:t>• Choose No-RR, Ordinary RR or Robust RRMS. Enable remote Hxr/Hyr only when available.</w:t>
      </w:r>
    </w:p>
    <w:p w14:paraId="58CCC9FE" w14:textId="77777777" w:rsidR="00A62443" w:rsidRPr="009D3AE0" w:rsidRDefault="0062489D" w:rsidP="00B06A8F">
      <w:pPr>
        <w:jc w:val="both"/>
        <w:rPr>
          <w:rFonts w:ascii="Arial" w:hAnsi="Arial" w:cs="Arial"/>
        </w:rPr>
      </w:pPr>
      <w:r w:rsidRPr="009D3AE0">
        <w:rPr>
          <w:rFonts w:ascii="Arial" w:hAnsi="Arial" w:cs="Arial"/>
        </w:rPr>
        <w:t>• Set frequency windows (Auto, Full or Manual), error estimation and optional preprocessing.</w:t>
      </w:r>
    </w:p>
    <w:p w14:paraId="436DF7F4" w14:textId="77777777" w:rsidR="00A62443" w:rsidRPr="009D3AE0" w:rsidRDefault="0062489D" w:rsidP="00B06A8F">
      <w:pPr>
        <w:jc w:val="both"/>
        <w:rPr>
          <w:rFonts w:ascii="Arial" w:hAnsi="Arial" w:cs="Arial"/>
        </w:rPr>
      </w:pPr>
      <w:r w:rsidRPr="009D3AE0">
        <w:rPr>
          <w:rFonts w:ascii="Arial" w:hAnsi="Arial" w:cs="Arial"/>
        </w:rPr>
        <w:t>• Set Rotation in degrees only after checking the original sensor azimuths and polarities.</w:t>
      </w:r>
    </w:p>
    <w:p w14:paraId="6CCE2DF2" w14:textId="77777777" w:rsidR="00A62443" w:rsidRPr="009D3AE0" w:rsidRDefault="0062489D" w:rsidP="00B06A8F">
      <w:pPr>
        <w:jc w:val="both"/>
        <w:rPr>
          <w:rFonts w:ascii="Arial" w:hAnsi="Arial" w:cs="Arial"/>
        </w:rPr>
      </w:pPr>
      <w:r w:rsidRPr="009D3AE0">
        <w:rPr>
          <w:rFonts w:ascii="Arial" w:hAnsi="Arial" w:cs="Arial"/>
        </w:rPr>
        <w:t>• Generate param.dat; review its content, then Run.</w:t>
      </w:r>
    </w:p>
    <w:p w14:paraId="3CC582BE" w14:textId="77777777" w:rsidR="00A62443" w:rsidRPr="009D3AE0" w:rsidRDefault="0062489D" w:rsidP="00B06A8F">
      <w:pPr>
        <w:jc w:val="both"/>
        <w:rPr>
          <w:rFonts w:ascii="Arial" w:hAnsi="Arial" w:cs="Arial"/>
        </w:rPr>
      </w:pPr>
      <w:r w:rsidRPr="009D3AE0">
        <w:rPr>
          <w:rFonts w:ascii="Arial" w:hAnsi="Arial" w:cs="Arial"/>
        </w:rPr>
        <w:t>• Inspect Log, response and apparent-resistivity tables, plots and output files.</w:t>
      </w:r>
    </w:p>
    <w:p w14:paraId="0035872C" w14:textId="77777777" w:rsidR="00A62443" w:rsidRPr="009D3AE0" w:rsidRDefault="0062489D" w:rsidP="00B06A8F">
      <w:pPr>
        <w:pStyle w:val="1"/>
        <w:jc w:val="both"/>
        <w:rPr>
          <w:rFonts w:ascii="Arial" w:hAnsi="Arial" w:cs="Arial"/>
          <w:color w:val="auto"/>
        </w:rPr>
      </w:pPr>
      <w:r w:rsidRPr="009D3AE0">
        <w:rPr>
          <w:rFonts w:ascii="Arial" w:hAnsi="Arial" w:cs="Arial"/>
          <w:color w:val="auto"/>
        </w:rPr>
        <w:t>3. Main window and tabs</w:t>
      </w:r>
    </w:p>
    <w:tbl>
      <w:tblPr>
        <w:tblStyle w:val="-1"/>
        <w:tblW w:w="0" w:type="auto"/>
        <w:jc w:val="center"/>
        <w:tblLook w:val="04A0" w:firstRow="1" w:lastRow="0" w:firstColumn="1" w:lastColumn="0" w:noHBand="0" w:noVBand="1"/>
      </w:tblPr>
      <w:tblGrid>
        <w:gridCol w:w="4320"/>
        <w:gridCol w:w="4320"/>
      </w:tblGrid>
      <w:tr w:rsidR="009D3AE0" w:rsidRPr="009D3AE0" w14:paraId="28C4E2E5" w14:textId="77777777" w:rsidTr="00A624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8F55CA" w14:textId="77777777" w:rsidR="00A62443" w:rsidRPr="009D3AE0" w:rsidRDefault="0062489D" w:rsidP="00B06A8F">
            <w:pPr>
              <w:jc w:val="both"/>
              <w:rPr>
                <w:rFonts w:ascii="Arial" w:hAnsi="Arial" w:cs="Arial"/>
                <w:color w:val="auto"/>
              </w:rPr>
            </w:pPr>
            <w:r w:rsidRPr="009D3AE0">
              <w:rPr>
                <w:rFonts w:ascii="Arial" w:hAnsi="Arial" w:cs="Arial"/>
                <w:color w:val="auto"/>
              </w:rPr>
              <w:t>Window / tab</w:t>
            </w:r>
          </w:p>
        </w:tc>
        <w:tc>
          <w:tcPr>
            <w:tcW w:w="4320" w:type="dxa"/>
          </w:tcPr>
          <w:p w14:paraId="35DADFB5" w14:textId="77777777" w:rsidR="00A62443" w:rsidRPr="009D3AE0" w:rsidRDefault="0062489D" w:rsidP="00B06A8F">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Purpose and how to use it</w:t>
            </w:r>
          </w:p>
        </w:tc>
      </w:tr>
      <w:tr w:rsidR="009D3AE0" w:rsidRPr="009D3AE0" w14:paraId="6D657504"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413140" w14:textId="77777777" w:rsidR="00A62443" w:rsidRPr="009D3AE0" w:rsidRDefault="0062489D" w:rsidP="00B06A8F">
            <w:pPr>
              <w:jc w:val="both"/>
              <w:rPr>
                <w:rFonts w:ascii="Arial" w:hAnsi="Arial" w:cs="Arial"/>
                <w:color w:val="auto"/>
              </w:rPr>
            </w:pPr>
            <w:r w:rsidRPr="009D3AE0">
              <w:rPr>
                <w:rFonts w:ascii="Arial" w:hAnsi="Arial" w:cs="Arial"/>
                <w:color w:val="auto"/>
              </w:rPr>
              <w:t>Parameter Builder</w:t>
            </w:r>
          </w:p>
        </w:tc>
        <w:tc>
          <w:tcPr>
            <w:tcW w:w="4320" w:type="dxa"/>
          </w:tcPr>
          <w:p w14:paraId="740B37B8"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Primary scrollable setup area. Generate param.dat, Generate and Run, or Save Current param.dat.</w:t>
            </w:r>
          </w:p>
        </w:tc>
      </w:tr>
      <w:tr w:rsidR="009D3AE0" w:rsidRPr="009D3AE0" w14:paraId="14BF07E0"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8471F4D" w14:textId="77777777" w:rsidR="00A62443" w:rsidRPr="009D3AE0" w:rsidRDefault="0062489D" w:rsidP="00B06A8F">
            <w:pPr>
              <w:jc w:val="both"/>
              <w:rPr>
                <w:rFonts w:ascii="Arial" w:hAnsi="Arial" w:cs="Arial"/>
                <w:color w:val="auto"/>
              </w:rPr>
            </w:pPr>
            <w:r w:rsidRPr="009D3AE0">
              <w:rPr>
                <w:rFonts w:ascii="Arial" w:hAnsi="Arial" w:cs="Arial"/>
                <w:color w:val="auto"/>
              </w:rPr>
              <w:t>param.dat Content</w:t>
            </w:r>
          </w:p>
        </w:tc>
        <w:tc>
          <w:tcPr>
            <w:tcW w:w="4320" w:type="dxa"/>
          </w:tcPr>
          <w:p w14:paraId="0B88A8C3"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Review/edit generated parameter text, especially channel ordering, segment selection, CTS paths and rotation.</w:t>
            </w:r>
          </w:p>
        </w:tc>
      </w:tr>
      <w:tr w:rsidR="009D3AE0" w:rsidRPr="009D3AE0" w14:paraId="74580E40"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9DD757" w14:textId="77777777" w:rsidR="00A62443" w:rsidRPr="009D3AE0" w:rsidRDefault="0062489D" w:rsidP="00B06A8F">
            <w:pPr>
              <w:jc w:val="both"/>
              <w:rPr>
                <w:rFonts w:ascii="Arial" w:hAnsi="Arial" w:cs="Arial"/>
                <w:color w:val="auto"/>
              </w:rPr>
            </w:pPr>
            <w:r w:rsidRPr="009D3AE0">
              <w:rPr>
                <w:rFonts w:ascii="Arial" w:hAnsi="Arial" w:cs="Arial"/>
                <w:color w:val="auto"/>
              </w:rPr>
              <w:t>Log</w:t>
            </w:r>
          </w:p>
        </w:tc>
        <w:tc>
          <w:tcPr>
            <w:tcW w:w="4320" w:type="dxa"/>
          </w:tcPr>
          <w:p w14:paraId="655B22EF"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Read processing progress, calibration-state decisions, warnings, skipped frequencies and errors.</w:t>
            </w:r>
          </w:p>
        </w:tc>
      </w:tr>
      <w:tr w:rsidR="009D3AE0" w:rsidRPr="009D3AE0" w14:paraId="55D5FCB1"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127AEE0" w14:textId="77777777" w:rsidR="00A62443" w:rsidRPr="009D3AE0" w:rsidRDefault="0062489D" w:rsidP="00B06A8F">
            <w:pPr>
              <w:jc w:val="both"/>
              <w:rPr>
                <w:rFonts w:ascii="Arial" w:hAnsi="Arial" w:cs="Arial"/>
                <w:color w:val="auto"/>
              </w:rPr>
            </w:pPr>
            <w:r w:rsidRPr="009D3AE0">
              <w:rPr>
                <w:rFonts w:ascii="Arial" w:hAnsi="Arial" w:cs="Arial"/>
                <w:color w:val="auto"/>
              </w:rPr>
              <w:t>Response functions</w:t>
            </w:r>
          </w:p>
        </w:tc>
        <w:tc>
          <w:tcPr>
            <w:tcW w:w="4320" w:type="dxa"/>
          </w:tcPr>
          <w:p w14:paraId="1A6CAA82"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Tabular complex impedance estimates Zxx, Zxy, Zyx and Zyy.</w:t>
            </w:r>
          </w:p>
        </w:tc>
      </w:tr>
      <w:tr w:rsidR="009D3AE0" w:rsidRPr="009D3AE0" w14:paraId="0B75AF90"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4BE660" w14:textId="77777777" w:rsidR="00A62443" w:rsidRPr="009D3AE0" w:rsidRDefault="0062489D" w:rsidP="00B06A8F">
            <w:pPr>
              <w:jc w:val="both"/>
              <w:rPr>
                <w:rFonts w:ascii="Arial" w:hAnsi="Arial" w:cs="Arial"/>
                <w:color w:val="auto"/>
              </w:rPr>
            </w:pPr>
            <w:r w:rsidRPr="009D3AE0">
              <w:rPr>
                <w:rFonts w:ascii="Arial" w:hAnsi="Arial" w:cs="Arial"/>
                <w:color w:val="auto"/>
              </w:rPr>
              <w:t>ρa / Phase</w:t>
            </w:r>
          </w:p>
        </w:tc>
        <w:tc>
          <w:tcPr>
            <w:tcW w:w="4320" w:type="dxa"/>
          </w:tcPr>
          <w:p w14:paraId="33D19CB6"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View apparent resistivity and phase and their reported errors when generated.</w:t>
            </w:r>
          </w:p>
        </w:tc>
      </w:tr>
      <w:tr w:rsidR="009D3AE0" w:rsidRPr="009D3AE0" w14:paraId="4BC5E289"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CDCD8B1" w14:textId="77777777" w:rsidR="00A62443" w:rsidRPr="009D3AE0" w:rsidRDefault="0062489D" w:rsidP="00B06A8F">
            <w:pPr>
              <w:jc w:val="both"/>
              <w:rPr>
                <w:rFonts w:ascii="Arial" w:hAnsi="Arial" w:cs="Arial"/>
                <w:color w:val="auto"/>
              </w:rPr>
            </w:pPr>
            <w:r w:rsidRPr="009D3AE0">
              <w:rPr>
                <w:rFonts w:ascii="Arial" w:hAnsi="Arial" w:cs="Arial"/>
                <w:color w:val="auto"/>
              </w:rPr>
              <w:t>Plots</w:t>
            </w:r>
          </w:p>
        </w:tc>
        <w:tc>
          <w:tcPr>
            <w:tcW w:w="4320" w:type="dxa"/>
          </w:tcPr>
          <w:p w14:paraId="7F71CCAC"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Choose apparent resistivity, phase, response amplitude or response phase; select tensor component, Update Plot, and Save PNG.</w:t>
            </w:r>
          </w:p>
        </w:tc>
      </w:tr>
      <w:tr w:rsidR="009D3AE0" w:rsidRPr="009D3AE0" w14:paraId="68E1F286"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908BF2" w14:textId="77777777" w:rsidR="00A62443" w:rsidRPr="009D3AE0" w:rsidRDefault="0062489D" w:rsidP="00B06A8F">
            <w:pPr>
              <w:jc w:val="both"/>
              <w:rPr>
                <w:rFonts w:ascii="Arial" w:hAnsi="Arial" w:cs="Arial"/>
                <w:color w:val="auto"/>
              </w:rPr>
            </w:pPr>
            <w:r w:rsidRPr="009D3AE0">
              <w:rPr>
                <w:rFonts w:ascii="Arial" w:hAnsi="Arial" w:cs="Arial"/>
                <w:color w:val="auto"/>
              </w:rPr>
              <w:t>Time-series Preview</w:t>
            </w:r>
          </w:p>
        </w:tc>
        <w:tc>
          <w:tcPr>
            <w:tcW w:w="4320" w:type="dxa"/>
          </w:tcPr>
          <w:p w14:paraId="21558527"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Inspect selected waveform channels and sample behavior before analysis.</w:t>
            </w:r>
          </w:p>
        </w:tc>
      </w:tr>
    </w:tbl>
    <w:p w14:paraId="3F21DD5A" w14:textId="77777777" w:rsidR="00A62443" w:rsidRPr="009D3AE0" w:rsidRDefault="00A62443" w:rsidP="00B06A8F">
      <w:pPr>
        <w:jc w:val="both"/>
        <w:rPr>
          <w:rFonts w:ascii="Arial" w:hAnsi="Arial" w:cs="Arial"/>
        </w:rPr>
      </w:pPr>
    </w:p>
    <w:p w14:paraId="11359F9D" w14:textId="77777777" w:rsidR="00A62443" w:rsidRPr="009D3AE0" w:rsidRDefault="0062489D" w:rsidP="00B06A8F">
      <w:pPr>
        <w:pStyle w:val="1"/>
        <w:jc w:val="both"/>
        <w:rPr>
          <w:rFonts w:ascii="Arial" w:hAnsi="Arial" w:cs="Arial"/>
          <w:color w:val="auto"/>
        </w:rPr>
      </w:pPr>
      <w:r w:rsidRPr="009D3AE0">
        <w:rPr>
          <w:rFonts w:ascii="Arial" w:hAnsi="Arial" w:cs="Arial"/>
          <w:color w:val="auto"/>
        </w:rPr>
        <w:t>4. Toolbar and basic settings</w:t>
      </w:r>
    </w:p>
    <w:tbl>
      <w:tblPr>
        <w:tblStyle w:val="-1"/>
        <w:tblW w:w="0" w:type="auto"/>
        <w:jc w:val="center"/>
        <w:tblLook w:val="04A0" w:firstRow="1" w:lastRow="0" w:firstColumn="1" w:lastColumn="0" w:noHBand="0" w:noVBand="1"/>
      </w:tblPr>
      <w:tblGrid>
        <w:gridCol w:w="4320"/>
        <w:gridCol w:w="4320"/>
      </w:tblGrid>
      <w:tr w:rsidR="009D3AE0" w:rsidRPr="009D3AE0" w14:paraId="7E13B17A" w14:textId="77777777" w:rsidTr="00A624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38FC50" w14:textId="77777777" w:rsidR="00A62443" w:rsidRPr="009D3AE0" w:rsidRDefault="0062489D" w:rsidP="00B06A8F">
            <w:pPr>
              <w:jc w:val="both"/>
              <w:rPr>
                <w:rFonts w:ascii="Arial" w:hAnsi="Arial" w:cs="Arial"/>
                <w:color w:val="auto"/>
              </w:rPr>
            </w:pPr>
            <w:r w:rsidRPr="009D3AE0">
              <w:rPr>
                <w:rFonts w:ascii="Arial" w:hAnsi="Arial" w:cs="Arial"/>
                <w:color w:val="auto"/>
              </w:rPr>
              <w:t>Control</w:t>
            </w:r>
          </w:p>
        </w:tc>
        <w:tc>
          <w:tcPr>
            <w:tcW w:w="4320" w:type="dxa"/>
          </w:tcPr>
          <w:p w14:paraId="12345E56" w14:textId="77777777" w:rsidR="00A62443" w:rsidRPr="009D3AE0" w:rsidRDefault="0062489D" w:rsidP="00B06A8F">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Explanation</w:t>
            </w:r>
          </w:p>
        </w:tc>
      </w:tr>
      <w:tr w:rsidR="009D3AE0" w:rsidRPr="009D3AE0" w14:paraId="74F0ACC7"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8C83EA" w14:textId="77777777" w:rsidR="00A62443" w:rsidRPr="009D3AE0" w:rsidRDefault="0062489D" w:rsidP="00B06A8F">
            <w:pPr>
              <w:jc w:val="both"/>
              <w:rPr>
                <w:rFonts w:ascii="Arial" w:hAnsi="Arial" w:cs="Arial"/>
                <w:color w:val="auto"/>
              </w:rPr>
            </w:pPr>
            <w:r w:rsidRPr="009D3AE0">
              <w:rPr>
                <w:rFonts w:ascii="Arial" w:hAnsi="Arial" w:cs="Arial"/>
                <w:color w:val="auto"/>
              </w:rPr>
              <w:t>param.dat / Browse</w:t>
            </w:r>
          </w:p>
        </w:tc>
        <w:tc>
          <w:tcPr>
            <w:tcW w:w="4320" w:type="dxa"/>
          </w:tcPr>
          <w:p w14:paraId="2DAD85BF"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Load an existing TRACMT-style parameter file.</w:t>
            </w:r>
          </w:p>
        </w:tc>
      </w:tr>
      <w:tr w:rsidR="009D3AE0" w:rsidRPr="009D3AE0" w14:paraId="12883EEB"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0213791" w14:textId="77777777" w:rsidR="00A62443" w:rsidRPr="009D3AE0" w:rsidRDefault="0062489D" w:rsidP="00B06A8F">
            <w:pPr>
              <w:jc w:val="both"/>
              <w:rPr>
                <w:rFonts w:ascii="Arial" w:hAnsi="Arial" w:cs="Arial"/>
                <w:color w:val="auto"/>
              </w:rPr>
            </w:pPr>
            <w:r w:rsidRPr="009D3AE0">
              <w:rPr>
                <w:rFonts w:ascii="Arial" w:hAnsi="Arial" w:cs="Arial"/>
                <w:color w:val="auto"/>
              </w:rPr>
              <w:t>Output Folder / Browse</w:t>
            </w:r>
          </w:p>
        </w:tc>
        <w:tc>
          <w:tcPr>
            <w:tcW w:w="4320" w:type="dxa"/>
          </w:tcPr>
          <w:p w14:paraId="255D9776"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Choose where calculations and exports are written.</w:t>
            </w:r>
          </w:p>
        </w:tc>
      </w:tr>
      <w:tr w:rsidR="009D3AE0" w:rsidRPr="009D3AE0" w14:paraId="178DC294"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E287EE" w14:textId="77777777" w:rsidR="00A62443" w:rsidRPr="009D3AE0" w:rsidRDefault="0062489D" w:rsidP="00B06A8F">
            <w:pPr>
              <w:jc w:val="both"/>
              <w:rPr>
                <w:rFonts w:ascii="Arial" w:hAnsi="Arial" w:cs="Arial"/>
                <w:color w:val="auto"/>
              </w:rPr>
            </w:pPr>
            <w:r w:rsidRPr="009D3AE0">
              <w:rPr>
                <w:rFonts w:ascii="Arial" w:hAnsi="Arial" w:cs="Arial"/>
                <w:color w:val="auto"/>
              </w:rPr>
              <w:t>Run / Open Output Folder</w:t>
            </w:r>
          </w:p>
        </w:tc>
        <w:tc>
          <w:tcPr>
            <w:tcW w:w="4320" w:type="dxa"/>
          </w:tcPr>
          <w:p w14:paraId="00855EAD"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Start processing / open result directory.</w:t>
            </w:r>
          </w:p>
        </w:tc>
      </w:tr>
      <w:tr w:rsidR="009D3AE0" w:rsidRPr="009D3AE0" w14:paraId="461D853B"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46E764B" w14:textId="77777777" w:rsidR="00A62443" w:rsidRPr="009D3AE0" w:rsidRDefault="0062489D" w:rsidP="00B06A8F">
            <w:pPr>
              <w:jc w:val="both"/>
              <w:rPr>
                <w:rFonts w:ascii="Arial" w:hAnsi="Arial" w:cs="Arial"/>
                <w:color w:val="auto"/>
              </w:rPr>
            </w:pPr>
            <w:r w:rsidRPr="009D3AE0">
              <w:rPr>
                <w:rFonts w:ascii="Arial" w:hAnsi="Arial" w:cs="Arial"/>
                <w:color w:val="auto"/>
              </w:rPr>
              <w:t>A− / A+ / 100%</w:t>
            </w:r>
          </w:p>
        </w:tc>
        <w:tc>
          <w:tcPr>
            <w:tcW w:w="4320" w:type="dxa"/>
          </w:tcPr>
          <w:p w14:paraId="0CBCE803"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Change GUI text and plot scaling; Ctrl−, Ctrl+ and Ctrl+0 shortcuts.</w:t>
            </w:r>
          </w:p>
        </w:tc>
      </w:tr>
      <w:tr w:rsidR="009D3AE0" w:rsidRPr="009D3AE0" w14:paraId="4652E1B4"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8D0B39" w14:textId="77777777" w:rsidR="00A62443" w:rsidRPr="009D3AE0" w:rsidRDefault="0062489D" w:rsidP="00B06A8F">
            <w:pPr>
              <w:jc w:val="both"/>
              <w:rPr>
                <w:rFonts w:ascii="Arial" w:hAnsi="Arial" w:cs="Arial"/>
                <w:color w:val="auto"/>
              </w:rPr>
            </w:pPr>
            <w:r w:rsidRPr="009D3AE0">
              <w:rPr>
                <w:rFonts w:ascii="Arial" w:hAnsi="Arial" w:cs="Arial"/>
                <w:color w:val="auto"/>
              </w:rPr>
              <w:t>Sampling Frequency (Hz)</w:t>
            </w:r>
          </w:p>
        </w:tc>
        <w:tc>
          <w:tcPr>
            <w:tcW w:w="4320" w:type="dxa"/>
          </w:tcPr>
          <w:p w14:paraId="3EF489AF"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Samples per second; MTH5 run selection may synchronize it. Do not mix incompatible runs.</w:t>
            </w:r>
          </w:p>
        </w:tc>
      </w:tr>
      <w:tr w:rsidR="009D3AE0" w:rsidRPr="009D3AE0" w14:paraId="5F331EE3"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4A99C24" w14:textId="77777777" w:rsidR="00A62443" w:rsidRPr="009D3AE0" w:rsidRDefault="0062489D" w:rsidP="00B06A8F">
            <w:pPr>
              <w:jc w:val="both"/>
              <w:rPr>
                <w:rFonts w:ascii="Arial" w:hAnsi="Arial" w:cs="Arial"/>
                <w:color w:val="auto"/>
              </w:rPr>
            </w:pPr>
            <w:r w:rsidRPr="009D3AE0">
              <w:rPr>
                <w:rFonts w:ascii="Arial" w:hAnsi="Arial" w:cs="Arial"/>
                <w:color w:val="auto"/>
              </w:rPr>
              <w:t>NUM_OUT</w:t>
            </w:r>
          </w:p>
        </w:tc>
        <w:tc>
          <w:tcPr>
            <w:tcW w:w="4320" w:type="dxa"/>
          </w:tcPr>
          <w:p w14:paraId="29D8048B"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Number of output channels; conventional Ex and Ey = 2.</w:t>
            </w:r>
          </w:p>
        </w:tc>
      </w:tr>
      <w:tr w:rsidR="009D3AE0" w:rsidRPr="009D3AE0" w14:paraId="622BADF3"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34D4DD" w14:textId="77777777" w:rsidR="00A62443" w:rsidRPr="009D3AE0" w:rsidRDefault="0062489D" w:rsidP="00B06A8F">
            <w:pPr>
              <w:jc w:val="both"/>
              <w:rPr>
                <w:rFonts w:ascii="Arial" w:hAnsi="Arial" w:cs="Arial"/>
                <w:color w:val="auto"/>
              </w:rPr>
            </w:pPr>
            <w:r w:rsidRPr="009D3AE0">
              <w:rPr>
                <w:rFonts w:ascii="Arial" w:hAnsi="Arial" w:cs="Arial"/>
                <w:color w:val="auto"/>
              </w:rPr>
              <w:t>OUTPUT_RHOA_PHS</w:t>
            </w:r>
          </w:p>
        </w:tc>
        <w:tc>
          <w:tcPr>
            <w:tcW w:w="4320" w:type="dxa"/>
          </w:tcPr>
          <w:p w14:paraId="50D6F96D"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Request apparent-resistivity/phase CSV.</w:t>
            </w:r>
          </w:p>
        </w:tc>
      </w:tr>
      <w:tr w:rsidR="009D3AE0" w:rsidRPr="009D3AE0" w14:paraId="44AABB8A"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0BD3DEF" w14:textId="77777777" w:rsidR="00A62443" w:rsidRPr="009D3AE0" w:rsidRDefault="0062489D" w:rsidP="00B06A8F">
            <w:pPr>
              <w:jc w:val="both"/>
              <w:rPr>
                <w:rFonts w:ascii="Arial" w:hAnsi="Arial" w:cs="Arial"/>
                <w:color w:val="auto"/>
              </w:rPr>
            </w:pPr>
            <w:r w:rsidRPr="009D3AE0">
              <w:rPr>
                <w:rFonts w:ascii="Arial" w:hAnsi="Arial" w:cs="Arial"/>
                <w:color w:val="auto"/>
              </w:rPr>
              <w:t>Unit Mode</w:t>
            </w:r>
          </w:p>
        </w:tc>
        <w:tc>
          <w:tcPr>
            <w:tcW w:w="4320" w:type="dxa"/>
          </w:tcPr>
          <w:p w14:paraId="36FDE0ED"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Auto from MTH5 uses metadata; manual choices describe the units of calibrated single-channel TXT inputs.</w:t>
            </w:r>
          </w:p>
        </w:tc>
      </w:tr>
      <w:tr w:rsidR="009D3AE0" w:rsidRPr="009D3AE0" w14:paraId="752C6ACC"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E975FF" w14:textId="77777777" w:rsidR="00A62443" w:rsidRPr="009D3AE0" w:rsidRDefault="0062489D" w:rsidP="00B06A8F">
            <w:pPr>
              <w:jc w:val="both"/>
              <w:rPr>
                <w:rFonts w:ascii="Arial" w:hAnsi="Arial" w:cs="Arial"/>
                <w:color w:val="auto"/>
              </w:rPr>
            </w:pPr>
            <w:r w:rsidRPr="009D3AE0">
              <w:rPr>
                <w:rFonts w:ascii="Arial" w:hAnsi="Arial" w:cs="Arial"/>
                <w:color w:val="auto"/>
              </w:rPr>
              <w:t>Rotation (degrees)</w:t>
            </w:r>
          </w:p>
        </w:tc>
        <w:tc>
          <w:tcPr>
            <w:tcW w:w="4320" w:type="dxa"/>
          </w:tcPr>
          <w:p w14:paraId="6B60A1CF"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Positive = clockwise rotation of coordinate axes from North toward East; 0 = no rotation.</w:t>
            </w:r>
          </w:p>
        </w:tc>
      </w:tr>
      <w:tr w:rsidR="009D3AE0" w:rsidRPr="009D3AE0" w14:paraId="25ED6F9D"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40A03D4" w14:textId="77777777" w:rsidR="00A62443" w:rsidRPr="009D3AE0" w:rsidRDefault="0062489D" w:rsidP="00B06A8F">
            <w:pPr>
              <w:jc w:val="both"/>
              <w:rPr>
                <w:rFonts w:ascii="Arial" w:hAnsi="Arial" w:cs="Arial"/>
                <w:color w:val="auto"/>
              </w:rPr>
            </w:pPr>
            <w:r w:rsidRPr="009D3AE0">
              <w:rPr>
                <w:rFonts w:ascii="Arial" w:hAnsi="Arial" w:cs="Arial"/>
                <w:color w:val="auto"/>
              </w:rPr>
              <w:t>Output EDI</w:t>
            </w:r>
          </w:p>
        </w:tc>
        <w:tc>
          <w:tcPr>
            <w:tcW w:w="4320" w:type="dxa"/>
          </w:tcPr>
          <w:p w14:paraId="4F41AF43"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Export impedance as EDI when valid output exists.</w:t>
            </w:r>
          </w:p>
        </w:tc>
      </w:tr>
    </w:tbl>
    <w:p w14:paraId="20DF9E72" w14:textId="77777777" w:rsidR="00A62443" w:rsidRPr="009D3AE0" w:rsidRDefault="00A62443" w:rsidP="00B06A8F">
      <w:pPr>
        <w:jc w:val="both"/>
        <w:rPr>
          <w:rFonts w:ascii="Arial" w:hAnsi="Arial" w:cs="Arial"/>
        </w:rPr>
      </w:pPr>
    </w:p>
    <w:p w14:paraId="3DCE4F09" w14:textId="77777777" w:rsidR="00A62443" w:rsidRPr="009D3AE0" w:rsidRDefault="0062489D" w:rsidP="00B06A8F">
      <w:pPr>
        <w:pStyle w:val="1"/>
        <w:jc w:val="both"/>
        <w:rPr>
          <w:rFonts w:ascii="Arial" w:hAnsi="Arial" w:cs="Arial"/>
          <w:color w:val="auto"/>
        </w:rPr>
      </w:pPr>
      <w:r w:rsidRPr="009D3AE0">
        <w:rPr>
          <w:rFonts w:ascii="Arial" w:hAnsi="Arial" w:cs="Arial"/>
          <w:color w:val="auto"/>
        </w:rPr>
        <w:t>5. Input units and conversion</w:t>
      </w:r>
    </w:p>
    <w:tbl>
      <w:tblPr>
        <w:tblStyle w:val="-1"/>
        <w:tblW w:w="0" w:type="auto"/>
        <w:jc w:val="center"/>
        <w:tblLook w:val="04A0" w:firstRow="1" w:lastRow="0" w:firstColumn="1" w:lastColumn="0" w:noHBand="0" w:noVBand="1"/>
      </w:tblPr>
      <w:tblGrid>
        <w:gridCol w:w="4320"/>
        <w:gridCol w:w="4320"/>
      </w:tblGrid>
      <w:tr w:rsidR="009D3AE0" w:rsidRPr="009D3AE0" w14:paraId="7CA4AD09" w14:textId="77777777" w:rsidTr="00A624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BADB05" w14:textId="77777777" w:rsidR="00A62443" w:rsidRPr="009D3AE0" w:rsidRDefault="0062489D" w:rsidP="00B06A8F">
            <w:pPr>
              <w:jc w:val="both"/>
              <w:rPr>
                <w:rFonts w:ascii="Arial" w:hAnsi="Arial" w:cs="Arial"/>
                <w:color w:val="auto"/>
              </w:rPr>
            </w:pPr>
            <w:r w:rsidRPr="009D3AE0">
              <w:rPr>
                <w:rFonts w:ascii="Arial" w:hAnsi="Arial" w:cs="Arial"/>
                <w:color w:val="auto"/>
              </w:rPr>
              <w:t>Unit choice</w:t>
            </w:r>
          </w:p>
        </w:tc>
        <w:tc>
          <w:tcPr>
            <w:tcW w:w="4320" w:type="dxa"/>
          </w:tcPr>
          <w:p w14:paraId="517124FC" w14:textId="77777777" w:rsidR="00A62443" w:rsidRPr="009D3AE0" w:rsidRDefault="0062489D" w:rsidP="00B06A8F">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Interpretation / internal conversion</w:t>
            </w:r>
          </w:p>
        </w:tc>
      </w:tr>
      <w:tr w:rsidR="009D3AE0" w:rsidRPr="009D3AE0" w14:paraId="0948DEC7"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8F3C23" w14:textId="77777777" w:rsidR="00A62443" w:rsidRPr="009D3AE0" w:rsidRDefault="0062489D" w:rsidP="00B06A8F">
            <w:pPr>
              <w:jc w:val="both"/>
              <w:rPr>
                <w:rFonts w:ascii="Arial" w:hAnsi="Arial" w:cs="Arial"/>
                <w:color w:val="auto"/>
              </w:rPr>
            </w:pPr>
            <w:r w:rsidRPr="009D3AE0">
              <w:rPr>
                <w:rFonts w:ascii="Arial" w:hAnsi="Arial" w:cs="Arial"/>
                <w:color w:val="auto"/>
              </w:rPr>
              <w:t>Auto from MTH5</w:t>
            </w:r>
          </w:p>
        </w:tc>
        <w:tc>
          <w:tcPr>
            <w:tcW w:w="4320" w:type="dxa"/>
          </w:tcPr>
          <w:p w14:paraId="1602ECF3"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Read stored units, filter references and calibration-applied provenance; decide per channel whether a response remains unapplied.</w:t>
            </w:r>
          </w:p>
        </w:tc>
      </w:tr>
      <w:tr w:rsidR="009D3AE0" w:rsidRPr="009D3AE0" w14:paraId="51C441F4"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B972A1F" w14:textId="77777777" w:rsidR="00A62443" w:rsidRPr="009D3AE0" w:rsidRDefault="0062489D" w:rsidP="00B06A8F">
            <w:pPr>
              <w:jc w:val="both"/>
              <w:rPr>
                <w:rFonts w:ascii="Arial" w:hAnsi="Arial" w:cs="Arial"/>
                <w:color w:val="auto"/>
              </w:rPr>
            </w:pPr>
            <w:r w:rsidRPr="009D3AE0">
              <w:rPr>
                <w:rFonts w:ascii="Arial" w:hAnsi="Arial" w:cs="Arial"/>
                <w:color w:val="auto"/>
              </w:rPr>
              <w:t>Practical: E=mV/km, B=nT</w:t>
            </w:r>
          </w:p>
        </w:tc>
        <w:tc>
          <w:tcPr>
            <w:tcW w:w="4320" w:type="dxa"/>
          </w:tcPr>
          <w:p w14:paraId="0137B916"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Already-calibrated practical MT fields; no additional physical-unit scaling.</w:t>
            </w:r>
          </w:p>
        </w:tc>
      </w:tr>
      <w:tr w:rsidR="009D3AE0" w:rsidRPr="009D3AE0" w14:paraId="6A4832CD"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2319FC" w14:textId="77777777" w:rsidR="00A62443" w:rsidRPr="009D3AE0" w:rsidRDefault="0062489D" w:rsidP="00B06A8F">
            <w:pPr>
              <w:jc w:val="both"/>
              <w:rPr>
                <w:rFonts w:ascii="Arial" w:hAnsi="Arial" w:cs="Arial"/>
                <w:color w:val="auto"/>
              </w:rPr>
            </w:pPr>
            <w:r w:rsidRPr="009D3AE0">
              <w:rPr>
                <w:rFonts w:ascii="Arial" w:hAnsi="Arial" w:cs="Arial"/>
                <w:color w:val="auto"/>
              </w:rPr>
              <w:lastRenderedPageBreak/>
              <w:t>SI-B: E=V/m, B=T</w:t>
            </w:r>
          </w:p>
        </w:tc>
        <w:tc>
          <w:tcPr>
            <w:tcW w:w="4320" w:type="dxa"/>
          </w:tcPr>
          <w:p w14:paraId="6AA8D6E0"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Multiply E by 10⁶ and B by 10⁹ to practical MT units.</w:t>
            </w:r>
          </w:p>
        </w:tc>
      </w:tr>
      <w:tr w:rsidR="009D3AE0" w:rsidRPr="009D3AE0" w14:paraId="7C461BB3"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ED1E419" w14:textId="77777777" w:rsidR="00A62443" w:rsidRPr="009D3AE0" w:rsidRDefault="0062489D" w:rsidP="00B06A8F">
            <w:pPr>
              <w:jc w:val="both"/>
              <w:rPr>
                <w:rFonts w:ascii="Arial" w:hAnsi="Arial" w:cs="Arial"/>
                <w:color w:val="auto"/>
              </w:rPr>
            </w:pPr>
            <w:r w:rsidRPr="009D3AE0">
              <w:rPr>
                <w:rFonts w:ascii="Arial" w:hAnsi="Arial" w:cs="Arial"/>
                <w:color w:val="auto"/>
              </w:rPr>
              <w:t>SI-H: E=V/m, H=A/m</w:t>
            </w:r>
          </w:p>
        </w:tc>
        <w:tc>
          <w:tcPr>
            <w:tcW w:w="4320" w:type="dxa"/>
          </w:tcPr>
          <w:p w14:paraId="05287611"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Multiply E by 10⁶; B(nT) = μ</w:t>
            </w:r>
            <w:r w:rsidRPr="009D3AE0">
              <w:rPr>
                <w:rFonts w:ascii="Cambria Math" w:hAnsi="Cambria Math" w:cs="Cambria Math"/>
                <w:color w:val="auto"/>
              </w:rPr>
              <w:t>₀</w:t>
            </w:r>
            <w:r w:rsidRPr="009D3AE0">
              <w:rPr>
                <w:rFonts w:ascii="Arial" w:hAnsi="Arial" w:cs="Arial"/>
                <w:color w:val="auto"/>
              </w:rPr>
              <w:t xml:space="preserve"> × 10⁹ × H(A/m), μ</w:t>
            </w:r>
            <w:r w:rsidRPr="009D3AE0">
              <w:rPr>
                <w:rFonts w:ascii="Cambria Math" w:hAnsi="Cambria Math" w:cs="Cambria Math"/>
                <w:color w:val="auto"/>
              </w:rPr>
              <w:t>₀</w:t>
            </w:r>
            <w:r w:rsidRPr="009D3AE0">
              <w:rPr>
                <w:rFonts w:ascii="Arial" w:hAnsi="Arial" w:cs="Arial"/>
                <w:color w:val="auto"/>
              </w:rPr>
              <w:t xml:space="preserve"> = 4π × 10</w:t>
            </w:r>
            <w:r w:rsidRPr="009D3AE0">
              <w:rPr>
                <w:rFonts w:ascii="Cambria Math" w:hAnsi="Cambria Math" w:cs="Cambria Math"/>
                <w:color w:val="auto"/>
              </w:rPr>
              <w:t>⁻</w:t>
            </w:r>
            <w:r w:rsidRPr="009D3AE0">
              <w:rPr>
                <w:rFonts w:ascii="Arial" w:hAnsi="Arial" w:cs="Arial"/>
                <w:color w:val="auto"/>
              </w:rPr>
              <w:t>⁷ H/m.</w:t>
            </w:r>
          </w:p>
        </w:tc>
      </w:tr>
    </w:tbl>
    <w:p w14:paraId="28A1A4B4" w14:textId="77777777" w:rsidR="00A62443" w:rsidRPr="009D3AE0" w:rsidRDefault="00A62443" w:rsidP="00B06A8F">
      <w:pPr>
        <w:jc w:val="both"/>
        <w:rPr>
          <w:rFonts w:ascii="Arial" w:hAnsi="Arial" w:cs="Arial"/>
        </w:rPr>
      </w:pPr>
    </w:p>
    <w:p w14:paraId="5C385ED6" w14:textId="77777777" w:rsidR="00A62443" w:rsidRPr="009D3AE0" w:rsidRDefault="0062489D" w:rsidP="00B06A8F">
      <w:pPr>
        <w:jc w:val="both"/>
        <w:rPr>
          <w:rFonts w:ascii="Arial" w:hAnsi="Arial" w:cs="Arial"/>
        </w:rPr>
      </w:pPr>
      <w:r w:rsidRPr="009D3AE0">
        <w:rPr>
          <w:rFonts w:ascii="Arial" w:hAnsi="Arial" w:cs="Arial"/>
        </w:rPr>
        <w:t>The internal practical impedance is Z = E(mV/km)/B(nT). Apparent resistivity follows ρa(Ω·m) ≈ 0.2 × T(s) × |Z|². A plain-text channel file contains no embedded physical-unit metadata; the user must verify its calibrated units independently and select the corresponding Unit Mode.</w:t>
      </w:r>
    </w:p>
    <w:p w14:paraId="799B2296" w14:textId="77777777" w:rsidR="00A62443" w:rsidRPr="009D3AE0" w:rsidRDefault="0062489D" w:rsidP="00B06A8F">
      <w:pPr>
        <w:pStyle w:val="1"/>
        <w:jc w:val="both"/>
        <w:rPr>
          <w:rFonts w:ascii="Arial" w:hAnsi="Arial" w:cs="Arial"/>
          <w:color w:val="auto"/>
        </w:rPr>
      </w:pPr>
      <w:r w:rsidRPr="009D3AE0">
        <w:rPr>
          <w:rFonts w:ascii="Arial" w:hAnsi="Arial" w:cs="Arial"/>
          <w:color w:val="auto"/>
        </w:rPr>
        <w:t>6. Processing Procedure and robust options</w:t>
      </w:r>
    </w:p>
    <w:tbl>
      <w:tblPr>
        <w:tblStyle w:val="-1"/>
        <w:tblW w:w="0" w:type="auto"/>
        <w:jc w:val="center"/>
        <w:tblLook w:val="04A0" w:firstRow="1" w:lastRow="0" w:firstColumn="1" w:lastColumn="0" w:noHBand="0" w:noVBand="1"/>
      </w:tblPr>
      <w:tblGrid>
        <w:gridCol w:w="4320"/>
        <w:gridCol w:w="4320"/>
      </w:tblGrid>
      <w:tr w:rsidR="009D3AE0" w:rsidRPr="009D3AE0" w14:paraId="426DF969" w14:textId="77777777" w:rsidTr="00A624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8AD571" w14:textId="77777777" w:rsidR="00A62443" w:rsidRPr="009D3AE0" w:rsidRDefault="0062489D" w:rsidP="00B06A8F">
            <w:pPr>
              <w:jc w:val="both"/>
              <w:rPr>
                <w:rFonts w:ascii="Arial" w:hAnsi="Arial" w:cs="Arial"/>
                <w:color w:val="auto"/>
              </w:rPr>
            </w:pPr>
            <w:r w:rsidRPr="009D3AE0">
              <w:rPr>
                <w:rFonts w:ascii="Arial" w:hAnsi="Arial" w:cs="Arial"/>
                <w:color w:val="auto"/>
              </w:rPr>
              <w:t>Procedure</w:t>
            </w:r>
          </w:p>
        </w:tc>
        <w:tc>
          <w:tcPr>
            <w:tcW w:w="4320" w:type="dxa"/>
          </w:tcPr>
          <w:p w14:paraId="1C2B411F" w14:textId="77777777" w:rsidR="00A62443" w:rsidRPr="009D3AE0" w:rsidRDefault="0062489D" w:rsidP="00B06A8F">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What it does and when to choose it</w:t>
            </w:r>
          </w:p>
        </w:tc>
      </w:tr>
      <w:tr w:rsidR="009D3AE0" w:rsidRPr="009D3AE0" w14:paraId="12B10A3B"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05FF00" w14:textId="77777777" w:rsidR="00A62443" w:rsidRPr="009D3AE0" w:rsidRDefault="0062489D" w:rsidP="00B06A8F">
            <w:pPr>
              <w:jc w:val="both"/>
              <w:rPr>
                <w:rFonts w:ascii="Arial" w:hAnsi="Arial" w:cs="Arial"/>
                <w:color w:val="auto"/>
              </w:rPr>
            </w:pPr>
            <w:r w:rsidRPr="009D3AE0">
              <w:rPr>
                <w:rFonts w:ascii="Arial" w:hAnsi="Arial" w:cs="Arial"/>
                <w:color w:val="auto"/>
              </w:rPr>
              <w:t>No-RR</w:t>
            </w:r>
          </w:p>
        </w:tc>
        <w:tc>
          <w:tcPr>
            <w:tcW w:w="4320" w:type="dxa"/>
          </w:tcPr>
          <w:p w14:paraId="51144BE9"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Uses local channels without remote Hxr/Hyr; non-robust control preset. Appropriate when remote reference does not exist.</w:t>
            </w:r>
          </w:p>
        </w:tc>
      </w:tr>
      <w:tr w:rsidR="009D3AE0" w:rsidRPr="009D3AE0" w14:paraId="56635F45"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CE23215" w14:textId="77777777" w:rsidR="00A62443" w:rsidRPr="009D3AE0" w:rsidRDefault="0062489D" w:rsidP="00B06A8F">
            <w:pPr>
              <w:jc w:val="both"/>
              <w:rPr>
                <w:rFonts w:ascii="Arial" w:hAnsi="Arial" w:cs="Arial"/>
                <w:color w:val="auto"/>
              </w:rPr>
            </w:pPr>
            <w:r w:rsidRPr="009D3AE0">
              <w:rPr>
                <w:rFonts w:ascii="Arial" w:hAnsi="Arial" w:cs="Arial"/>
                <w:color w:val="auto"/>
              </w:rPr>
              <w:t>Ordinary RR</w:t>
            </w:r>
          </w:p>
        </w:tc>
        <w:tc>
          <w:tcPr>
            <w:tcW w:w="4320" w:type="dxa"/>
          </w:tcPr>
          <w:p w14:paraId="7CA80F64"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Remote-reference OLS-style impedance estimate; requires aligned independent Hxr/Hyr.</w:t>
            </w:r>
          </w:p>
        </w:tc>
      </w:tr>
      <w:tr w:rsidR="009D3AE0" w:rsidRPr="009D3AE0" w14:paraId="1335810A"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4AC24B" w14:textId="77777777" w:rsidR="00A62443" w:rsidRPr="009D3AE0" w:rsidRDefault="0062489D" w:rsidP="00B06A8F">
            <w:pPr>
              <w:jc w:val="both"/>
              <w:rPr>
                <w:rFonts w:ascii="Arial" w:hAnsi="Arial" w:cs="Arial"/>
                <w:color w:val="auto"/>
              </w:rPr>
            </w:pPr>
            <w:r w:rsidRPr="009D3AE0">
              <w:rPr>
                <w:rFonts w:ascii="Arial" w:hAnsi="Arial" w:cs="Arial"/>
                <w:color w:val="auto"/>
              </w:rPr>
              <w:t>Robust RRMS</w:t>
            </w:r>
          </w:p>
        </w:tc>
        <w:tc>
          <w:tcPr>
            <w:tcW w:w="4320" w:type="dxa"/>
          </w:tcPr>
          <w:p w14:paraId="780C841F"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Robust multivariate regression using subset search and iterative robust weighting; requires suitable remote reference configuration.</w:t>
            </w:r>
          </w:p>
        </w:tc>
      </w:tr>
    </w:tbl>
    <w:p w14:paraId="06A42624" w14:textId="77777777" w:rsidR="00A62443" w:rsidRPr="009D3AE0" w:rsidRDefault="00A62443" w:rsidP="00B06A8F">
      <w:pPr>
        <w:jc w:val="both"/>
        <w:rPr>
          <w:rFonts w:ascii="Arial" w:hAnsi="Arial" w:cs="Arial"/>
        </w:rPr>
      </w:pPr>
    </w:p>
    <w:p w14:paraId="6257EDD2" w14:textId="77777777" w:rsidR="00A62443" w:rsidRPr="009D3AE0" w:rsidRDefault="0062489D" w:rsidP="00B06A8F">
      <w:pPr>
        <w:jc w:val="both"/>
        <w:rPr>
          <w:rFonts w:ascii="Arial" w:hAnsi="Arial" w:cs="Arial"/>
        </w:rPr>
      </w:pPr>
      <w:r w:rsidRPr="009D3AE0">
        <w:rPr>
          <w:rFonts w:ascii="Arial" w:hAnsi="Arial" w:cs="Arial"/>
        </w:rPr>
        <w:t>MRRMS (internal procedure 2) is intentionally not offered in the V1.1 GUI. The presence of an internal code path does not establish scientific equivalence with original TRACMT.</w:t>
      </w:r>
    </w:p>
    <w:p w14:paraId="624B7AB6" w14:textId="77777777" w:rsidR="00A62443" w:rsidRPr="009D3AE0" w:rsidRDefault="0062489D" w:rsidP="00B06A8F">
      <w:pPr>
        <w:pStyle w:val="1"/>
        <w:jc w:val="both"/>
        <w:rPr>
          <w:rFonts w:ascii="Arial" w:hAnsi="Arial" w:cs="Arial"/>
          <w:color w:val="auto"/>
        </w:rPr>
      </w:pPr>
      <w:r w:rsidRPr="009D3AE0">
        <w:rPr>
          <w:rFonts w:ascii="Arial" w:hAnsi="Arial" w:cs="Arial"/>
          <w:color w:val="auto"/>
        </w:rPr>
        <w:t>7. M-estimators, RRMS and uncertainties</w:t>
      </w:r>
    </w:p>
    <w:tbl>
      <w:tblPr>
        <w:tblStyle w:val="-1"/>
        <w:tblW w:w="0" w:type="auto"/>
        <w:jc w:val="center"/>
        <w:tblLook w:val="04A0" w:firstRow="1" w:lastRow="0" w:firstColumn="1" w:lastColumn="0" w:noHBand="0" w:noVBand="1"/>
      </w:tblPr>
      <w:tblGrid>
        <w:gridCol w:w="4320"/>
        <w:gridCol w:w="4320"/>
      </w:tblGrid>
      <w:tr w:rsidR="009D3AE0" w:rsidRPr="009D3AE0" w14:paraId="338C456C" w14:textId="77777777" w:rsidTr="00A624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AF87C4" w14:textId="77777777" w:rsidR="00A62443" w:rsidRPr="009D3AE0" w:rsidRDefault="0062489D" w:rsidP="00B06A8F">
            <w:pPr>
              <w:jc w:val="both"/>
              <w:rPr>
                <w:rFonts w:ascii="Arial" w:hAnsi="Arial" w:cs="Arial"/>
                <w:color w:val="auto"/>
              </w:rPr>
            </w:pPr>
            <w:r w:rsidRPr="009D3AE0">
              <w:rPr>
                <w:rFonts w:ascii="Arial" w:hAnsi="Arial" w:cs="Arial"/>
                <w:color w:val="auto"/>
              </w:rPr>
              <w:t>Setting</w:t>
            </w:r>
          </w:p>
        </w:tc>
        <w:tc>
          <w:tcPr>
            <w:tcW w:w="4320" w:type="dxa"/>
          </w:tcPr>
          <w:p w14:paraId="5CF8100A" w14:textId="77777777" w:rsidR="00A62443" w:rsidRPr="009D3AE0" w:rsidRDefault="0062489D" w:rsidP="00B06A8F">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Meaning / guidance</w:t>
            </w:r>
          </w:p>
        </w:tc>
      </w:tr>
      <w:tr w:rsidR="009D3AE0" w:rsidRPr="009D3AE0" w14:paraId="013C6E99"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500864" w14:textId="77777777" w:rsidR="00A62443" w:rsidRPr="009D3AE0" w:rsidRDefault="0062489D" w:rsidP="00B06A8F">
            <w:pPr>
              <w:jc w:val="both"/>
              <w:rPr>
                <w:rFonts w:ascii="Arial" w:hAnsi="Arial" w:cs="Arial"/>
                <w:color w:val="auto"/>
              </w:rPr>
            </w:pPr>
            <w:r w:rsidRPr="009D3AE0">
              <w:rPr>
                <w:rFonts w:ascii="Arial" w:hAnsi="Arial" w:cs="Arial"/>
                <w:color w:val="auto"/>
              </w:rPr>
              <w:t>First / second M-estimator</w:t>
            </w:r>
          </w:p>
        </w:tc>
        <w:tc>
          <w:tcPr>
            <w:tcW w:w="4320" w:type="dxa"/>
          </w:tcPr>
          <w:p w14:paraId="445EBB18"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None = ordinary weighting; Huber reduces outlier influence; Tukey biweight can reject extreme residuals; Thomson is an alternative.</w:t>
            </w:r>
          </w:p>
        </w:tc>
      </w:tr>
      <w:tr w:rsidR="009D3AE0" w:rsidRPr="009D3AE0" w14:paraId="634E6A2B"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66BA61F" w14:textId="77777777" w:rsidR="00A62443" w:rsidRPr="009D3AE0" w:rsidRDefault="0062489D" w:rsidP="00B06A8F">
            <w:pPr>
              <w:jc w:val="both"/>
              <w:rPr>
                <w:rFonts w:ascii="Arial" w:hAnsi="Arial" w:cs="Arial"/>
                <w:color w:val="auto"/>
              </w:rPr>
            </w:pPr>
            <w:r w:rsidRPr="009D3AE0">
              <w:rPr>
                <w:rFonts w:ascii="Arial" w:hAnsi="Arial" w:cs="Arial"/>
                <w:color w:val="auto"/>
              </w:rPr>
              <w:t>RRMS seven parameters</w:t>
            </w:r>
          </w:p>
        </w:tc>
        <w:tc>
          <w:tcPr>
            <w:tcW w:w="4320" w:type="dxa"/>
          </w:tcPr>
          <w:p w14:paraId="6AD0B220"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random, ninit, iter1, conv1, nbest, iter2, conv2: govern candidate subset sampling, initial/final iteration counts and convergence.</w:t>
            </w:r>
          </w:p>
        </w:tc>
      </w:tr>
      <w:tr w:rsidR="009D3AE0" w:rsidRPr="009D3AE0" w14:paraId="19E5AD4B"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4BEDD4" w14:textId="77777777" w:rsidR="00A62443" w:rsidRPr="009D3AE0" w:rsidRDefault="0062489D" w:rsidP="00B06A8F">
            <w:pPr>
              <w:jc w:val="both"/>
              <w:rPr>
                <w:rFonts w:ascii="Arial" w:hAnsi="Arial" w:cs="Arial"/>
                <w:color w:val="auto"/>
              </w:rPr>
            </w:pPr>
            <w:r w:rsidRPr="009D3AE0">
              <w:rPr>
                <w:rFonts w:ascii="Arial" w:hAnsi="Arial" w:cs="Arial"/>
                <w:color w:val="auto"/>
              </w:rPr>
              <w:t>Parametric (0)</w:t>
            </w:r>
          </w:p>
        </w:tc>
        <w:tc>
          <w:tcPr>
            <w:tcW w:w="4320" w:type="dxa"/>
          </w:tcPr>
          <w:p w14:paraId="45EFC1AC"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Analytic/parametric uncertainty approximation.</w:t>
            </w:r>
          </w:p>
        </w:tc>
      </w:tr>
      <w:tr w:rsidR="009D3AE0" w:rsidRPr="009D3AE0" w14:paraId="0130BAD5"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B35C681" w14:textId="77777777" w:rsidR="00A62443" w:rsidRPr="009D3AE0" w:rsidRDefault="0062489D" w:rsidP="00B06A8F">
            <w:pPr>
              <w:jc w:val="both"/>
              <w:rPr>
                <w:rFonts w:ascii="Arial" w:hAnsi="Arial" w:cs="Arial"/>
                <w:color w:val="auto"/>
              </w:rPr>
            </w:pPr>
            <w:r w:rsidRPr="009D3AE0">
              <w:rPr>
                <w:rFonts w:ascii="Arial" w:hAnsi="Arial" w:cs="Arial"/>
                <w:color w:val="auto"/>
              </w:rPr>
              <w:t>Fixed-weights Bootstrap (1)</w:t>
            </w:r>
          </w:p>
        </w:tc>
        <w:tc>
          <w:tcPr>
            <w:tcW w:w="4320" w:type="dxa"/>
          </w:tcPr>
          <w:p w14:paraId="790CF570"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Resamples with previously estimated robust weights; typical repetitions: 1000.</w:t>
            </w:r>
          </w:p>
        </w:tc>
      </w:tr>
      <w:tr w:rsidR="009D3AE0" w:rsidRPr="009D3AE0" w14:paraId="5669338B"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7C3BA5" w14:textId="77777777" w:rsidR="00A62443" w:rsidRPr="009D3AE0" w:rsidRDefault="0062489D" w:rsidP="00B06A8F">
            <w:pPr>
              <w:jc w:val="both"/>
              <w:rPr>
                <w:rFonts w:ascii="Arial" w:hAnsi="Arial" w:cs="Arial"/>
                <w:color w:val="auto"/>
              </w:rPr>
            </w:pPr>
            <w:r w:rsidRPr="009D3AE0">
              <w:rPr>
                <w:rFonts w:ascii="Arial" w:hAnsi="Arial" w:cs="Arial"/>
                <w:color w:val="auto"/>
              </w:rPr>
              <w:t>Fixed-weights Jackknife (2)</w:t>
            </w:r>
          </w:p>
        </w:tc>
        <w:tc>
          <w:tcPr>
            <w:tcW w:w="4320" w:type="dxa"/>
          </w:tcPr>
          <w:p w14:paraId="4A09009C"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Jackknife-style uncertainty calculation.</w:t>
            </w:r>
          </w:p>
        </w:tc>
      </w:tr>
      <w:tr w:rsidR="009D3AE0" w:rsidRPr="009D3AE0" w14:paraId="6731954D"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CEB314B" w14:textId="77777777" w:rsidR="00A62443" w:rsidRPr="009D3AE0" w:rsidRDefault="0062489D" w:rsidP="00B06A8F">
            <w:pPr>
              <w:jc w:val="both"/>
              <w:rPr>
                <w:rFonts w:ascii="Arial" w:hAnsi="Arial" w:cs="Arial"/>
                <w:color w:val="auto"/>
              </w:rPr>
            </w:pPr>
            <w:r w:rsidRPr="009D3AE0">
              <w:rPr>
                <w:rFonts w:ascii="Arial" w:hAnsi="Arial" w:cs="Arial"/>
                <w:color w:val="auto"/>
              </w:rPr>
              <w:t>Robust Bootstrap (3)</w:t>
            </w:r>
          </w:p>
        </w:tc>
        <w:tc>
          <w:tcPr>
            <w:tcW w:w="4320" w:type="dxa"/>
          </w:tcPr>
          <w:p w14:paraId="05CEBCE7"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Robust resampling path; GUI indicates Tukey first and None second.</w:t>
            </w:r>
          </w:p>
        </w:tc>
      </w:tr>
      <w:tr w:rsidR="009D3AE0" w:rsidRPr="009D3AE0" w14:paraId="2F2960C0"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398B54" w14:textId="77777777" w:rsidR="00A62443" w:rsidRPr="009D3AE0" w:rsidRDefault="0062489D" w:rsidP="00B06A8F">
            <w:pPr>
              <w:jc w:val="both"/>
              <w:rPr>
                <w:rFonts w:ascii="Arial" w:hAnsi="Arial" w:cs="Arial"/>
                <w:color w:val="auto"/>
              </w:rPr>
            </w:pPr>
            <w:r w:rsidRPr="009D3AE0">
              <w:rPr>
                <w:rFonts w:ascii="Arial" w:hAnsi="Arial" w:cs="Arial"/>
                <w:color w:val="auto"/>
              </w:rPr>
              <w:t>Strict Bootstrap (4)</w:t>
            </w:r>
          </w:p>
        </w:tc>
        <w:tc>
          <w:tcPr>
            <w:tcW w:w="4320" w:type="dxa"/>
          </w:tcPr>
          <w:p w14:paraId="5EA305FB"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Full refit-style bootstrap option; more computationally expensive.</w:t>
            </w:r>
          </w:p>
        </w:tc>
      </w:tr>
      <w:tr w:rsidR="009D3AE0" w:rsidRPr="009D3AE0" w14:paraId="6791B6A1"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171752C" w14:textId="77777777" w:rsidR="00A62443" w:rsidRPr="009D3AE0" w:rsidRDefault="0062489D" w:rsidP="00B06A8F">
            <w:pPr>
              <w:jc w:val="both"/>
              <w:rPr>
                <w:rFonts w:ascii="Arial" w:hAnsi="Arial" w:cs="Arial"/>
                <w:color w:val="auto"/>
              </w:rPr>
            </w:pPr>
            <w:r w:rsidRPr="009D3AE0">
              <w:rPr>
                <w:rFonts w:ascii="Arial" w:hAnsi="Arial" w:cs="Arial"/>
                <w:color w:val="auto"/>
              </w:rPr>
              <w:t>Resampling repetitions</w:t>
            </w:r>
          </w:p>
        </w:tc>
        <w:tc>
          <w:tcPr>
            <w:tcW w:w="4320" w:type="dxa"/>
          </w:tcPr>
          <w:p w14:paraId="58A90781"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Higher values stabilize uncertainty estimates but increase runtime.</w:t>
            </w:r>
          </w:p>
        </w:tc>
      </w:tr>
    </w:tbl>
    <w:p w14:paraId="5C18255D" w14:textId="77777777" w:rsidR="00A62443" w:rsidRPr="009D3AE0" w:rsidRDefault="00A62443" w:rsidP="00B06A8F">
      <w:pPr>
        <w:jc w:val="both"/>
        <w:rPr>
          <w:rFonts w:ascii="Arial" w:hAnsi="Arial" w:cs="Arial"/>
        </w:rPr>
      </w:pPr>
    </w:p>
    <w:p w14:paraId="255E49B0" w14:textId="77777777" w:rsidR="00A62443" w:rsidRPr="009D3AE0" w:rsidRDefault="0062489D" w:rsidP="00B06A8F">
      <w:pPr>
        <w:jc w:val="both"/>
        <w:rPr>
          <w:rFonts w:ascii="Arial" w:hAnsi="Arial" w:cs="Arial"/>
        </w:rPr>
      </w:pPr>
      <w:r w:rsidRPr="009D3AE0">
        <w:rPr>
          <w:rFonts w:ascii="Arial" w:hAnsi="Arial" w:cs="Arial"/>
        </w:rPr>
        <w:t>Uncertainty bars can differ between independent implementations even when impedance estimates agree, especially for short-period data. Compare identical segment selections and calibration before interpreting differences.</w:t>
      </w:r>
    </w:p>
    <w:p w14:paraId="2D3DA3CE" w14:textId="77777777" w:rsidR="00A62443" w:rsidRPr="009D3AE0" w:rsidRDefault="0062489D" w:rsidP="00B06A8F">
      <w:pPr>
        <w:pStyle w:val="1"/>
        <w:jc w:val="both"/>
        <w:rPr>
          <w:rFonts w:ascii="Arial" w:hAnsi="Arial" w:cs="Arial"/>
          <w:color w:val="auto"/>
        </w:rPr>
      </w:pPr>
      <w:r w:rsidRPr="009D3AE0">
        <w:rPr>
          <w:rFonts w:ascii="Arial" w:hAnsi="Arial" w:cs="Arial"/>
          <w:color w:val="auto"/>
        </w:rPr>
        <w:t>8. Advanced preprocessing and frequency windows</w:t>
      </w:r>
    </w:p>
    <w:tbl>
      <w:tblPr>
        <w:tblStyle w:val="-1"/>
        <w:tblW w:w="0" w:type="auto"/>
        <w:jc w:val="center"/>
        <w:tblLook w:val="04A0" w:firstRow="1" w:lastRow="0" w:firstColumn="1" w:lastColumn="0" w:noHBand="0" w:noVBand="1"/>
      </w:tblPr>
      <w:tblGrid>
        <w:gridCol w:w="4320"/>
        <w:gridCol w:w="4320"/>
      </w:tblGrid>
      <w:tr w:rsidR="009D3AE0" w:rsidRPr="009D3AE0" w14:paraId="6421A47D" w14:textId="77777777" w:rsidTr="00A624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C1D886" w14:textId="77777777" w:rsidR="00A62443" w:rsidRPr="009D3AE0" w:rsidRDefault="0062489D" w:rsidP="00B06A8F">
            <w:pPr>
              <w:jc w:val="both"/>
              <w:rPr>
                <w:rFonts w:ascii="Arial" w:hAnsi="Arial" w:cs="Arial"/>
                <w:color w:val="auto"/>
              </w:rPr>
            </w:pPr>
            <w:r w:rsidRPr="009D3AE0">
              <w:rPr>
                <w:rFonts w:ascii="Arial" w:hAnsi="Arial" w:cs="Arial"/>
                <w:color w:val="auto"/>
              </w:rPr>
              <w:t>Control</w:t>
            </w:r>
          </w:p>
        </w:tc>
        <w:tc>
          <w:tcPr>
            <w:tcW w:w="4320" w:type="dxa"/>
          </w:tcPr>
          <w:p w14:paraId="179C597C" w14:textId="77777777" w:rsidR="00A62443" w:rsidRPr="009D3AE0" w:rsidRDefault="0062489D" w:rsidP="00B06A8F">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Function</w:t>
            </w:r>
          </w:p>
        </w:tc>
      </w:tr>
      <w:tr w:rsidR="009D3AE0" w:rsidRPr="009D3AE0" w14:paraId="5E112239"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B04352" w14:textId="77777777" w:rsidR="00A62443" w:rsidRPr="009D3AE0" w:rsidRDefault="0062489D" w:rsidP="00B06A8F">
            <w:pPr>
              <w:jc w:val="both"/>
              <w:rPr>
                <w:rFonts w:ascii="Arial" w:hAnsi="Arial" w:cs="Arial"/>
                <w:color w:val="auto"/>
              </w:rPr>
            </w:pPr>
            <w:r w:rsidRPr="009D3AE0">
              <w:rPr>
                <w:rFonts w:ascii="Arial" w:hAnsi="Arial" w:cs="Arial"/>
                <w:color w:val="auto"/>
              </w:rPr>
              <w:t>PREWHITENING</w:t>
            </w:r>
          </w:p>
        </w:tc>
        <w:tc>
          <w:tcPr>
            <w:tcW w:w="4320" w:type="dxa"/>
          </w:tcPr>
          <w:p w14:paraId="7A13A0EA"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Autoregressive whitening to reduce spectral leakage; standard AR (0), robust PARCOR-like (1); user-coefficient (−1) should only be used if input is supported.</w:t>
            </w:r>
          </w:p>
        </w:tc>
      </w:tr>
      <w:tr w:rsidR="009D3AE0" w:rsidRPr="009D3AE0" w14:paraId="0D1F22FF"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25AD03A" w14:textId="77777777" w:rsidR="00A62443" w:rsidRPr="009D3AE0" w:rsidRDefault="0062489D" w:rsidP="00B06A8F">
            <w:pPr>
              <w:jc w:val="both"/>
              <w:rPr>
                <w:rFonts w:ascii="Arial" w:hAnsi="Arial" w:cs="Arial"/>
                <w:color w:val="auto"/>
              </w:rPr>
            </w:pPr>
            <w:r w:rsidRPr="009D3AE0">
              <w:rPr>
                <w:rFonts w:ascii="Arial" w:hAnsi="Arial" w:cs="Arial"/>
                <w:color w:val="auto"/>
              </w:rPr>
              <w:t>AR degree / Candidates</w:t>
            </w:r>
          </w:p>
        </w:tc>
        <w:tc>
          <w:tcPr>
            <w:tcW w:w="4320" w:type="dxa"/>
          </w:tcPr>
          <w:p w14:paraId="00F33404"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Maximum autoregressive order and candidate count.</w:t>
            </w:r>
          </w:p>
        </w:tc>
      </w:tr>
      <w:tr w:rsidR="009D3AE0" w:rsidRPr="009D3AE0" w14:paraId="0E7416CC"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8E442F" w14:textId="77777777" w:rsidR="00A62443" w:rsidRPr="009D3AE0" w:rsidRDefault="0062489D" w:rsidP="00B06A8F">
            <w:pPr>
              <w:jc w:val="both"/>
              <w:rPr>
                <w:rFonts w:ascii="Arial" w:hAnsi="Arial" w:cs="Arial"/>
                <w:color w:val="auto"/>
              </w:rPr>
            </w:pPr>
            <w:r w:rsidRPr="009D3AE0">
              <w:rPr>
                <w:rFonts w:ascii="Arial" w:hAnsi="Arial" w:cs="Arial"/>
                <w:color w:val="auto"/>
              </w:rPr>
              <w:t>ROBUST_FILTER</w:t>
            </w:r>
          </w:p>
        </w:tc>
        <w:tc>
          <w:tcPr>
            <w:tcW w:w="4320" w:type="dxa"/>
          </w:tcPr>
          <w:p w14:paraId="32DAC995"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Detect spikes using per-channel thresholds; typical example 10, 12, 50.</w:t>
            </w:r>
          </w:p>
        </w:tc>
      </w:tr>
      <w:tr w:rsidR="009D3AE0" w:rsidRPr="009D3AE0" w14:paraId="30962E34"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69B5665" w14:textId="77777777" w:rsidR="00A62443" w:rsidRPr="009D3AE0" w:rsidRDefault="0062489D" w:rsidP="00B06A8F">
            <w:pPr>
              <w:jc w:val="both"/>
              <w:rPr>
                <w:rFonts w:ascii="Arial" w:hAnsi="Arial" w:cs="Arial"/>
                <w:color w:val="auto"/>
              </w:rPr>
            </w:pPr>
            <w:r w:rsidRPr="009D3AE0">
              <w:rPr>
                <w:rFonts w:ascii="Arial" w:hAnsi="Arial" w:cs="Arial"/>
                <w:color w:val="auto"/>
              </w:rPr>
              <w:t>Replace 0/1</w:t>
            </w:r>
          </w:p>
        </w:tc>
        <w:tc>
          <w:tcPr>
            <w:tcW w:w="4320" w:type="dxa"/>
          </w:tcPr>
          <w:p w14:paraId="604E22B4"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0 = do not replace data used for processing; 1 = replace detected spikes.</w:t>
            </w:r>
          </w:p>
        </w:tc>
      </w:tr>
      <w:tr w:rsidR="009D3AE0" w:rsidRPr="009D3AE0" w14:paraId="52F34863"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77606D" w14:textId="77777777" w:rsidR="00A62443" w:rsidRPr="009D3AE0" w:rsidRDefault="0062489D" w:rsidP="00B06A8F">
            <w:pPr>
              <w:jc w:val="both"/>
              <w:rPr>
                <w:rFonts w:ascii="Arial" w:hAnsi="Arial" w:cs="Arial"/>
                <w:color w:val="auto"/>
              </w:rPr>
            </w:pPr>
            <w:r w:rsidRPr="009D3AE0">
              <w:rPr>
                <w:rFonts w:ascii="Arial" w:hAnsi="Arial" w:cs="Arial"/>
                <w:color w:val="auto"/>
              </w:rPr>
              <w:t>COHERENCE_CRITERIA</w:t>
            </w:r>
          </w:p>
        </w:tc>
        <w:tc>
          <w:tcPr>
            <w:tcW w:w="4320" w:type="dxa"/>
          </w:tcPr>
          <w:p w14:paraId="5ABAFFC6"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Reject poorly coherent segments using a selected squared-coherence threshold.</w:t>
            </w:r>
          </w:p>
        </w:tc>
      </w:tr>
      <w:tr w:rsidR="009D3AE0" w:rsidRPr="009D3AE0" w14:paraId="32F22504"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A2CE8A9" w14:textId="77777777" w:rsidR="00A62443" w:rsidRPr="009D3AE0" w:rsidRDefault="0062489D" w:rsidP="00B06A8F">
            <w:pPr>
              <w:jc w:val="both"/>
              <w:rPr>
                <w:rFonts w:ascii="Arial" w:hAnsi="Arial" w:cs="Arial"/>
                <w:color w:val="auto"/>
              </w:rPr>
            </w:pPr>
            <w:r w:rsidRPr="009D3AE0">
              <w:rPr>
                <w:rFonts w:ascii="Arial" w:hAnsi="Arial" w:cs="Arial"/>
                <w:color w:val="auto"/>
              </w:rPr>
              <w:t>HP / LP / Notch Hz</w:t>
            </w:r>
          </w:p>
        </w:tc>
        <w:tc>
          <w:tcPr>
            <w:tcW w:w="4320" w:type="dxa"/>
          </w:tcPr>
          <w:p w14:paraId="07E68E6A"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Optional digital filters applied to waveform data; not equivalent to sensor-response deconvolution.</w:t>
            </w:r>
          </w:p>
        </w:tc>
      </w:tr>
      <w:tr w:rsidR="009D3AE0" w:rsidRPr="009D3AE0" w14:paraId="653FD4AA"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82E040" w14:textId="77777777" w:rsidR="00A62443" w:rsidRPr="009D3AE0" w:rsidRDefault="0062489D" w:rsidP="00B06A8F">
            <w:pPr>
              <w:jc w:val="both"/>
              <w:rPr>
                <w:rFonts w:ascii="Arial" w:hAnsi="Arial" w:cs="Arial"/>
                <w:color w:val="auto"/>
              </w:rPr>
            </w:pPr>
            <w:r w:rsidRPr="009D3AE0">
              <w:rPr>
                <w:rFonts w:ascii="Arial" w:hAnsi="Arial" w:cs="Arial"/>
                <w:color w:val="auto"/>
              </w:rPr>
              <w:t>Frequency Windows Auto</w:t>
            </w:r>
          </w:p>
        </w:tc>
        <w:tc>
          <w:tcPr>
            <w:tcW w:w="4320" w:type="dxa"/>
          </w:tcPr>
          <w:p w14:paraId="4DE1A9E7"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Automatic selection of segment/frequency coverage.</w:t>
            </w:r>
          </w:p>
        </w:tc>
      </w:tr>
      <w:tr w:rsidR="009D3AE0" w:rsidRPr="009D3AE0" w14:paraId="5C98457D"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CCE5E1D" w14:textId="77777777" w:rsidR="00A62443" w:rsidRPr="009D3AE0" w:rsidRDefault="0062489D" w:rsidP="00B06A8F">
            <w:pPr>
              <w:jc w:val="both"/>
              <w:rPr>
                <w:rFonts w:ascii="Arial" w:hAnsi="Arial" w:cs="Arial"/>
                <w:color w:val="auto"/>
              </w:rPr>
            </w:pPr>
            <w:r w:rsidRPr="009D3AE0">
              <w:rPr>
                <w:rFonts w:ascii="Arial" w:hAnsi="Arial" w:cs="Arial"/>
                <w:color w:val="auto"/>
              </w:rPr>
              <w:t>Frequency Windows Full</w:t>
            </w:r>
          </w:p>
        </w:tc>
        <w:tc>
          <w:tcPr>
            <w:tcW w:w="4320" w:type="dxa"/>
          </w:tcPr>
          <w:p w14:paraId="73FD6F00"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Fuller automatically selected segment coverage.</w:t>
            </w:r>
          </w:p>
        </w:tc>
      </w:tr>
      <w:tr w:rsidR="009D3AE0" w:rsidRPr="009D3AE0" w14:paraId="4E762682"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AEBB3A" w14:textId="77777777" w:rsidR="00A62443" w:rsidRPr="009D3AE0" w:rsidRDefault="0062489D" w:rsidP="00B06A8F">
            <w:pPr>
              <w:jc w:val="both"/>
              <w:rPr>
                <w:rFonts w:ascii="Arial" w:hAnsi="Arial" w:cs="Arial"/>
                <w:color w:val="auto"/>
              </w:rPr>
            </w:pPr>
            <w:r w:rsidRPr="009D3AE0">
              <w:rPr>
                <w:rFonts w:ascii="Arial" w:hAnsi="Arial" w:cs="Arial"/>
                <w:color w:val="auto"/>
              </w:rPr>
              <w:t>Frequency Windows Manual</w:t>
            </w:r>
          </w:p>
        </w:tc>
        <w:tc>
          <w:tcPr>
            <w:tcW w:w="4320" w:type="dxa"/>
          </w:tcPr>
          <w:p w14:paraId="425192B6"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Explicit FFT segment lengths and frequency-bin indexes.</w:t>
            </w:r>
          </w:p>
        </w:tc>
      </w:tr>
      <w:tr w:rsidR="009D3AE0" w:rsidRPr="009D3AE0" w14:paraId="287C0C0F"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5B033A0" w14:textId="77777777" w:rsidR="00A62443" w:rsidRPr="009D3AE0" w:rsidRDefault="0062489D" w:rsidP="00B06A8F">
            <w:pPr>
              <w:jc w:val="both"/>
              <w:rPr>
                <w:rFonts w:ascii="Arial" w:hAnsi="Arial" w:cs="Arial"/>
                <w:color w:val="auto"/>
              </w:rPr>
            </w:pPr>
            <w:r w:rsidRPr="009D3AE0">
              <w:rPr>
                <w:rFonts w:ascii="Arial" w:hAnsi="Arial" w:cs="Arial"/>
                <w:color w:val="auto"/>
              </w:rPr>
              <w:t>Data Count</w:t>
            </w:r>
          </w:p>
        </w:tc>
        <w:tc>
          <w:tcPr>
            <w:tcW w:w="4320" w:type="dxa"/>
          </w:tcPr>
          <w:p w14:paraId="73B95844"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Leave blank for all samples; otherwise limit the number processed.</w:t>
            </w:r>
          </w:p>
        </w:tc>
      </w:tr>
    </w:tbl>
    <w:p w14:paraId="39E76FE5" w14:textId="77777777" w:rsidR="00A62443" w:rsidRPr="009D3AE0" w:rsidRDefault="00A62443" w:rsidP="00B06A8F">
      <w:pPr>
        <w:jc w:val="both"/>
        <w:rPr>
          <w:rFonts w:ascii="Arial" w:hAnsi="Arial" w:cs="Arial"/>
        </w:rPr>
      </w:pPr>
    </w:p>
    <w:p w14:paraId="7EBC72DD" w14:textId="77777777" w:rsidR="00A62443" w:rsidRPr="009D3AE0" w:rsidRDefault="0062489D" w:rsidP="00B06A8F">
      <w:pPr>
        <w:jc w:val="both"/>
        <w:rPr>
          <w:rFonts w:ascii="Arial" w:hAnsi="Arial" w:cs="Arial"/>
        </w:rPr>
      </w:pPr>
      <w:r w:rsidRPr="009D3AE0">
        <w:rPr>
          <w:rFonts w:ascii="Arial" w:hAnsi="Arial" w:cs="Arial"/>
        </w:rPr>
        <w:t>Manual segment example (length:indexes; repeat for additional lengths):</w:t>
      </w:r>
    </w:p>
    <w:p w14:paraId="1E8F7DDA" w14:textId="77777777" w:rsidR="00A62443" w:rsidRPr="009D3AE0" w:rsidRDefault="0062489D" w:rsidP="00B06A8F">
      <w:pPr>
        <w:spacing w:after="0"/>
        <w:jc w:val="both"/>
        <w:rPr>
          <w:rFonts w:ascii="Arial" w:hAnsi="Arial" w:cs="Arial"/>
        </w:rPr>
      </w:pPr>
      <w:r w:rsidRPr="009D3AE0">
        <w:rPr>
          <w:rFonts w:ascii="Arial" w:hAnsi="Arial" w:cs="Arial"/>
          <w:sz w:val="16"/>
        </w:rPr>
        <w:t>1024:40,50,60,70,80,90,100,120,140,160,180,200</w:t>
      </w:r>
    </w:p>
    <w:p w14:paraId="01DBC786" w14:textId="77777777" w:rsidR="00A62443" w:rsidRPr="009D3AE0" w:rsidRDefault="0062489D" w:rsidP="00B06A8F">
      <w:pPr>
        <w:jc w:val="both"/>
        <w:rPr>
          <w:rFonts w:ascii="Arial" w:hAnsi="Arial" w:cs="Arial"/>
        </w:rPr>
      </w:pPr>
      <w:r w:rsidRPr="009D3AE0">
        <w:rPr>
          <w:rFonts w:ascii="Arial" w:hAnsi="Arial" w:cs="Arial"/>
        </w:rPr>
        <w:t>FFT bin frequency is related to sampling rate and segment length; confirm the resulting frequency range, especially for short runs and multiple TS levels.</w:t>
      </w:r>
    </w:p>
    <w:p w14:paraId="6782236A" w14:textId="77777777" w:rsidR="00A62443" w:rsidRPr="009D3AE0" w:rsidRDefault="0062489D" w:rsidP="00B06A8F">
      <w:pPr>
        <w:pStyle w:val="1"/>
        <w:jc w:val="both"/>
        <w:rPr>
          <w:rFonts w:ascii="Arial" w:hAnsi="Arial" w:cs="Arial"/>
          <w:color w:val="auto"/>
        </w:rPr>
      </w:pPr>
      <w:r w:rsidRPr="009D3AE0">
        <w:rPr>
          <w:rFonts w:ascii="Arial" w:hAnsi="Arial" w:cs="Arial"/>
          <w:color w:val="auto"/>
        </w:rPr>
        <w:t>9. MTH5 input selection</w:t>
      </w:r>
    </w:p>
    <w:p w14:paraId="06957B25" w14:textId="77777777" w:rsidR="00A62443" w:rsidRPr="009D3AE0" w:rsidRDefault="0062489D" w:rsidP="00B06A8F">
      <w:pPr>
        <w:jc w:val="both"/>
        <w:rPr>
          <w:rFonts w:ascii="Arial" w:hAnsi="Arial" w:cs="Arial"/>
        </w:rPr>
      </w:pPr>
      <w:r w:rsidRPr="009D3AE0">
        <w:rPr>
          <w:rFonts w:ascii="Arial" w:hAnsi="Arial" w:cs="Arial"/>
        </w:rPr>
        <w:t>Use Browse MTH5 / Scan, then choose Survey (if available), Station and Run. Use Fill Ex/Ey/Hx/Hy from MTH5 to populate the channel paths. For RR/RRMS, optionally Browse RR MTH5 / Scan RR, select remote Station/Run, and Fill RR Hx/Hy. The remote channels must be time-aligned with local channels.</w:t>
      </w:r>
    </w:p>
    <w:p w14:paraId="2FA1F88F" w14:textId="77777777" w:rsidR="00A62443" w:rsidRPr="009D3AE0" w:rsidRDefault="0062489D" w:rsidP="00B06A8F">
      <w:pPr>
        <w:jc w:val="both"/>
        <w:rPr>
          <w:rFonts w:ascii="Arial" w:hAnsi="Arial" w:cs="Arial"/>
        </w:rPr>
      </w:pPr>
      <w:r w:rsidRPr="009D3AE0">
        <w:rPr>
          <w:rFonts w:ascii="Arial" w:hAnsi="Arial" w:cs="Arial"/>
        </w:rPr>
        <w:t>Supported DATA_FILES source expressions:</w:t>
      </w:r>
    </w:p>
    <w:p w14:paraId="73C94FAD" w14:textId="77777777" w:rsidR="00A62443" w:rsidRPr="009D3AE0" w:rsidRDefault="0062489D" w:rsidP="00B06A8F">
      <w:pPr>
        <w:spacing w:after="0"/>
        <w:jc w:val="both"/>
        <w:rPr>
          <w:rFonts w:ascii="Arial" w:hAnsi="Arial" w:cs="Arial"/>
        </w:rPr>
      </w:pPr>
      <w:r w:rsidRPr="009D3AE0">
        <w:rPr>
          <w:rFonts w:ascii="Arial" w:hAnsi="Arial" w:cs="Arial"/>
          <w:sz w:val="16"/>
        </w:rPr>
        <w:t>MTH5::&lt;file.h5&gt;::&lt;station&gt;::&lt;run&gt;::&lt;channel&gt;</w:t>
      </w:r>
    </w:p>
    <w:p w14:paraId="0D0295DD" w14:textId="77777777" w:rsidR="00A62443" w:rsidRPr="009D3AE0" w:rsidRDefault="0062489D" w:rsidP="00B06A8F">
      <w:pPr>
        <w:spacing w:after="0"/>
        <w:jc w:val="both"/>
        <w:rPr>
          <w:rFonts w:ascii="Arial" w:hAnsi="Arial" w:cs="Arial"/>
        </w:rPr>
      </w:pPr>
      <w:r w:rsidRPr="009D3AE0">
        <w:rPr>
          <w:rFonts w:ascii="Arial" w:hAnsi="Arial" w:cs="Arial"/>
          <w:sz w:val="16"/>
        </w:rPr>
        <w:t>MTH5::&lt;file.h5&gt;::&lt;survey&gt;::&lt;station&gt;::&lt;run&gt;::&lt;channel&gt;</w:t>
      </w:r>
    </w:p>
    <w:p w14:paraId="373BF60F" w14:textId="77777777" w:rsidR="00A62443" w:rsidRPr="009D3AE0" w:rsidRDefault="0062489D" w:rsidP="00B06A8F">
      <w:pPr>
        <w:jc w:val="both"/>
        <w:rPr>
          <w:rFonts w:ascii="Arial" w:hAnsi="Arial" w:cs="Arial"/>
        </w:rPr>
      </w:pPr>
      <w:r w:rsidRPr="009D3AE0">
        <w:rPr>
          <w:rFonts w:ascii="Arial" w:hAnsi="Arial" w:cs="Arial"/>
        </w:rPr>
        <w:t>MTH5 run selection may automatically set Sampling Frequency. Do not assume that attaching a filter in MTH5 means the stored samples have already been numerically corrected.</w:t>
      </w:r>
    </w:p>
    <w:p w14:paraId="125B6ED3" w14:textId="77777777" w:rsidR="00A62443" w:rsidRPr="009D3AE0" w:rsidRDefault="0062489D" w:rsidP="00B06A8F">
      <w:pPr>
        <w:pStyle w:val="1"/>
        <w:jc w:val="both"/>
        <w:rPr>
          <w:rFonts w:ascii="Arial" w:hAnsi="Arial" w:cs="Arial"/>
          <w:color w:val="auto"/>
        </w:rPr>
      </w:pPr>
      <w:r w:rsidRPr="009D3AE0">
        <w:rPr>
          <w:rFonts w:ascii="Arial" w:hAnsi="Arial" w:cs="Arial"/>
          <w:color w:val="auto"/>
        </w:rPr>
        <w:t>10. Calibration theory: what the software divides by</w:t>
      </w:r>
    </w:p>
    <w:p w14:paraId="58B7522B" w14:textId="77777777" w:rsidR="00A62443" w:rsidRPr="009D3AE0" w:rsidRDefault="0062489D" w:rsidP="00B06A8F">
      <w:pPr>
        <w:jc w:val="both"/>
        <w:rPr>
          <w:rFonts w:ascii="Arial" w:hAnsi="Arial" w:cs="Arial"/>
        </w:rPr>
      </w:pPr>
      <w:r w:rsidRPr="009D3AE0">
        <w:rPr>
          <w:rFonts w:ascii="Arial" w:hAnsi="Arial" w:cs="Arial"/>
        </w:rPr>
        <w:t>For each channel c, let Xmeas,c(f) denote the complex Fourier spectrum of the measured waveform and Gc(f) the combined forward response of instrument stages that have NOT yet been applied. The calibrated spectrum is:</w:t>
      </w:r>
    </w:p>
    <w:p w14:paraId="0BD81A55" w14:textId="77777777" w:rsidR="00A62443" w:rsidRPr="009D3AE0" w:rsidRDefault="0062489D" w:rsidP="00B06A8F">
      <w:pPr>
        <w:jc w:val="both"/>
        <w:rPr>
          <w:rFonts w:ascii="Arial" w:hAnsi="Arial" w:cs="Arial"/>
        </w:rPr>
      </w:pPr>
      <w:r w:rsidRPr="009D3AE0">
        <w:rPr>
          <w:rFonts w:ascii="Arial" w:hAnsi="Arial" w:cs="Arial"/>
        </w:rPr>
        <w:t>Xcorr,c(f) = Xmeas,c(f) / Gc(f),     Gc(f) = Ac(f) exp[i φc(f)]</w:t>
      </w:r>
    </w:p>
    <w:p w14:paraId="7C76F921" w14:textId="77777777" w:rsidR="00A62443" w:rsidRPr="009D3AE0" w:rsidRDefault="0062489D" w:rsidP="00B06A8F">
      <w:pPr>
        <w:jc w:val="both"/>
        <w:rPr>
          <w:rFonts w:ascii="Arial" w:hAnsi="Arial" w:cs="Arial"/>
        </w:rPr>
      </w:pPr>
      <w:r w:rsidRPr="009D3AE0">
        <w:rPr>
          <w:rFonts w:ascii="Arial" w:hAnsi="Arial" w:cs="Arial"/>
        </w:rPr>
        <w:t>Thus corrected amplitude is |Xmeas|/Ac and corrected phase is arg(Xmeas) − φc. For a chain of unapplied stages, Gc(f) = ∏j Gj,c(f). FAP (frequency–amplitude–phase) and ZPK (zeros–poles–gain) filters may provide frequency-dependent complex response; scalar sensitivity/coefficient filters and electric dipole length provide additional scale conversions. Phase must be converted to radians before forming complex exponentials.</w:t>
      </w:r>
    </w:p>
    <w:p w14:paraId="7B406769" w14:textId="77777777" w:rsidR="00A62443" w:rsidRPr="009D3AE0" w:rsidRDefault="0062489D" w:rsidP="00B06A8F">
      <w:pPr>
        <w:jc w:val="both"/>
        <w:rPr>
          <w:rFonts w:ascii="Arial" w:hAnsi="Arial" w:cs="Arial"/>
        </w:rPr>
      </w:pPr>
      <w:r w:rsidRPr="009D3AE0">
        <w:rPr>
          <w:rFonts w:ascii="Arial" w:hAnsi="Arial" w:cs="Arial"/>
        </w:rPr>
        <w:t>Electric-field geometry: E(V/m) = ΔV(V)/L(m), where L is effective dipole separation and the sign depends on electrode orientation. Physical fields are then converted to the internal practical convention. Never divide Phoenix EMPOWER TD voltage by receiver analog gain again if upstream conversion has already removed that gain.</w:t>
      </w:r>
    </w:p>
    <w:p w14:paraId="70CC343B" w14:textId="77777777" w:rsidR="00A62443" w:rsidRPr="009D3AE0" w:rsidRDefault="0062489D" w:rsidP="00B06A8F">
      <w:pPr>
        <w:pStyle w:val="1"/>
        <w:jc w:val="both"/>
        <w:rPr>
          <w:rFonts w:ascii="Arial" w:hAnsi="Arial" w:cs="Arial"/>
          <w:color w:val="auto"/>
        </w:rPr>
      </w:pPr>
      <w:r w:rsidRPr="009D3AE0">
        <w:rPr>
          <w:rFonts w:ascii="Arial" w:hAnsi="Arial" w:cs="Arial"/>
          <w:color w:val="auto"/>
        </w:rPr>
        <w:t>11. Calibration route A: calibrated single-channel TXT files</w:t>
      </w:r>
    </w:p>
    <w:p w14:paraId="64FCBCD5" w14:textId="77777777" w:rsidR="00A62443" w:rsidRPr="009D3AE0" w:rsidRDefault="0062489D" w:rsidP="00B06A8F">
      <w:pPr>
        <w:jc w:val="both"/>
        <w:rPr>
          <w:rFonts w:ascii="Arial" w:hAnsi="Arial" w:cs="Arial"/>
        </w:rPr>
      </w:pPr>
      <w:r w:rsidRPr="009D3AE0">
        <w:rPr>
          <w:rFonts w:ascii="Arial" w:hAnsi="Arial" w:cs="Arial"/>
        </w:rPr>
        <w:t>For already calibrated time series, select one plain-text (.txt) file per channel (for example, ex.txt, ey.txt, hx.txt and hy.txt; optionally hxr.txt and hyr.txt for remote-reference processing). Each file contains a single column of real-valued samples, with one sample per line, normally written in decimal or scientific notation. The supplied ex.txt and hx.txt examples have no header, timestamp column, channel labels, or comma separators. Samples must be uniformly spaced in time, and all channels in a processing set must have matching sampling frequencies and correctly aligned start times. Specify the sampling frequency in the GUI or param.dat because it is not encoded in the TXT file. Select the Unit Mode that matches the actual calibrated physical units (normally Ex/Ey in mV/km and Hx/Hy in nT). Leave CAL_FILES blank if the receiver gain, sensor response and electrode geometry have already been corrected. Do not apply a second calibration to already calibrated data. CSV and DAT are not presented here as the standard calibrated time-series input format; CSV is used for several result exports.</w:t>
      </w:r>
    </w:p>
    <w:p w14:paraId="4EE52BE4" w14:textId="77777777" w:rsidR="00743560" w:rsidRPr="009D3AE0" w:rsidRDefault="00415D24">
      <w:pPr>
        <w:rPr>
          <w:rFonts w:hint="eastAsia"/>
        </w:rPr>
      </w:pPr>
      <w:r w:rsidRPr="009D3AE0">
        <w:t xml:space="preserve">Example file structure (applies separately to each channel): a plain UTF-8 or ASCII text file containing one floating-point sample on each line, e.g. 2.238538000000e-01, followed by </w:t>
      </w:r>
      <w:r w:rsidRPr="009D3AE0">
        <w:t>6.845128000000e-01 on the next line. These are illustrative values from the supplied Ex file, not a full dataset. The numerical values are not self-describing: their physical units must be documented externally. Do not place Ex and Hx in adjacent columns o</w:t>
      </w:r>
      <w:r w:rsidRPr="009D3AE0">
        <w:t>f the same file.</w:t>
      </w:r>
    </w:p>
    <w:p w14:paraId="48D1B4FA" w14:textId="77777777" w:rsidR="00743560" w:rsidRPr="009D3AE0" w:rsidRDefault="00415D24">
      <w:pPr>
        <w:rPr>
          <w:rFonts w:hint="eastAsia"/>
        </w:rPr>
      </w:pPr>
      <w:r w:rsidRPr="009D3AE0">
        <w:t>In the channel selection controls, browse each TXT file into its corresponding Ex, Ey, Hx or Hy field. For remote-reference estimation, independently assign Hxr and Hyr files. Confirm that the chosen files correspond to the same time inter</w:t>
      </w:r>
      <w:r w:rsidRPr="009D3AE0">
        <w:t>val and sample rate before generating param.dat and running the processor.</w:t>
      </w:r>
    </w:p>
    <w:p w14:paraId="3018AAEC" w14:textId="77777777" w:rsidR="00A62443" w:rsidRPr="009D3AE0" w:rsidRDefault="0062489D" w:rsidP="00B06A8F">
      <w:pPr>
        <w:pStyle w:val="1"/>
        <w:jc w:val="both"/>
        <w:rPr>
          <w:rFonts w:ascii="Arial" w:hAnsi="Arial" w:cs="Arial"/>
          <w:color w:val="auto"/>
        </w:rPr>
      </w:pPr>
      <w:r w:rsidRPr="009D3AE0">
        <w:rPr>
          <w:rFonts w:ascii="Arial" w:hAnsi="Arial" w:cs="Arial"/>
          <w:color w:val="auto"/>
        </w:rPr>
        <w:t>12. Calibration route B: EMPOWER TD → MTH5</w:t>
      </w:r>
    </w:p>
    <w:p w14:paraId="3D61D9E1" w14:textId="77777777" w:rsidR="00A62443" w:rsidRPr="009D3AE0" w:rsidRDefault="0062489D" w:rsidP="00B06A8F">
      <w:pPr>
        <w:jc w:val="both"/>
        <w:rPr>
          <w:rFonts w:ascii="Arial" w:hAnsi="Arial" w:cs="Arial"/>
        </w:rPr>
      </w:pPr>
      <w:r w:rsidRPr="009D3AE0">
        <w:rPr>
          <w:rFonts w:ascii="Arial" w:hAnsi="Arial" w:cs="Arial"/>
        </w:rPr>
        <w:t>Choose the converted MTH5 and use Auto from MTH5. The program inspects stored channel units, calibration_applied provenance and associated filter references. An attached filter with applied=False can be deconvolved if a usable response chain is resolved. A physically labeled channel with explicit unapplied-calibration metadata must not be blindly treated as already corrected. Missing or inconsistent scale information should be investigated in the Log rather than silently assumed.</w:t>
      </w:r>
    </w:p>
    <w:p w14:paraId="6DF064C7" w14:textId="77777777" w:rsidR="00A62443" w:rsidRPr="009D3AE0" w:rsidRDefault="0062489D" w:rsidP="00B06A8F">
      <w:pPr>
        <w:jc w:val="both"/>
        <w:rPr>
          <w:rFonts w:ascii="Arial" w:hAnsi="Arial" w:cs="Arial"/>
        </w:rPr>
      </w:pPr>
      <w:r w:rsidRPr="009D3AE0">
        <w:rPr>
          <w:rFonts w:ascii="Arial" w:hAnsi="Arial" w:cs="Arial"/>
        </w:rPr>
        <w:t>The instrument-response correction is complex and frequency dependent; it is not merely a constant gain multiplication. Scientific results outside the calibrated frequency range need special caution.</w:t>
      </w:r>
    </w:p>
    <w:p w14:paraId="3A57108B" w14:textId="77777777" w:rsidR="00A62443" w:rsidRPr="009D3AE0" w:rsidRDefault="0062489D" w:rsidP="00B06A8F">
      <w:pPr>
        <w:pStyle w:val="1"/>
        <w:jc w:val="both"/>
        <w:rPr>
          <w:rFonts w:ascii="Arial" w:hAnsi="Arial" w:cs="Arial"/>
          <w:color w:val="auto"/>
        </w:rPr>
      </w:pPr>
      <w:r w:rsidRPr="009D3AE0">
        <w:rPr>
          <w:rFonts w:ascii="Arial" w:hAnsi="Arial" w:cs="Arial"/>
          <w:color w:val="auto"/>
        </w:rPr>
        <w:t>13. Calibration route C: MTU5A raw counts → MTH5 + CTS</w:t>
      </w:r>
    </w:p>
    <w:p w14:paraId="39226DDA" w14:textId="77777777" w:rsidR="00A62443" w:rsidRPr="009D3AE0" w:rsidRDefault="0062489D" w:rsidP="00B06A8F">
      <w:pPr>
        <w:jc w:val="both"/>
        <w:rPr>
          <w:rFonts w:ascii="Arial" w:hAnsi="Arial" w:cs="Arial"/>
        </w:rPr>
      </w:pPr>
      <w:r w:rsidRPr="009D3AE0">
        <w:rPr>
          <w:rFonts w:ascii="Arial" w:hAnsi="Arial" w:cs="Arial"/>
        </w:rPr>
        <w:t>The original Phoenix TSn records are first converted externally to MTH5 while preserving ADC counts and acquisition provenance. For raw-count MTH5, select a matching SysCal.exe full-system CTS response. The CTS must correspond to the receiver/sensor setup and electric dipole geometry. Independent remote receivers require their own RR_CTS_FILE.</w:t>
      </w:r>
    </w:p>
    <w:p w14:paraId="78DD175D" w14:textId="77777777" w:rsidR="00A62443" w:rsidRPr="009D3AE0" w:rsidRDefault="0062489D" w:rsidP="00B06A8F">
      <w:pPr>
        <w:jc w:val="both"/>
        <w:rPr>
          <w:rFonts w:ascii="Arial" w:hAnsi="Arial" w:cs="Arial"/>
        </w:rPr>
      </w:pPr>
      <w:r w:rsidRPr="009D3AE0">
        <w:rPr>
          <w:rFonts w:ascii="Arial" w:hAnsi="Arial" w:cs="Arial"/>
        </w:rPr>
        <w:t>CTS header: CSV-style fields; FLDTYPE is field 3 (zero-based index 2), channel count is field 4 (index 3). The implemented reader expects FLDTYPE=1 and five channels; FLDTYPE=0 is receiver-only and is not accepted as a complete physical calibration.</w:t>
      </w:r>
    </w:p>
    <w:tbl>
      <w:tblPr>
        <w:tblStyle w:val="-1"/>
        <w:tblW w:w="0" w:type="auto"/>
        <w:jc w:val="center"/>
        <w:tblLook w:val="04A0" w:firstRow="1" w:lastRow="0" w:firstColumn="1" w:lastColumn="0" w:noHBand="0" w:noVBand="1"/>
      </w:tblPr>
      <w:tblGrid>
        <w:gridCol w:w="4320"/>
        <w:gridCol w:w="4320"/>
      </w:tblGrid>
      <w:tr w:rsidR="009D3AE0" w:rsidRPr="009D3AE0" w14:paraId="79DBD799" w14:textId="77777777" w:rsidTr="00A624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D63C73" w14:textId="77777777" w:rsidR="00A62443" w:rsidRPr="009D3AE0" w:rsidRDefault="0062489D" w:rsidP="00B06A8F">
            <w:pPr>
              <w:jc w:val="both"/>
              <w:rPr>
                <w:rFonts w:ascii="Arial" w:hAnsi="Arial" w:cs="Arial"/>
                <w:color w:val="auto"/>
              </w:rPr>
            </w:pPr>
            <w:r w:rsidRPr="009D3AE0">
              <w:rPr>
                <w:rFonts w:ascii="Arial" w:hAnsi="Arial" w:cs="Arial"/>
                <w:color w:val="auto"/>
              </w:rPr>
              <w:t>CTS numeric columns</w:t>
            </w:r>
          </w:p>
        </w:tc>
        <w:tc>
          <w:tcPr>
            <w:tcW w:w="4320" w:type="dxa"/>
          </w:tcPr>
          <w:p w14:paraId="39D9F6BF" w14:textId="77777777" w:rsidR="00A62443" w:rsidRPr="009D3AE0" w:rsidRDefault="0062489D" w:rsidP="00B06A8F">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Description</w:t>
            </w:r>
          </w:p>
        </w:tc>
      </w:tr>
      <w:tr w:rsidR="009D3AE0" w:rsidRPr="009D3AE0" w14:paraId="24EC309F"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EAFD1A" w14:textId="77777777" w:rsidR="00A62443" w:rsidRPr="009D3AE0" w:rsidRDefault="0062489D" w:rsidP="00B06A8F">
            <w:pPr>
              <w:jc w:val="both"/>
              <w:rPr>
                <w:rFonts w:ascii="Arial" w:hAnsi="Arial" w:cs="Arial"/>
                <w:color w:val="auto"/>
              </w:rPr>
            </w:pPr>
            <w:r w:rsidRPr="009D3AE0">
              <w:rPr>
                <w:rFonts w:ascii="Arial" w:hAnsi="Arial" w:cs="Arial"/>
                <w:color w:val="auto"/>
              </w:rPr>
              <w:t>1–2</w:t>
            </w:r>
          </w:p>
        </w:tc>
        <w:tc>
          <w:tcPr>
            <w:tcW w:w="4320" w:type="dxa"/>
          </w:tcPr>
          <w:p w14:paraId="2EFC6CF1"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Frequency_Hz, TS_level</w:t>
            </w:r>
          </w:p>
        </w:tc>
      </w:tr>
      <w:tr w:rsidR="009D3AE0" w:rsidRPr="009D3AE0" w14:paraId="66C5C17C"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41210CA" w14:textId="77777777" w:rsidR="00A62443" w:rsidRPr="009D3AE0" w:rsidRDefault="0062489D" w:rsidP="00B06A8F">
            <w:pPr>
              <w:jc w:val="both"/>
              <w:rPr>
                <w:rFonts w:ascii="Arial" w:hAnsi="Arial" w:cs="Arial"/>
                <w:color w:val="auto"/>
              </w:rPr>
            </w:pPr>
            <w:r w:rsidRPr="009D3AE0">
              <w:rPr>
                <w:rFonts w:ascii="Arial" w:hAnsi="Arial" w:cs="Arial"/>
                <w:color w:val="auto"/>
              </w:rPr>
              <w:t>3–4</w:t>
            </w:r>
          </w:p>
        </w:tc>
        <w:tc>
          <w:tcPr>
            <w:tcW w:w="4320" w:type="dxa"/>
          </w:tcPr>
          <w:p w14:paraId="141AE4BC"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Ex_real, Ex_imag</w:t>
            </w:r>
          </w:p>
        </w:tc>
      </w:tr>
      <w:tr w:rsidR="009D3AE0" w:rsidRPr="009D3AE0" w14:paraId="1C3BC393"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9C8CEF" w14:textId="77777777" w:rsidR="00A62443" w:rsidRPr="009D3AE0" w:rsidRDefault="0062489D" w:rsidP="00B06A8F">
            <w:pPr>
              <w:jc w:val="both"/>
              <w:rPr>
                <w:rFonts w:ascii="Arial" w:hAnsi="Arial" w:cs="Arial"/>
                <w:color w:val="auto"/>
              </w:rPr>
            </w:pPr>
            <w:r w:rsidRPr="009D3AE0">
              <w:rPr>
                <w:rFonts w:ascii="Arial" w:hAnsi="Arial" w:cs="Arial"/>
                <w:color w:val="auto"/>
              </w:rPr>
              <w:t>5–6</w:t>
            </w:r>
          </w:p>
        </w:tc>
        <w:tc>
          <w:tcPr>
            <w:tcW w:w="4320" w:type="dxa"/>
          </w:tcPr>
          <w:p w14:paraId="4FD79353"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Ey_real, Ey_imag</w:t>
            </w:r>
          </w:p>
        </w:tc>
      </w:tr>
      <w:tr w:rsidR="009D3AE0" w:rsidRPr="009D3AE0" w14:paraId="00E5D2DA"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BCAB1DF" w14:textId="77777777" w:rsidR="00A62443" w:rsidRPr="009D3AE0" w:rsidRDefault="0062489D" w:rsidP="00B06A8F">
            <w:pPr>
              <w:jc w:val="both"/>
              <w:rPr>
                <w:rFonts w:ascii="Arial" w:hAnsi="Arial" w:cs="Arial"/>
                <w:color w:val="auto"/>
              </w:rPr>
            </w:pPr>
            <w:r w:rsidRPr="009D3AE0">
              <w:rPr>
                <w:rFonts w:ascii="Arial" w:hAnsi="Arial" w:cs="Arial"/>
                <w:color w:val="auto"/>
              </w:rPr>
              <w:t>7–8</w:t>
            </w:r>
          </w:p>
        </w:tc>
        <w:tc>
          <w:tcPr>
            <w:tcW w:w="4320" w:type="dxa"/>
          </w:tcPr>
          <w:p w14:paraId="6A169F30"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Hx_real, Hx_imag</w:t>
            </w:r>
          </w:p>
        </w:tc>
      </w:tr>
      <w:tr w:rsidR="009D3AE0" w:rsidRPr="009D3AE0" w14:paraId="0585E2DC"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D6A394" w14:textId="77777777" w:rsidR="00A62443" w:rsidRPr="009D3AE0" w:rsidRDefault="0062489D" w:rsidP="00B06A8F">
            <w:pPr>
              <w:jc w:val="both"/>
              <w:rPr>
                <w:rFonts w:ascii="Arial" w:hAnsi="Arial" w:cs="Arial"/>
                <w:color w:val="auto"/>
              </w:rPr>
            </w:pPr>
            <w:r w:rsidRPr="009D3AE0">
              <w:rPr>
                <w:rFonts w:ascii="Arial" w:hAnsi="Arial" w:cs="Arial"/>
                <w:color w:val="auto"/>
              </w:rPr>
              <w:lastRenderedPageBreak/>
              <w:t>9–10</w:t>
            </w:r>
          </w:p>
        </w:tc>
        <w:tc>
          <w:tcPr>
            <w:tcW w:w="4320" w:type="dxa"/>
          </w:tcPr>
          <w:p w14:paraId="444E28F4"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Hy_real, Hy_imag</w:t>
            </w:r>
          </w:p>
        </w:tc>
      </w:tr>
      <w:tr w:rsidR="009D3AE0" w:rsidRPr="009D3AE0" w14:paraId="7E17F2BE"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C5CD55B" w14:textId="77777777" w:rsidR="00A62443" w:rsidRPr="009D3AE0" w:rsidRDefault="0062489D" w:rsidP="00B06A8F">
            <w:pPr>
              <w:jc w:val="both"/>
              <w:rPr>
                <w:rFonts w:ascii="Arial" w:hAnsi="Arial" w:cs="Arial"/>
                <w:color w:val="auto"/>
              </w:rPr>
            </w:pPr>
            <w:r w:rsidRPr="009D3AE0">
              <w:rPr>
                <w:rFonts w:ascii="Arial" w:hAnsi="Arial" w:cs="Arial"/>
                <w:color w:val="auto"/>
              </w:rPr>
              <w:t>11–12</w:t>
            </w:r>
          </w:p>
        </w:tc>
        <w:tc>
          <w:tcPr>
            <w:tcW w:w="4320" w:type="dxa"/>
          </w:tcPr>
          <w:p w14:paraId="1071F02F"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Hz_real, Hz_imag</w:t>
            </w:r>
          </w:p>
        </w:tc>
      </w:tr>
    </w:tbl>
    <w:p w14:paraId="77C861A6" w14:textId="77777777" w:rsidR="00A62443" w:rsidRPr="009D3AE0" w:rsidRDefault="00A62443" w:rsidP="00B06A8F">
      <w:pPr>
        <w:jc w:val="both"/>
        <w:rPr>
          <w:rFonts w:ascii="Arial" w:hAnsi="Arial" w:cs="Arial"/>
        </w:rPr>
      </w:pPr>
    </w:p>
    <w:tbl>
      <w:tblPr>
        <w:tblStyle w:val="-1"/>
        <w:tblW w:w="0" w:type="auto"/>
        <w:jc w:val="center"/>
        <w:tblLook w:val="04A0" w:firstRow="1" w:lastRow="0" w:firstColumn="1" w:lastColumn="0" w:noHBand="0" w:noVBand="1"/>
      </w:tblPr>
      <w:tblGrid>
        <w:gridCol w:w="4320"/>
        <w:gridCol w:w="4320"/>
      </w:tblGrid>
      <w:tr w:rsidR="009D3AE0" w:rsidRPr="009D3AE0" w14:paraId="52B79B20" w14:textId="77777777" w:rsidTr="00A624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571C9B" w14:textId="77777777" w:rsidR="00A62443" w:rsidRPr="009D3AE0" w:rsidRDefault="0062489D" w:rsidP="00B06A8F">
            <w:pPr>
              <w:jc w:val="both"/>
              <w:rPr>
                <w:rFonts w:ascii="Arial" w:hAnsi="Arial" w:cs="Arial"/>
                <w:color w:val="auto"/>
              </w:rPr>
            </w:pPr>
            <w:r w:rsidRPr="009D3AE0">
              <w:rPr>
                <w:rFonts w:ascii="Arial" w:hAnsi="Arial" w:cs="Arial"/>
                <w:color w:val="auto"/>
              </w:rPr>
              <w:t>TS level</w:t>
            </w:r>
          </w:p>
        </w:tc>
        <w:tc>
          <w:tcPr>
            <w:tcW w:w="4320" w:type="dxa"/>
          </w:tcPr>
          <w:p w14:paraId="71F15786" w14:textId="77777777" w:rsidR="00A62443" w:rsidRPr="009D3AE0" w:rsidRDefault="0062489D" w:rsidP="00B06A8F">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Nominal sample rate</w:t>
            </w:r>
          </w:p>
        </w:tc>
      </w:tr>
      <w:tr w:rsidR="009D3AE0" w:rsidRPr="009D3AE0" w14:paraId="4F6C46A1"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C706BF" w14:textId="77777777" w:rsidR="00A62443" w:rsidRPr="009D3AE0" w:rsidRDefault="0062489D" w:rsidP="00B06A8F">
            <w:pPr>
              <w:jc w:val="both"/>
              <w:rPr>
                <w:rFonts w:ascii="Arial" w:hAnsi="Arial" w:cs="Arial"/>
                <w:color w:val="auto"/>
              </w:rPr>
            </w:pPr>
            <w:r w:rsidRPr="009D3AE0">
              <w:rPr>
                <w:rFonts w:ascii="Arial" w:hAnsi="Arial" w:cs="Arial"/>
                <w:color w:val="auto"/>
              </w:rPr>
              <w:t>TS3</w:t>
            </w:r>
          </w:p>
        </w:tc>
        <w:tc>
          <w:tcPr>
            <w:tcW w:w="4320" w:type="dxa"/>
          </w:tcPr>
          <w:p w14:paraId="365AAB59"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2400 Hz</w:t>
            </w:r>
          </w:p>
        </w:tc>
      </w:tr>
      <w:tr w:rsidR="009D3AE0" w:rsidRPr="009D3AE0" w14:paraId="5A6D7058"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7DE6B67" w14:textId="77777777" w:rsidR="00A62443" w:rsidRPr="009D3AE0" w:rsidRDefault="0062489D" w:rsidP="00B06A8F">
            <w:pPr>
              <w:jc w:val="both"/>
              <w:rPr>
                <w:rFonts w:ascii="Arial" w:hAnsi="Arial" w:cs="Arial"/>
                <w:color w:val="auto"/>
              </w:rPr>
            </w:pPr>
            <w:r w:rsidRPr="009D3AE0">
              <w:rPr>
                <w:rFonts w:ascii="Arial" w:hAnsi="Arial" w:cs="Arial"/>
                <w:color w:val="auto"/>
              </w:rPr>
              <w:t>TS4</w:t>
            </w:r>
          </w:p>
        </w:tc>
        <w:tc>
          <w:tcPr>
            <w:tcW w:w="4320" w:type="dxa"/>
          </w:tcPr>
          <w:p w14:paraId="7ACB0AE2"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150 Hz</w:t>
            </w:r>
          </w:p>
        </w:tc>
      </w:tr>
      <w:tr w:rsidR="009D3AE0" w:rsidRPr="009D3AE0" w14:paraId="2CE5C5B8"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7BBDB5" w14:textId="77777777" w:rsidR="00A62443" w:rsidRPr="009D3AE0" w:rsidRDefault="0062489D" w:rsidP="00B06A8F">
            <w:pPr>
              <w:jc w:val="both"/>
              <w:rPr>
                <w:rFonts w:ascii="Arial" w:hAnsi="Arial" w:cs="Arial"/>
                <w:color w:val="auto"/>
              </w:rPr>
            </w:pPr>
            <w:r w:rsidRPr="009D3AE0">
              <w:rPr>
                <w:rFonts w:ascii="Arial" w:hAnsi="Arial" w:cs="Arial"/>
                <w:color w:val="auto"/>
              </w:rPr>
              <w:t>TS5</w:t>
            </w:r>
          </w:p>
        </w:tc>
        <w:tc>
          <w:tcPr>
            <w:tcW w:w="4320" w:type="dxa"/>
          </w:tcPr>
          <w:p w14:paraId="2D298526"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15 Hz</w:t>
            </w:r>
          </w:p>
        </w:tc>
      </w:tr>
    </w:tbl>
    <w:p w14:paraId="05DEDF31" w14:textId="77777777" w:rsidR="00A62443" w:rsidRPr="009D3AE0" w:rsidRDefault="00A62443" w:rsidP="00B06A8F">
      <w:pPr>
        <w:jc w:val="both"/>
        <w:rPr>
          <w:rFonts w:ascii="Arial" w:hAnsi="Arial" w:cs="Arial"/>
        </w:rPr>
      </w:pPr>
    </w:p>
    <w:p w14:paraId="522508E2" w14:textId="77777777" w:rsidR="00A62443" w:rsidRPr="009D3AE0" w:rsidRDefault="0062489D" w:rsidP="00B06A8F">
      <w:pPr>
        <w:jc w:val="both"/>
        <w:rPr>
          <w:rFonts w:ascii="Arial" w:hAnsi="Arial" w:cs="Arial"/>
        </w:rPr>
      </w:pPr>
      <w:r w:rsidRPr="009D3AE0">
        <w:rPr>
          <w:rFonts w:ascii="Arial" w:hAnsi="Arial" w:cs="Arial"/>
        </w:rPr>
        <w:t>The implementation matches TS levels to sampling rate within approximately 5%, sorts response frequencies, handles duplicates, interpolates logarithmic amplitude against log frequency, and interpolates phase using local shortest angular increments. It does not bridge response nulls or treat frequencies beyond the valid CTS band as calibrated.</w:t>
      </w:r>
    </w:p>
    <w:p w14:paraId="71D294C6" w14:textId="77777777" w:rsidR="00A62443" w:rsidRPr="009D3AE0" w:rsidRDefault="0062489D" w:rsidP="00B06A8F">
      <w:pPr>
        <w:jc w:val="both"/>
        <w:rPr>
          <w:rFonts w:ascii="Arial" w:hAnsi="Arial" w:cs="Arial"/>
        </w:rPr>
      </w:pPr>
      <w:r w:rsidRPr="009D3AE0">
        <w:rPr>
          <w:rFonts w:ascii="Arial" w:hAnsi="Arial" w:cs="Arial"/>
        </w:rPr>
        <w:t>For raw ADC counts, the documented normalization is xnorm = counts / 2²³. The CTS-corrected practical spectra are:</w:t>
      </w:r>
    </w:p>
    <w:p w14:paraId="36A2657E" w14:textId="77777777" w:rsidR="00A62443" w:rsidRPr="009D3AE0" w:rsidRDefault="0062489D" w:rsidP="00B06A8F">
      <w:pPr>
        <w:jc w:val="both"/>
        <w:rPr>
          <w:rFonts w:ascii="Arial" w:hAnsi="Arial" w:cs="Arial"/>
        </w:rPr>
      </w:pPr>
      <w:r w:rsidRPr="009D3AE0">
        <w:rPr>
          <w:rFonts w:ascii="Arial" w:hAnsi="Arial" w:cs="Arial"/>
        </w:rPr>
        <w:t>Epractical(f) = [FFT(countsE)/2²³] × 10⁶ / HE,CTS(f)</w:t>
      </w:r>
    </w:p>
    <w:p w14:paraId="0F1C6C77" w14:textId="77777777" w:rsidR="00A62443" w:rsidRPr="009D3AE0" w:rsidRDefault="0062489D" w:rsidP="00B06A8F">
      <w:pPr>
        <w:jc w:val="both"/>
        <w:rPr>
          <w:rFonts w:ascii="Arial" w:hAnsi="Arial" w:cs="Arial"/>
        </w:rPr>
      </w:pPr>
      <w:r w:rsidRPr="009D3AE0">
        <w:rPr>
          <w:rFonts w:ascii="Arial" w:hAnsi="Arial" w:cs="Arial"/>
        </w:rPr>
        <w:t>Bpractical(f) = [FFT(countsB)/2²³] × 10⁹ / HB,CTS(f)</w:t>
      </w:r>
    </w:p>
    <w:p w14:paraId="5079D4F7" w14:textId="77777777" w:rsidR="00A62443" w:rsidRPr="009D3AE0" w:rsidRDefault="0062489D" w:rsidP="00B06A8F">
      <w:pPr>
        <w:jc w:val="both"/>
        <w:rPr>
          <w:rFonts w:ascii="Arial" w:hAnsi="Arial" w:cs="Arial"/>
        </w:rPr>
      </w:pPr>
      <w:r w:rsidRPr="009D3AE0">
        <w:rPr>
          <w:rFonts w:ascii="Arial" w:hAnsi="Arial" w:cs="Arial"/>
        </w:rPr>
        <w:t>These equations assume the full-system CTS includes the appropriate physical scaling and electric geometry established by SysCal settings. Verify TBL gains, coil identity, electrode length and CTS provenance before trusting the absolute apparent-resistivity scale. Do not mix voltage and raw-count MTH5 channels in one processing pass if the code rejects this combination.</w:t>
      </w:r>
    </w:p>
    <w:p w14:paraId="6CEBE95C" w14:textId="77777777" w:rsidR="00A62443" w:rsidRPr="009D3AE0" w:rsidRDefault="0062489D" w:rsidP="00B06A8F">
      <w:pPr>
        <w:pStyle w:val="1"/>
        <w:jc w:val="both"/>
        <w:rPr>
          <w:rFonts w:ascii="Arial" w:hAnsi="Arial" w:cs="Arial"/>
          <w:color w:val="auto"/>
        </w:rPr>
      </w:pPr>
      <w:r w:rsidRPr="009D3AE0">
        <w:rPr>
          <w:rFonts w:ascii="Arial" w:hAnsi="Arial" w:cs="Arial"/>
          <w:color w:val="auto"/>
        </w:rPr>
        <w:t>14. CAL_FILES versus CTS versus MTH5 filters</w:t>
      </w:r>
    </w:p>
    <w:tbl>
      <w:tblPr>
        <w:tblStyle w:val="-1"/>
        <w:tblW w:w="0" w:type="auto"/>
        <w:jc w:val="center"/>
        <w:tblLook w:val="04A0" w:firstRow="1" w:lastRow="0" w:firstColumn="1" w:lastColumn="0" w:noHBand="0" w:noVBand="1"/>
      </w:tblPr>
      <w:tblGrid>
        <w:gridCol w:w="4320"/>
        <w:gridCol w:w="4320"/>
      </w:tblGrid>
      <w:tr w:rsidR="009D3AE0" w:rsidRPr="009D3AE0" w14:paraId="595F0848" w14:textId="77777777" w:rsidTr="00A624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646243" w14:textId="77777777" w:rsidR="00A62443" w:rsidRPr="009D3AE0" w:rsidRDefault="0062489D" w:rsidP="00B06A8F">
            <w:pPr>
              <w:jc w:val="both"/>
              <w:rPr>
                <w:rFonts w:ascii="Arial" w:hAnsi="Arial" w:cs="Arial"/>
                <w:color w:val="auto"/>
              </w:rPr>
            </w:pPr>
            <w:r w:rsidRPr="009D3AE0">
              <w:rPr>
                <w:rFonts w:ascii="Arial" w:hAnsi="Arial" w:cs="Arial"/>
                <w:color w:val="auto"/>
              </w:rPr>
              <w:t>Calibration source</w:t>
            </w:r>
          </w:p>
        </w:tc>
        <w:tc>
          <w:tcPr>
            <w:tcW w:w="4320" w:type="dxa"/>
          </w:tcPr>
          <w:p w14:paraId="731A7748" w14:textId="77777777" w:rsidR="00A62443" w:rsidRPr="009D3AE0" w:rsidRDefault="0062489D" w:rsidP="00B06A8F">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Use</w:t>
            </w:r>
          </w:p>
        </w:tc>
      </w:tr>
      <w:tr w:rsidR="009D3AE0" w:rsidRPr="009D3AE0" w14:paraId="69394216"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CD8734" w14:textId="77777777" w:rsidR="00A62443" w:rsidRPr="009D3AE0" w:rsidRDefault="0062489D" w:rsidP="00B06A8F">
            <w:pPr>
              <w:jc w:val="both"/>
              <w:rPr>
                <w:rFonts w:ascii="Arial" w:hAnsi="Arial" w:cs="Arial"/>
                <w:color w:val="auto"/>
              </w:rPr>
            </w:pPr>
            <w:r w:rsidRPr="009D3AE0">
              <w:rPr>
                <w:rFonts w:ascii="Arial" w:hAnsi="Arial" w:cs="Arial"/>
                <w:color w:val="auto"/>
              </w:rPr>
              <w:t>CAL_FILES</w:t>
            </w:r>
          </w:p>
        </w:tc>
        <w:tc>
          <w:tcPr>
            <w:tcW w:w="4320" w:type="dxa"/>
          </w:tcPr>
          <w:p w14:paraId="40C88F96"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Optional per-channel TRACMT-style ASCII complex response, usually for separate numerical files.</w:t>
            </w:r>
          </w:p>
        </w:tc>
      </w:tr>
      <w:tr w:rsidR="009D3AE0" w:rsidRPr="009D3AE0" w14:paraId="04371A12"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4A9229A" w14:textId="77777777" w:rsidR="00A62443" w:rsidRPr="009D3AE0" w:rsidRDefault="0062489D" w:rsidP="00B06A8F">
            <w:pPr>
              <w:jc w:val="both"/>
              <w:rPr>
                <w:rFonts w:ascii="Arial" w:hAnsi="Arial" w:cs="Arial"/>
                <w:color w:val="auto"/>
              </w:rPr>
            </w:pPr>
            <w:r w:rsidRPr="009D3AE0">
              <w:rPr>
                <w:rFonts w:ascii="Arial" w:hAnsi="Arial" w:cs="Arial"/>
                <w:color w:val="auto"/>
              </w:rPr>
              <w:t>MTH5 embedded filter</w:t>
            </w:r>
          </w:p>
        </w:tc>
        <w:tc>
          <w:tcPr>
            <w:tcW w:w="4320" w:type="dxa"/>
          </w:tcPr>
          <w:p w14:paraId="77A15B43"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Instrument response associated with an MTH5 channel; apply only unapplied stages.</w:t>
            </w:r>
          </w:p>
        </w:tc>
      </w:tr>
      <w:tr w:rsidR="009D3AE0" w:rsidRPr="009D3AE0" w14:paraId="7C695883"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EFDA69" w14:textId="77777777" w:rsidR="00A62443" w:rsidRPr="009D3AE0" w:rsidRDefault="0062489D" w:rsidP="00B06A8F">
            <w:pPr>
              <w:jc w:val="both"/>
              <w:rPr>
                <w:rFonts w:ascii="Arial" w:hAnsi="Arial" w:cs="Arial"/>
                <w:color w:val="auto"/>
              </w:rPr>
            </w:pPr>
            <w:r w:rsidRPr="009D3AE0">
              <w:rPr>
                <w:rFonts w:ascii="Arial" w:hAnsi="Arial" w:cs="Arial"/>
                <w:color w:val="auto"/>
              </w:rPr>
              <w:t>Phoenix CTS</w:t>
            </w:r>
          </w:p>
        </w:tc>
        <w:tc>
          <w:tcPr>
            <w:tcW w:w="4320" w:type="dxa"/>
          </w:tcPr>
          <w:p w14:paraId="1C9ADEFD"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Full-system response for raw Phoenix counts; not interchangeable with receiver-only RXCAL or TRACMT CAL_FILES.</w:t>
            </w:r>
          </w:p>
        </w:tc>
      </w:tr>
    </w:tbl>
    <w:p w14:paraId="70759A2A" w14:textId="77777777" w:rsidR="00A62443" w:rsidRPr="009D3AE0" w:rsidRDefault="00A62443" w:rsidP="00B06A8F">
      <w:pPr>
        <w:jc w:val="both"/>
        <w:rPr>
          <w:rFonts w:ascii="Arial" w:hAnsi="Arial" w:cs="Arial"/>
        </w:rPr>
      </w:pPr>
    </w:p>
    <w:p w14:paraId="6AA831C5" w14:textId="77777777" w:rsidR="00A62443" w:rsidRPr="009D3AE0" w:rsidRDefault="0062489D" w:rsidP="00B06A8F">
      <w:pPr>
        <w:jc w:val="both"/>
        <w:rPr>
          <w:rFonts w:ascii="Arial" w:hAnsi="Arial" w:cs="Arial"/>
        </w:rPr>
      </w:pPr>
      <w:r w:rsidRPr="009D3AE0">
        <w:rPr>
          <w:rFonts w:ascii="Arial" w:hAnsi="Arial" w:cs="Arial"/>
        </w:rPr>
        <w:t>TRACMT CAL_FILES ASCII format: first line overall factor; second line number N of response records; then N rows of frequency_Hz, response_real, response_imag. Example unity response (for testing only):</w:t>
      </w:r>
    </w:p>
    <w:p w14:paraId="518A3DCA" w14:textId="77777777" w:rsidR="00A62443" w:rsidRPr="009D3AE0" w:rsidRDefault="0062489D" w:rsidP="00B06A8F">
      <w:pPr>
        <w:spacing w:after="0"/>
        <w:jc w:val="both"/>
        <w:rPr>
          <w:rFonts w:ascii="Arial" w:hAnsi="Arial" w:cs="Arial"/>
        </w:rPr>
      </w:pPr>
      <w:r w:rsidRPr="009D3AE0">
        <w:rPr>
          <w:rFonts w:ascii="Arial" w:hAnsi="Arial" w:cs="Arial"/>
          <w:sz w:val="16"/>
        </w:rPr>
        <w:t>1.0</w:t>
      </w:r>
    </w:p>
    <w:p w14:paraId="3F714573" w14:textId="77777777" w:rsidR="00A62443" w:rsidRPr="009D3AE0" w:rsidRDefault="0062489D" w:rsidP="00B06A8F">
      <w:pPr>
        <w:spacing w:after="0"/>
        <w:jc w:val="both"/>
        <w:rPr>
          <w:rFonts w:ascii="Arial" w:hAnsi="Arial" w:cs="Arial"/>
        </w:rPr>
      </w:pPr>
      <w:r w:rsidRPr="009D3AE0">
        <w:rPr>
          <w:rFonts w:ascii="Arial" w:hAnsi="Arial" w:cs="Arial"/>
          <w:sz w:val="16"/>
        </w:rPr>
        <w:t>3</w:t>
      </w:r>
    </w:p>
    <w:p w14:paraId="77822929" w14:textId="77777777" w:rsidR="00A62443" w:rsidRPr="009D3AE0" w:rsidRDefault="0062489D" w:rsidP="00B06A8F">
      <w:pPr>
        <w:spacing w:after="0"/>
        <w:jc w:val="both"/>
        <w:rPr>
          <w:rFonts w:ascii="Arial" w:hAnsi="Arial" w:cs="Arial"/>
        </w:rPr>
      </w:pPr>
      <w:r w:rsidRPr="009D3AE0">
        <w:rPr>
          <w:rFonts w:ascii="Arial" w:hAnsi="Arial" w:cs="Arial"/>
          <w:sz w:val="16"/>
        </w:rPr>
        <w:t>0.01 1.0 0.0</w:t>
      </w:r>
    </w:p>
    <w:p w14:paraId="577208AC" w14:textId="77777777" w:rsidR="00A62443" w:rsidRPr="009D3AE0" w:rsidRDefault="0062489D" w:rsidP="00B06A8F">
      <w:pPr>
        <w:spacing w:after="0"/>
        <w:jc w:val="both"/>
        <w:rPr>
          <w:rFonts w:ascii="Arial" w:hAnsi="Arial" w:cs="Arial"/>
        </w:rPr>
      </w:pPr>
      <w:r w:rsidRPr="009D3AE0">
        <w:rPr>
          <w:rFonts w:ascii="Arial" w:hAnsi="Arial" w:cs="Arial"/>
          <w:sz w:val="16"/>
        </w:rPr>
        <w:t>1.0 1.0 0.0</w:t>
      </w:r>
    </w:p>
    <w:p w14:paraId="4CC39536" w14:textId="77777777" w:rsidR="00A62443" w:rsidRPr="009D3AE0" w:rsidRDefault="0062489D" w:rsidP="00B06A8F">
      <w:pPr>
        <w:spacing w:after="0"/>
        <w:jc w:val="both"/>
        <w:rPr>
          <w:rFonts w:ascii="Arial" w:hAnsi="Arial" w:cs="Arial"/>
        </w:rPr>
      </w:pPr>
      <w:r w:rsidRPr="009D3AE0">
        <w:rPr>
          <w:rFonts w:ascii="Arial" w:hAnsi="Arial" w:cs="Arial"/>
          <w:sz w:val="16"/>
        </w:rPr>
        <w:t>100.0 1.0 0.0</w:t>
      </w:r>
    </w:p>
    <w:p w14:paraId="06401395" w14:textId="77777777" w:rsidR="00A62443" w:rsidRPr="009D3AE0" w:rsidRDefault="0062489D" w:rsidP="00B06A8F">
      <w:pPr>
        <w:jc w:val="both"/>
        <w:rPr>
          <w:rFonts w:ascii="Arial" w:hAnsi="Arial" w:cs="Arial"/>
        </w:rPr>
      </w:pPr>
      <w:r w:rsidRPr="009D3AE0">
        <w:rPr>
          <w:rFonts w:ascii="Arial" w:hAnsi="Arial" w:cs="Arial"/>
        </w:rPr>
        <w:t>The correction divides the measured complex spectrum by the overall factor multiplied by the interpolated complex response. A unity example is not a valid field instrument calibration.</w:t>
      </w:r>
    </w:p>
    <w:p w14:paraId="633C023C" w14:textId="77777777" w:rsidR="00A62443" w:rsidRPr="009D3AE0" w:rsidRDefault="0062489D" w:rsidP="00B06A8F">
      <w:pPr>
        <w:pStyle w:val="1"/>
        <w:jc w:val="both"/>
        <w:rPr>
          <w:rFonts w:ascii="Arial" w:hAnsi="Arial" w:cs="Arial"/>
          <w:color w:val="auto"/>
        </w:rPr>
      </w:pPr>
      <w:r w:rsidRPr="009D3AE0">
        <w:rPr>
          <w:rFonts w:ascii="Arial" w:hAnsi="Arial" w:cs="Arial"/>
          <w:color w:val="auto"/>
        </w:rPr>
        <w:t>15. Calibration controls and safeguards</w:t>
      </w:r>
    </w:p>
    <w:tbl>
      <w:tblPr>
        <w:tblStyle w:val="-1"/>
        <w:tblW w:w="0" w:type="auto"/>
        <w:jc w:val="center"/>
        <w:tblLook w:val="04A0" w:firstRow="1" w:lastRow="0" w:firstColumn="1" w:lastColumn="0" w:noHBand="0" w:noVBand="1"/>
      </w:tblPr>
      <w:tblGrid>
        <w:gridCol w:w="4320"/>
        <w:gridCol w:w="4320"/>
      </w:tblGrid>
      <w:tr w:rsidR="009D3AE0" w:rsidRPr="009D3AE0" w14:paraId="669D11C0" w14:textId="77777777" w:rsidTr="00A624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2EA01A" w14:textId="77777777" w:rsidR="00A62443" w:rsidRPr="009D3AE0" w:rsidRDefault="0062489D" w:rsidP="00B06A8F">
            <w:pPr>
              <w:jc w:val="both"/>
              <w:rPr>
                <w:rFonts w:ascii="Arial" w:hAnsi="Arial" w:cs="Arial"/>
                <w:color w:val="auto"/>
              </w:rPr>
            </w:pPr>
            <w:r w:rsidRPr="009D3AE0">
              <w:rPr>
                <w:rFonts w:ascii="Arial" w:hAnsi="Arial" w:cs="Arial"/>
                <w:color w:val="auto"/>
              </w:rPr>
              <w:t>Parameter</w:t>
            </w:r>
          </w:p>
        </w:tc>
        <w:tc>
          <w:tcPr>
            <w:tcW w:w="4320" w:type="dxa"/>
          </w:tcPr>
          <w:p w14:paraId="67C0B2ED" w14:textId="77777777" w:rsidR="00A62443" w:rsidRPr="009D3AE0" w:rsidRDefault="0062489D" w:rsidP="00B06A8F">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Meaning</w:t>
            </w:r>
          </w:p>
        </w:tc>
      </w:tr>
      <w:tr w:rsidR="009D3AE0" w:rsidRPr="009D3AE0" w14:paraId="004EEDDB"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BEE2EB" w14:textId="77777777" w:rsidR="00A62443" w:rsidRPr="009D3AE0" w:rsidRDefault="0062489D" w:rsidP="00B06A8F">
            <w:pPr>
              <w:jc w:val="both"/>
              <w:rPr>
                <w:rFonts w:ascii="Arial" w:hAnsi="Arial" w:cs="Arial"/>
                <w:color w:val="auto"/>
              </w:rPr>
            </w:pPr>
            <w:r w:rsidRPr="009D3AE0">
              <w:rPr>
                <w:rFonts w:ascii="Arial" w:hAnsi="Arial" w:cs="Arial"/>
                <w:color w:val="auto"/>
              </w:rPr>
              <w:t>APPLY_MTH5_RESPONSE = 1</w:t>
            </w:r>
          </w:p>
        </w:tc>
        <w:tc>
          <w:tcPr>
            <w:tcW w:w="4320" w:type="dxa"/>
          </w:tcPr>
          <w:p w14:paraId="601427FD"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Enable correction of resolvable, unapplied MTH5 response stages.</w:t>
            </w:r>
          </w:p>
        </w:tc>
      </w:tr>
      <w:tr w:rsidR="009D3AE0" w:rsidRPr="009D3AE0" w14:paraId="22EA3161"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F078EF9" w14:textId="77777777" w:rsidR="00A62443" w:rsidRPr="009D3AE0" w:rsidRDefault="0062489D" w:rsidP="00B06A8F">
            <w:pPr>
              <w:jc w:val="both"/>
              <w:rPr>
                <w:rFonts w:ascii="Arial" w:hAnsi="Arial" w:cs="Arial"/>
                <w:color w:val="auto"/>
              </w:rPr>
            </w:pPr>
            <w:r w:rsidRPr="009D3AE0">
              <w:rPr>
                <w:rFonts w:ascii="Arial" w:hAnsi="Arial" w:cs="Arial"/>
                <w:color w:val="auto"/>
              </w:rPr>
              <w:t>INPUT_UNIT_MODE = auto_from_mth5</w:t>
            </w:r>
          </w:p>
        </w:tc>
        <w:tc>
          <w:tcPr>
            <w:tcW w:w="4320" w:type="dxa"/>
          </w:tcPr>
          <w:p w14:paraId="1004CAF1"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 xml:space="preserve">Use MTH5 stored-unit and calibration-state </w:t>
            </w:r>
            <w:r w:rsidRPr="009D3AE0">
              <w:rPr>
                <w:rFonts w:ascii="Arial" w:hAnsi="Arial" w:cs="Arial"/>
                <w:color w:val="auto"/>
              </w:rPr>
              <w:lastRenderedPageBreak/>
              <w:t>metadata for automatic routing.</w:t>
            </w:r>
          </w:p>
        </w:tc>
      </w:tr>
      <w:tr w:rsidR="009D3AE0" w:rsidRPr="009D3AE0" w14:paraId="16D3CE47"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752810" w14:textId="77777777" w:rsidR="00A62443" w:rsidRPr="009D3AE0" w:rsidRDefault="0062489D" w:rsidP="00B06A8F">
            <w:pPr>
              <w:jc w:val="both"/>
              <w:rPr>
                <w:rFonts w:ascii="Arial" w:hAnsi="Arial" w:cs="Arial"/>
                <w:color w:val="auto"/>
              </w:rPr>
            </w:pPr>
            <w:r w:rsidRPr="009D3AE0">
              <w:rPr>
                <w:rFonts w:ascii="Arial" w:hAnsi="Arial" w:cs="Arial"/>
                <w:color w:val="auto"/>
              </w:rPr>
              <w:lastRenderedPageBreak/>
              <w:t>CTS_FILE</w:t>
            </w:r>
          </w:p>
        </w:tc>
        <w:tc>
          <w:tcPr>
            <w:tcW w:w="4320" w:type="dxa"/>
          </w:tcPr>
          <w:p w14:paraId="628EAEC6"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Explicit local Phoenix full-system CTS path.</w:t>
            </w:r>
          </w:p>
        </w:tc>
      </w:tr>
      <w:tr w:rsidR="009D3AE0" w:rsidRPr="009D3AE0" w14:paraId="61023088"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69D464B" w14:textId="77777777" w:rsidR="00A62443" w:rsidRPr="009D3AE0" w:rsidRDefault="0062489D" w:rsidP="00B06A8F">
            <w:pPr>
              <w:jc w:val="both"/>
              <w:rPr>
                <w:rFonts w:ascii="Arial" w:hAnsi="Arial" w:cs="Arial"/>
                <w:color w:val="auto"/>
              </w:rPr>
            </w:pPr>
            <w:r w:rsidRPr="009D3AE0">
              <w:rPr>
                <w:rFonts w:ascii="Arial" w:hAnsi="Arial" w:cs="Arial"/>
                <w:color w:val="auto"/>
              </w:rPr>
              <w:t>RR_CTS_FILE</w:t>
            </w:r>
          </w:p>
        </w:tc>
        <w:tc>
          <w:tcPr>
            <w:tcW w:w="4320" w:type="dxa"/>
          </w:tcPr>
          <w:p w14:paraId="6A9E968B"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Separate CTS for independent remote raw-count receiver.</w:t>
            </w:r>
          </w:p>
        </w:tc>
      </w:tr>
      <w:tr w:rsidR="009D3AE0" w:rsidRPr="009D3AE0" w14:paraId="396ED4A3"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0CA9AC" w14:textId="77777777" w:rsidR="00A62443" w:rsidRPr="009D3AE0" w:rsidRDefault="0062489D" w:rsidP="00B06A8F">
            <w:pPr>
              <w:jc w:val="both"/>
              <w:rPr>
                <w:rFonts w:ascii="Arial" w:hAnsi="Arial" w:cs="Arial"/>
                <w:color w:val="auto"/>
              </w:rPr>
            </w:pPr>
            <w:r w:rsidRPr="009D3AE0">
              <w:rPr>
                <w:rFonts w:ascii="Arial" w:hAnsi="Arial" w:cs="Arial"/>
                <w:color w:val="auto"/>
              </w:rPr>
              <w:t>CTS_MODE auto/on/off</w:t>
            </w:r>
          </w:p>
        </w:tc>
        <w:tc>
          <w:tcPr>
            <w:tcW w:w="4320" w:type="dxa"/>
          </w:tcPr>
          <w:p w14:paraId="7CD60445"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Legacy parameter retained; MTH5 routing is driven by actual waveform units in this version.</w:t>
            </w:r>
          </w:p>
        </w:tc>
      </w:tr>
      <w:tr w:rsidR="009D3AE0" w:rsidRPr="009D3AE0" w14:paraId="66474571"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BE03792" w14:textId="77777777" w:rsidR="00A62443" w:rsidRPr="009D3AE0" w:rsidRDefault="0062489D" w:rsidP="00B06A8F">
            <w:pPr>
              <w:jc w:val="both"/>
              <w:rPr>
                <w:rFonts w:ascii="Arial" w:hAnsi="Arial" w:cs="Arial"/>
                <w:color w:val="auto"/>
              </w:rPr>
            </w:pPr>
            <w:r w:rsidRPr="009D3AE0">
              <w:rPr>
                <w:rFonts w:ascii="Arial" w:hAnsi="Arial" w:cs="Arial"/>
                <w:color w:val="auto"/>
              </w:rPr>
              <w:t>MTH5_FORCE_COIL_CAL</w:t>
            </w:r>
          </w:p>
        </w:tc>
        <w:tc>
          <w:tcPr>
            <w:tcW w:w="4320" w:type="dxa"/>
          </w:tcPr>
          <w:p w14:paraId="13C0CB63"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Expert override to force coil FAP correction even if filter.applied=True; risks double correction.</w:t>
            </w:r>
          </w:p>
        </w:tc>
      </w:tr>
      <w:tr w:rsidR="009D3AE0" w:rsidRPr="009D3AE0" w14:paraId="036065B3"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3FEDE5" w14:textId="77777777" w:rsidR="00A62443" w:rsidRPr="009D3AE0" w:rsidRDefault="0062489D" w:rsidP="00B06A8F">
            <w:pPr>
              <w:jc w:val="both"/>
              <w:rPr>
                <w:rFonts w:ascii="Arial" w:hAnsi="Arial" w:cs="Arial"/>
                <w:color w:val="auto"/>
              </w:rPr>
            </w:pPr>
            <w:r w:rsidRPr="009D3AE0">
              <w:rPr>
                <w:rFonts w:ascii="Arial" w:hAnsi="Arial" w:cs="Arial"/>
                <w:color w:val="auto"/>
              </w:rPr>
              <w:t>CAL_FILES</w:t>
            </w:r>
          </w:p>
        </w:tc>
        <w:tc>
          <w:tcPr>
            <w:tcW w:w="4320" w:type="dxa"/>
          </w:tcPr>
          <w:p w14:paraId="4A964EF8"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Optional channel-specific ASCII response; leave blank when already corrected or covered by MTH5/CTS.</w:t>
            </w:r>
          </w:p>
        </w:tc>
      </w:tr>
    </w:tbl>
    <w:p w14:paraId="242A4332" w14:textId="77777777" w:rsidR="00A62443" w:rsidRPr="009D3AE0" w:rsidRDefault="00A62443" w:rsidP="00B06A8F">
      <w:pPr>
        <w:jc w:val="both"/>
        <w:rPr>
          <w:rFonts w:ascii="Arial" w:hAnsi="Arial" w:cs="Arial"/>
        </w:rPr>
      </w:pPr>
    </w:p>
    <w:p w14:paraId="04608D5D" w14:textId="77777777" w:rsidR="00A62443" w:rsidRPr="009D3AE0" w:rsidRDefault="0062489D" w:rsidP="00B06A8F">
      <w:pPr>
        <w:pStyle w:val="1"/>
        <w:jc w:val="both"/>
        <w:rPr>
          <w:rFonts w:ascii="Arial" w:hAnsi="Arial" w:cs="Arial"/>
          <w:color w:val="auto"/>
        </w:rPr>
      </w:pPr>
      <w:r w:rsidRPr="009D3AE0">
        <w:rPr>
          <w:rFonts w:ascii="Arial" w:hAnsi="Arial" w:cs="Arial"/>
          <w:color w:val="auto"/>
        </w:rPr>
        <w:t>16. Rotation: direction, timing and mathematics</w:t>
      </w:r>
    </w:p>
    <w:p w14:paraId="071BE51B" w14:textId="77777777" w:rsidR="00A62443" w:rsidRPr="009D3AE0" w:rsidRDefault="0062489D" w:rsidP="00B06A8F">
      <w:pPr>
        <w:jc w:val="both"/>
        <w:rPr>
          <w:rFonts w:ascii="Arial" w:hAnsi="Arial" w:cs="Arial"/>
        </w:rPr>
      </w:pPr>
      <w:r w:rsidRPr="009D3AE0">
        <w:rPr>
          <w:rFonts w:ascii="Arial" w:hAnsi="Arial" w:cs="Arial"/>
        </w:rPr>
        <w:t>Rotation acts on calibrated horizontal complex Fourier coefficients BEFORE impedance estimation. It is not a rotation of uncalibrated raw counts. Calibrating channels first avoids mixing different instrument responses. It also means robust regression and error estimation use the rotated spectra.</w:t>
      </w:r>
    </w:p>
    <w:p w14:paraId="5430F8C0" w14:textId="77777777" w:rsidR="00A62443" w:rsidRPr="009D3AE0" w:rsidRDefault="0062489D" w:rsidP="00B06A8F">
      <w:pPr>
        <w:jc w:val="both"/>
        <w:rPr>
          <w:rFonts w:ascii="Arial" w:hAnsi="Arial" w:cs="Arial"/>
        </w:rPr>
      </w:pPr>
      <w:r w:rsidRPr="009D3AE0">
        <w:rPr>
          <w:rFonts w:ascii="Arial" w:hAnsi="Arial" w:cs="Arial"/>
        </w:rPr>
        <w:t>Coordinate convention: initial X = geographic North, Y = East, with correct sensor polarity. Positive θ means the NEW coordinate X axis rotates clockwise from North toward East; negative θ means counterclockwise toward West. This is a passive coordinate-axis rotation, not active rotation of the physical vector.</w:t>
      </w:r>
    </w:p>
    <w:p w14:paraId="75C3C393" w14:textId="77777777" w:rsidR="00A62443" w:rsidRPr="009D3AE0" w:rsidRDefault="0062489D" w:rsidP="00B06A8F">
      <w:pPr>
        <w:jc w:val="both"/>
        <w:rPr>
          <w:rFonts w:ascii="Arial" w:hAnsi="Arial" w:cs="Arial"/>
        </w:rPr>
      </w:pPr>
      <w:r w:rsidRPr="009D3AE0">
        <w:rPr>
          <w:rFonts w:ascii="Arial" w:hAnsi="Arial" w:cs="Arial"/>
        </w:rPr>
        <w:t>Ex′ = cosθ Ex + sinθ Ey;    Ey′ = −sinθ Ex + cosθ Ey</w:t>
      </w:r>
    </w:p>
    <w:p w14:paraId="7232D8D5" w14:textId="77777777" w:rsidR="00A62443" w:rsidRPr="009D3AE0" w:rsidRDefault="0062489D" w:rsidP="00B06A8F">
      <w:pPr>
        <w:jc w:val="both"/>
        <w:rPr>
          <w:rFonts w:ascii="Arial" w:hAnsi="Arial" w:cs="Arial"/>
        </w:rPr>
      </w:pPr>
      <w:r w:rsidRPr="009D3AE0">
        <w:rPr>
          <w:rFonts w:ascii="Arial" w:hAnsi="Arial" w:cs="Arial"/>
        </w:rPr>
        <w:t>The same matrix is applied to local Hx/Hy and remote Hxr/Hyr when present. Hz is unchanged. If all electric and magnetic axes share the same rotation, Z′ = R(θ) Z R(θ)ᵀ.</w:t>
      </w:r>
    </w:p>
    <w:tbl>
      <w:tblPr>
        <w:tblStyle w:val="-1"/>
        <w:tblW w:w="0" w:type="auto"/>
        <w:jc w:val="center"/>
        <w:tblLook w:val="04A0" w:firstRow="1" w:lastRow="0" w:firstColumn="1" w:lastColumn="0" w:noHBand="0" w:noVBand="1"/>
      </w:tblPr>
      <w:tblGrid>
        <w:gridCol w:w="4320"/>
        <w:gridCol w:w="4320"/>
      </w:tblGrid>
      <w:tr w:rsidR="009D3AE0" w:rsidRPr="009D3AE0" w14:paraId="6B7140AA" w14:textId="77777777" w:rsidTr="00A624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B55C17" w14:textId="77777777" w:rsidR="00A62443" w:rsidRPr="009D3AE0" w:rsidRDefault="0062489D" w:rsidP="00B06A8F">
            <w:pPr>
              <w:jc w:val="both"/>
              <w:rPr>
                <w:rFonts w:ascii="Arial" w:hAnsi="Arial" w:cs="Arial"/>
                <w:color w:val="auto"/>
              </w:rPr>
            </w:pPr>
            <w:r w:rsidRPr="009D3AE0">
              <w:rPr>
                <w:rFonts w:ascii="Arial" w:hAnsi="Arial" w:cs="Arial"/>
                <w:color w:val="auto"/>
              </w:rPr>
              <w:t>Angle</w:t>
            </w:r>
          </w:p>
        </w:tc>
        <w:tc>
          <w:tcPr>
            <w:tcW w:w="4320" w:type="dxa"/>
          </w:tcPr>
          <w:p w14:paraId="7F9AA9CE" w14:textId="77777777" w:rsidR="00A62443" w:rsidRPr="009D3AE0" w:rsidRDefault="0062489D" w:rsidP="00B06A8F">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New axis directions</w:t>
            </w:r>
          </w:p>
        </w:tc>
      </w:tr>
      <w:tr w:rsidR="009D3AE0" w:rsidRPr="009D3AE0" w14:paraId="40EEFA66"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CAAB45" w14:textId="77777777" w:rsidR="00A62443" w:rsidRPr="009D3AE0" w:rsidRDefault="0062489D" w:rsidP="00B06A8F">
            <w:pPr>
              <w:jc w:val="both"/>
              <w:rPr>
                <w:rFonts w:ascii="Arial" w:hAnsi="Arial" w:cs="Arial"/>
                <w:color w:val="auto"/>
              </w:rPr>
            </w:pPr>
            <w:r w:rsidRPr="009D3AE0">
              <w:rPr>
                <w:rFonts w:ascii="Arial" w:hAnsi="Arial" w:cs="Arial"/>
                <w:color w:val="auto"/>
              </w:rPr>
              <w:t>0°</w:t>
            </w:r>
          </w:p>
        </w:tc>
        <w:tc>
          <w:tcPr>
            <w:tcW w:w="4320" w:type="dxa"/>
          </w:tcPr>
          <w:p w14:paraId="64197D76"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X′ North; Y′ East</w:t>
            </w:r>
          </w:p>
        </w:tc>
      </w:tr>
      <w:tr w:rsidR="009D3AE0" w:rsidRPr="009D3AE0" w14:paraId="7A70B3A7"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B08EF6D" w14:textId="77777777" w:rsidR="00A62443" w:rsidRPr="009D3AE0" w:rsidRDefault="0062489D" w:rsidP="00B06A8F">
            <w:pPr>
              <w:jc w:val="both"/>
              <w:rPr>
                <w:rFonts w:ascii="Arial" w:hAnsi="Arial" w:cs="Arial"/>
                <w:color w:val="auto"/>
              </w:rPr>
            </w:pPr>
            <w:r w:rsidRPr="009D3AE0">
              <w:rPr>
                <w:rFonts w:ascii="Arial" w:hAnsi="Arial" w:cs="Arial"/>
                <w:color w:val="auto"/>
              </w:rPr>
              <w:t>+30°</w:t>
            </w:r>
          </w:p>
        </w:tc>
        <w:tc>
          <w:tcPr>
            <w:tcW w:w="4320" w:type="dxa"/>
          </w:tcPr>
          <w:p w14:paraId="10D5F04F"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X′ 30° east of North; Y′ 30° south of East</w:t>
            </w:r>
          </w:p>
        </w:tc>
      </w:tr>
      <w:tr w:rsidR="009D3AE0" w:rsidRPr="009D3AE0" w14:paraId="3BFEA4B6"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A90D45" w14:textId="77777777" w:rsidR="00A62443" w:rsidRPr="009D3AE0" w:rsidRDefault="0062489D" w:rsidP="00B06A8F">
            <w:pPr>
              <w:jc w:val="both"/>
              <w:rPr>
                <w:rFonts w:ascii="Arial" w:hAnsi="Arial" w:cs="Arial"/>
                <w:color w:val="auto"/>
              </w:rPr>
            </w:pPr>
            <w:r w:rsidRPr="009D3AE0">
              <w:rPr>
                <w:rFonts w:ascii="Arial" w:hAnsi="Arial" w:cs="Arial"/>
                <w:color w:val="auto"/>
              </w:rPr>
              <w:t>−30°</w:t>
            </w:r>
          </w:p>
        </w:tc>
        <w:tc>
          <w:tcPr>
            <w:tcW w:w="4320" w:type="dxa"/>
          </w:tcPr>
          <w:p w14:paraId="006EF6CC"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X′ 30° west of North</w:t>
            </w:r>
          </w:p>
        </w:tc>
      </w:tr>
      <w:tr w:rsidR="009D3AE0" w:rsidRPr="009D3AE0" w14:paraId="01C61CCA"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301A13A" w14:textId="77777777" w:rsidR="00A62443" w:rsidRPr="009D3AE0" w:rsidRDefault="0062489D" w:rsidP="00B06A8F">
            <w:pPr>
              <w:jc w:val="both"/>
              <w:rPr>
                <w:rFonts w:ascii="Arial" w:hAnsi="Arial" w:cs="Arial"/>
                <w:color w:val="auto"/>
              </w:rPr>
            </w:pPr>
            <w:r w:rsidRPr="009D3AE0">
              <w:rPr>
                <w:rFonts w:ascii="Arial" w:hAnsi="Arial" w:cs="Arial"/>
                <w:color w:val="auto"/>
              </w:rPr>
              <w:t>+90°</w:t>
            </w:r>
          </w:p>
        </w:tc>
        <w:tc>
          <w:tcPr>
            <w:tcW w:w="4320" w:type="dxa"/>
          </w:tcPr>
          <w:p w14:paraId="6092FB78"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X′ East; Y′ South</w:t>
            </w:r>
          </w:p>
        </w:tc>
      </w:tr>
    </w:tbl>
    <w:p w14:paraId="284B1DF8" w14:textId="77777777" w:rsidR="00A62443" w:rsidRPr="009D3AE0" w:rsidRDefault="00A62443" w:rsidP="00B06A8F">
      <w:pPr>
        <w:jc w:val="both"/>
        <w:rPr>
          <w:rFonts w:ascii="Arial" w:hAnsi="Arial" w:cs="Arial"/>
        </w:rPr>
      </w:pPr>
    </w:p>
    <w:p w14:paraId="64C9697E" w14:textId="77777777" w:rsidR="00A62443" w:rsidRPr="009D3AE0" w:rsidRDefault="0062489D" w:rsidP="00B06A8F">
      <w:pPr>
        <w:jc w:val="both"/>
        <w:rPr>
          <w:rFonts w:ascii="Arial" w:hAnsi="Arial" w:cs="Arial"/>
        </w:rPr>
      </w:pPr>
      <w:r w:rsidRPr="009D3AE0">
        <w:rPr>
          <w:rFonts w:ascii="Arial" w:hAnsi="Arial" w:cs="Arial"/>
        </w:rPr>
        <w:t>The code does not automatically resolve arbitrary MTH5 azimuth metadata into geographic N/E axes. First reconcile actual channel orientations and polarities. ROTATION cannot repair wrongly assigned sensors or inconsistent azimuths.</w:t>
      </w:r>
    </w:p>
    <w:p w14:paraId="1DE0F2AC" w14:textId="77777777" w:rsidR="00A62443" w:rsidRPr="009D3AE0" w:rsidRDefault="0062489D" w:rsidP="00B06A8F">
      <w:pPr>
        <w:spacing w:after="0"/>
        <w:jc w:val="both"/>
        <w:rPr>
          <w:rFonts w:ascii="Arial" w:hAnsi="Arial" w:cs="Arial"/>
        </w:rPr>
      </w:pPr>
      <w:r w:rsidRPr="009D3AE0">
        <w:rPr>
          <w:rFonts w:ascii="Arial" w:hAnsi="Arial" w:cs="Arial"/>
          <w:sz w:val="16"/>
        </w:rPr>
        <w:t>ROTATION</w:t>
      </w:r>
    </w:p>
    <w:p w14:paraId="59CA798A" w14:textId="77777777" w:rsidR="00A62443" w:rsidRPr="009D3AE0" w:rsidRDefault="0062489D" w:rsidP="00B06A8F">
      <w:pPr>
        <w:spacing w:after="0"/>
        <w:jc w:val="both"/>
        <w:rPr>
          <w:rFonts w:ascii="Arial" w:hAnsi="Arial" w:cs="Arial"/>
        </w:rPr>
      </w:pPr>
      <w:r w:rsidRPr="009D3AE0">
        <w:rPr>
          <w:rFonts w:ascii="Arial" w:hAnsi="Arial" w:cs="Arial"/>
          <w:sz w:val="16"/>
        </w:rPr>
        <w:t>30</w:t>
      </w:r>
    </w:p>
    <w:p w14:paraId="47A580CB" w14:textId="77777777" w:rsidR="00A62443" w:rsidRPr="009D3AE0" w:rsidRDefault="0062489D" w:rsidP="00B06A8F">
      <w:pPr>
        <w:pStyle w:val="1"/>
        <w:jc w:val="both"/>
        <w:rPr>
          <w:rFonts w:ascii="Arial" w:hAnsi="Arial" w:cs="Arial"/>
          <w:color w:val="auto"/>
        </w:rPr>
      </w:pPr>
      <w:r w:rsidRPr="009D3AE0">
        <w:rPr>
          <w:rFonts w:ascii="Arial" w:hAnsi="Arial" w:cs="Arial"/>
          <w:color w:val="auto"/>
        </w:rPr>
        <w:t>17. Output files: which are automatic and which are optional</w:t>
      </w:r>
    </w:p>
    <w:tbl>
      <w:tblPr>
        <w:tblStyle w:val="-1"/>
        <w:tblW w:w="0" w:type="auto"/>
        <w:jc w:val="center"/>
        <w:tblLook w:val="04A0" w:firstRow="1" w:lastRow="0" w:firstColumn="1" w:lastColumn="0" w:noHBand="0" w:noVBand="1"/>
      </w:tblPr>
      <w:tblGrid>
        <w:gridCol w:w="4320"/>
        <w:gridCol w:w="4320"/>
      </w:tblGrid>
      <w:tr w:rsidR="009D3AE0" w:rsidRPr="009D3AE0" w14:paraId="5B7A2ECE" w14:textId="77777777" w:rsidTr="00A624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4AC789" w14:textId="77777777" w:rsidR="00A62443" w:rsidRPr="009D3AE0" w:rsidRDefault="0062489D" w:rsidP="00B06A8F">
            <w:pPr>
              <w:jc w:val="both"/>
              <w:rPr>
                <w:rFonts w:ascii="Arial" w:hAnsi="Arial" w:cs="Arial"/>
                <w:color w:val="auto"/>
              </w:rPr>
            </w:pPr>
            <w:r w:rsidRPr="009D3AE0">
              <w:rPr>
                <w:rFonts w:ascii="Arial" w:hAnsi="Arial" w:cs="Arial"/>
                <w:color w:val="auto"/>
              </w:rPr>
              <w:t>File / action</w:t>
            </w:r>
          </w:p>
        </w:tc>
        <w:tc>
          <w:tcPr>
            <w:tcW w:w="4320" w:type="dxa"/>
          </w:tcPr>
          <w:p w14:paraId="56D599CD" w14:textId="77777777" w:rsidR="00A62443" w:rsidRPr="009D3AE0" w:rsidRDefault="0062489D" w:rsidP="00B06A8F">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When generated and what it contains</w:t>
            </w:r>
          </w:p>
        </w:tc>
      </w:tr>
      <w:tr w:rsidR="009D3AE0" w:rsidRPr="009D3AE0" w14:paraId="7F05D483"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626CCC" w14:textId="77777777" w:rsidR="00A62443" w:rsidRPr="009D3AE0" w:rsidRDefault="0062489D" w:rsidP="00B06A8F">
            <w:pPr>
              <w:jc w:val="both"/>
              <w:rPr>
                <w:rFonts w:ascii="Arial" w:hAnsi="Arial" w:cs="Arial"/>
                <w:color w:val="auto"/>
              </w:rPr>
            </w:pPr>
            <w:r w:rsidRPr="009D3AE0">
              <w:rPr>
                <w:rFonts w:ascii="Arial" w:hAnsi="Arial" w:cs="Arial"/>
                <w:color w:val="auto"/>
              </w:rPr>
              <w:t>response_functions.csv</w:t>
            </w:r>
          </w:p>
        </w:tc>
        <w:tc>
          <w:tcPr>
            <w:tcW w:w="4320" w:type="dxa"/>
          </w:tcPr>
          <w:p w14:paraId="4FF4D7C1"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Primary complex impedance results, Zxx/Zxy/Zyx/Zyy and reported fields.</w:t>
            </w:r>
          </w:p>
        </w:tc>
      </w:tr>
      <w:tr w:rsidR="009D3AE0" w:rsidRPr="009D3AE0" w14:paraId="1EA93EB5"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DB697C8" w14:textId="77777777" w:rsidR="00A62443" w:rsidRPr="009D3AE0" w:rsidRDefault="0062489D" w:rsidP="00B06A8F">
            <w:pPr>
              <w:jc w:val="both"/>
              <w:rPr>
                <w:rFonts w:ascii="Arial" w:hAnsi="Arial" w:cs="Arial"/>
                <w:color w:val="auto"/>
              </w:rPr>
            </w:pPr>
            <w:r w:rsidRPr="009D3AE0">
              <w:rPr>
                <w:rFonts w:ascii="Arial" w:hAnsi="Arial" w:cs="Arial"/>
                <w:color w:val="auto"/>
              </w:rPr>
              <w:t>response_functions_extended.csv</w:t>
            </w:r>
          </w:p>
        </w:tc>
        <w:tc>
          <w:tcPr>
            <w:tcW w:w="4320" w:type="dxa"/>
          </w:tcPr>
          <w:p w14:paraId="00E9A69B"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Conditional extended fields when engine response rows exist.</w:t>
            </w:r>
          </w:p>
        </w:tc>
      </w:tr>
      <w:tr w:rsidR="009D3AE0" w:rsidRPr="009D3AE0" w14:paraId="5B34E28B"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D77AA6" w14:textId="77777777" w:rsidR="00A62443" w:rsidRPr="009D3AE0" w:rsidRDefault="0062489D" w:rsidP="00B06A8F">
            <w:pPr>
              <w:jc w:val="both"/>
              <w:rPr>
                <w:rFonts w:ascii="Arial" w:hAnsi="Arial" w:cs="Arial"/>
                <w:color w:val="auto"/>
              </w:rPr>
            </w:pPr>
            <w:r w:rsidRPr="009D3AE0">
              <w:rPr>
                <w:rFonts w:ascii="Arial" w:hAnsi="Arial" w:cs="Arial"/>
                <w:color w:val="auto"/>
              </w:rPr>
              <w:t>apparent_resistivity_and_phase.csv</w:t>
            </w:r>
          </w:p>
        </w:tc>
        <w:tc>
          <w:tcPr>
            <w:tcW w:w="4320" w:type="dxa"/>
          </w:tcPr>
          <w:p w14:paraId="2E890FEE"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When OUTPUT_RHOA_PHS enabled; resistivity, phase and related reported quantities.</w:t>
            </w:r>
          </w:p>
        </w:tc>
      </w:tr>
      <w:tr w:rsidR="009D3AE0" w:rsidRPr="009D3AE0" w14:paraId="5E4E6FF0"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6E3DA78" w14:textId="77777777" w:rsidR="00A62443" w:rsidRPr="009D3AE0" w:rsidRDefault="0062489D" w:rsidP="00B06A8F">
            <w:pPr>
              <w:jc w:val="both"/>
              <w:rPr>
                <w:rFonts w:ascii="Arial" w:hAnsi="Arial" w:cs="Arial"/>
                <w:color w:val="auto"/>
              </w:rPr>
            </w:pPr>
            <w:r w:rsidRPr="009D3AE0">
              <w:rPr>
                <w:rFonts w:ascii="Arial" w:hAnsi="Arial" w:cs="Arial"/>
                <w:color w:val="auto"/>
              </w:rPr>
              <w:t>pyTRACMT_v8.edi</w:t>
            </w:r>
          </w:p>
        </w:tc>
        <w:tc>
          <w:tcPr>
            <w:tcW w:w="4320" w:type="dxa"/>
          </w:tcPr>
          <w:p w14:paraId="3E40FD9E"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When Output EDI enabled and valid EDI rows exist; legacy filename retained.</w:t>
            </w:r>
          </w:p>
        </w:tc>
      </w:tr>
      <w:tr w:rsidR="009D3AE0" w:rsidRPr="009D3AE0" w14:paraId="467AD3FC"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29265A" w14:textId="77777777" w:rsidR="00A62443" w:rsidRPr="009D3AE0" w:rsidRDefault="0062489D" w:rsidP="00B06A8F">
            <w:pPr>
              <w:jc w:val="both"/>
              <w:rPr>
                <w:rFonts w:ascii="Arial" w:hAnsi="Arial" w:cs="Arial"/>
                <w:color w:val="auto"/>
              </w:rPr>
            </w:pPr>
            <w:r w:rsidRPr="009D3AE0">
              <w:rPr>
                <w:rFonts w:ascii="Arial" w:hAnsi="Arial" w:cs="Arial"/>
                <w:color w:val="auto"/>
              </w:rPr>
              <w:t>TRACMT.log</w:t>
            </w:r>
          </w:p>
        </w:tc>
        <w:tc>
          <w:tcPr>
            <w:tcW w:w="4320" w:type="dxa"/>
          </w:tcPr>
          <w:p w14:paraId="7FB10E34"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Processing history, calibration and unit-routing decisions, warnings and errors.</w:t>
            </w:r>
          </w:p>
        </w:tc>
      </w:tr>
      <w:tr w:rsidR="009D3AE0" w:rsidRPr="009D3AE0" w14:paraId="48C2F40F"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1233519" w14:textId="77777777" w:rsidR="00A62443" w:rsidRPr="009D3AE0" w:rsidRDefault="0062489D" w:rsidP="00B06A8F">
            <w:pPr>
              <w:jc w:val="both"/>
              <w:rPr>
                <w:rFonts w:ascii="Arial" w:hAnsi="Arial" w:cs="Arial"/>
                <w:color w:val="auto"/>
              </w:rPr>
            </w:pPr>
            <w:r w:rsidRPr="009D3AE0">
              <w:rPr>
                <w:rFonts w:ascii="Arial" w:hAnsi="Arial" w:cs="Arial"/>
                <w:color w:val="auto"/>
              </w:rPr>
              <w:lastRenderedPageBreak/>
              <w:t>TRACMT.cvg</w:t>
            </w:r>
          </w:p>
        </w:tc>
        <w:tc>
          <w:tcPr>
            <w:tcW w:w="4320" w:type="dxa"/>
          </w:tcPr>
          <w:p w14:paraId="6EB8F604"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Convergence and processing records.</w:t>
            </w:r>
          </w:p>
        </w:tc>
      </w:tr>
      <w:tr w:rsidR="009D3AE0" w:rsidRPr="009D3AE0" w14:paraId="62E6B230" w14:textId="77777777" w:rsidTr="00A624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19BFFC" w14:textId="77777777" w:rsidR="00A62443" w:rsidRPr="009D3AE0" w:rsidRDefault="0062489D" w:rsidP="00B06A8F">
            <w:pPr>
              <w:jc w:val="both"/>
              <w:rPr>
                <w:rFonts w:ascii="Arial" w:hAnsi="Arial" w:cs="Arial"/>
                <w:color w:val="auto"/>
              </w:rPr>
            </w:pPr>
            <w:r w:rsidRPr="009D3AE0">
              <w:rPr>
                <w:rFonts w:ascii="Arial" w:hAnsi="Arial" w:cs="Arial"/>
                <w:color w:val="auto"/>
              </w:rPr>
              <w:t>param.dat</w:t>
            </w:r>
          </w:p>
        </w:tc>
        <w:tc>
          <w:tcPr>
            <w:tcW w:w="4320" w:type="dxa"/>
          </w:tcPr>
          <w:p w14:paraId="48E70CE6" w14:textId="77777777" w:rsidR="00A62443" w:rsidRPr="009D3AE0" w:rsidRDefault="0062489D" w:rsidP="00B06A8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9D3AE0">
              <w:rPr>
                <w:rFonts w:ascii="Arial" w:hAnsi="Arial" w:cs="Arial"/>
                <w:color w:val="auto"/>
              </w:rPr>
              <w:t>Generated/saved parameter file; exact location depends on GUI action.</w:t>
            </w:r>
          </w:p>
        </w:tc>
      </w:tr>
      <w:tr w:rsidR="009D3AE0" w:rsidRPr="009D3AE0" w14:paraId="7578938C" w14:textId="77777777" w:rsidTr="00A6244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74EC516" w14:textId="77777777" w:rsidR="00A62443" w:rsidRPr="009D3AE0" w:rsidRDefault="0062489D" w:rsidP="00B06A8F">
            <w:pPr>
              <w:jc w:val="both"/>
              <w:rPr>
                <w:rFonts w:ascii="Arial" w:hAnsi="Arial" w:cs="Arial"/>
                <w:color w:val="auto"/>
              </w:rPr>
            </w:pPr>
            <w:r w:rsidRPr="009D3AE0">
              <w:rPr>
                <w:rFonts w:ascii="Arial" w:hAnsi="Arial" w:cs="Arial"/>
                <w:color w:val="auto"/>
              </w:rPr>
              <w:t>PNG plot</w:t>
            </w:r>
          </w:p>
        </w:tc>
        <w:tc>
          <w:tcPr>
            <w:tcW w:w="4320" w:type="dxa"/>
          </w:tcPr>
          <w:p w14:paraId="33EBBB2E" w14:textId="77777777" w:rsidR="00A62443" w:rsidRPr="009D3AE0" w:rsidRDefault="0062489D" w:rsidP="00B06A8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9D3AE0">
              <w:rPr>
                <w:rFonts w:ascii="Arial" w:hAnsi="Arial" w:cs="Arial"/>
                <w:color w:val="auto"/>
              </w:rPr>
              <w:t>Only when user chooses Save PNG in Plots tab.</w:t>
            </w:r>
          </w:p>
        </w:tc>
      </w:tr>
    </w:tbl>
    <w:p w14:paraId="2DC158C6" w14:textId="77777777" w:rsidR="00A62443" w:rsidRPr="009D3AE0" w:rsidRDefault="00A62443" w:rsidP="00B06A8F">
      <w:pPr>
        <w:jc w:val="both"/>
        <w:rPr>
          <w:rFonts w:ascii="Arial" w:hAnsi="Arial" w:cs="Arial"/>
        </w:rPr>
      </w:pPr>
    </w:p>
    <w:p w14:paraId="6D776198" w14:textId="77777777" w:rsidR="00A62443" w:rsidRPr="009D3AE0" w:rsidRDefault="0062489D" w:rsidP="00B06A8F">
      <w:pPr>
        <w:jc w:val="both"/>
        <w:rPr>
          <w:rFonts w:ascii="Arial" w:hAnsi="Arial" w:cs="Arial"/>
        </w:rPr>
      </w:pPr>
      <w:r w:rsidRPr="009D3AE0">
        <w:rPr>
          <w:rFonts w:ascii="Arial" w:hAnsi="Arial" w:cs="Arial"/>
        </w:rPr>
        <w:t>Output existence is not proof of correct calibration. Check response row counts, frequency coverage, error bars and physically plausible impedance magnitudes before interpretation.</w:t>
      </w:r>
    </w:p>
    <w:p w14:paraId="17E7F0DE" w14:textId="77777777" w:rsidR="00A62443" w:rsidRPr="009D3AE0" w:rsidRDefault="0062489D" w:rsidP="00B06A8F">
      <w:pPr>
        <w:pStyle w:val="1"/>
        <w:jc w:val="both"/>
        <w:rPr>
          <w:rFonts w:ascii="Arial" w:hAnsi="Arial" w:cs="Arial"/>
          <w:color w:val="auto"/>
        </w:rPr>
      </w:pPr>
      <w:r w:rsidRPr="009D3AE0">
        <w:rPr>
          <w:rFonts w:ascii="Arial" w:hAnsi="Arial" w:cs="Arial"/>
          <w:color w:val="auto"/>
        </w:rPr>
        <w:t>18. Troubleshooting and validation checklist</w:t>
      </w:r>
    </w:p>
    <w:p w14:paraId="381036D0" w14:textId="77777777" w:rsidR="00A62443" w:rsidRPr="009D3AE0" w:rsidRDefault="0062489D" w:rsidP="00B06A8F">
      <w:pPr>
        <w:jc w:val="both"/>
        <w:rPr>
          <w:rFonts w:ascii="Arial" w:hAnsi="Arial" w:cs="Arial"/>
        </w:rPr>
      </w:pPr>
      <w:r w:rsidRPr="009D3AE0">
        <w:rPr>
          <w:rFonts w:ascii="Arial" w:hAnsi="Arial" w:cs="Arial"/>
        </w:rPr>
        <w:t>• Zero response rows: check time alignment, segment bins, run sample rate, valid calibration frequency range, data count and Log warnings.</w:t>
      </w:r>
    </w:p>
    <w:p w14:paraId="61138BF3" w14:textId="77777777" w:rsidR="00A62443" w:rsidRPr="009D3AE0" w:rsidRDefault="0062489D" w:rsidP="00B06A8F">
      <w:pPr>
        <w:jc w:val="both"/>
        <w:rPr>
          <w:rFonts w:ascii="Arial" w:hAnsi="Arial" w:cs="Arial"/>
        </w:rPr>
      </w:pPr>
      <w:r w:rsidRPr="009D3AE0">
        <w:rPr>
          <w:rFonts w:ascii="Arial" w:hAnsi="Arial" w:cs="Arial"/>
        </w:rPr>
        <w:t>• Unexpected ρa scale: check raw counts versus volts, CTS full-system status, electrode length, receiver gain, stored units and duplicate calibration.</w:t>
      </w:r>
    </w:p>
    <w:p w14:paraId="45ECC092" w14:textId="77777777" w:rsidR="00A62443" w:rsidRPr="009D3AE0" w:rsidRDefault="0062489D" w:rsidP="00B06A8F">
      <w:pPr>
        <w:jc w:val="both"/>
        <w:rPr>
          <w:rFonts w:ascii="Arial" w:hAnsi="Arial" w:cs="Arial"/>
        </w:rPr>
      </w:pPr>
      <w:r w:rsidRPr="009D3AE0">
        <w:rPr>
          <w:rFonts w:ascii="Arial" w:hAnsi="Arial" w:cs="Arial"/>
        </w:rPr>
        <w:t>• Unusual phase: check CTS phase convention, degrees-to-radians conversion, polarity, sensor azimuth and rotation sign.</w:t>
      </w:r>
    </w:p>
    <w:p w14:paraId="26A46BF8" w14:textId="77777777" w:rsidR="00A62443" w:rsidRPr="009D3AE0" w:rsidRDefault="0062489D" w:rsidP="00B06A8F">
      <w:pPr>
        <w:jc w:val="both"/>
        <w:rPr>
          <w:rFonts w:ascii="Arial" w:hAnsi="Arial" w:cs="Arial"/>
        </w:rPr>
      </w:pPr>
      <w:r w:rsidRPr="009D3AE0">
        <w:rPr>
          <w:rFonts w:ascii="Arial" w:hAnsi="Arial" w:cs="Arial"/>
        </w:rPr>
        <w:t>• RR/RRMS fails: verify remote Hxr/Hyr presence, same time base, independent receiver CTS and channel ordering.</w:t>
      </w:r>
    </w:p>
    <w:p w14:paraId="0CCED526" w14:textId="77777777" w:rsidR="00A62443" w:rsidRPr="009D3AE0" w:rsidRDefault="0062489D" w:rsidP="00B06A8F">
      <w:pPr>
        <w:jc w:val="both"/>
        <w:rPr>
          <w:rFonts w:ascii="Arial" w:hAnsi="Arial" w:cs="Arial"/>
        </w:rPr>
      </w:pPr>
      <w:r w:rsidRPr="009D3AE0">
        <w:rPr>
          <w:rFonts w:ascii="Arial" w:hAnsi="Arial" w:cs="Arial"/>
        </w:rPr>
        <w:t>• Rotation validation: compare θ=0° and θ=90° component identities; test ±30° on a known synthetic tensor.</w:t>
      </w:r>
    </w:p>
    <w:p w14:paraId="75D3D44A" w14:textId="77777777" w:rsidR="00A62443" w:rsidRPr="009D3AE0" w:rsidRDefault="0062489D" w:rsidP="00B06A8F">
      <w:pPr>
        <w:jc w:val="both"/>
        <w:rPr>
          <w:rFonts w:ascii="Arial" w:hAnsi="Arial" w:cs="Arial"/>
        </w:rPr>
      </w:pPr>
      <w:r w:rsidRPr="009D3AE0">
        <w:rPr>
          <w:rFonts w:ascii="Arial" w:hAnsi="Arial" w:cs="Arial"/>
        </w:rPr>
        <w:t>• For publication, archive original time series, MTH5 metadata, calibration files, param.dat, TRACMT.log, outputs and software version.</w:t>
      </w:r>
    </w:p>
    <w:p w14:paraId="5A8411A5" w14:textId="77777777" w:rsidR="00A62443" w:rsidRPr="009D3AE0" w:rsidRDefault="0062489D" w:rsidP="00B06A8F">
      <w:pPr>
        <w:pStyle w:val="1"/>
        <w:jc w:val="both"/>
        <w:rPr>
          <w:rFonts w:ascii="Arial" w:hAnsi="Arial" w:cs="Arial"/>
          <w:color w:val="auto"/>
        </w:rPr>
      </w:pPr>
      <w:r w:rsidRPr="009D3AE0">
        <w:rPr>
          <w:rFonts w:ascii="Arial" w:hAnsi="Arial" w:cs="Arial"/>
          <w:color w:val="auto"/>
        </w:rPr>
        <w:t>Appendix: scope and verification notes</w:t>
      </w:r>
    </w:p>
    <w:p w14:paraId="17A5BD09" w14:textId="77777777" w:rsidR="00A62443" w:rsidRPr="009D3AE0" w:rsidRDefault="0062489D" w:rsidP="00B06A8F">
      <w:pPr>
        <w:jc w:val="both"/>
        <w:rPr>
          <w:rFonts w:ascii="Arial" w:hAnsi="Arial" w:cs="Arial"/>
        </w:rPr>
      </w:pPr>
      <w:r w:rsidRPr="009D3AE0">
        <w:rPr>
          <w:rFonts w:ascii="Arial" w:hAnsi="Arial" w:cs="Arial"/>
        </w:rPr>
        <w:t>The supplied manuals and Python code support the controls and mathematical routes described above. This document does not independently verify Phoenix SysCal response units, arbitrary CTS compatibility, MTH5 conversion provenance or numerical equivalence to an original TRACMT executable. Treat all externally converted data as requiring independent reference checks.</w:t>
      </w:r>
    </w:p>
    <w:p w14:paraId="4C51D0CB" w14:textId="77777777" w:rsidR="00743560" w:rsidRPr="009D3AE0" w:rsidRDefault="00415D24">
      <w:pPr>
        <w:rPr>
          <w:rFonts w:hint="eastAsia"/>
        </w:rPr>
      </w:pPr>
      <w:r w:rsidRPr="009D3AE0"/>
    </w:p>
    <w:p w14:paraId="79C3E35E" w14:textId="26DDE843" w:rsidR="00743560" w:rsidRPr="009D3AE0" w:rsidRDefault="00415D24">
      <w:pPr>
        <w:pStyle w:val="1"/>
        <w:rPr>
          <w:color w:val="auto"/>
        </w:rPr>
      </w:pPr>
      <w:r w:rsidRPr="009D3AE0">
        <w:rPr>
          <w:color w:val="auto"/>
        </w:rPr>
        <w:t>Appendix A. Installation and execution</w:t>
      </w:r>
    </w:p>
    <w:p w14:paraId="6AF6955E" w14:textId="77777777" w:rsidR="00743560" w:rsidRPr="009D3AE0" w:rsidRDefault="00415D24">
      <w:pPr>
        <w:rPr>
          <w:rFonts w:hint="eastAsia"/>
        </w:rPr>
      </w:pPr>
      <w:r w:rsidRPr="009D3AE0">
        <w:t>The following operational guidance has been incorporated from the earlier Professional v11 Installation and Execution Guide. V1.1 GUI controls, MTH5/CTS calibration routing, supported No-RR processing, and output behavior d</w:t>
      </w:r>
      <w:r w:rsidRPr="009D3AE0">
        <w:t>escribed in Sections 1–18 of this manual take precedence where older instructions differ.</w:t>
      </w:r>
    </w:p>
    <w:p w14:paraId="10CD19AF" w14:textId="77777777" w:rsidR="00743560" w:rsidRPr="009D3AE0" w:rsidRDefault="00415D24">
      <w:pPr>
        <w:pStyle w:val="21"/>
        <w:rPr>
          <w:color w:val="auto"/>
        </w:rPr>
      </w:pPr>
      <w:r w:rsidRPr="009D3AE0">
        <w:rPr>
          <w:color w:val="auto"/>
        </w:rPr>
        <w:t>System requirements and dependencies</w:t>
      </w:r>
    </w:p>
    <w:p w14:paraId="275EFCA8" w14:textId="77777777" w:rsidR="00743560" w:rsidRPr="009D3AE0" w:rsidRDefault="00415D24">
      <w:pPr>
        <w:pStyle w:val="31"/>
        <w:rPr>
          <w:color w:val="auto"/>
        </w:rPr>
      </w:pPr>
      <w:r w:rsidRPr="009D3AE0">
        <w:rPr>
          <w:color w:val="auto"/>
        </w:rPr>
        <w:t>System Requirements</w:t>
      </w:r>
    </w:p>
    <w:p w14:paraId="020F87B6" w14:textId="77777777" w:rsidR="00743560" w:rsidRPr="009D3AE0" w:rsidRDefault="00415D24">
      <w:pPr>
        <w:pStyle w:val="31"/>
        <w:rPr>
          <w:color w:val="auto"/>
        </w:rPr>
      </w:pPr>
      <w:r w:rsidRPr="009D3AE0">
        <w:rPr>
          <w:color w:val="auto"/>
        </w:rPr>
        <w:t>Required Python Packages</w:t>
      </w:r>
    </w:p>
    <w:p w14:paraId="28D5F9F4" w14:textId="77777777" w:rsidR="00743560" w:rsidRPr="009D3AE0" w:rsidRDefault="00415D24">
      <w:pPr>
        <w:pStyle w:val="31"/>
        <w:rPr>
          <w:color w:val="auto"/>
        </w:rPr>
      </w:pPr>
      <w:r w:rsidRPr="009D3AE0">
        <w:rPr>
          <w:color w:val="auto"/>
        </w:rPr>
        <w:t>Installation Using Conda</w:t>
      </w:r>
    </w:p>
    <w:p w14:paraId="33E2DF42" w14:textId="77777777" w:rsidR="00743560" w:rsidRPr="009D3AE0" w:rsidRDefault="00415D24">
      <w:pPr>
        <w:pStyle w:val="31"/>
        <w:rPr>
          <w:color w:val="auto"/>
        </w:rPr>
      </w:pPr>
      <w:r w:rsidRPr="009D3AE0">
        <w:rPr>
          <w:color w:val="auto"/>
        </w:rPr>
        <w:t>Installation Using pip</w:t>
      </w:r>
    </w:p>
    <w:p w14:paraId="219BBAC0" w14:textId="77777777" w:rsidR="00743560" w:rsidRPr="009D3AE0" w:rsidRDefault="00415D24">
      <w:pPr>
        <w:rPr>
          <w:rFonts w:hint="eastAsia"/>
        </w:rPr>
      </w:pPr>
      <w:r w:rsidRPr="009D3AE0">
        <w:t xml:space="preserve">Alternatively, a standard </w:t>
      </w:r>
      <w:r w:rsidRPr="009D3AE0">
        <w:t>Python virtual environment can be used.</w:t>
      </w:r>
    </w:p>
    <w:p w14:paraId="6E580E12" w14:textId="77777777" w:rsidR="00743560" w:rsidRPr="009D3AE0" w:rsidRDefault="00415D24">
      <w:pPr>
        <w:rPr>
          <w:rFonts w:hint="eastAsia"/>
        </w:rPr>
      </w:pPr>
      <w:r w:rsidRPr="009D3AE0">
        <w:t>Create the environment:</w:t>
      </w:r>
    </w:p>
    <w:p w14:paraId="4320BCD4" w14:textId="77777777" w:rsidR="00743560" w:rsidRPr="009D3AE0" w:rsidRDefault="00415D24">
      <w:pPr>
        <w:rPr>
          <w:rFonts w:hint="eastAsia"/>
        </w:rPr>
      </w:pPr>
      <w:r w:rsidRPr="009D3AE0">
        <w:t>python -m venv pytracmt_env</w:t>
      </w:r>
    </w:p>
    <w:p w14:paraId="59F8E742" w14:textId="77777777" w:rsidR="00743560" w:rsidRPr="009D3AE0" w:rsidRDefault="00415D24">
      <w:pPr>
        <w:rPr>
          <w:rFonts w:hint="eastAsia"/>
        </w:rPr>
      </w:pPr>
      <w:r w:rsidRPr="009D3AE0">
        <w:t>Activate it under Windows:</w:t>
      </w:r>
    </w:p>
    <w:p w14:paraId="3CCCAB70" w14:textId="77777777" w:rsidR="00743560" w:rsidRPr="009D3AE0" w:rsidRDefault="00415D24">
      <w:pPr>
        <w:rPr>
          <w:rFonts w:hint="eastAsia"/>
        </w:rPr>
      </w:pPr>
      <w:r w:rsidRPr="009D3AE0">
        <w:t>pytracmt_env\Scripts\activate</w:t>
      </w:r>
    </w:p>
    <w:p w14:paraId="12D9C713" w14:textId="77777777" w:rsidR="00743560" w:rsidRPr="009D3AE0" w:rsidRDefault="00415D24">
      <w:pPr>
        <w:rPr>
          <w:rFonts w:hint="eastAsia"/>
        </w:rPr>
      </w:pPr>
      <w:r w:rsidRPr="009D3AE0">
        <w:t>Install the required packages:</w:t>
      </w:r>
    </w:p>
    <w:p w14:paraId="47B6E025" w14:textId="77777777" w:rsidR="00743560" w:rsidRPr="009D3AE0" w:rsidRDefault="00415D24">
      <w:pPr>
        <w:rPr>
          <w:rFonts w:hint="eastAsia"/>
        </w:rPr>
      </w:pPr>
      <w:r w:rsidRPr="009D3AE0">
        <w:t>python -m pip install --upgrade pip</w:t>
      </w:r>
      <w:r w:rsidRPr="009D3AE0">
        <w:br/>
        <w:t>pip install numpy pandas scipy matplotli</w:t>
      </w:r>
      <w:r w:rsidRPr="009D3AE0">
        <w:t>b openpyxl</w:t>
      </w:r>
    </w:p>
    <w:p w14:paraId="4DC1C6C7" w14:textId="77777777" w:rsidR="00743560" w:rsidRPr="009D3AE0" w:rsidRDefault="00415D24">
      <w:pPr>
        <w:rPr>
          <w:rFonts w:hint="eastAsia"/>
        </w:rPr>
      </w:pPr>
      <w:r w:rsidRPr="009D3AE0">
        <w:t>Test the environment:</w:t>
      </w:r>
    </w:p>
    <w:p w14:paraId="1DF3AA3E" w14:textId="77777777" w:rsidR="00743560" w:rsidRPr="009D3AE0" w:rsidRDefault="00415D24">
      <w:pPr>
        <w:rPr>
          <w:rFonts w:hint="eastAsia"/>
        </w:rPr>
      </w:pPr>
      <w:r w:rsidRPr="009D3AE0">
        <w:t>python -c "import numpy, pandas, scipy, matplotlib, tkinter; print('pyTRACMT environment OK')"</w:t>
      </w:r>
    </w:p>
    <w:p w14:paraId="27D6E038" w14:textId="77777777" w:rsidR="00743560" w:rsidRPr="009D3AE0" w:rsidRDefault="00743560">
      <w:pPr>
        <w:rPr>
          <w:rFonts w:hint="eastAsia"/>
        </w:rPr>
      </w:pPr>
    </w:p>
    <w:p>
      <w:pPr>
        <w:pStyle w:val="21"/>
      </w:pPr>
      <w:r>
        <w:t>Required external Tukey biweight parameter table</w:t>
      </w:r>
    </w:p>
    <w:p>
      <w:r>
        <w:t>Starting with pyTRACMT v1.1.0, the TRACMT-derived Tukey biweight parameter table is distributed as a separate CSV file rather than embedded in the Python source code.</w:t>
      </w:r>
    </w:p>
    <w:p>
      <w:r>
        <w:t>Keep the data directory at the same directory level as pyTRACMT.py. The required file path relative to the program is data/tukey_biweight_parameters.csv. This requirement applies to both GUI and command-line execution, even when the working directory or input/output folders differ.</w:t>
      </w:r>
    </w:p>
    <w:p>
      <w:r>
        <w:t>Required installation layout:</w:t>
      </w:r>
    </w:p>
    <w:p>
      <w:r>
        <w:rPr>
          <w:rFonts w:ascii="Consolas" w:hAnsi="Consolas"/>
          <w:sz w:val="18"/>
        </w:rPr>
        <w:t>pyTRACMT/</w:t>
        <w:br/>
        <w:t xml:space="preserve">    pyTRACMT.py</w:t>
        <w:br/>
        <w:t xml:space="preserve">    data/</w:t>
        <w:br/>
        <w:t xml:space="preserve">        tukey_biweight_parameters.csv</w:t>
      </w:r>
    </w:p>
    <w:p>
      <w:r>
        <w:t>The program automatically locates this CSV relative to the Python script and verifies its SHA-256 checksum before loading the Tukey parameters. No manual selection is necessary. Do not rename, edit, reformat, or move the CSV independently of the program. If the file is missing or fails integrity verification, loading the Tukey parameters raises an error. Download the complete release archive rather than only the Python script.</w:t>
      </w:r>
    </w:p>
    <w:p w14:paraId="79649A0F" w14:textId="77777777" w:rsidR="00743560" w:rsidRPr="009D3AE0" w:rsidRDefault="00415D24">
      <w:pPr>
        <w:pStyle w:val="21"/>
        <w:rPr>
          <w:color w:val="auto"/>
        </w:rPr>
      </w:pPr>
      <w:r w:rsidRPr="009D3AE0">
        <w:rPr>
          <w:color w:val="auto"/>
        </w:rPr>
        <w:t>Starting the GUI and command-line operation</w:t>
      </w:r>
    </w:p>
    <w:p w14:paraId="237729DC" w14:textId="77777777" w:rsidR="00743560" w:rsidRPr="009D3AE0" w:rsidRDefault="00415D24">
      <w:pPr>
        <w:pStyle w:val="31"/>
        <w:rPr>
          <w:color w:val="auto"/>
        </w:rPr>
      </w:pPr>
      <w:r w:rsidRPr="009D3AE0">
        <w:rPr>
          <w:color w:val="auto"/>
        </w:rPr>
        <w:t>Running pyTRACMT</w:t>
      </w:r>
    </w:p>
    <w:p w14:paraId="2D8DB2DE" w14:textId="77777777" w:rsidR="00743560" w:rsidRPr="009D3AE0" w:rsidRDefault="00415D24">
      <w:pPr>
        <w:rPr>
          <w:rFonts w:hint="eastAsia"/>
        </w:rPr>
      </w:pPr>
      <w:r w:rsidRPr="009D3AE0">
        <w:t>Place the pyTRACMT Python program in a working folder.</w:t>
      </w:r>
    </w:p>
    <w:p w14:paraId="3013AF3D" w14:textId="77777777" w:rsidR="00743560" w:rsidRPr="009D3AE0" w:rsidRDefault="00415D24">
      <w:pPr>
        <w:rPr>
          <w:rFonts w:hint="eastAsia"/>
        </w:rPr>
      </w:pPr>
      <w:r w:rsidRPr="009D3AE0">
        <w:t xml:space="preserve">For </w:t>
      </w:r>
      <w:r w:rsidRPr="009D3AE0">
        <w:t>example:</w:t>
      </w:r>
    </w:p>
    <w:p w14:paraId="7E3680A9" w14:textId="77777777" w:rsidR="00743560" w:rsidRPr="009D3AE0" w:rsidRDefault="00415D24">
      <w:pPr>
        <w:rPr>
          <w:rFonts w:hint="eastAsia"/>
        </w:rPr>
      </w:pPr>
      <w:r w:rsidRPr="009D3AE0">
        <w:t>pyTRACMT.py</w:t>
      </w:r>
    </w:p>
    <w:p w14:paraId="0BF2DADE" w14:textId="77777777" w:rsidR="00743560" w:rsidRPr="009D3AE0" w:rsidRDefault="00415D24">
      <w:pPr>
        <w:rPr>
          <w:rFonts w:hint="eastAsia"/>
        </w:rPr>
      </w:pPr>
      <w:r w:rsidRPr="009D3AE0">
        <w:t>Open Anaconda Prompt and activate the environment:</w:t>
      </w:r>
    </w:p>
    <w:p w14:paraId="7EC339B5" w14:textId="77777777" w:rsidR="00743560" w:rsidRPr="009D3AE0" w:rsidRDefault="00415D24">
      <w:pPr>
        <w:rPr>
          <w:rFonts w:hint="eastAsia"/>
        </w:rPr>
      </w:pPr>
      <w:r w:rsidRPr="009D3AE0">
        <w:t>conda activate pytracmt</w:t>
      </w:r>
    </w:p>
    <w:p w14:paraId="2289C466" w14:textId="77777777" w:rsidR="00743560" w:rsidRPr="009D3AE0" w:rsidRDefault="00415D24">
      <w:pPr>
        <w:rPr>
          <w:rFonts w:hint="eastAsia"/>
        </w:rPr>
      </w:pPr>
      <w:r w:rsidRPr="009D3AE0">
        <w:t>Move to the program folder:</w:t>
      </w:r>
    </w:p>
    <w:p w14:paraId="1A404969" w14:textId="77777777" w:rsidR="00743560" w:rsidRPr="009D3AE0" w:rsidRDefault="00415D24">
      <w:pPr>
        <w:rPr>
          <w:rFonts w:hint="eastAsia"/>
        </w:rPr>
      </w:pPr>
      <w:r w:rsidRPr="009D3AE0">
        <w:t>cd C:\PyTRACMT_Project</w:t>
      </w:r>
    </w:p>
    <w:p w14:paraId="2F4CF825" w14:textId="77777777" w:rsidR="00743560" w:rsidRPr="009D3AE0" w:rsidRDefault="00415D24">
      <w:pPr>
        <w:rPr>
          <w:rFonts w:hint="eastAsia"/>
        </w:rPr>
      </w:pPr>
      <w:r w:rsidRPr="009D3AE0">
        <w:t>Start the GUI:</w:t>
      </w:r>
    </w:p>
    <w:p w14:paraId="36D8635B" w14:textId="77777777" w:rsidR="00743560" w:rsidRPr="009D3AE0" w:rsidRDefault="00415D24">
      <w:pPr>
        <w:rPr>
          <w:rFonts w:hint="eastAsia"/>
        </w:rPr>
      </w:pPr>
      <w:r w:rsidRPr="009D3AE0">
        <w:t>python pyTRACMT.py</w:t>
      </w:r>
    </w:p>
    <w:p w14:paraId="26687194" w14:textId="77777777" w:rsidR="00743560" w:rsidRPr="009D3AE0" w:rsidRDefault="00415D24">
      <w:pPr>
        <w:rPr>
          <w:rFonts w:hint="eastAsia"/>
        </w:rPr>
      </w:pPr>
      <w:r w:rsidRPr="009D3AE0">
        <w:t>If no command-line arguments are suppli</w:t>
      </w:r>
      <w:r w:rsidRPr="009D3AE0">
        <w:t>ed, pyTRACMT opens the graphical user interface.</w:t>
      </w:r>
    </w:p>
    <w:p w14:paraId="0FD9F43D" w14:textId="77777777" w:rsidR="00743560" w:rsidRPr="009D3AE0" w:rsidRDefault="00415D24">
      <w:pPr>
        <w:pStyle w:val="31"/>
        <w:rPr>
          <w:color w:val="auto"/>
        </w:rPr>
      </w:pPr>
      <w:r w:rsidRPr="009D3AE0">
        <w:rPr>
          <w:color w:val="auto"/>
        </w:rPr>
        <w:t>Command-Line Execution</w:t>
      </w:r>
    </w:p>
    <w:p w14:paraId="377B87DA" w14:textId="77777777" w:rsidR="00743560" w:rsidRPr="009D3AE0" w:rsidRDefault="00415D24">
      <w:pPr>
        <w:rPr>
          <w:rFonts w:hint="eastAsia"/>
        </w:rPr>
      </w:pPr>
      <w:r w:rsidRPr="009D3AE0">
        <w:t>pyTRACMT can also be executed directly from the command line using an existing param.dat file.</w:t>
      </w:r>
    </w:p>
    <w:p w14:paraId="191778CF" w14:textId="77777777" w:rsidR="00743560" w:rsidRPr="009D3AE0" w:rsidRDefault="00415D24">
      <w:pPr>
        <w:rPr>
          <w:rFonts w:hint="eastAsia"/>
        </w:rPr>
      </w:pPr>
      <w:r w:rsidRPr="009D3AE0">
        <w:t>Basic syntax:</w:t>
      </w:r>
    </w:p>
    <w:p w14:paraId="34826309" w14:textId="77777777" w:rsidR="00743560" w:rsidRPr="009D3AE0" w:rsidRDefault="00415D24">
      <w:pPr>
        <w:rPr>
          <w:rFonts w:hint="eastAsia"/>
        </w:rPr>
      </w:pPr>
      <w:r w:rsidRPr="009D3AE0">
        <w:t>python pyTRACMT.py param.dat</w:t>
      </w:r>
    </w:p>
    <w:p w14:paraId="091E0ED7" w14:textId="77777777" w:rsidR="00743560" w:rsidRPr="009D3AE0" w:rsidRDefault="00415D24">
      <w:pPr>
        <w:rPr>
          <w:rFonts w:hint="eastAsia"/>
        </w:rPr>
      </w:pPr>
      <w:r w:rsidRPr="009D3AE0">
        <w:t>To specify a separate output</w:t>
      </w:r>
      <w:r w:rsidRPr="009D3AE0">
        <w:t xml:space="preserve"> folder:</w:t>
      </w:r>
    </w:p>
    <w:p w14:paraId="612BF4EB" w14:textId="77777777" w:rsidR="00743560" w:rsidRPr="009D3AE0" w:rsidRDefault="00415D24">
      <w:pPr>
        <w:rPr>
          <w:rFonts w:hint="eastAsia"/>
        </w:rPr>
      </w:pPr>
      <w:r w:rsidRPr="009D3AE0">
        <w:t>python pyTRACMT.py param.dat output_folder</w:t>
      </w:r>
    </w:p>
    <w:p w14:paraId="6E5FB8A8" w14:textId="77777777" w:rsidR="00743560" w:rsidRPr="009D3AE0" w:rsidRDefault="00415D24">
      <w:pPr>
        <w:rPr>
          <w:rFonts w:hint="eastAsia"/>
        </w:rPr>
      </w:pPr>
      <w:r w:rsidRPr="009D3AE0">
        <w:t>For example:</w:t>
      </w:r>
    </w:p>
    <w:p w14:paraId="693BE456" w14:textId="77777777" w:rsidR="00743560" w:rsidRPr="009D3AE0" w:rsidRDefault="00415D24">
      <w:pPr>
        <w:rPr>
          <w:rFonts w:hint="eastAsia"/>
        </w:rPr>
      </w:pPr>
      <w:r w:rsidRPr="009D3AE0">
        <w:t>python pyTRACMT.py C:\MT_Data\param.dat C:\MT_Data\output</w:t>
      </w:r>
    </w:p>
    <w:p w14:paraId="39B3B93E" w14:textId="77777777" w:rsidR="00743560" w:rsidRPr="009D3AE0" w:rsidRDefault="00415D24">
      <w:pPr>
        <w:rPr>
          <w:rFonts w:hint="eastAsia"/>
        </w:rPr>
      </w:pPr>
      <w:r w:rsidRPr="009D3AE0">
        <w:t>This mode is useful for automated processing or when GUI interaction is not required.</w:t>
      </w:r>
    </w:p>
    <w:p w14:paraId="3ED65EFC" w14:textId="77777777" w:rsidR="00743560" w:rsidRPr="009D3AE0" w:rsidRDefault="00743560">
      <w:pPr>
        <w:rPr>
          <w:rFonts w:hint="eastAsia"/>
        </w:rPr>
      </w:pPr>
    </w:p>
    <w:p w14:paraId="4106ACC2" w14:textId="77777777" w:rsidR="00743560" w:rsidRPr="009D3AE0" w:rsidRDefault="00415D24">
      <w:pPr>
        <w:pStyle w:val="21"/>
        <w:rPr>
          <w:color w:val="auto"/>
        </w:rPr>
      </w:pPr>
      <w:r w:rsidRPr="009D3AE0">
        <w:rPr>
          <w:color w:val="auto"/>
        </w:rPr>
        <w:t>Processing</w:t>
      </w:r>
      <w:r w:rsidRPr="009D3AE0">
        <w:rPr>
          <w:color w:val="auto"/>
        </w:rPr>
        <w:t xml:space="preserve"> methods and numerical details</w:t>
      </w:r>
    </w:p>
    <w:p w14:paraId="381E65B2" w14:textId="77777777" w:rsidR="00743560" w:rsidRPr="009D3AE0" w:rsidRDefault="00415D24">
      <w:pPr>
        <w:pStyle w:val="31"/>
        <w:rPr>
          <w:color w:val="auto"/>
        </w:rPr>
      </w:pPr>
      <w:r w:rsidRPr="009D3AE0">
        <w:rPr>
          <w:color w:val="auto"/>
        </w:rPr>
        <w:t>M-Estimators</w:t>
      </w:r>
    </w:p>
    <w:p w14:paraId="013021A1" w14:textId="77777777" w:rsidR="00743560" w:rsidRPr="009D3AE0" w:rsidRDefault="00415D24">
      <w:pPr>
        <w:rPr>
          <w:rFonts w:hint="eastAsia"/>
        </w:rPr>
      </w:pPr>
      <w:r w:rsidRPr="009D3AE0">
        <w:t>For ordinary RR processing, pyTRACMT supports sequential M-estimation.</w:t>
      </w:r>
    </w:p>
    <w:p w14:paraId="2E86C74D" w14:textId="77777777" w:rsidR="00743560" w:rsidRPr="009D3AE0" w:rsidRDefault="00415D24">
      <w:pPr>
        <w:rPr>
          <w:rFonts w:hint="eastAsia"/>
        </w:rPr>
      </w:pPr>
      <w:r w:rsidRPr="009D3AE0">
        <w:t>The available choices include:</w:t>
      </w:r>
    </w:p>
    <w:p w14:paraId="03989617" w14:textId="77777777" w:rsidR="00743560" w:rsidRPr="009D3AE0" w:rsidRDefault="00415D24">
      <w:pPr>
        <w:pStyle w:val="a0"/>
        <w:rPr>
          <w:rFonts w:hint="eastAsia"/>
        </w:rPr>
      </w:pPr>
      <w:r w:rsidRPr="009D3AE0">
        <w:t>None</w:t>
      </w:r>
    </w:p>
    <w:p w14:paraId="0FC2A96B" w14:textId="77777777" w:rsidR="00743560" w:rsidRPr="009D3AE0" w:rsidRDefault="00415D24">
      <w:pPr>
        <w:pStyle w:val="a0"/>
        <w:rPr>
          <w:rFonts w:hint="eastAsia"/>
        </w:rPr>
      </w:pPr>
      <w:r w:rsidRPr="009D3AE0">
        <w:t>Huber</w:t>
      </w:r>
    </w:p>
    <w:p w14:paraId="39EA1A6B" w14:textId="77777777" w:rsidR="00743560" w:rsidRPr="009D3AE0" w:rsidRDefault="00415D24">
      <w:pPr>
        <w:pStyle w:val="a0"/>
        <w:rPr>
          <w:rFonts w:hint="eastAsia"/>
        </w:rPr>
      </w:pPr>
      <w:r w:rsidRPr="009D3AE0">
        <w:t>Tukey biweight</w:t>
      </w:r>
    </w:p>
    <w:p w14:paraId="650440F7" w14:textId="77777777" w:rsidR="00743560" w:rsidRPr="009D3AE0" w:rsidRDefault="00415D24">
      <w:pPr>
        <w:pStyle w:val="a0"/>
        <w:rPr>
          <w:rFonts w:hint="eastAsia"/>
        </w:rPr>
      </w:pPr>
      <w:r w:rsidRPr="009D3AE0">
        <w:t>Thomson</w:t>
      </w:r>
    </w:p>
    <w:p w14:paraId="6F3D2DD4" w14:textId="77777777" w:rsidR="00743560" w:rsidRPr="009D3AE0" w:rsidRDefault="00415D24">
      <w:pPr>
        <w:rPr>
          <w:rFonts w:hint="eastAsia"/>
        </w:rPr>
      </w:pPr>
      <w:r w:rsidRPr="009D3AE0">
        <w:t>A common robust sequence is:</w:t>
      </w:r>
    </w:p>
    <w:p w14:paraId="1913FFA6" w14:textId="77777777" w:rsidR="00743560" w:rsidRPr="009D3AE0" w:rsidRDefault="00415D24">
      <w:pPr>
        <w:rPr>
          <w:rFonts w:hint="eastAsia"/>
        </w:rPr>
      </w:pPr>
      <w:r w:rsidRPr="009D3AE0">
        <w:t>Huber → Tukey</w:t>
      </w:r>
    </w:p>
    <w:p w14:paraId="2F4350DB" w14:textId="77777777" w:rsidR="00743560" w:rsidRPr="009D3AE0" w:rsidRDefault="00415D24">
      <w:pPr>
        <w:rPr>
          <w:rFonts w:hint="eastAsia"/>
        </w:rPr>
      </w:pPr>
      <w:r w:rsidRPr="009D3AE0">
        <w:t xml:space="preserve">Huber weighting </w:t>
      </w:r>
      <w:r w:rsidRPr="009D3AE0">
        <w:t>initially suppresses large residuals while retaining relatively high statistical efficiency, after which Tukey biweight provides stronger rejection of remaining outliers.</w:t>
      </w:r>
    </w:p>
    <w:p w14:paraId="4481BB53" w14:textId="77777777" w:rsidR="00743560" w:rsidRPr="009D3AE0" w:rsidRDefault="00415D24">
      <w:pPr>
        <w:rPr>
          <w:rFonts w:hint="eastAsia"/>
        </w:rPr>
      </w:pPr>
      <w:r w:rsidRPr="009D3AE0">
        <w:t>Version 1.1.0 loads the complete TRACMT Tukey biweight parameter table from the external data/tukey_biweight_parameters.csv file and follows th</w:t>
      </w:r>
      <w:r w:rsidRPr="009D3AE0">
        <w:t>e corresponding TRACMT interpolation and scale-update procedure.</w:t>
      </w:r>
    </w:p>
    <w:p w14:paraId="3FFC29DB" w14:textId="77777777" w:rsidR="00743560" w:rsidRPr="009D3AE0" w:rsidRDefault="00415D24">
      <w:pPr>
        <w:pStyle w:val="31"/>
        <w:rPr>
          <w:color w:val="auto"/>
        </w:rPr>
      </w:pPr>
      <w:r w:rsidRPr="009D3AE0">
        <w:rPr>
          <w:color w:val="auto"/>
        </w:rPr>
        <w:t>Error and Uncertainty Estimation</w:t>
      </w:r>
    </w:p>
    <w:p w14:paraId="47DE9412" w14:textId="77777777" w:rsidR="00743560" w:rsidRPr="009D3AE0" w:rsidRDefault="00415D24">
      <w:pPr>
        <w:rPr>
          <w:rFonts w:hint="eastAsia"/>
        </w:rPr>
      </w:pPr>
      <w:r w:rsidRPr="009D3AE0">
        <w:t>The current implementation supports five uncertainty-estimation modes:</w:t>
      </w:r>
    </w:p>
    <w:p w14:paraId="40E34464" w14:textId="77777777" w:rsidR="00743560" w:rsidRPr="009D3AE0" w:rsidRDefault="00415D24">
      <w:pPr>
        <w:pStyle w:val="31"/>
        <w:rPr>
          <w:color w:val="auto"/>
        </w:rPr>
      </w:pPr>
      <w:r w:rsidRPr="009D3AE0">
        <w:rPr>
          <w:color w:val="auto"/>
        </w:rPr>
        <w:t>Spectral Processing</w:t>
      </w:r>
    </w:p>
    <w:p w14:paraId="69C37F9A" w14:textId="77777777" w:rsidR="00743560" w:rsidRPr="009D3AE0" w:rsidRDefault="00415D24">
      <w:pPr>
        <w:rPr>
          <w:rFonts w:hint="eastAsia"/>
        </w:rPr>
      </w:pPr>
      <w:r w:rsidRPr="009D3AE0">
        <w:t xml:space="preserve">The time series are divided into overlapping segments </w:t>
      </w:r>
      <w:r w:rsidRPr="009D3AE0">
        <w:t>according to the SEGMENT and OVERLAP settings.</w:t>
      </w:r>
    </w:p>
    <w:p w14:paraId="0C031788" w14:textId="77777777" w:rsidR="00743560" w:rsidRPr="009D3AE0" w:rsidRDefault="00415D24">
      <w:pPr>
        <w:rPr>
          <w:rFonts w:hint="eastAsia"/>
        </w:rPr>
      </w:pPr>
      <w:r w:rsidRPr="009D3AE0">
        <w:t>Each segment is windowed using a periodic Hann window and transformed to the frequency domain using the FFT.</w:t>
      </w:r>
    </w:p>
    <w:p w14:paraId="6DAA750D" w14:textId="77777777" w:rsidR="00743560" w:rsidRPr="009D3AE0" w:rsidRDefault="00415D24">
      <w:pPr>
        <w:rPr>
          <w:rFonts w:hint="eastAsia"/>
        </w:rPr>
      </w:pPr>
      <w:r w:rsidRPr="009D3AE0">
        <w:t>Version 11 follows important TRACMT source behavior:</w:t>
      </w:r>
    </w:p>
    <w:p w14:paraId="3F5959DA" w14:textId="77777777" w:rsidR="00743560" w:rsidRPr="009D3AE0" w:rsidRDefault="00415D24">
      <w:pPr>
        <w:pStyle w:val="a0"/>
        <w:rPr>
          <w:rFonts w:hint="eastAsia"/>
        </w:rPr>
      </w:pPr>
      <w:r w:rsidRPr="009D3AE0">
        <w:t>Short sections are zero-padded to the requested</w:t>
      </w:r>
      <w:r w:rsidRPr="009D3AE0">
        <w:t xml:space="preserve"> segment length.</w:t>
      </w:r>
    </w:p>
    <w:p w14:paraId="61D8C9D9" w14:textId="77777777" w:rsidR="00743560" w:rsidRPr="009D3AE0" w:rsidRDefault="00415D24">
      <w:pPr>
        <w:pStyle w:val="a0"/>
        <w:rPr>
          <w:rFonts w:hint="eastAsia"/>
        </w:rPr>
      </w:pPr>
      <w:r w:rsidRPr="009D3AE0">
        <w:t>No additional per-segment demeaning is applied during spectral conversion.</w:t>
      </w:r>
    </w:p>
    <w:p w14:paraId="54C478E0" w14:textId="77777777" w:rsidR="00743560" w:rsidRPr="009D3AE0" w:rsidRDefault="00415D24">
      <w:pPr>
        <w:pStyle w:val="a0"/>
        <w:rPr>
          <w:rFonts w:hint="eastAsia"/>
        </w:rPr>
      </w:pPr>
      <w:r w:rsidRPr="009D3AE0">
        <w:t>Frequency samples are selected using the specified FFT indices.</w:t>
      </w:r>
    </w:p>
    <w:p w14:paraId="105E0A8F" w14:textId="77777777" w:rsidR="00743560" w:rsidRPr="009D3AE0" w:rsidRDefault="00415D24">
      <w:pPr>
        <w:rPr>
          <w:rFonts w:hint="eastAsia"/>
        </w:rPr>
      </w:pPr>
      <w:r w:rsidRPr="009D3AE0">
        <w:t>For a segment length (L), sampling frequency (f_s), and FFT index (k), the corresponding frequency i</w:t>
      </w:r>
      <w:r w:rsidRPr="009D3AE0">
        <w:t>s</w:t>
      </w:r>
    </w:p>
    <w:p w14:paraId="02C7D9FC" w14:textId="77777777" w:rsidR="00743560" w:rsidRPr="009D3AE0" w:rsidRDefault="00415D24">
      <w:pPr>
        <w:rPr>
          <w:rFonts w:hint="eastAsia"/>
        </w:rPr>
      </w:pPr>
      <w:r w:rsidRPr="009D3AE0">
        <w:t>f = k × fs / L</w:t>
      </w:r>
    </w:p>
    <w:p w14:paraId="48023758" w14:textId="77777777" w:rsidR="00743560" w:rsidRPr="009D3AE0" w:rsidRDefault="00415D24">
      <w:pPr>
        <w:pStyle w:val="31"/>
        <w:rPr>
          <w:color w:val="auto"/>
        </w:rPr>
      </w:pPr>
      <w:r w:rsidRPr="009D3AE0">
        <w:rPr>
          <w:color w:val="auto"/>
        </w:rPr>
        <w:t>Coherence-Based Segment Rejection</w:t>
      </w:r>
    </w:p>
    <w:p w14:paraId="1811F78D" w14:textId="77777777" w:rsidR="00743560" w:rsidRPr="009D3AE0" w:rsidRDefault="00415D24">
      <w:pPr>
        <w:rPr>
          <w:rFonts w:hint="eastAsia"/>
        </w:rPr>
      </w:pPr>
      <w:r w:rsidRPr="009D3AE0">
        <w:t>The COHERENCE_CRITERIA option can be used to reject spectral segments with insufficient coherence.</w:t>
      </w:r>
    </w:p>
    <w:p w14:paraId="045298C5" w14:textId="77777777" w:rsidR="00743560" w:rsidRPr="009D3AE0" w:rsidRDefault="00415D24">
      <w:pPr>
        <w:rPr>
          <w:rFonts w:hint="eastAsia"/>
        </w:rPr>
      </w:pPr>
      <w:r w:rsidRPr="009D3AE0">
        <w:t>Version 11 reproduces the ordinary-RR squared-coherence rejection definition used by the TRACMT workflow.</w:t>
      </w:r>
    </w:p>
    <w:p w14:paraId="6FBB680C" w14:textId="77777777" w:rsidR="00743560" w:rsidRPr="009D3AE0" w:rsidRDefault="00415D24">
      <w:pPr>
        <w:rPr>
          <w:rFonts w:hint="eastAsia"/>
        </w:rPr>
      </w:pPr>
      <w:r w:rsidRPr="009D3AE0">
        <w:t>This can improve transfer-function estimation by removing poorly correlated or strongly contaminated spectral segments.</w:t>
      </w:r>
    </w:p>
    <w:p w14:paraId="03939431" w14:textId="77777777" w:rsidR="00743560" w:rsidRPr="009D3AE0" w:rsidRDefault="00415D24">
      <w:pPr>
        <w:rPr>
          <w:rFonts w:hint="eastAsia"/>
        </w:rPr>
      </w:pPr>
      <w:r w:rsidRPr="009D3AE0">
        <w:t>Coherence information and rejected-segment statistics are written to the convergence log.</w:t>
      </w:r>
    </w:p>
    <w:p w14:paraId="4FA8CAC8" w14:textId="77777777" w:rsidR="00743560" w:rsidRPr="009D3AE0" w:rsidRDefault="00415D24">
      <w:pPr>
        <w:pStyle w:val="31"/>
        <w:rPr>
          <w:color w:val="auto"/>
        </w:rPr>
      </w:pPr>
      <w:r w:rsidRPr="009D3AE0">
        <w:rPr>
          <w:color w:val="auto"/>
        </w:rPr>
        <w:t>Robust Filtering</w:t>
      </w:r>
    </w:p>
    <w:p w14:paraId="1978303A" w14:textId="77777777" w:rsidR="00743560" w:rsidRPr="009D3AE0" w:rsidRDefault="00415D24">
      <w:pPr>
        <w:rPr>
          <w:rFonts w:hint="eastAsia"/>
        </w:rPr>
      </w:pPr>
      <w:r w:rsidRPr="009D3AE0">
        <w:t>The optional ROBUST_FILTER pr</w:t>
      </w:r>
      <w:r w:rsidRPr="009D3AE0">
        <w:t>ocedure is applied in the time domain before spectral analysis.</w:t>
      </w:r>
    </w:p>
    <w:p w14:paraId="32DEE52E" w14:textId="77777777" w:rsidR="00743560" w:rsidRPr="009D3AE0" w:rsidRDefault="00415D24">
      <w:pPr>
        <w:rPr>
          <w:rFonts w:hint="eastAsia"/>
        </w:rPr>
      </w:pPr>
      <w:r w:rsidRPr="009D3AE0">
        <w:t>It is designed to identify anomalous spikes using robust statistics and replace selected contaminated samples with locally estimated values.</w:t>
      </w:r>
    </w:p>
    <w:p w14:paraId="2C0AF3D3" w14:textId="77777777" w:rsidR="00743560" w:rsidRPr="009D3AE0" w:rsidRDefault="00415D24">
      <w:pPr>
        <w:rPr>
          <w:rFonts w:hint="eastAsia"/>
        </w:rPr>
      </w:pPr>
      <w:r w:rsidRPr="009D3AE0">
        <w:t>The filtering parameters control:</w:t>
      </w:r>
    </w:p>
    <w:p w14:paraId="3B389E86" w14:textId="77777777" w:rsidR="00743560" w:rsidRPr="009D3AE0" w:rsidRDefault="00415D24">
      <w:pPr>
        <w:pStyle w:val="a0"/>
        <w:rPr>
          <w:rFonts w:hint="eastAsia"/>
        </w:rPr>
      </w:pPr>
      <w:r w:rsidRPr="009D3AE0">
        <w:t>Initial rejection</w:t>
      </w:r>
      <w:r w:rsidRPr="009D3AE0">
        <w:t xml:space="preserve"> threshold</w:t>
      </w:r>
    </w:p>
    <w:p w14:paraId="06264F5A" w14:textId="77777777" w:rsidR="00743560" w:rsidRPr="009D3AE0" w:rsidRDefault="00415D24">
      <w:pPr>
        <w:pStyle w:val="a0"/>
        <w:rPr>
          <w:rFonts w:hint="eastAsia"/>
        </w:rPr>
      </w:pPr>
      <w:r w:rsidRPr="009D3AE0">
        <w:t>Strong-outlier threshold</w:t>
      </w:r>
    </w:p>
    <w:p w14:paraId="06BEECEA" w14:textId="77777777" w:rsidR="00743560" w:rsidRPr="009D3AE0" w:rsidRDefault="00415D24">
      <w:pPr>
        <w:pStyle w:val="a0"/>
        <w:rPr>
          <w:rFonts w:hint="eastAsia"/>
        </w:rPr>
      </w:pPr>
      <w:r w:rsidRPr="009D3AE0">
        <w:t>Maximum consecutive contaminated samples</w:t>
      </w:r>
    </w:p>
    <w:p w14:paraId="65938FD8" w14:textId="77777777" w:rsidR="00743560" w:rsidRPr="009D3AE0" w:rsidRDefault="00415D24">
      <w:pPr>
        <w:rPr>
          <w:rFonts w:hint="eastAsia"/>
        </w:rPr>
      </w:pPr>
      <w:r w:rsidRPr="009D3AE0">
        <w:t>Robust filtering should be used carefully because excessive filtering can modify genuine MT signals.</w:t>
      </w:r>
    </w:p>
    <w:p w14:paraId="69022C34" w14:textId="77777777" w:rsidR="00743560" w:rsidRPr="009D3AE0" w:rsidRDefault="00415D24">
      <w:pPr>
        <w:pStyle w:val="31"/>
        <w:rPr>
          <w:color w:val="auto"/>
        </w:rPr>
      </w:pPr>
      <w:r w:rsidRPr="009D3AE0">
        <w:rPr>
          <w:color w:val="auto"/>
        </w:rPr>
        <w:t>Prewhitening</w:t>
      </w:r>
    </w:p>
    <w:p w14:paraId="1366C5D2" w14:textId="77777777" w:rsidR="00743560" w:rsidRPr="009D3AE0" w:rsidRDefault="00415D24">
      <w:pPr>
        <w:rPr>
          <w:rFonts w:hint="eastAsia"/>
        </w:rPr>
      </w:pPr>
      <w:r w:rsidRPr="009D3AE0">
        <w:t xml:space="preserve">pyTRACMT provides optional prewhitening before spectral </w:t>
      </w:r>
      <w:r w:rsidRPr="009D3AE0">
        <w:t>estimation.</w:t>
      </w:r>
    </w:p>
    <w:p w14:paraId="68BFD796" w14:textId="77777777" w:rsidR="00743560" w:rsidRPr="009D3AE0" w:rsidRDefault="00415D24">
      <w:pPr>
        <w:rPr>
          <w:rFonts w:hint="eastAsia"/>
        </w:rPr>
      </w:pPr>
      <w:r w:rsidRPr="009D3AE0">
        <w:t>Available approaches include:</w:t>
      </w:r>
    </w:p>
    <w:p w14:paraId="22BE8E94" w14:textId="77777777" w:rsidR="00743560" w:rsidRPr="009D3AE0" w:rsidRDefault="00415D24">
      <w:pPr>
        <w:pStyle w:val="a0"/>
        <w:rPr>
          <w:rFonts w:hint="eastAsia"/>
        </w:rPr>
      </w:pPr>
      <w:r w:rsidRPr="009D3AE0">
        <w:t>No prewhitening</w:t>
      </w:r>
    </w:p>
    <w:p w14:paraId="03708BA0" w14:textId="77777777" w:rsidR="00743560" w:rsidRPr="009D3AE0" w:rsidRDefault="00415D24">
      <w:pPr>
        <w:pStyle w:val="a0"/>
        <w:rPr>
          <w:rFonts w:hint="eastAsia"/>
        </w:rPr>
      </w:pPr>
      <w:r w:rsidRPr="009D3AE0">
        <w:t>Standard autoregressive prewhitening</w:t>
      </w:r>
    </w:p>
    <w:p w14:paraId="0FA93406" w14:textId="77777777" w:rsidR="00743560" w:rsidRPr="009D3AE0" w:rsidRDefault="00415D24">
      <w:pPr>
        <w:pStyle w:val="a0"/>
        <w:rPr>
          <w:rFonts w:hint="eastAsia"/>
        </w:rPr>
      </w:pPr>
      <w:r w:rsidRPr="009D3AE0">
        <w:t>Robust AR/PARCOR-like prewhitening</w:t>
      </w:r>
    </w:p>
    <w:p w14:paraId="693D74D0" w14:textId="77777777" w:rsidR="00743560" w:rsidRPr="009D3AE0" w:rsidRDefault="00415D24">
      <w:pPr>
        <w:rPr>
          <w:rFonts w:hint="eastAsia"/>
        </w:rPr>
      </w:pPr>
      <w:r w:rsidRPr="009D3AE0">
        <w:t xml:space="preserve">The AR model is selected using statistical criteria, and the resulting coefficients are used to whiten the time series before </w:t>
      </w:r>
      <w:r w:rsidRPr="009D3AE0">
        <w:t>FFT processing.</w:t>
      </w:r>
    </w:p>
    <w:p w14:paraId="75B736F6" w14:textId="77777777" w:rsidR="00743560" w:rsidRPr="009D3AE0" w:rsidRDefault="00415D24">
      <w:pPr>
        <w:rPr>
          <w:rFonts w:hint="eastAsia"/>
        </w:rPr>
      </w:pPr>
      <w:r w:rsidRPr="009D3AE0">
        <w:t>Prewhitening can reduce strong spectral coloration and improve statistical estimation under suitable conditions.</w:t>
      </w:r>
    </w:p>
    <w:p w14:paraId="10C46EAF" w14:textId="77777777" w:rsidR="00743560" w:rsidRPr="009D3AE0" w:rsidRDefault="00415D24">
      <w:pPr>
        <w:pStyle w:val="31"/>
        <w:rPr>
          <w:color w:val="auto"/>
        </w:rPr>
      </w:pPr>
      <w:r w:rsidRPr="009D3AE0">
        <w:rPr>
          <w:color w:val="auto"/>
        </w:rPr>
        <w:t>Digital Filtering</w:t>
      </w:r>
    </w:p>
    <w:p w14:paraId="5AD6F807" w14:textId="77777777" w:rsidR="00743560" w:rsidRPr="009D3AE0" w:rsidRDefault="00415D24">
      <w:pPr>
        <w:rPr>
          <w:rFonts w:hint="eastAsia"/>
        </w:rPr>
      </w:pPr>
      <w:r w:rsidRPr="009D3AE0">
        <w:t>The current parameter structure also supports:</w:t>
      </w:r>
    </w:p>
    <w:p w14:paraId="03F61730" w14:textId="77777777" w:rsidR="00743560" w:rsidRPr="009D3AE0" w:rsidRDefault="00415D24">
      <w:pPr>
        <w:pStyle w:val="31"/>
        <w:rPr>
          <w:color w:val="auto"/>
        </w:rPr>
      </w:pPr>
      <w:r w:rsidRPr="009D3AE0">
        <w:rPr>
          <w:color w:val="auto"/>
        </w:rPr>
        <w:t>MT Impedance Components</w:t>
      </w:r>
    </w:p>
    <w:p w14:paraId="12E43C78" w14:textId="77777777" w:rsidR="00743560" w:rsidRPr="009D3AE0" w:rsidRDefault="00415D24">
      <w:pPr>
        <w:rPr>
          <w:rFonts w:hint="eastAsia"/>
        </w:rPr>
      </w:pPr>
      <w:r w:rsidRPr="009D3AE0">
        <w:t>For the standard two-output, two-input</w:t>
      </w:r>
      <w:r w:rsidRPr="009D3AE0">
        <w:t xml:space="preserve"> MT configuration, pyTRACMT estimates the complete impedance tensor:</w:t>
      </w:r>
    </w:p>
    <w:p w14:paraId="58F08BA1" w14:textId="77777777" w:rsidR="00743560" w:rsidRPr="009D3AE0" w:rsidRDefault="00415D24">
      <w:pPr>
        <w:rPr>
          <w:rFonts w:hint="eastAsia"/>
        </w:rPr>
      </w:pPr>
      <w:r w:rsidRPr="009D3AE0">
        <w:t>Zxx</w:t>
      </w:r>
      <w:r w:rsidRPr="009D3AE0">
        <w:br/>
        <w:t>Zxy</w:t>
      </w:r>
      <w:r w:rsidRPr="009D3AE0">
        <w:br/>
        <w:t>Zyx</w:t>
      </w:r>
      <w:r w:rsidRPr="009D3AE0">
        <w:br/>
        <w:t>Zyy</w:t>
      </w:r>
    </w:p>
    <w:p w14:paraId="1F2976A2" w14:textId="77777777" w:rsidR="00743560" w:rsidRPr="009D3AE0" w:rsidRDefault="00415D24">
      <w:pPr>
        <w:rPr>
          <w:rFonts w:hint="eastAsia"/>
        </w:rPr>
      </w:pPr>
      <w:r w:rsidRPr="009D3AE0">
        <w:t>The off-diagonal components</w:t>
      </w:r>
    </w:p>
    <w:p w14:paraId="14B8E1D9" w14:textId="77777777" w:rsidR="00743560" w:rsidRPr="009D3AE0" w:rsidRDefault="00415D24">
      <w:pPr>
        <w:rPr>
          <w:rFonts w:hint="eastAsia"/>
        </w:rPr>
      </w:pPr>
      <w:r w:rsidRPr="009D3AE0">
        <w:t>Zxy</w:t>
      </w:r>
      <w:r w:rsidRPr="009D3AE0">
        <w:br/>
        <w:t>Zyx</w:t>
      </w:r>
    </w:p>
    <w:p w14:paraId="13BCEFC4" w14:textId="77777777" w:rsidR="00743560" w:rsidRPr="009D3AE0" w:rsidRDefault="00415D24">
      <w:pPr>
        <w:rPr>
          <w:rFonts w:hint="eastAsia"/>
        </w:rPr>
      </w:pPr>
      <w:r w:rsidRPr="009D3AE0">
        <w:t>are commonly the principal components used for conventional MT interpretation.</w:t>
      </w:r>
    </w:p>
    <w:p w14:paraId="5246F2F1" w14:textId="77777777" w:rsidR="00743560" w:rsidRPr="009D3AE0" w:rsidRDefault="00415D24">
      <w:pPr>
        <w:rPr>
          <w:rFonts w:hint="eastAsia"/>
        </w:rPr>
      </w:pPr>
      <w:r w:rsidRPr="009D3AE0">
        <w:t>However, Zxx and Zyy are retained because they contain u</w:t>
      </w:r>
      <w:r w:rsidRPr="009D3AE0">
        <w:t>seful information regarding three-dimensional structure, distortion, coordinate orientation, and data quality.</w:t>
      </w:r>
    </w:p>
    <w:p w14:paraId="06E2DEFF" w14:textId="77777777" w:rsidR="00743560" w:rsidRPr="009D3AE0" w:rsidRDefault="00743560">
      <w:pPr>
        <w:rPr>
          <w:rFonts w:hint="eastAsia"/>
        </w:rPr>
      </w:pPr>
    </w:p>
    <w:p w14:paraId="48918F23" w14:textId="77777777" w:rsidR="00743560" w:rsidRPr="009D3AE0" w:rsidRDefault="00415D24">
      <w:pPr>
        <w:pStyle w:val="21"/>
        <w:rPr>
          <w:color w:val="auto"/>
        </w:rPr>
      </w:pPr>
      <w:r w:rsidRPr="009D3AE0">
        <w:rPr>
          <w:color w:val="auto"/>
        </w:rPr>
        <w:t>Recommended validation workflow and performance</w:t>
      </w:r>
    </w:p>
    <w:p w14:paraId="132D1BE4" w14:textId="77777777" w:rsidR="00743560" w:rsidRPr="009D3AE0" w:rsidRDefault="00415D24">
      <w:pPr>
        <w:pStyle w:val="31"/>
        <w:rPr>
          <w:color w:val="auto"/>
        </w:rPr>
      </w:pPr>
      <w:r w:rsidRPr="009D3AE0">
        <w:rPr>
          <w:color w:val="auto"/>
        </w:rPr>
        <w:t>Recommended First Test</w:t>
      </w:r>
    </w:p>
    <w:p w14:paraId="4493BC11" w14:textId="77777777" w:rsidR="00743560" w:rsidRPr="009D3AE0" w:rsidRDefault="00415D24">
      <w:pPr>
        <w:rPr>
          <w:rFonts w:hint="eastAsia"/>
        </w:rPr>
      </w:pPr>
      <w:r w:rsidRPr="009D3AE0">
        <w:t>For a new dataset, begin with a simple processing configuration before en</w:t>
      </w:r>
      <w:r w:rsidRPr="009D3AE0">
        <w:t>abling the full robust workflow.</w:t>
      </w:r>
    </w:p>
    <w:p w14:paraId="72A2A187" w14:textId="77777777" w:rsidR="00743560" w:rsidRPr="009D3AE0" w:rsidRDefault="00415D24">
      <w:pPr>
        <w:rPr>
          <w:rFonts w:hint="eastAsia"/>
        </w:rPr>
      </w:pPr>
      <w:r w:rsidRPr="009D3AE0">
        <w:t>Recommended initial settings:</w:t>
      </w:r>
    </w:p>
    <w:p w14:paraId="641BB193" w14:textId="77777777" w:rsidR="00743560" w:rsidRPr="009D3AE0" w:rsidRDefault="00415D24">
      <w:pPr>
        <w:pStyle w:val="a0"/>
        <w:rPr>
          <w:rFonts w:hint="eastAsia"/>
        </w:rPr>
      </w:pPr>
      <w:r w:rsidRPr="009D3AE0">
        <w:t>Ordinary Remote Reference (RR)</w:t>
      </w:r>
    </w:p>
    <w:p w14:paraId="15784639" w14:textId="77777777" w:rsidR="00743560" w:rsidRPr="009D3AE0" w:rsidRDefault="00415D24">
      <w:pPr>
        <w:pStyle w:val="a0"/>
        <w:rPr>
          <w:rFonts w:hint="eastAsia"/>
        </w:rPr>
      </w:pPr>
      <w:r w:rsidRPr="009D3AE0">
        <w:t>No prewhitening</w:t>
      </w:r>
    </w:p>
    <w:p w14:paraId="422AA8D0" w14:textId="77777777" w:rsidR="00743560" w:rsidRPr="009D3AE0" w:rsidRDefault="00415D24">
      <w:pPr>
        <w:pStyle w:val="a0"/>
        <w:rPr>
          <w:rFonts w:hint="eastAsia"/>
        </w:rPr>
      </w:pPr>
      <w:r w:rsidRPr="009D3AE0">
        <w:t>No robust filtering</w:t>
      </w:r>
    </w:p>
    <w:p w14:paraId="799AFE90" w14:textId="77777777" w:rsidR="00743560" w:rsidRPr="009D3AE0" w:rsidRDefault="00415D24">
      <w:pPr>
        <w:pStyle w:val="a0"/>
        <w:rPr>
          <w:rFonts w:hint="eastAsia"/>
        </w:rPr>
      </w:pPr>
      <w:r w:rsidRPr="009D3AE0">
        <w:t>No coherence rejection initially</w:t>
      </w:r>
    </w:p>
    <w:p w14:paraId="4A24D3B2" w14:textId="77777777" w:rsidR="00743560" w:rsidRPr="009D3AE0" w:rsidRDefault="00415D24">
      <w:pPr>
        <w:pStyle w:val="a0"/>
        <w:rPr>
          <w:rFonts w:hint="eastAsia"/>
        </w:rPr>
      </w:pPr>
      <w:r w:rsidRPr="009D3AE0">
        <w:t>Parametric error estimation or a small bootstrap test</w:t>
      </w:r>
    </w:p>
    <w:p w14:paraId="01DA3766" w14:textId="77777777" w:rsidR="00743560" w:rsidRPr="009D3AE0" w:rsidRDefault="00415D24">
      <w:pPr>
        <w:pStyle w:val="a0"/>
        <w:rPr>
          <w:rFonts w:hint="eastAsia"/>
        </w:rPr>
      </w:pPr>
      <w:r w:rsidRPr="009D3AE0">
        <w:t xml:space="preserve">A limited number of frequency </w:t>
      </w:r>
      <w:r w:rsidRPr="009D3AE0">
        <w:t>indices</w:t>
      </w:r>
    </w:p>
    <w:p w14:paraId="2B8BEE77" w14:textId="77777777" w:rsidR="00743560" w:rsidRPr="009D3AE0" w:rsidRDefault="00415D24">
      <w:pPr>
        <w:pStyle w:val="a0"/>
        <w:rPr>
          <w:rFonts w:hint="eastAsia"/>
        </w:rPr>
      </w:pPr>
      <w:r w:rsidRPr="009D3AE0">
        <w:t>Correct Ex, Ey, Hx, Hy, RR Hx, and RR Hy channels</w:t>
      </w:r>
    </w:p>
    <w:p w14:paraId="32481DBB" w14:textId="77777777" w:rsidR="00743560" w:rsidRPr="009D3AE0" w:rsidRDefault="00415D24">
      <w:pPr>
        <w:rPr>
          <w:rFonts w:hint="eastAsia"/>
        </w:rPr>
      </w:pPr>
      <w:r w:rsidRPr="009D3AE0">
        <w:t>First verify:</w:t>
      </w:r>
    </w:p>
    <w:p w14:paraId="13A958E4" w14:textId="77777777" w:rsidR="00743560" w:rsidRPr="009D3AE0" w:rsidRDefault="00415D24">
      <w:pPr>
        <w:pStyle w:val="a0"/>
        <w:rPr>
          <w:rFonts w:hint="eastAsia"/>
        </w:rPr>
      </w:pPr>
      <w:r w:rsidRPr="009D3AE0">
        <w:t>Zxy and Zyx are physically reasonable.</w:t>
      </w:r>
    </w:p>
    <w:p w14:paraId="62C3E104" w14:textId="77777777" w:rsidR="00743560" w:rsidRPr="009D3AE0" w:rsidRDefault="00415D24">
      <w:pPr>
        <w:pStyle w:val="a0"/>
        <w:rPr>
          <w:rFonts w:hint="eastAsia"/>
        </w:rPr>
      </w:pPr>
      <w:r w:rsidRPr="009D3AE0">
        <w:t>Apparent resistivity curves are continuous.</w:t>
      </w:r>
    </w:p>
    <w:p w14:paraId="0F9C4D84" w14:textId="77777777" w:rsidR="00743560" w:rsidRPr="009D3AE0" w:rsidRDefault="00415D24">
      <w:pPr>
        <w:pStyle w:val="a0"/>
        <w:rPr>
          <w:rFonts w:hint="eastAsia"/>
        </w:rPr>
      </w:pPr>
      <w:r w:rsidRPr="009D3AE0">
        <w:t>Phase values are physically plausible.</w:t>
      </w:r>
    </w:p>
    <w:p w14:paraId="7A568C7A" w14:textId="77777777" w:rsidR="00743560" w:rsidRPr="009D3AE0" w:rsidRDefault="00415D24">
      <w:pPr>
        <w:pStyle w:val="a0"/>
        <w:rPr>
          <w:rFonts w:hint="eastAsia"/>
        </w:rPr>
      </w:pPr>
      <w:r w:rsidRPr="009D3AE0">
        <w:t>Frequencies and periods are correct.</w:t>
      </w:r>
    </w:p>
    <w:p w14:paraId="6558281E" w14:textId="77777777" w:rsidR="00743560" w:rsidRPr="009D3AE0" w:rsidRDefault="00415D24">
      <w:pPr>
        <w:pStyle w:val="a0"/>
        <w:rPr>
          <w:rFonts w:hint="eastAsia"/>
        </w:rPr>
      </w:pPr>
      <w:r w:rsidRPr="009D3AE0">
        <w:t xml:space="preserve">Channel order and </w:t>
      </w:r>
      <w:r w:rsidRPr="009D3AE0">
        <w:t>units are correct.</w:t>
      </w:r>
    </w:p>
    <w:p w14:paraId="0207F439" w14:textId="77777777" w:rsidR="00743560" w:rsidRPr="009D3AE0" w:rsidRDefault="00415D24">
      <w:pPr>
        <w:rPr>
          <w:rFonts w:hint="eastAsia"/>
        </w:rPr>
      </w:pPr>
      <w:r w:rsidRPr="009D3AE0">
        <w:t>Robust processing options can then be enabled incrementally.</w:t>
      </w:r>
    </w:p>
    <w:p w14:paraId="0630E2B6" w14:textId="77777777" w:rsidR="00743560" w:rsidRPr="009D3AE0" w:rsidRDefault="00415D24">
      <w:pPr>
        <w:pStyle w:val="31"/>
        <w:rPr>
          <w:color w:val="auto"/>
        </w:rPr>
      </w:pPr>
      <w:r w:rsidRPr="009D3AE0">
        <w:rPr>
          <w:color w:val="auto"/>
        </w:rPr>
        <w:t>Recommended Robust Workflow</w:t>
      </w:r>
    </w:p>
    <w:p w14:paraId="1C7615D8" w14:textId="77777777" w:rsidR="00743560" w:rsidRPr="009D3AE0" w:rsidRDefault="00415D24">
      <w:pPr>
        <w:rPr>
          <w:rFonts w:hint="eastAsia"/>
        </w:rPr>
      </w:pPr>
      <w:r w:rsidRPr="009D3AE0">
        <w:t>After the basic RR solution has been verified, a typical robust workflow is:</w:t>
      </w:r>
    </w:p>
    <w:p w14:paraId="7930D300" w14:textId="77777777" w:rsidR="00743560" w:rsidRPr="009D3AE0" w:rsidRDefault="00415D24">
      <w:pPr>
        <w:pStyle w:val="a0"/>
        <w:rPr>
          <w:rFonts w:hint="eastAsia"/>
        </w:rPr>
      </w:pPr>
      <w:r w:rsidRPr="009D3AE0">
        <w:t>Inspect the raw time series.</w:t>
      </w:r>
    </w:p>
    <w:p w14:paraId="611BAC42" w14:textId="77777777" w:rsidR="00743560" w:rsidRPr="009D3AE0" w:rsidRDefault="00415D24">
      <w:pPr>
        <w:pStyle w:val="a0"/>
        <w:rPr>
          <w:rFonts w:hint="eastAsia"/>
        </w:rPr>
      </w:pPr>
      <w:r w:rsidRPr="009D3AE0">
        <w:t>Apply calibration correction if required.</w:t>
      </w:r>
    </w:p>
    <w:p w14:paraId="7DAC4EF1" w14:textId="77777777" w:rsidR="00743560" w:rsidRPr="009D3AE0" w:rsidRDefault="00415D24">
      <w:pPr>
        <w:pStyle w:val="a0"/>
        <w:rPr>
          <w:rFonts w:hint="eastAsia"/>
        </w:rPr>
      </w:pPr>
      <w:r w:rsidRPr="009D3AE0">
        <w:t>Apply robust filtering only if significant spikes are present.</w:t>
      </w:r>
    </w:p>
    <w:p w14:paraId="565D7420" w14:textId="77777777" w:rsidR="00743560" w:rsidRPr="009D3AE0" w:rsidRDefault="00415D24">
      <w:pPr>
        <w:pStyle w:val="a0"/>
        <w:rPr>
          <w:rFonts w:hint="eastAsia"/>
        </w:rPr>
      </w:pPr>
      <w:r w:rsidRPr="009D3AE0">
        <w:t>Enable prewhitening if appropriate.</w:t>
      </w:r>
    </w:p>
    <w:p w14:paraId="5A3CE423" w14:textId="77777777" w:rsidR="00743560" w:rsidRPr="009D3AE0" w:rsidRDefault="00415D24">
      <w:pPr>
        <w:pStyle w:val="a0"/>
        <w:rPr>
          <w:rFonts w:hint="eastAsia"/>
        </w:rPr>
      </w:pPr>
      <w:r w:rsidRPr="009D3AE0">
        <w:t>Apply coherence-based rejection.</w:t>
      </w:r>
    </w:p>
    <w:p w14:paraId="6D08FDDC" w14:textId="77777777" w:rsidR="00743560" w:rsidRPr="009D3AE0" w:rsidRDefault="00415D24">
      <w:pPr>
        <w:pStyle w:val="a0"/>
        <w:rPr>
          <w:rFonts w:hint="eastAsia"/>
        </w:rPr>
      </w:pPr>
      <w:r w:rsidRPr="009D3AE0">
        <w:t>Run ordinary RR with Huber followed by Tukey.</w:t>
      </w:r>
    </w:p>
    <w:p w14:paraId="0CFFD763" w14:textId="77777777" w:rsidR="00743560" w:rsidRPr="009D3AE0" w:rsidRDefault="00415D24">
      <w:pPr>
        <w:pStyle w:val="a0"/>
        <w:rPr>
          <w:rFonts w:hint="eastAsia"/>
        </w:rPr>
      </w:pPr>
      <w:r w:rsidRPr="009D3AE0">
        <w:t>Compare with RRMS.</w:t>
      </w:r>
    </w:p>
    <w:p w14:paraId="4DF6AB2F" w14:textId="77777777" w:rsidR="00743560" w:rsidRPr="009D3AE0" w:rsidRDefault="00415D24">
      <w:pPr>
        <w:pStyle w:val="a0"/>
        <w:rPr>
          <w:rFonts w:hint="eastAsia"/>
        </w:rPr>
      </w:pPr>
      <w:r w:rsidRPr="009D3AE0">
        <w:t>Inspect Zxx, Zxy, Zyx, and Zyy.</w:t>
      </w:r>
    </w:p>
    <w:p w14:paraId="0B120916" w14:textId="77777777" w:rsidR="00743560" w:rsidRPr="009D3AE0" w:rsidRDefault="00415D24">
      <w:pPr>
        <w:pStyle w:val="a0"/>
        <w:rPr>
          <w:rFonts w:hint="eastAsia"/>
        </w:rPr>
      </w:pPr>
      <w:r w:rsidRPr="009D3AE0">
        <w:t>Inspect apparent resistivit</w:t>
      </w:r>
      <w:r w:rsidRPr="009D3AE0">
        <w:t>y and phase.</w:t>
      </w:r>
    </w:p>
    <w:p w14:paraId="4DF350C1" w14:textId="77777777" w:rsidR="00743560" w:rsidRPr="009D3AE0" w:rsidRDefault="00415D24">
      <w:pPr>
        <w:pStyle w:val="a0"/>
        <w:rPr>
          <w:rFonts w:hint="eastAsia"/>
        </w:rPr>
      </w:pPr>
      <w:r w:rsidRPr="009D3AE0">
        <w:t>Evaluate uncertainty estimates.</w:t>
      </w:r>
    </w:p>
    <w:p w14:paraId="0A6DEC0F" w14:textId="77777777" w:rsidR="00743560" w:rsidRPr="009D3AE0" w:rsidRDefault="00415D24">
      <w:pPr>
        <w:pStyle w:val="a0"/>
        <w:rPr>
          <w:rFonts w:hint="eastAsia"/>
        </w:rPr>
      </w:pPr>
      <w:r w:rsidRPr="009D3AE0">
        <w:t>Export the final CSV and EDI results.</w:t>
      </w:r>
    </w:p>
    <w:p w14:paraId="3605BD2A" w14:textId="77777777" w:rsidR="00743560" w:rsidRPr="009D3AE0" w:rsidRDefault="00415D24">
      <w:pPr>
        <w:rPr>
          <w:rFonts w:hint="eastAsia"/>
        </w:rPr>
      </w:pPr>
      <w:r w:rsidRPr="009D3AE0">
        <w:t>This staged approach helps identify whether changes in the response are caused by preprocessing, robust regression, coherence rejection, or uncertainty estimation.</w:t>
      </w:r>
    </w:p>
    <w:p w14:paraId="1536B333" w14:textId="77777777" w:rsidR="00743560" w:rsidRPr="009D3AE0" w:rsidRDefault="00415D24">
      <w:pPr>
        <w:pStyle w:val="31"/>
        <w:rPr>
          <w:color w:val="auto"/>
        </w:rPr>
      </w:pPr>
      <w:r w:rsidRPr="009D3AE0">
        <w:rPr>
          <w:color w:val="auto"/>
        </w:rPr>
        <w:t>Performan</w:t>
      </w:r>
      <w:r w:rsidRPr="009D3AE0">
        <w:rPr>
          <w:color w:val="auto"/>
        </w:rPr>
        <w:t>ce Notes</w:t>
      </w:r>
    </w:p>
    <w:p w14:paraId="6E85752E" w14:textId="77777777" w:rsidR="00743560" w:rsidRPr="009D3AE0" w:rsidRDefault="00415D24">
      <w:pPr>
        <w:rPr>
          <w:rFonts w:hint="eastAsia"/>
        </w:rPr>
      </w:pPr>
      <w:r w:rsidRPr="009D3AE0">
        <w:t>Large datasets and robust resampling procedures can require substantial computation time.</w:t>
      </w:r>
    </w:p>
    <w:p w14:paraId="10ED54C2" w14:textId="77777777" w:rsidR="00743560" w:rsidRPr="009D3AE0" w:rsidRDefault="00415D24">
      <w:pPr>
        <w:rPr>
          <w:rFonts w:hint="eastAsia"/>
        </w:rPr>
      </w:pPr>
      <w:r w:rsidRPr="009D3AE0">
        <w:t>The most computationally expensive options are generally RRMS and full-refit bootstrap procedures.</w:t>
      </w:r>
    </w:p>
    <w:p w14:paraId="7BD95171" w14:textId="77777777" w:rsidR="00743560" w:rsidRPr="009D3AE0" w:rsidRDefault="00415D24">
      <w:pPr>
        <w:rPr>
          <w:rFonts w:hint="eastAsia"/>
        </w:rPr>
      </w:pPr>
      <w:r w:rsidRPr="009D3AE0">
        <w:t>For testing:</w:t>
      </w:r>
    </w:p>
    <w:p w14:paraId="5B165A61" w14:textId="77777777" w:rsidR="00743560" w:rsidRPr="009D3AE0" w:rsidRDefault="00415D24">
      <w:pPr>
        <w:pStyle w:val="a0"/>
        <w:rPr>
          <w:rFonts w:hint="eastAsia"/>
        </w:rPr>
      </w:pPr>
      <w:r w:rsidRPr="009D3AE0">
        <w:t>Use a shorter time-series interval.</w:t>
      </w:r>
    </w:p>
    <w:p w14:paraId="03961EAC" w14:textId="77777777" w:rsidR="00743560" w:rsidRPr="009D3AE0" w:rsidRDefault="00415D24">
      <w:pPr>
        <w:pStyle w:val="a0"/>
        <w:rPr>
          <w:rFonts w:hint="eastAsia"/>
        </w:rPr>
      </w:pPr>
      <w:r w:rsidRPr="009D3AE0">
        <w:t xml:space="preserve">Use </w:t>
      </w:r>
      <w:r w:rsidRPr="009D3AE0">
        <w:t>fewer frequency indices.</w:t>
      </w:r>
    </w:p>
    <w:p w14:paraId="31236163" w14:textId="77777777" w:rsidR="00743560" w:rsidRPr="009D3AE0" w:rsidRDefault="00415D24">
      <w:pPr>
        <w:pStyle w:val="a0"/>
        <w:rPr>
          <w:rFonts w:hint="eastAsia"/>
        </w:rPr>
      </w:pPr>
      <w:r w:rsidRPr="009D3AE0">
        <w:t>Reduce the number of bootstrap repetitions.</w:t>
      </w:r>
    </w:p>
    <w:p w14:paraId="355BCF95" w14:textId="77777777" w:rsidR="00743560" w:rsidRPr="009D3AE0" w:rsidRDefault="00415D24">
      <w:pPr>
        <w:pStyle w:val="a0"/>
        <w:rPr>
          <w:rFonts w:hint="eastAsia"/>
        </w:rPr>
      </w:pPr>
      <w:r w:rsidRPr="009D3AE0">
        <w:t>Begin with ordinary RR.</w:t>
      </w:r>
    </w:p>
    <w:p w14:paraId="1E375EF2" w14:textId="77777777" w:rsidR="00743560" w:rsidRPr="009D3AE0" w:rsidRDefault="00415D24">
      <w:pPr>
        <w:pStyle w:val="a0"/>
        <w:rPr>
          <w:rFonts w:hint="eastAsia"/>
        </w:rPr>
      </w:pPr>
      <w:r w:rsidRPr="009D3AE0">
        <w:t>Disable robust filtering and prewhitening initially.</w:t>
      </w:r>
    </w:p>
    <w:p w14:paraId="4D423F42" w14:textId="77777777" w:rsidR="00743560" w:rsidRPr="009D3AE0" w:rsidRDefault="00415D24">
      <w:pPr>
        <w:pStyle w:val="a0"/>
        <w:rPr>
          <w:rFonts w:hint="eastAsia"/>
        </w:rPr>
      </w:pPr>
      <w:r w:rsidRPr="009D3AE0">
        <w:t>Enable robust options only after the basic response has been verified.</w:t>
      </w:r>
    </w:p>
    <w:p w14:paraId="01819C8C" w14:textId="77777777" w:rsidR="00743560" w:rsidRPr="009D3AE0" w:rsidRDefault="00415D24">
      <w:pPr>
        <w:rPr>
          <w:rFonts w:hint="eastAsia"/>
        </w:rPr>
      </w:pPr>
      <w:r w:rsidRPr="009D3AE0">
        <w:t>Final processing can then use more comp</w:t>
      </w:r>
      <w:r w:rsidRPr="009D3AE0">
        <w:t>lete frequency coverage and uncertainty estimation.</w:t>
      </w:r>
    </w:p>
    <w:p w14:paraId="645F6AF8" w14:textId="77777777" w:rsidR="00743560" w:rsidRPr="009D3AE0" w:rsidRDefault="00415D24">
      <w:pPr>
        <w:pStyle w:val="31"/>
        <w:rPr>
          <w:color w:val="auto"/>
        </w:rPr>
      </w:pPr>
      <w:r w:rsidRPr="009D3AE0">
        <w:rPr>
          <w:color w:val="auto"/>
        </w:rPr>
        <w:t>Suggested Workflow for New Data</w:t>
      </w:r>
    </w:p>
    <w:p w14:paraId="3B978A35" w14:textId="77777777" w:rsidR="00743560" w:rsidRPr="009D3AE0" w:rsidRDefault="00415D24">
      <w:pPr>
        <w:rPr>
          <w:rFonts w:hint="eastAsia"/>
        </w:rPr>
      </w:pPr>
      <w:r w:rsidRPr="009D3AE0">
        <w:t>For a new MT dataset:</w:t>
      </w:r>
    </w:p>
    <w:p w14:paraId="3F9DD797" w14:textId="77777777" w:rsidR="00743560" w:rsidRPr="009D3AE0" w:rsidRDefault="00415D24">
      <w:pPr>
        <w:pStyle w:val="a0"/>
        <w:rPr>
          <w:rFonts w:hint="eastAsia"/>
        </w:rPr>
      </w:pPr>
      <w:r w:rsidRPr="009D3AE0">
        <w:t>Confirm the sampling frequency.</w:t>
      </w:r>
    </w:p>
    <w:p w14:paraId="25648882" w14:textId="77777777" w:rsidR="00743560" w:rsidRPr="009D3AE0" w:rsidRDefault="00415D24">
      <w:pPr>
        <w:pStyle w:val="a0"/>
        <w:rPr>
          <w:rFonts w:hint="eastAsia"/>
        </w:rPr>
      </w:pPr>
      <w:r w:rsidRPr="009D3AE0">
        <w:t>Confirm the channel order.</w:t>
      </w:r>
    </w:p>
    <w:p w14:paraId="1CD5B61A" w14:textId="77777777" w:rsidR="00743560" w:rsidRPr="009D3AE0" w:rsidRDefault="00415D24">
      <w:pPr>
        <w:pStyle w:val="a0"/>
        <w:rPr>
          <w:rFonts w:hint="eastAsia"/>
        </w:rPr>
      </w:pPr>
      <w:r w:rsidRPr="009D3AE0">
        <w:t>Confirm the electric- and magnetic-field units.</w:t>
      </w:r>
    </w:p>
    <w:p w14:paraId="4DB7B2E0" w14:textId="77777777" w:rsidR="00743560" w:rsidRPr="009D3AE0" w:rsidRDefault="00415D24">
      <w:pPr>
        <w:pStyle w:val="a0"/>
        <w:rPr>
          <w:rFonts w:hint="eastAsia"/>
        </w:rPr>
      </w:pPr>
      <w:r w:rsidRPr="009D3AE0">
        <w:t>Inspect the raw time series.</w:t>
      </w:r>
    </w:p>
    <w:p w14:paraId="1B561464" w14:textId="77777777" w:rsidR="00743560" w:rsidRPr="009D3AE0" w:rsidRDefault="00415D24">
      <w:pPr>
        <w:pStyle w:val="a0"/>
        <w:rPr>
          <w:rFonts w:hint="eastAsia"/>
        </w:rPr>
      </w:pPr>
      <w:r w:rsidRPr="009D3AE0">
        <w:t>Verify remote-</w:t>
      </w:r>
      <w:r w:rsidRPr="009D3AE0">
        <w:t>reference synchronization and data availability.</w:t>
      </w:r>
    </w:p>
    <w:p w14:paraId="50591213" w14:textId="77777777" w:rsidR="00743560" w:rsidRPr="009D3AE0" w:rsidRDefault="00415D24">
      <w:pPr>
        <w:pStyle w:val="a0"/>
        <w:rPr>
          <w:rFonts w:hint="eastAsia"/>
        </w:rPr>
      </w:pPr>
      <w:r w:rsidRPr="009D3AE0">
        <w:t>Run a short ordinary-RR test.</w:t>
      </w:r>
    </w:p>
    <w:p w14:paraId="04174344" w14:textId="77777777" w:rsidR="00743560" w:rsidRPr="009D3AE0" w:rsidRDefault="00415D24">
      <w:pPr>
        <w:pStyle w:val="a0"/>
        <w:rPr>
          <w:rFonts w:hint="eastAsia"/>
        </w:rPr>
      </w:pPr>
      <w:r w:rsidRPr="009D3AE0">
        <w:t>Inspect Zxy and Zyx.</w:t>
      </w:r>
    </w:p>
    <w:p w14:paraId="0B7C2B73" w14:textId="77777777" w:rsidR="00743560" w:rsidRPr="009D3AE0" w:rsidRDefault="00415D24">
      <w:pPr>
        <w:pStyle w:val="a0"/>
        <w:rPr>
          <w:rFonts w:hint="eastAsia"/>
        </w:rPr>
      </w:pPr>
      <w:r w:rsidRPr="009D3AE0">
        <w:t>Inspect Zxx and Zyy for additional quality control.</w:t>
      </w:r>
    </w:p>
    <w:p w14:paraId="359B808B" w14:textId="77777777" w:rsidR="00743560" w:rsidRPr="009D3AE0" w:rsidRDefault="00415D24">
      <w:pPr>
        <w:pStyle w:val="a0"/>
        <w:rPr>
          <w:rFonts w:hint="eastAsia"/>
        </w:rPr>
      </w:pPr>
      <w:r w:rsidRPr="009D3AE0">
        <w:t>Check apparent resistivity and phase.</w:t>
      </w:r>
    </w:p>
    <w:p w14:paraId="299F1CF4" w14:textId="77777777" w:rsidR="00743560" w:rsidRPr="009D3AE0" w:rsidRDefault="00415D24">
      <w:pPr>
        <w:pStyle w:val="a0"/>
        <w:rPr>
          <w:rFonts w:hint="eastAsia"/>
        </w:rPr>
      </w:pPr>
      <w:r w:rsidRPr="009D3AE0">
        <w:t>Check uncertainty/error bars.</w:t>
      </w:r>
    </w:p>
    <w:p w14:paraId="582688EB" w14:textId="77777777" w:rsidR="00743560" w:rsidRPr="009D3AE0" w:rsidRDefault="00415D24">
      <w:pPr>
        <w:pStyle w:val="a0"/>
        <w:rPr>
          <w:rFonts w:hint="eastAsia"/>
        </w:rPr>
      </w:pPr>
      <w:r w:rsidRPr="009D3AE0">
        <w:t>Apply calibration correction where r</w:t>
      </w:r>
      <w:r w:rsidRPr="009D3AE0">
        <w:t>equired.</w:t>
      </w:r>
    </w:p>
    <w:p w14:paraId="595F75C3" w14:textId="77777777" w:rsidR="00743560" w:rsidRPr="009D3AE0" w:rsidRDefault="00415D24">
      <w:pPr>
        <w:pStyle w:val="a0"/>
        <w:rPr>
          <w:rFonts w:hint="eastAsia"/>
        </w:rPr>
      </w:pPr>
      <w:r w:rsidRPr="009D3AE0">
        <w:t>Test robust filtering if spikes are present.</w:t>
      </w:r>
    </w:p>
    <w:p w14:paraId="3E35A43D" w14:textId="77777777" w:rsidR="00743560" w:rsidRPr="009D3AE0" w:rsidRDefault="00415D24">
      <w:pPr>
        <w:pStyle w:val="a0"/>
        <w:rPr>
          <w:rFonts w:hint="eastAsia"/>
        </w:rPr>
      </w:pPr>
      <w:r w:rsidRPr="009D3AE0">
        <w:t>Test prewhitening if required.</w:t>
      </w:r>
    </w:p>
    <w:p w14:paraId="2AEA8F4E" w14:textId="77777777" w:rsidR="00743560" w:rsidRPr="009D3AE0" w:rsidRDefault="00415D24">
      <w:pPr>
        <w:pStyle w:val="a0"/>
        <w:rPr>
          <w:rFonts w:hint="eastAsia"/>
        </w:rPr>
      </w:pPr>
      <w:r w:rsidRPr="009D3AE0">
        <w:t>Apply coherence rejection.</w:t>
      </w:r>
    </w:p>
    <w:p w14:paraId="03886055" w14:textId="77777777" w:rsidR="00743560" w:rsidRPr="009D3AE0" w:rsidRDefault="00415D24">
      <w:pPr>
        <w:pStyle w:val="a0"/>
        <w:rPr>
          <w:rFonts w:hint="eastAsia"/>
        </w:rPr>
      </w:pPr>
      <w:r w:rsidRPr="009D3AE0">
        <w:t>Compare ordinary RR with robust RR and RRMS.</w:t>
      </w:r>
    </w:p>
    <w:p w14:paraId="21E44AD0" w14:textId="77777777" w:rsidR="00743560" w:rsidRPr="009D3AE0" w:rsidRDefault="00415D24">
      <w:pPr>
        <w:pStyle w:val="a0"/>
        <w:rPr>
          <w:rFonts w:hint="eastAsia"/>
        </w:rPr>
      </w:pPr>
      <w:r w:rsidRPr="009D3AE0">
        <w:t>Select the preferred processing strategy.</w:t>
      </w:r>
    </w:p>
    <w:p w14:paraId="4E16CE4D" w14:textId="77777777" w:rsidR="00743560" w:rsidRPr="009D3AE0" w:rsidRDefault="00415D24">
      <w:pPr>
        <w:pStyle w:val="a0"/>
        <w:rPr>
          <w:rFonts w:hint="eastAsia"/>
        </w:rPr>
      </w:pPr>
      <w:r w:rsidRPr="009D3AE0">
        <w:t>Perform final uncertainty estimation.</w:t>
      </w:r>
    </w:p>
    <w:p w14:paraId="5BF5376A" w14:textId="77777777" w:rsidR="00743560" w:rsidRPr="009D3AE0" w:rsidRDefault="00415D24">
      <w:pPr>
        <w:pStyle w:val="a0"/>
        <w:rPr>
          <w:rFonts w:hint="eastAsia"/>
        </w:rPr>
      </w:pPr>
      <w:r w:rsidRPr="009D3AE0">
        <w:t xml:space="preserve">Export CSV and </w:t>
      </w:r>
      <w:r w:rsidRPr="009D3AE0">
        <w:t>EDI results.</w:t>
      </w:r>
    </w:p>
    <w:p w14:paraId="695BB65F" w14:textId="77777777" w:rsidR="00743560" w:rsidRPr="009D3AE0" w:rsidRDefault="00415D24">
      <w:pPr>
        <w:pStyle w:val="a0"/>
        <w:rPr>
          <w:rFonts w:hint="eastAsia"/>
        </w:rPr>
      </w:pPr>
      <w:r w:rsidRPr="009D3AE0">
        <w:t>Save plots and processing logs for documentation.</w:t>
      </w:r>
    </w:p>
    <w:p w14:paraId="7E7044AE" w14:textId="77777777" w:rsidR="00743560" w:rsidRPr="009D3AE0" w:rsidRDefault="00743560">
      <w:pPr>
        <w:rPr>
          <w:rFonts w:hint="eastAsia"/>
        </w:rPr>
      </w:pPr>
    </w:p>
    <w:p w14:paraId="3407D62D" w14:textId="77777777" w:rsidR="00743560" w:rsidRPr="009D3AE0" w:rsidRDefault="00415D24">
      <w:pPr>
        <w:pStyle w:val="21"/>
        <w:rPr>
          <w:color w:val="auto"/>
        </w:rPr>
      </w:pPr>
      <w:r w:rsidRPr="009D3AE0">
        <w:rPr>
          <w:color w:val="auto"/>
        </w:rPr>
        <w:t>Troubleshooting and project organization</w:t>
      </w:r>
    </w:p>
    <w:p w14:paraId="2BB045B4" w14:textId="77777777" w:rsidR="00743560" w:rsidRPr="009D3AE0" w:rsidRDefault="00415D24">
      <w:pPr>
        <w:pStyle w:val="31"/>
        <w:rPr>
          <w:color w:val="auto"/>
        </w:rPr>
      </w:pPr>
      <w:r w:rsidRPr="009D3AE0">
        <w:rPr>
          <w:color w:val="auto"/>
        </w:rPr>
        <w:t>Troubleshooting</w:t>
      </w:r>
    </w:p>
    <w:p w14:paraId="246EDD90" w14:textId="77777777" w:rsidR="00743560" w:rsidRPr="009D3AE0" w:rsidRDefault="00415D24">
      <w:pPr>
        <w:pStyle w:val="31"/>
        <w:rPr>
          <w:color w:val="auto"/>
        </w:rPr>
      </w:pPr>
      <w:r w:rsidRPr="009D3AE0">
        <w:rPr>
          <w:color w:val="auto"/>
        </w:rPr>
        <w:t>Recommended Folder Structure</w:t>
      </w:r>
    </w:p>
    <w:p w14:paraId="4C36A89D" w14:textId="77777777" w:rsidR="00743560" w:rsidRPr="009D3AE0" w:rsidRDefault="00415D24">
      <w:pPr>
        <w:rPr>
          <w:rFonts w:hint="eastAsia"/>
        </w:rPr>
      </w:pPr>
      <w:r w:rsidRPr="009D3AE0">
        <w:t>A convenient project structure is:</w:t>
      </w:r>
      <w:r>
        <w:t xml:space="preserve"> Note: the mandatory Tukey parameter table belongs in data/tukey_biweight_parameters.csv beside pyTRACMT.py; any example time-series files in this directory are optional and separate from the parameter table.</w:t>
      </w:r>
    </w:p>
    <w:p w14:paraId="67EF7DED" w14:textId="77777777" w:rsidR="00743560" w:rsidRPr="009D3AE0" w:rsidRDefault="00415D24">
      <w:pPr>
        <w:rPr>
          <w:rFonts w:hint="eastAsia"/>
        </w:rPr>
      </w:pPr>
      <w:r w:rsidRPr="009D3AE0">
        <w:t>C:\PyTRACMT_Project</w:t>
      </w:r>
      <w:r w:rsidRPr="009D3AE0">
        <w:br/>
        <w:t>│</w:t>
      </w:r>
      <w:r w:rsidRPr="009D3AE0">
        <w:br/>
        <w:t>├── pyTRACMT.py</w:t>
      </w:r>
      <w:r w:rsidRPr="009D3AE0">
        <w:br/>
        <w:t xml:space="preserve">├── </w:t>
      </w:r>
      <w:r w:rsidRPr="009D3AE0">
        <w:t>param.dat</w:t>
      </w:r>
      <w:r w:rsidRPr="009D3AE0">
        <w:br/>
        <w:t>│</w:t>
      </w:r>
      <w:r w:rsidRPr="009D3AE0">
        <w:br/>
        <w:t>├── data</w:t>
      </w:r>
      <w:r w:rsidRPr="009D3AE0">
        <w:br/>
        <w:t>│   ├── Ex.csv</w:t>
      </w:r>
      <w:r w:rsidRPr="009D3AE0">
        <w:br/>
        <w:t>│   ├── Ey.csv</w:t>
      </w:r>
      <w:r w:rsidRPr="009D3AE0">
        <w:br/>
        <w:t>│   ├── Hx.csv</w:t>
      </w:r>
      <w:r w:rsidRPr="009D3AE0">
        <w:br/>
        <w:t>│   ├── Hy.csv</w:t>
      </w:r>
      <w:r w:rsidRPr="009D3AE0">
        <w:br/>
        <w:t>│   ├── Hxr.csv</w:t>
      </w:r>
      <w:r w:rsidRPr="009D3AE0">
        <w:br/>
        <w:t>│   └── Hyr.csv</w:t>
      </w:r>
      <w:r w:rsidRPr="009D3AE0">
        <w:br/>
        <w:t>│</w:t>
      </w:r>
      <w:r w:rsidRPr="009D3AE0">
        <w:br/>
        <w:t>├── calibration</w:t>
      </w:r>
      <w:r w:rsidRPr="009D3AE0">
        <w:br/>
        <w:t>│   ├── Ex.cal</w:t>
      </w:r>
      <w:r w:rsidRPr="009D3AE0">
        <w:br/>
        <w:t>│   ├── Ey.cal</w:t>
      </w:r>
      <w:r w:rsidRPr="009D3AE0">
        <w:br/>
        <w:t>│   ├── Hx.cal</w:t>
      </w:r>
      <w:r w:rsidRPr="009D3AE0">
        <w:br/>
        <w:t>│   ├── Hy.cal</w:t>
      </w:r>
      <w:r w:rsidRPr="009D3AE0">
        <w:br/>
        <w:t>│   ├── Hxr.cal</w:t>
      </w:r>
      <w:r w:rsidRPr="009D3AE0">
        <w:br/>
        <w:t>│   └── Hyr.cal</w:t>
      </w:r>
      <w:r w:rsidRPr="009D3AE0">
        <w:br/>
        <w:t>│</w:t>
      </w:r>
      <w:r w:rsidRPr="009D3AE0">
        <w:br/>
        <w:t>└── output</w:t>
      </w:r>
      <w:r w:rsidRPr="009D3AE0">
        <w:br/>
        <w:t xml:space="preserve">    ├── TRACMT.log</w:t>
      </w:r>
      <w:r w:rsidRPr="009D3AE0">
        <w:br/>
        <w:t xml:space="preserve"> </w:t>
      </w:r>
      <w:r w:rsidRPr="009D3AE0">
        <w:t xml:space="preserve">   ├── TRACMT.cvg</w:t>
      </w:r>
      <w:r w:rsidRPr="009D3AE0">
        <w:br/>
        <w:t xml:space="preserve">    ├── response_functions.csv</w:t>
      </w:r>
      <w:r w:rsidRPr="009D3AE0">
        <w:br/>
        <w:t xml:space="preserve">    ├── apparent_resistivity_and_phase.csv</w:t>
      </w:r>
      <w:r w:rsidRPr="009D3AE0">
        <w:br/>
        <w:t xml:space="preserve">    ├── response_functions_gui_alias.csv</w:t>
      </w:r>
      <w:r w:rsidRPr="009D3AE0">
        <w:br/>
        <w:t xml:space="preserve">    ├── apparent_resistivity_and_phase_gui_alias.csv</w:t>
      </w:r>
      <w:r w:rsidRPr="009D3AE0">
        <w:br/>
        <w:t xml:space="preserve">    └── pyTRACMT.edi</w:t>
      </w:r>
    </w:p>
    <w:p w14:paraId="69BEE6B4" w14:textId="77777777" w:rsidR="00743560" w:rsidRPr="009D3AE0" w:rsidRDefault="00415D24">
      <w:pPr>
        <w:rPr>
          <w:rFonts w:hint="eastAsia"/>
        </w:rPr>
      </w:pPr>
      <w:r w:rsidRPr="009D3AE0">
        <w:t>Calibration files are required only when calibrat</w:t>
      </w:r>
      <w:r w:rsidRPr="009D3AE0">
        <w:t>ion correction is used.</w:t>
      </w:r>
    </w:p>
    <w:p w14:paraId="5BA58006" w14:textId="77777777" w:rsidR="00743560" w:rsidRPr="009D3AE0" w:rsidRDefault="00743560">
      <w:pPr>
        <w:rPr>
          <w:rFonts w:hint="eastAsia"/>
        </w:rPr>
      </w:pPr>
    </w:p>
    <w:p w14:paraId="772D50F3" w14:textId="77777777" w:rsidR="00743560" w:rsidRPr="009D3AE0" w:rsidRDefault="00415D24">
      <w:pPr>
        <w:pStyle w:val="21"/>
        <w:rPr>
          <w:color w:val="auto"/>
        </w:rPr>
      </w:pPr>
      <w:r w:rsidRPr="009D3AE0">
        <w:rPr>
          <w:color w:val="auto"/>
        </w:rPr>
        <w:t>Optional Windows executable packaging</w:t>
      </w:r>
    </w:p>
    <w:p w14:paraId="20877443" w14:textId="77777777" w:rsidR="00743560" w:rsidRPr="009D3AE0" w:rsidRDefault="00415D24">
      <w:pPr>
        <w:pStyle w:val="31"/>
        <w:rPr>
          <w:color w:val="auto"/>
        </w:rPr>
      </w:pPr>
      <w:r w:rsidRPr="009D3AE0">
        <w:rPr>
          <w:color w:val="auto"/>
        </w:rPr>
        <w:t>Packaging as a Windows Executable</w:t>
      </w:r>
    </w:p>
    <w:p w14:paraId="0783FD18" w14:textId="77777777" w:rsidR="00743560" w:rsidRPr="009D3AE0" w:rsidRDefault="00415D24">
      <w:pPr>
        <w:rPr>
          <w:rFonts w:hint="eastAsia"/>
        </w:rPr>
      </w:pPr>
      <w:r w:rsidRPr="009D3AE0">
        <w:t>Install PyInstaller:</w:t>
      </w:r>
    </w:p>
    <w:p w14:paraId="6D913185" w14:textId="77777777" w:rsidR="00743560" w:rsidRPr="009D3AE0" w:rsidRDefault="00415D24">
      <w:pPr>
        <w:rPr>
          <w:rFonts w:hint="eastAsia"/>
        </w:rPr>
      </w:pPr>
      <w:r w:rsidRPr="009D3AE0">
        <w:t>pip install pyinstaller</w:t>
      </w:r>
    </w:p>
    <w:p w14:paraId="7625B72B" w14:textId="77777777" w:rsidR="00743560" w:rsidRPr="009D3AE0" w:rsidRDefault="00415D24">
      <w:pPr>
        <w:rPr>
          <w:rFonts w:hint="eastAsia"/>
        </w:rPr>
      </w:pPr>
      <w:r w:rsidRPr="009D3AE0">
        <w:t>A single-file GUI executable can be created using:</w:t>
      </w:r>
    </w:p>
    <w:p w14:paraId="1FF0F691" w14:textId="77777777" w:rsidR="00743560" w:rsidRPr="009D3AE0" w:rsidRDefault="00415D24">
      <w:pPr>
        <w:rPr>
          <w:rFonts w:hint="eastAsia"/>
        </w:rPr>
      </w:pPr>
      <w:r w:rsidRPr="009D3AE0">
        <w:t>pyinstaller --onefile --windowed pyTRACMT.py</w:t>
      </w:r>
      <w:r>
        <w:t xml:space="preserve"> A one-file executable does not automatically include the external Tukey CSV. Bundle the data file explicitly and verify the runtime lookup path before distributing an executable.</w:t>
      </w:r>
    </w:p>
    <w:p w14:paraId="7A2FDB95" w14:textId="77777777" w:rsidR="00743560" w:rsidRPr="009D3AE0" w:rsidRDefault="00415D24">
      <w:pPr>
        <w:rPr>
          <w:rFonts w:hint="eastAsia"/>
        </w:rPr>
      </w:pPr>
      <w:r w:rsidRPr="009D3AE0">
        <w:t>The executable will normally be created in:</w:t>
      </w:r>
    </w:p>
    <w:p w14:paraId="1907EB34" w14:textId="77777777" w:rsidR="00743560" w:rsidRPr="009D3AE0" w:rsidRDefault="00415D24">
      <w:pPr>
        <w:rPr>
          <w:rFonts w:hint="eastAsia"/>
        </w:rPr>
      </w:pPr>
      <w:r w:rsidRPr="009D3AE0">
        <w:t>dist\pyTRACMT_Professional_v11.exe</w:t>
      </w:r>
    </w:p>
    <w:p w14:paraId="5FD6D7F8" w14:textId="77777777" w:rsidR="00743560" w:rsidRPr="009D3AE0" w:rsidRDefault="00415D24">
      <w:pPr>
        <w:rPr>
          <w:rFonts w:hint="eastAsia"/>
        </w:rPr>
      </w:pPr>
      <w:r w:rsidRPr="009D3AE0">
        <w:t>Scientific Python executables may be relatively large because Python, NumPy, SciPy, Matplotlib, and GUI dependencies must be packaged with the application.</w:t>
      </w:r>
    </w:p>
    <w:p w14:paraId="50283A22" w14:textId="77777777" w:rsidR="00743560" w:rsidRPr="009D3AE0" w:rsidRDefault="00415D24">
      <w:pPr>
        <w:rPr>
          <w:rFonts w:hint="eastAsia"/>
        </w:rPr>
      </w:pPr>
      <w:r w:rsidRPr="009D3AE0">
        <w:t>If executable packagi</w:t>
      </w:r>
      <w:r w:rsidRPr="009D3AE0">
        <w:t>ng causes dependency problems, running pyTRACMT from its dedicated Conda environment is recommended.</w:t>
      </w:r>
    </w:p>
    <w:p w14:paraId="324AF98D" w14:textId="77777777" w:rsidR="00743560" w:rsidRPr="009D3AE0" w:rsidRDefault="00743560">
      <w:pPr>
        <w:rPr>
          <w:rFonts w:hint="eastAsia"/>
        </w:rPr>
      </w:pPr>
    </w:p>
    <w:p w14:paraId="01546FD7" w14:textId="77777777" w:rsidR="00743560" w:rsidRPr="009D3AE0" w:rsidRDefault="00415D24">
      <w:pPr>
        <w:pStyle w:val="21"/>
        <w:rPr>
          <w:color w:val="auto"/>
        </w:rPr>
      </w:pPr>
      <w:r w:rsidRPr="009D3AE0">
        <w:rPr>
          <w:color w:val="auto"/>
        </w:rPr>
        <w:t>TRACMT numerical compatibility and limitations</w:t>
      </w:r>
    </w:p>
    <w:p w14:paraId="1F5347E0" w14:textId="77777777" w:rsidR="00743560" w:rsidRPr="009D3AE0" w:rsidRDefault="00415D24">
      <w:pPr>
        <w:pStyle w:val="31"/>
        <w:rPr>
          <w:color w:val="auto"/>
        </w:rPr>
      </w:pPr>
      <w:r w:rsidRPr="009D3AE0">
        <w:rPr>
          <w:color w:val="auto"/>
        </w:rPr>
        <w:t>Important Notes on TRACMT Compatibility</w:t>
      </w:r>
    </w:p>
    <w:p w14:paraId="58F91BC4" w14:textId="31F1DDFC" w:rsidR="00743560" w:rsidRPr="009D3AE0" w:rsidRDefault="00415D24">
      <w:pPr>
        <w:rPr>
          <w:rFonts w:hint="eastAsia"/>
        </w:rPr>
      </w:pPr>
      <w:r w:rsidRPr="009D3AE0">
        <w:t>pyTRACMT Professional v1</w:t>
      </w:r>
      <w:r w:rsidR="009D3AE0">
        <w:rPr>
          <w:rFonts w:ascii="PMingLiU" w:eastAsia="PMingLiU" w:hAnsi="PMingLiU" w:hint="eastAsia"/>
          <w:lang w:eastAsia="zh-TW"/>
        </w:rPr>
        <w:t>.</w:t>
      </w:r>
      <w:r w:rsidRPr="009D3AE0">
        <w:t>1 is a Python reconstruction of the princip</w:t>
      </w:r>
      <w:r w:rsidRPr="009D3AE0">
        <w:t>al TRACMT processing workflow rather than a direct compilation of the original C++ program.</w:t>
      </w:r>
    </w:p>
    <w:p w14:paraId="67AB06CE" w14:textId="77777777" w:rsidR="00743560" w:rsidRPr="009D3AE0" w:rsidRDefault="00415D24">
      <w:pPr>
        <w:rPr>
          <w:rFonts w:hint="eastAsia"/>
        </w:rPr>
      </w:pPr>
      <w:r w:rsidRPr="009D3AE0">
        <w:t>Version 11 incorporates several source-aligned numerical procedures, including:</w:t>
      </w:r>
    </w:p>
    <w:p w14:paraId="2730F1D7" w14:textId="77777777" w:rsidR="00743560" w:rsidRPr="009D3AE0" w:rsidRDefault="00415D24">
      <w:pPr>
        <w:pStyle w:val="a0"/>
        <w:rPr>
          <w:rFonts w:hint="eastAsia"/>
        </w:rPr>
      </w:pPr>
      <w:r w:rsidRPr="009D3AE0">
        <w:t>C++ std::mt19937_64-compatible random-number generation</w:t>
      </w:r>
    </w:p>
    <w:p w14:paraId="1BBA9941" w14:textId="77777777" w:rsidR="00743560" w:rsidRPr="009D3AE0" w:rsidRDefault="00415D24">
      <w:pPr>
        <w:pStyle w:val="a0"/>
        <w:rPr>
          <w:rFonts w:hint="eastAsia"/>
        </w:rPr>
      </w:pPr>
      <w:r w:rsidRPr="009D3AE0">
        <w:t>TRACMT-style bootstrap resam</w:t>
      </w:r>
      <w:r w:rsidRPr="009D3AE0">
        <w:t>pling</w:t>
      </w:r>
    </w:p>
    <w:p w14:paraId="6096056A" w14:textId="77777777" w:rsidR="00743560" w:rsidRPr="009D3AE0" w:rsidRDefault="00415D24">
      <w:pPr>
        <w:pStyle w:val="a0"/>
        <w:rPr>
          <w:rFonts w:hint="eastAsia"/>
        </w:rPr>
      </w:pPr>
      <w:r w:rsidRPr="009D3AE0">
        <w:t>Full estimator refitting for robust and strict bootstrap modes</w:t>
      </w:r>
    </w:p>
    <w:p w14:paraId="765A9330" w14:textId="77777777" w:rsidR="00743560" w:rsidRPr="009D3AE0" w:rsidRDefault="00415D24">
      <w:pPr>
        <w:pStyle w:val="a0"/>
        <w:rPr>
          <w:rFonts w:hint="eastAsia"/>
        </w:rPr>
      </w:pPr>
      <w:r w:rsidRPr="009D3AE0">
        <w:t>TRACMT Tukey biweight parameter tables</w:t>
      </w:r>
    </w:p>
    <w:p w14:paraId="0BCD96EC" w14:textId="77777777" w:rsidR="00743560" w:rsidRPr="009D3AE0" w:rsidRDefault="00415D24">
      <w:pPr>
        <w:pStyle w:val="a0"/>
        <w:rPr>
          <w:rFonts w:hint="eastAsia"/>
        </w:rPr>
      </w:pPr>
      <w:r w:rsidRPr="009D3AE0">
        <w:t>TRACMT-style Tukey interpolation and scale updating</w:t>
      </w:r>
    </w:p>
    <w:p w14:paraId="69238039" w14:textId="77777777" w:rsidR="00743560" w:rsidRPr="009D3AE0" w:rsidRDefault="00415D24">
      <w:pPr>
        <w:pStyle w:val="a0"/>
        <w:rPr>
          <w:rFonts w:hint="eastAsia"/>
        </w:rPr>
      </w:pPr>
      <w:r w:rsidRPr="009D3AE0">
        <w:t>Short-section zero padding</w:t>
      </w:r>
    </w:p>
    <w:p w14:paraId="11FAF628" w14:textId="77777777" w:rsidR="00743560" w:rsidRPr="009D3AE0" w:rsidRDefault="00415D24">
      <w:pPr>
        <w:pStyle w:val="a0"/>
        <w:rPr>
          <w:rFonts w:hint="eastAsia"/>
        </w:rPr>
      </w:pPr>
      <w:r w:rsidRPr="009D3AE0">
        <w:t>Source-aligned FFT segmentation behavior</w:t>
      </w:r>
    </w:p>
    <w:p w14:paraId="63C22223" w14:textId="77777777" w:rsidR="00743560" w:rsidRPr="009D3AE0" w:rsidRDefault="00415D24">
      <w:pPr>
        <w:pStyle w:val="a0"/>
        <w:rPr>
          <w:rFonts w:hint="eastAsia"/>
        </w:rPr>
      </w:pPr>
      <w:r w:rsidRPr="009D3AE0">
        <w:t xml:space="preserve">Removal of </w:t>
      </w:r>
      <w:r w:rsidRPr="009D3AE0">
        <w:t>unintended segment demeaning</w:t>
      </w:r>
    </w:p>
    <w:p w14:paraId="29A48F1A" w14:textId="77777777" w:rsidR="00743560" w:rsidRPr="009D3AE0" w:rsidRDefault="00415D24">
      <w:pPr>
        <w:pStyle w:val="a0"/>
        <w:rPr>
          <w:rFonts w:hint="eastAsia"/>
        </w:rPr>
      </w:pPr>
      <w:r w:rsidRPr="009D3AE0">
        <w:t>TRACMT-style ordinary-RR coherence rejection</w:t>
      </w:r>
    </w:p>
    <w:p w14:paraId="2912B1FD" w14:textId="77777777" w:rsidR="00743560" w:rsidRPr="009D3AE0" w:rsidRDefault="00415D24">
      <w:pPr>
        <w:pStyle w:val="a0"/>
        <w:rPr>
          <w:rFonts w:hint="eastAsia"/>
        </w:rPr>
      </w:pPr>
      <w:r w:rsidRPr="009D3AE0">
        <w:t>TRACMT-compatible apparent-resistivity scaling</w:t>
      </w:r>
    </w:p>
    <w:p w14:paraId="4D42ECB5" w14:textId="77777777" w:rsidR="00743560" w:rsidRPr="009D3AE0" w:rsidRDefault="00415D24">
      <w:pPr>
        <w:pStyle w:val="a0"/>
        <w:rPr>
          <w:rFonts w:hint="eastAsia"/>
        </w:rPr>
      </w:pPr>
      <w:r w:rsidRPr="009D3AE0">
        <w:t>TRACMT-style uncertainty propagation</w:t>
      </w:r>
    </w:p>
    <w:p w14:paraId="1B7FC5A1" w14:textId="77777777" w:rsidR="00743560" w:rsidRPr="009D3AE0" w:rsidRDefault="00415D24">
      <w:pPr>
        <w:rPr>
          <w:rFonts w:hint="eastAsia"/>
        </w:rPr>
      </w:pPr>
      <w:r w:rsidRPr="009D3AE0">
        <w:t>These features are intended to improve consistency between pyTRACMT and the original TRACMT proces</w:t>
      </w:r>
      <w:r w:rsidRPr="009D3AE0">
        <w:t>sing results.</w:t>
      </w:r>
    </w:p>
    <w:p w14:paraId="0FCD7E38" w14:textId="77777777" w:rsidR="00743560" w:rsidRPr="009D3AE0" w:rsidRDefault="00415D24">
      <w:pPr>
        <w:rPr>
          <w:rFonts w:hint="eastAsia"/>
        </w:rPr>
      </w:pPr>
      <w:r w:rsidRPr="009D3AE0">
        <w:t>Nevertheless, exact numerical identity cannot be guaranteed in all cases because results may also depend on compiler implementation, numerical libraries, floating-point precision, random-number distribution mapping, preprocessing settings, an</w:t>
      </w:r>
      <w:r w:rsidRPr="009D3AE0">
        <w:t>d input-data precision.</w:t>
      </w:r>
    </w:p>
    <w:p w14:paraId="596FDDD1" w14:textId="77777777" w:rsidR="00743560" w:rsidRPr="009D3AE0" w:rsidRDefault="00743560">
      <w:pPr>
        <w:rPr>
          <w:rFonts w:hint="eastAsia"/>
        </w:rPr>
      </w:pPr>
    </w:p>
    <w:p w14:paraId="339D92F6" w14:textId="77777777" w:rsidR="00743560" w:rsidRPr="009D3AE0" w:rsidRDefault="00415D24">
      <w:pPr>
        <w:pStyle w:val="1"/>
        <w:rPr>
          <w:color w:val="auto"/>
        </w:rPr>
      </w:pPr>
      <w:r w:rsidRPr="009D3AE0">
        <w:rPr>
          <w:color w:val="auto"/>
        </w:rPr>
        <w:t>Appendix B. Version-specific notes</w:t>
      </w:r>
    </w:p>
    <w:p w14:paraId="3F1BC0C2" w14:textId="77777777" w:rsidR="00743560" w:rsidRPr="009D3AE0" w:rsidRDefault="00415D24">
      <w:pPr>
        <w:pStyle w:val="a0"/>
        <w:rPr>
          <w:rFonts w:hint="eastAsia"/>
        </w:rPr>
      </w:pPr>
      <w:r w:rsidRPr="009D3AE0">
        <w:t xml:space="preserve">The main V1.1 manual is authoritative for the supported processing presets: No-RR, Ordinary RR, and Robust RRMS. Older descriptions of MRRMS and additional numerical procedures are historical and </w:t>
      </w:r>
      <w:r w:rsidRPr="009D3AE0">
        <w:t>must not be interpreted as available V1.1 GUI controls.</w:t>
      </w:r>
    </w:p>
    <w:p w14:paraId="26BEA0B4" w14:textId="77777777" w:rsidR="00743560" w:rsidRPr="009D3AE0" w:rsidRDefault="00415D24">
      <w:pPr>
        <w:pStyle w:val="a0"/>
        <w:rPr>
          <w:rFonts w:hint="eastAsia"/>
        </w:rPr>
      </w:pPr>
      <w:r w:rsidRPr="009D3AE0">
        <w:t>For MTH5 input, physical-unit conversion and calibration must follow the per-channel metadata and unapplied response-chain safeguards described in Sections 5 and 9–15. Do not apply CAL_FILES and CTS/M</w:t>
      </w:r>
      <w:r w:rsidRPr="009D3AE0">
        <w:t>TH5 filters redundantly.</w:t>
      </w:r>
    </w:p>
    <w:p w14:paraId="7A27E524" w14:textId="77777777" w:rsidR="00743560" w:rsidRPr="009D3AE0" w:rsidRDefault="00415D24">
      <w:pPr>
        <w:pStyle w:val="a0"/>
        <w:rPr>
          <w:rFonts w:hint="eastAsia"/>
        </w:rPr>
      </w:pPr>
      <w:r w:rsidRPr="009D3AE0">
        <w:t>Commands containing pyTRACMT.py are templates: substitute the actual distributed V1.1 script name. Verify command-line arguments against the release before using batch processing.</w:t>
      </w:r>
    </w:p>
    <w:p w14:paraId="678E886B" w14:textId="77777777" w:rsidR="00743560" w:rsidRPr="009D3AE0" w:rsidRDefault="00415D24">
      <w:pPr>
        <w:pStyle w:val="a0"/>
        <w:rPr>
          <w:rFonts w:hint="eastAsia"/>
        </w:rPr>
      </w:pPr>
      <w:r w:rsidRPr="009D3AE0">
        <w:t>The historical v11 guide describe</w:t>
      </w:r>
      <w:r w:rsidRPr="009D3AE0">
        <w:t>s TXT, DAT and CSV numeric readers; for V1.1, the documented standard calibrated channel input is a separate single-column TXT file per channel, or the MTH5 selection workflow.</w:t>
      </w:r>
    </w:p>
    <w:p w14:paraId="621451E7" w14:textId="77777777" w:rsidR="00743560" w:rsidRPr="009D3AE0" w:rsidRDefault="00415D24">
      <w:pPr>
        <w:pStyle w:val="a0"/>
        <w:rPr>
          <w:rFonts w:hint="eastAsia"/>
        </w:rPr>
      </w:pPr>
      <w:r w:rsidRPr="009D3AE0">
        <w:t>The earlier guide includes detailed source-alignment descriptions and troublesh</w:t>
      </w:r>
      <w:r w:rsidRPr="009D3AE0">
        <w:t>ooting suggestions; these are retained for context and are not independent validation of exact TRACMT numerical equivalence.</w:t>
      </w:r>
    </w:p>
    <w:sectPr w:rsidR="00743560" w:rsidRPr="009D3AE0" w:rsidSect="00034616">
      <w:headerReference w:type="default" r:id="rId8"/>
      <w:footerReference w:type="default" r:id="rId9"/>
      <w:pgSz w:w="12240" w:h="15840"/>
      <w:pgMar w:top="1080" w:right="1800" w:bottom="1008" w:left="180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97997" w14:textId="77777777" w:rsidR="00415D24" w:rsidRDefault="00415D24">
      <w:pPr>
        <w:spacing w:after="0" w:line="240" w:lineRule="auto"/>
        <w:rPr>
          <w:rFonts w:hint="eastAsia"/>
        </w:rPr>
      </w:pPr>
      <w:r>
        <w:separator/>
      </w:r>
    </w:p>
  </w:endnote>
  <w:endnote w:type="continuationSeparator" w:id="0">
    <w:p w14:paraId="06C81E12" w14:textId="77777777" w:rsidR="00415D24" w:rsidRDefault="00415D2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10045" w14:textId="77777777" w:rsidR="00A62443" w:rsidRDefault="0062489D">
    <w:pPr>
      <w:pStyle w:val="a7"/>
      <w:jc w:val="center"/>
      <w:rPr>
        <w:rFonts w:hint="eastAsia"/>
      </w:rPr>
    </w:pPr>
    <w:r>
      <w:t>pyTRACMT Professional V1.1  •  Integrated User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44839A" w14:textId="77777777" w:rsidR="00415D24" w:rsidRDefault="00415D24">
      <w:pPr>
        <w:spacing w:after="0" w:line="240" w:lineRule="auto"/>
        <w:rPr>
          <w:rFonts w:hint="eastAsia"/>
        </w:rPr>
      </w:pPr>
      <w:r>
        <w:separator/>
      </w:r>
    </w:p>
  </w:footnote>
  <w:footnote w:type="continuationSeparator" w:id="0">
    <w:p w14:paraId="253A92E7" w14:textId="77777777" w:rsidR="00415D24" w:rsidRDefault="00415D2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2648D" w14:textId="77777777" w:rsidR="00743560" w:rsidRDefault="00743560">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D24"/>
    <w:rsid w:val="0062489D"/>
    <w:rsid w:val="00743560"/>
    <w:rsid w:val="009D3AE0"/>
    <w:rsid w:val="00A62443"/>
    <w:rsid w:val="00AA1D8D"/>
    <w:rsid w:val="00B06A8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E6C4C"/>
  <w14:defaultImageDpi w14:val="300"/>
  <w15:docId w15:val="{17CCFABE-622A-408A-87DC-A0CECA89E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Aptos" w:hAnsi="Aptos"/>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74165"/>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74165"/>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4165"/>
      <w:spacing w:val="5"/>
      <w:kern w:val="28"/>
      <w:sz w:val="46"/>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4572</Words>
  <Characters>26065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pyTRACMT User Manual — Revised Calibrated TXT Input</dc:title>
  <dc:subject>Single-channel calibrated TXT format and MTH5 workflows</dc:subject>
  <dc:creator>python-docx</dc:creator>
  <cp:keywords/>
  <dc:description>generated by python-docx</dc:description>
  <cp:lastModifiedBy>PING-YU</cp:lastModifiedBy>
  <cp:revision>3</cp:revision>
  <dcterms:created xsi:type="dcterms:W3CDTF">2013-12-23T23:15:00Z</dcterms:created>
  <dcterms:modified xsi:type="dcterms:W3CDTF">2026-10-26T01:46:00Z</dcterms:modified>
  <cp:category/>
  <cp:version>1.1</cp:version>
</cp:coreProperties>
</file>