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SysCal GUI v3.1</w:t>
      </w:r>
    </w:p>
    <w:p>
      <w:pPr>
        <w:pStyle w:val="Subtitle"/>
      </w:pPr>
      <w:r>
        <w:t>User Manual — graphical TBL editor and manufacturer SysCal CTS generation</w:t>
      </w:r>
    </w:p>
    <w:p>
      <w:r>
        <w:t>Based on the supplied Python source code • October 2026</w:t>
      </w:r>
    </w:p>
    <w:p>
      <w:pPr>
        <w:pStyle w:val="Heading1"/>
      </w:pPr>
      <w:r>
        <w:t>1. Purpose</w:t>
      </w:r>
    </w:p>
    <w:p>
      <w:r>
        <w:t>Phoenix SysCal GUI v3.1 is a Windows graphical front end for the manufacturer’s SysCal-V6.exe. It does not implement an independent CTS calibration algorithm: the manufacturer executable performs calibration.</w:t>
      </w:r>
    </w:p>
    <w:p>
      <w:r>
        <w:t>The GUI helps locate inputs, inspect and edit binary TBL parameters, run SysCal, and collect a CTS output for later pyTRACMT processing.</w:t>
      </w:r>
    </w:p>
    <w:p>
      <w:pPr>
        <w:pStyle w:val="Heading1"/>
      </w:pPr>
      <w:r>
        <w:t>2. Requirements and launch</w:t>
      </w:r>
    </w:p>
    <w:p>
      <w:r>
        <w:t>Windows and a valid manufacturer-supplied SysCal-V6.exe are required for actual CTS generation. The GUI itself uses Python standard-library modules including tkinter.</w:t>
      </w:r>
    </w:p>
    <w:p>
      <w:r>
        <w:t>Launch: python Phoenix_SysCal_GUI_V3_1.py</w:t>
      </w:r>
    </w:p>
    <w:p>
      <w:r>
        <w:t>Prepare SysCal executable, .PFC configuration, binary .TBL, receiver .CLB, and coil .CLC files. Optional .CLE files can be selected, but the SysCal invocation only passes a CLC wildcard; CLE use is not verified.</w:t>
      </w:r>
    </w:p>
    <w:p>
      <w:pPr>
        <w:pStyle w:val="Heading1"/>
      </w:pPr>
      <w:r>
        <w:t>3. GUI fields</w:t>
      </w:r>
    </w:p>
    <w:p>
      <w:r>
        <w:t>Input folder: source files to scan. Output folder: CTS destination, which must differ from the input folder.</w:t>
      </w:r>
    </w:p>
    <w:p>
      <w:r>
        <w:t>SysCal EXE / PFC file / TBL file: paths to required inputs. CTS filename: a simple filename ending in .CTS. Timeout (s): maximum execution duration, default 120.</w:t>
      </w:r>
    </w:p>
    <w:p>
      <w:r>
        <w:t>“Auto-detect files” scans the selected folder and receiver/coils subfolders. Ambiguous selections must be resolved manually.</w:t>
      </w:r>
    </w:p>
    <w:p>
      <w:pPr>
        <w:pStyle w:val="Heading1"/>
      </w:pPr>
      <w:r>
        <w:t>4. Inspecting and editing TBL</w:t>
      </w:r>
    </w:p>
    <w:p>
      <w:r>
        <w:t>Click “Load TBL”. Supported binary TBL files contain 25-byte records. The table displays record index, parameter name, and decoded value.</w:t>
      </w:r>
    </w:p>
    <w:p>
      <w:r>
        <w:t>Double-click a value cell to edit a supported float64, int32, or text record. Complex binary byte records are read-only.</w:t>
      </w:r>
    </w:p>
    <w:p>
      <w:r>
        <w:t>EXLN and EYLN represent electrode lengths (m); EGN/HGN and related fields are gain codes/settings and must not automatically be interpreted as physical gain multipliers.</w:t>
      </w:r>
    </w:p>
    <w:p>
      <w:r>
        <w:t>Click “Find gain / spacing” to locate fields. “Save edited TBL as...” creates a separate file; the original TBL cannot be overwritten from the GUI.</w:t>
      </w:r>
    </w:p>
    <w:p>
      <w:pPr>
        <w:pStyle w:val="Heading1"/>
      </w:pPr>
      <w:r>
        <w:t>5. Generate CTS</w:t>
      </w:r>
    </w:p>
    <w:p>
      <w:r>
        <w:t>1. Choose the input folder and click “Auto-detect files”.</w:t>
      </w:r>
    </w:p>
    <w:p>
      <w:r>
        <w:t>2. Confirm SysCal EXE, PFC, and TBL paths; load the TBL.</w:t>
      </w:r>
    </w:p>
    <w:p>
      <w:r>
        <w:t>3. Select at least one receiver CLB and one coil CLC; optionally add other supported calibration files.</w:t>
      </w:r>
    </w:p>
    <w:p>
      <w:r>
        <w:t>4. Review or edit electrode length and acquisition parameters as necessary.</w:t>
      </w:r>
    </w:p>
    <w:p>
      <w:r>
        <w:t>5. Select an output folder and enter the CTS filename.</w:t>
      </w:r>
    </w:p>
    <w:p>
      <w:r>
        <w:t>6. Click “Run SysCal → CTS” and read the execution log.</w:t>
      </w:r>
    </w:p>
    <w:p>
      <w:r>
        <w:t>7. Confirm that a nonempty CTS was created at the requested destination.</w:t>
      </w:r>
    </w:p>
    <w:p>
      <w:pPr>
        <w:pStyle w:val="Heading1"/>
      </w:pPr>
      <w:r>
        <w:t>6. Files, provenance, and safeguards</w:t>
      </w:r>
    </w:p>
    <w:p>
      <w:r>
        <w:t>The GUI creates a timestamped working folder inside the output directory, copies executable/configuration/calibration files, and writes the edited TBL copy.</w:t>
      </w:r>
    </w:p>
    <w:p>
      <w:r>
        <w:t>The working folder includes manifest.json (inputs, edits, command, and CLE caveat) and syscal_run.log (return code, standard output, and errors).</w:t>
      </w:r>
    </w:p>
    <w:p>
      <w:r>
        <w:t>A CTS is accepted only when SysCal exits successfully and produces a nonempty output file. The GUI does not overwrite original input files.</w:t>
      </w:r>
    </w:p>
    <w:p>
      <w:pPr>
        <w:pStyle w:val="Heading1"/>
      </w:pPr>
      <w:r>
        <w:t>7. CTS use in pyTRACMT</w:t>
      </w:r>
    </w:p>
    <w:p>
      <w:r>
        <w:t>Use the CTS generated by the manufacturer’s SysCal to calibrate legacy Phoenix MTU-5A raw-count MTH5 in pyTRACMT. Confirm that the CTS belongs to the same receiver, sensors, gain/filter settings, and recording configuration.</w:t>
      </w:r>
    </w:p>
    <w:p>
      <w:r>
        <w:t>Check the resulting impedance, apparent resistivity, and phase, and preserve the CTS and manifest for reproducibility.</w:t>
      </w:r>
    </w:p>
    <w:p>
      <w:pPr>
        <w:pStyle w:val="Heading1"/>
      </w:pPr>
      <w:r>
        <w:t>8. Troubleshooting</w:t>
      </w:r>
    </w:p>
    <w:p>
      <w:r>
        <w:t>No CTS: verify SysCal executable, PFC, TBL, CLB/CLC files, output permissions, and the execution log.</w:t>
      </w:r>
    </w:p>
    <w:p>
      <w:r>
        <w:t>Unsupported TBL layout: this editor expects fixed 25-byte binary records.</w:t>
      </w:r>
    </w:p>
    <w:p>
      <w:r>
        <w:t>Incorrect gain/spacing: inspect TBL values and manufacturer documentation; do not infer physical gain from a code alone.</w:t>
      </w:r>
    </w:p>
    <w:p>
      <w:r>
        <w:t>Timeout or nonzero return code: inspect syscal_run.log and rerun only after correcting the underlying problem.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Source-based operating guide | Verify instrument-specific calibration before scientific interpretation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PHOENIX MT DATA PROCESSING  |  TECHNICAL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