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Phoenix MTU-5C to MTH5</w:t>
      </w:r>
    </w:p>
    <w:p>
      <w:pPr>
        <w:pStyle w:val="Subtitle"/>
      </w:pPr>
      <w:r>
        <w:t>User Manual — native time-domain conversion and calibration metadata</w:t>
      </w:r>
    </w:p>
    <w:p>
      <w:r>
        <w:t>Based on the supplied Python source code • October 2026</w:t>
      </w:r>
    </w:p>
    <w:p>
      <w:pPr>
        <w:pStyle w:val="Heading1"/>
      </w:pPr>
      <w:r>
        <w:t>1. Purpose and workflow</w:t>
      </w:r>
    </w:p>
    <w:p>
      <w:r>
        <w:t>This graphical application converts Phoenix MTU-5C recordings into MTH5, incorporating available acquisition metadata and receiver/sensor calibration responses. The intended downstream workflow is Phoenix TD and calibration files → MTH5 → pyTRACMT impedance processing.</w:t>
      </w:r>
    </w:p>
    <w:p>
      <w:r>
        <w:t>The application can scan recordings, inspect synchronized Ex/Ey/Hx/Hy/Hz waveforms, check timing continuity, export MTH5, and reopen the result for verification.</w:t>
      </w:r>
    </w:p>
    <w:p>
      <w:pPr>
        <w:pStyle w:val="Heading1"/>
      </w:pPr>
      <w:r>
        <w:t>2. Installation and launch</w:t>
      </w:r>
    </w:p>
    <w:p>
      <w:r>
        <w:t>Python 3.10+ is recommended. Install numpy, matplotlib, mth5, and mt_metadata in a compatible environment. Dependencies of MTH5 may require additional packages.</w:t>
      </w:r>
    </w:p>
    <w:p>
      <w:r>
        <w:t>Example: python -m pip install numpy matplotlib mth5 mt_metadata</w:t>
      </w:r>
    </w:p>
    <w:p>
      <w:r>
        <w:t>Launch: python "Phoenix_MTU5C_to_MTH5(6).py"</w:t>
      </w:r>
    </w:p>
    <w:p>
      <w:r>
        <w:t>Run the program with Python in an environment containing its required packages. Always retain the original Phoenix files and verify channel identity, acquisition settings, units, timestamps, and response applicability before interpreting impedance estimates.</w:t>
      </w:r>
    </w:p>
    <w:p>
      <w:pPr>
        <w:pStyle w:val="Heading1"/>
      </w:pPr>
      <w:r>
        <w:t>3. Input files</w:t>
      </w:r>
    </w:p>
    <w:p>
      <w:r>
        <w:t>Supply the Phoenix recording directory containing .td_* time-domain files and related Phoenix JSON acquisition metadata. The reader also recognizes native BIN recordings.</w:t>
      </w:r>
    </w:p>
    <w:p>
      <w:r>
        <w:t>Provide receiver RXCAL and magnetic sensor SCAL response sources where available; the program includes calibration discovery, response-state diagnostics, and matching by receiver/sensor identity.</w:t>
      </w:r>
    </w:p>
    <w:p>
      <w:r>
        <w:t>Confirm station name, Ex/Ey electrode geometry, channel mapping, sample rates, GPS position, and recording times.</w:t>
      </w:r>
    </w:p>
    <w:p>
      <w:pPr>
        <w:pStyle w:val="Heading1"/>
      </w:pPr>
      <w:r>
        <w:t>4. GUI operating procedure</w:t>
      </w:r>
    </w:p>
    <w:p>
      <w:r>
        <w:t>1. Select the station/recording folder and relevant metadata or calibration locations in the GUI.</w:t>
      </w:r>
    </w:p>
    <w:p>
      <w:r>
        <w:t>2. Click “Scan / Read MTU-5C” and inspect detected channels and sample rates.</w:t>
      </w:r>
    </w:p>
    <w:p>
      <w:r>
        <w:t>3. Click “Show multi-rate waveforms” to visually inspect signals.</w:t>
      </w:r>
    </w:p>
    <w:p>
      <w:r>
        <w:t>4. Click “Check full recording continuity” to examine recording gaps, overlaps, and frame counters.</w:t>
      </w:r>
    </w:p>
    <w:p>
      <w:r>
        <w:t>5. Click “Export MTH5 + verify”; choose an output location and examine the verification report.</w:t>
      </w:r>
    </w:p>
    <w:p>
      <w:r>
        <w:t>6. Optionally click “Verify existing MTH5” to reopen a previously generated file. “Check Python packages” assists with environment diagnostics.</w:t>
      </w:r>
    </w:p>
    <w:p>
      <w:pPr>
        <w:pStyle w:val="Heading1"/>
      </w:pPr>
      <w:r>
        <w:t>5. Units and calibration policy</w:t>
      </w:r>
    </w:p>
    <w:p>
      <w:r>
        <w:t>Phoenix .td_* numerical samples are stored as voltage (V). TD recordings are treated as already de-gained; acquisition gain (GA) is metadata, not an additional conversion to apply.</w:t>
      </w:r>
    </w:p>
    <w:p>
      <w:r>
        <w:t>Electric channels represent measured electrode potential differences in volts; electrode dipole length is retained as geometry metadata. Do not assume stored Ex/Ey values are already mV/km.</w:t>
      </w:r>
    </w:p>
    <w:p>
      <w:r>
        <w:t>Receiver RXCAL and sensor SCAL responses are represented as forward instrument-response metadata, with applied=False where supported. Their presence does not mean the numerical samples have been deconvolved.</w:t>
      </w:r>
    </w:p>
    <w:p>
      <w:r>
        <w:t>Sensor calibration matching is conservative: do not substitute a calibration from a different serial number. Binary RXCAL diagnostic decoding is not equivalent to an independently validated response.</w:t>
      </w:r>
    </w:p>
    <w:p>
      <w:pPr>
        <w:pStyle w:val="Heading1"/>
      </w:pPr>
      <w:r>
        <w:t>6. Output and verification</w:t>
      </w:r>
    </w:p>
    <w:p>
      <w:r>
        <w:t>The output MTH5 contains Survey/Station/Run/Channel structure and response/filter metadata where available. The program attempts the official Phoenix MTH5 collection writer for compatible input and can use a direct MTH5 API fallback.</w:t>
      </w:r>
    </w:p>
    <w:p>
      <w:r>
        <w:t>Successful export includes reopening the MTH5 and checking channel units and response references. Retain diagnostic JSON and logs for reproducibility.</w:t>
      </w:r>
    </w:p>
    <w:p>
      <w:pPr>
        <w:pStyle w:val="Heading1"/>
      </w:pPr>
      <w:r>
        <w:t>7. Processing in pyTRACMT</w:t>
      </w:r>
    </w:p>
    <w:p>
      <w:r>
        <w:t>Open the exported MTH5 using pyTRACMT’s MTH5 input workflow. Confirm the selected station/run, channel units, frequency windows, and instrument-response settings.</w:t>
      </w:r>
    </w:p>
    <w:p>
      <w:r>
        <w:t>Apply instrument-response correction only according to the stored response and applied-state metadata. Check apparent resistivity and phase for unrealistic scaling or phase offsets.</w:t>
      </w:r>
    </w:p>
    <w:p>
      <w:pPr>
        <w:pStyle w:val="Heading1"/>
      </w:pPr>
      <w:r>
        <w:t>8. Troubleshooting and validation</w:t>
      </w:r>
    </w:p>
    <w:p>
      <w:r>
        <w:t>Missing channels: verify Phoenix channel mapping and recording files. Timing discontinuity: inspect the continuity report before combining runs.</w:t>
      </w:r>
    </w:p>
    <w:p>
      <w:r>
        <w:t>Missing or unmatched calibration: check RXCAL/SCAL serial numbers, acquisition filter state, and metadata; do not force uncertain calibration.</w:t>
      </w:r>
    </w:p>
    <w:p>
      <w:r>
        <w:t>MTH5 verification failure: inspect package versions, output permissions, units, and response references. Scientific validation against known reference results is still required.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Source-based operating guide | Verify instrument-specific calibration before scientific interpretation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PHOENIX MT DATA PROCESSING  |  TECHNICAL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