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FF2" w:rsidRDefault="001B4805">
      <w:pPr>
        <w:pStyle w:val="a5"/>
      </w:pPr>
      <w:r>
        <w:rPr>
          <w:rFonts w:hint="eastAsia"/>
        </w:rPr>
        <w:t>嗨玩</w:t>
      </w:r>
      <w:r w:rsidR="00FC7DFD">
        <w:rPr>
          <w:rFonts w:hint="eastAsia"/>
        </w:rPr>
        <w:t xml:space="preserve">  </w:t>
      </w:r>
      <w:r w:rsidR="00FC7DFD">
        <w:rPr>
          <w:rFonts w:hint="eastAsia"/>
        </w:rPr>
        <w:t>产品构思</w:t>
      </w:r>
    </w:p>
    <w:p w:rsidR="00030FF2" w:rsidRDefault="00FC7DFD">
      <w:pPr>
        <w:pStyle w:val="1"/>
      </w:pPr>
      <w:r>
        <w:rPr>
          <w:rFonts w:hint="eastAsia"/>
        </w:rPr>
        <w:t>问题描述</w:t>
      </w:r>
    </w:p>
    <w:p w:rsidR="001B4805" w:rsidRDefault="001B4805" w:rsidP="001B480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某市年轻人（至少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万以上）在闲暇时间娱乐活动相对来说不够丰富，不能满足大多数人的娱乐需求。</w:t>
      </w:r>
    </w:p>
    <w:p w:rsidR="001B4805" w:rsidRDefault="001B4805" w:rsidP="001B480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某市年轻人大多时候都是孤独的，大多数年轻人渴望广泛交友，然而交友途径比较有限。</w:t>
      </w:r>
    </w:p>
    <w:p w:rsidR="001B4805" w:rsidRDefault="001B4805" w:rsidP="001B480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由于现在消费能力的提升，有些年轻人在日常花销方面会出现捉襟见肘的情况。</w:t>
      </w:r>
    </w:p>
    <w:p w:rsidR="001B4805" w:rsidRDefault="001B4805" w:rsidP="001B4805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现市场上的小游戏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或游戏小程序太单一，需要一款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进行汇总，以节省所占内存空间。</w:t>
      </w:r>
    </w:p>
    <w:p w:rsidR="00030FF2" w:rsidRDefault="00030FF2"/>
    <w:p w:rsidR="00030FF2" w:rsidRDefault="00030FF2"/>
    <w:p w:rsidR="00030FF2" w:rsidRDefault="00FC7DFD">
      <w:pPr>
        <w:pStyle w:val="1"/>
      </w:pPr>
      <w:r>
        <w:rPr>
          <w:rFonts w:hint="eastAsia"/>
        </w:rPr>
        <w:t>产品愿景和商业机会</w:t>
      </w:r>
    </w:p>
    <w:p w:rsidR="00393044" w:rsidRDefault="00393044" w:rsidP="003930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>
        <w:rPr>
          <w:rFonts w:hint="eastAsia"/>
          <w:sz w:val="28"/>
          <w:szCs w:val="28"/>
        </w:rPr>
        <w:t>为在上下班时想玩游戏的群体提供有选择的、多人匹配、可以打发时间的小游戏。使人们的生活变得更加丰富多彩，提供人们更多的娱乐选择。</w:t>
      </w:r>
    </w:p>
    <w:p w:rsidR="00393044" w:rsidRDefault="00393044" w:rsidP="003930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393044" w:rsidRDefault="00393044" w:rsidP="003930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用户群主要定位于上下班途中的群体，游戏主要定位于网上的一些较小、时间不长的游戏。使用群体和游戏资源都足够大；</w:t>
      </w:r>
    </w:p>
    <w:p w:rsidR="00393044" w:rsidRDefault="00393044" w:rsidP="003930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利用游戏丰富、时间短优势，为上下班路途中的人们提供简单、</w:t>
      </w:r>
      <w:r>
        <w:rPr>
          <w:rFonts w:hint="eastAsia"/>
          <w:sz w:val="28"/>
          <w:szCs w:val="28"/>
        </w:rPr>
        <w:lastRenderedPageBreak/>
        <w:t>便捷的游戏；</w:t>
      </w:r>
    </w:p>
    <w:p w:rsidR="00393044" w:rsidRDefault="00393044" w:rsidP="003930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利用估计游戏时长、种类较多，确保不占用手机内存</w:t>
      </w:r>
    </w:p>
    <w:p w:rsidR="00393044" w:rsidRDefault="00393044" w:rsidP="00393044">
      <w:pPr>
        <w:pStyle w:val="a7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针对使用群体上下班路途的时间长短特点，提供适时、高效、符合用户爱好的游戏</w:t>
      </w:r>
    </w:p>
    <w:p w:rsidR="00393044" w:rsidRDefault="00393044" w:rsidP="0039304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393044" w:rsidRDefault="00393044" w:rsidP="0039304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用户对游戏进行充值的手续费</w:t>
      </w:r>
    </w:p>
    <w:p w:rsidR="00393044" w:rsidRDefault="00393044" w:rsidP="00393044">
      <w:pPr>
        <w:pStyle w:val="a7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广告植入</w:t>
      </w:r>
    </w:p>
    <w:p w:rsidR="00030FF2" w:rsidRDefault="00030FF2"/>
    <w:p w:rsidR="00030FF2" w:rsidRDefault="00030FF2"/>
    <w:p w:rsidR="00030FF2" w:rsidRDefault="00FC7DFD">
      <w:pPr>
        <w:pStyle w:val="1"/>
      </w:pPr>
      <w:r>
        <w:rPr>
          <w:rFonts w:hint="eastAsia"/>
        </w:rPr>
        <w:t>用户分析</w:t>
      </w:r>
    </w:p>
    <w:p w:rsidR="003251DC" w:rsidRDefault="003251DC" w:rsidP="003251D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主要服务一类用户：</w:t>
      </w:r>
    </w:p>
    <w:p w:rsidR="003251DC" w:rsidRDefault="003251DC" w:rsidP="003251DC">
      <w:pPr>
        <w:pStyle w:val="a7"/>
        <w:widowControl/>
        <w:numPr>
          <w:ilvl w:val="0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在职人群</w:t>
      </w:r>
    </w:p>
    <w:p w:rsidR="003251DC" w:rsidRDefault="003251DC" w:rsidP="003251D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愿望：可以玩到最热、最经典的小游戏，游戏耗时不长，种类繁多；</w:t>
      </w:r>
    </w:p>
    <w:p w:rsidR="003251DC" w:rsidRDefault="003251DC" w:rsidP="003251D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时间方面：在职人群空闲时间零碎，可以玩游戏打发时间，并且游戏耗时不长，易于抓住用户；</w:t>
      </w:r>
    </w:p>
    <w:p w:rsidR="003251DC" w:rsidRDefault="003251DC" w:rsidP="003251D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情绪方面：在职人群由于工作压力，易产生不良情绪，更容易选择游戏放松心情；</w:t>
      </w:r>
    </w:p>
    <w:p w:rsidR="003251DC" w:rsidRDefault="003251DC" w:rsidP="003251DC">
      <w:pPr>
        <w:pStyle w:val="a7"/>
        <w:widowControl/>
        <w:numPr>
          <w:ilvl w:val="1"/>
          <w:numId w:val="4"/>
        </w:numPr>
        <w:spacing w:line="36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其它：在职人群上下班路途不长，游戏种类丰富，耗时少，可提供适时、高效的娱乐选择</w:t>
      </w:r>
    </w:p>
    <w:p w:rsidR="00030FF2" w:rsidRDefault="00030FF2"/>
    <w:p w:rsidR="00030FF2" w:rsidRDefault="00030FF2"/>
    <w:p w:rsidR="00030FF2" w:rsidRDefault="00FC7DFD">
      <w:pPr>
        <w:pStyle w:val="1"/>
      </w:pPr>
      <w:r>
        <w:rPr>
          <w:rFonts w:hint="eastAsia"/>
        </w:rPr>
        <w:lastRenderedPageBreak/>
        <w:t>技术分析</w:t>
      </w:r>
    </w:p>
    <w:p w:rsidR="00560D61" w:rsidRDefault="00560D61" w:rsidP="00560D61">
      <w:pPr>
        <w:pStyle w:val="a3"/>
      </w:pPr>
      <w:r>
        <w:rPr>
          <w:rFonts w:hint="eastAsia"/>
        </w:rPr>
        <w:t>采用的技术架构</w:t>
      </w:r>
    </w:p>
    <w:p w:rsidR="00560D61" w:rsidRPr="00187FD7" w:rsidRDefault="00560D61" w:rsidP="00560D6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>
        <w:rPr>
          <w:rFonts w:hint="eastAsia"/>
          <w:sz w:val="28"/>
          <w:szCs w:val="28"/>
        </w:rPr>
        <w:t>react-native</w:t>
      </w:r>
      <w:r w:rsidRPr="00187FD7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jquery</w:t>
      </w:r>
      <w:r w:rsidRPr="00187FD7">
        <w:rPr>
          <w:rFonts w:hint="eastAsia"/>
          <w:sz w:val="28"/>
          <w:szCs w:val="28"/>
        </w:rPr>
        <w:t>，后端技术采用</w:t>
      </w:r>
      <w:r>
        <w:rPr>
          <w:rFonts w:hint="eastAsia"/>
          <w:sz w:val="28"/>
          <w:szCs w:val="28"/>
        </w:rPr>
        <w:t>NodeJS</w:t>
      </w:r>
      <w:r>
        <w:rPr>
          <w:rFonts w:hint="eastAsia"/>
          <w:sz w:val="28"/>
          <w:szCs w:val="28"/>
        </w:rPr>
        <w:t>来做网站路由。</w:t>
      </w:r>
    </w:p>
    <w:p w:rsidR="00560D61" w:rsidRDefault="00560D61" w:rsidP="00560D61">
      <w:pPr>
        <w:pStyle w:val="a3"/>
      </w:pPr>
      <w:r>
        <w:rPr>
          <w:rFonts w:hint="eastAsia"/>
        </w:rPr>
        <w:t>平台</w:t>
      </w:r>
    </w:p>
    <w:p w:rsidR="00560D61" w:rsidRPr="00187FD7" w:rsidRDefault="00560D61" w:rsidP="00560D6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560D61" w:rsidRDefault="00560D61" w:rsidP="00560D61">
      <w:pPr>
        <w:pStyle w:val="a3"/>
      </w:pPr>
      <w:r>
        <w:rPr>
          <w:rFonts w:hint="eastAsia"/>
        </w:rPr>
        <w:t>软硬件、网络支持</w:t>
      </w:r>
    </w:p>
    <w:p w:rsidR="00560D61" w:rsidRPr="00187FD7" w:rsidRDefault="00560D61" w:rsidP="00560D61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560D61" w:rsidRDefault="00560D61" w:rsidP="00560D61">
      <w:pPr>
        <w:pStyle w:val="a3"/>
      </w:pPr>
      <w:r>
        <w:rPr>
          <w:rFonts w:hint="eastAsia"/>
        </w:rPr>
        <w:t>技术难点</w:t>
      </w:r>
    </w:p>
    <w:p w:rsidR="00560D61" w:rsidRDefault="00560D61" w:rsidP="00560D61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>产品设计上重点考虑优化市面上与之类似的大量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所共同存在的缺点以及结构混乱、逻辑问题等等。</w:t>
      </w:r>
    </w:p>
    <w:p w:rsidR="00560D61" w:rsidRDefault="00560D61" w:rsidP="00560D61">
      <w:pPr>
        <w:pStyle w:val="a3"/>
      </w:pPr>
      <w:r w:rsidRPr="003C79FE">
        <w:rPr>
          <w:rFonts w:hint="eastAsia"/>
        </w:rPr>
        <w:t>开发人员</w:t>
      </w:r>
    </w:p>
    <w:p w:rsidR="00560D61" w:rsidRPr="003C79FE" w:rsidRDefault="00560D61" w:rsidP="00560D61">
      <w:r>
        <w:rPr>
          <w:rFonts w:hint="eastAsia"/>
        </w:rPr>
        <w:t xml:space="preserve">  </w:t>
      </w:r>
      <w:r w:rsidRPr="003C79FE">
        <w:rPr>
          <w:rFonts w:hint="eastAsia"/>
          <w:sz w:val="28"/>
          <w:szCs w:val="28"/>
        </w:rPr>
        <w:t xml:space="preserve"> </w:t>
      </w:r>
      <w:r w:rsidRPr="003C79FE">
        <w:rPr>
          <w:rFonts w:hint="eastAsia"/>
          <w:sz w:val="28"/>
          <w:szCs w:val="28"/>
        </w:rPr>
        <w:t>前后端开发人员、测试人员</w:t>
      </w:r>
      <w:r>
        <w:rPr>
          <w:rFonts w:hint="eastAsia"/>
          <w:sz w:val="28"/>
          <w:szCs w:val="28"/>
        </w:rPr>
        <w:t>。</w:t>
      </w:r>
    </w:p>
    <w:p w:rsidR="00030FF2" w:rsidRDefault="00030FF2"/>
    <w:p w:rsidR="00030FF2" w:rsidRDefault="00030FF2"/>
    <w:p w:rsidR="00030FF2" w:rsidRDefault="00FC7DFD">
      <w:pPr>
        <w:pStyle w:val="1"/>
      </w:pPr>
      <w:r>
        <w:rPr>
          <w:rFonts w:hint="eastAsia"/>
        </w:rPr>
        <w:t>资源需求估计</w:t>
      </w:r>
    </w:p>
    <w:p w:rsidR="009465BD" w:rsidRDefault="009465BD" w:rsidP="009465BD">
      <w:pPr>
        <w:pStyle w:val="a3"/>
      </w:pPr>
      <w:r>
        <w:rPr>
          <w:rFonts w:hint="eastAsia"/>
        </w:rPr>
        <w:t>人员</w:t>
      </w:r>
    </w:p>
    <w:p w:rsidR="009465BD" w:rsidRDefault="009465BD" w:rsidP="009465B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产品经理：依据本产品的商业背景和定位，吸取已有小游戏软件的成熟经验，结合地方特点和用户特征，设计符合上下班途中用户消费时间模式的产品。</w:t>
      </w:r>
    </w:p>
    <w:p w:rsidR="009465BD" w:rsidRDefault="009465BD" w:rsidP="009465B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:rsidR="009465BD" w:rsidRDefault="009465BD" w:rsidP="009465B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用户代表：有较多在上下班途中玩游戏的群众代表，帮助分析上下班玩游戏群体的游戏模式和爱好特征；</w:t>
      </w:r>
    </w:p>
    <w:p w:rsidR="009465BD" w:rsidRDefault="009465BD" w:rsidP="009465BD">
      <w:pPr>
        <w:ind w:leftChars="200" w:left="420"/>
      </w:pPr>
      <w:r>
        <w:rPr>
          <w:rFonts w:hint="eastAsia"/>
          <w:sz w:val="28"/>
          <w:szCs w:val="28"/>
        </w:rPr>
        <w:t>商家代表：主要游戏时间较短的商家，帮助分析商家需求、期望等；</w:t>
      </w:r>
    </w:p>
    <w:p w:rsidR="009465BD" w:rsidRDefault="009465BD" w:rsidP="009465BD">
      <w:pPr>
        <w:pStyle w:val="a3"/>
      </w:pPr>
      <w:r>
        <w:rPr>
          <w:rFonts w:hint="eastAsia"/>
        </w:rPr>
        <w:t>资金</w:t>
      </w:r>
    </w:p>
    <w:p w:rsidR="009465BD" w:rsidRDefault="009465BD" w:rsidP="009465B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9465BD" w:rsidRDefault="009465BD" w:rsidP="009465BD">
      <w:pPr>
        <w:pStyle w:val="a3"/>
      </w:pPr>
      <w:r>
        <w:rPr>
          <w:rFonts w:hint="eastAsia"/>
        </w:rPr>
        <w:t>设备</w:t>
      </w:r>
    </w:p>
    <w:p w:rsidR="009465BD" w:rsidRDefault="009465BD" w:rsidP="00946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一台本地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9465BD" w:rsidRDefault="009465BD" w:rsidP="009465BD">
      <w:pPr>
        <w:pStyle w:val="a3"/>
      </w:pPr>
      <w:r>
        <w:rPr>
          <w:rFonts w:hint="eastAsia"/>
        </w:rPr>
        <w:t>设施</w:t>
      </w:r>
    </w:p>
    <w:p w:rsidR="009465BD" w:rsidRDefault="009465BD" w:rsidP="009465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030FF2" w:rsidRDefault="00030FF2"/>
    <w:p w:rsidR="00030FF2" w:rsidRDefault="00030FF2"/>
    <w:p w:rsidR="00030FF2" w:rsidRDefault="00FC7DFD">
      <w:pPr>
        <w:pStyle w:val="1"/>
      </w:pPr>
      <w:r>
        <w:rPr>
          <w:rFonts w:hint="eastAsia"/>
        </w:rPr>
        <w:t>风险分析</w:t>
      </w:r>
    </w:p>
    <w:tbl>
      <w:tblPr>
        <w:tblW w:w="8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4819"/>
        <w:gridCol w:w="1418"/>
      </w:tblGrid>
      <w:tr w:rsidR="00030FF2">
        <w:tc>
          <w:tcPr>
            <w:tcW w:w="534" w:type="dxa"/>
          </w:tcPr>
          <w:p w:rsidR="00030FF2" w:rsidRDefault="00FC7D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030FF2" w:rsidRDefault="00FC7D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4819" w:type="dxa"/>
          </w:tcPr>
          <w:p w:rsidR="00030FF2" w:rsidRDefault="00FC7D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418" w:type="dxa"/>
          </w:tcPr>
          <w:p w:rsidR="00030FF2" w:rsidRDefault="00FC7DFD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80072F">
        <w:tc>
          <w:tcPr>
            <w:tcW w:w="534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lastRenderedPageBreak/>
              <w:t>R1</w:t>
            </w:r>
          </w:p>
        </w:tc>
        <w:tc>
          <w:tcPr>
            <w:tcW w:w="1650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受众群体认可度不高</w:t>
            </w:r>
          </w:p>
        </w:tc>
        <w:tc>
          <w:tcPr>
            <w:tcW w:w="4819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并没有从根本上区别于现在市面已有的游戏集合</w:t>
            </w:r>
            <w:r>
              <w:rPr>
                <w:rFonts w:hAnsi="宋体" w:hint="eastAsia"/>
                <w:bCs/>
                <w:color w:val="000000"/>
                <w:szCs w:val="21"/>
              </w:rPr>
              <w:t>APP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的创新点</w:t>
            </w:r>
          </w:p>
        </w:tc>
        <w:tc>
          <w:tcPr>
            <w:tcW w:w="1418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80072F">
        <w:tc>
          <w:tcPr>
            <w:tcW w:w="534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收益来源不可靠</w:t>
            </w:r>
          </w:p>
        </w:tc>
        <w:tc>
          <w:tcPr>
            <w:tcW w:w="4819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依靠流量变现和广告招商从中受益，不稳定</w:t>
            </w:r>
          </w:p>
        </w:tc>
        <w:tc>
          <w:tcPr>
            <w:tcW w:w="1418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收益风险</w:t>
            </w:r>
          </w:p>
        </w:tc>
      </w:tr>
      <w:tr w:rsidR="0080072F">
        <w:tc>
          <w:tcPr>
            <w:tcW w:w="534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80072F" w:rsidRDefault="00FC7DFD" w:rsidP="0080072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4819" w:type="dxa"/>
          </w:tcPr>
          <w:p w:rsidR="0080072F" w:rsidRDefault="00FC7DFD" w:rsidP="008007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418" w:type="dxa"/>
          </w:tcPr>
          <w:p w:rsidR="0080072F" w:rsidRDefault="00FC7DFD" w:rsidP="008007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80072F">
        <w:tc>
          <w:tcPr>
            <w:tcW w:w="534" w:type="dxa"/>
          </w:tcPr>
          <w:p w:rsidR="0080072F" w:rsidRDefault="0080072F" w:rsidP="008007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80072F" w:rsidRDefault="00FC7DFD" w:rsidP="0080072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4819" w:type="dxa"/>
          </w:tcPr>
          <w:p w:rsidR="0080072F" w:rsidRDefault="00FC7DFD" w:rsidP="008007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418" w:type="dxa"/>
          </w:tcPr>
          <w:p w:rsidR="0080072F" w:rsidRDefault="00FC7DFD" w:rsidP="0080072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030FF2" w:rsidRDefault="00030FF2">
      <w:bookmarkStart w:id="0" w:name="_GoBack"/>
      <w:bookmarkEnd w:id="0"/>
    </w:p>
    <w:p w:rsidR="00030FF2" w:rsidRDefault="00030FF2"/>
    <w:p w:rsidR="00030FF2" w:rsidRDefault="00FC7DFD">
      <w:pPr>
        <w:pStyle w:val="1"/>
      </w:pPr>
      <w:r>
        <w:rPr>
          <w:rFonts w:hint="eastAsia"/>
        </w:rPr>
        <w:t>收益分析</w:t>
      </w:r>
    </w:p>
    <w:p w:rsidR="00030FF2" w:rsidRDefault="00FC7DFD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:rsidR="00030FF2" w:rsidRDefault="00FC7D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</w:t>
      </w:r>
      <w:r>
        <w:rPr>
          <w:rFonts w:ascii="仿宋_GB2312" w:eastAsia="仿宋_GB2312" w:hint="eastAsia"/>
          <w:sz w:val="28"/>
          <w:szCs w:val="28"/>
        </w:rPr>
        <w:t>10%</w:t>
      </w:r>
      <w:r>
        <w:rPr>
          <w:rFonts w:ascii="仿宋_GB2312" w:eastAsia="仿宋_GB2312" w:hint="eastAsia"/>
          <w:sz w:val="28"/>
          <w:szCs w:val="28"/>
        </w:rPr>
        <w:t>，这是比较通用的一个值；</w:t>
      </w:r>
    </w:p>
    <w:p w:rsidR="00030FF2" w:rsidRDefault="00FC7D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年；</w:t>
      </w:r>
    </w:p>
    <w:p w:rsidR="00030FF2" w:rsidRDefault="00FC7D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万元推广成本，以后四年假设升级维护费和推广为每年</w:t>
      </w:r>
      <w:r>
        <w:rPr>
          <w:rFonts w:ascii="仿宋_GB2312" w:eastAsia="仿宋_GB2312" w:hint="eastAsia"/>
          <w:sz w:val="28"/>
          <w:szCs w:val="28"/>
        </w:rPr>
        <w:t>20</w:t>
      </w:r>
      <w:r>
        <w:rPr>
          <w:rFonts w:ascii="仿宋_GB2312" w:eastAsia="仿宋_GB2312" w:hint="eastAsia"/>
          <w:sz w:val="28"/>
          <w:szCs w:val="28"/>
        </w:rPr>
        <w:t>万；</w:t>
      </w:r>
    </w:p>
    <w:p w:rsidR="00030FF2" w:rsidRDefault="00FC7DFD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</w:t>
      </w:r>
      <w:r>
        <w:rPr>
          <w:rFonts w:ascii="仿宋_GB2312" w:eastAsia="仿宋_GB2312" w:hint="eastAsia"/>
          <w:sz w:val="28"/>
          <w:szCs w:val="28"/>
        </w:rPr>
        <w:t>10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2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30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3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60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4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100</w:t>
      </w:r>
      <w:r>
        <w:rPr>
          <w:rFonts w:ascii="仿宋_GB2312" w:eastAsia="仿宋_GB2312" w:hint="eastAsia"/>
          <w:sz w:val="28"/>
          <w:szCs w:val="28"/>
        </w:rPr>
        <w:t>万，第</w:t>
      </w:r>
      <w:r>
        <w:rPr>
          <w:rFonts w:ascii="仿宋_GB2312" w:eastAsia="仿宋_GB2312" w:hint="eastAsia"/>
          <w:sz w:val="28"/>
          <w:szCs w:val="28"/>
        </w:rPr>
        <w:t>5</w:t>
      </w:r>
      <w:r>
        <w:rPr>
          <w:rFonts w:ascii="仿宋_GB2312" w:eastAsia="仿宋_GB2312" w:hint="eastAsia"/>
          <w:sz w:val="28"/>
          <w:szCs w:val="28"/>
        </w:rPr>
        <w:t>年为</w:t>
      </w:r>
      <w:r>
        <w:rPr>
          <w:rFonts w:ascii="仿宋_GB2312" w:eastAsia="仿宋_GB2312" w:hint="eastAsia"/>
          <w:sz w:val="28"/>
          <w:szCs w:val="28"/>
        </w:rPr>
        <w:t>150</w:t>
      </w:r>
      <w:r>
        <w:rPr>
          <w:rFonts w:ascii="仿宋_GB2312" w:eastAsia="仿宋_GB2312" w:hint="eastAsia"/>
          <w:sz w:val="28"/>
          <w:szCs w:val="28"/>
        </w:rPr>
        <w:t>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030FF2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030FF2" w:rsidRDefault="00FC7DFD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30FF2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:rsidR="00030FF2" w:rsidRDefault="00FC7DFD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030FF2" w:rsidRDefault="00030FF2">
      <w:pPr>
        <w:spacing w:line="360" w:lineRule="auto"/>
      </w:pPr>
    </w:p>
    <w:p w:rsidR="00030FF2" w:rsidRDefault="00030FF2"/>
    <w:sectPr w:rsidR="00030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01B"/>
    <w:rsid w:val="00002F0D"/>
    <w:rsid w:val="000072A3"/>
    <w:rsid w:val="00013BAD"/>
    <w:rsid w:val="000168C8"/>
    <w:rsid w:val="00020D20"/>
    <w:rsid w:val="00030FF2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1A72"/>
    <w:rsid w:val="001421C3"/>
    <w:rsid w:val="00145774"/>
    <w:rsid w:val="0018399E"/>
    <w:rsid w:val="00191060"/>
    <w:rsid w:val="00195860"/>
    <w:rsid w:val="001B3B38"/>
    <w:rsid w:val="001B4805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BB0"/>
    <w:rsid w:val="002F2DC8"/>
    <w:rsid w:val="002F70F1"/>
    <w:rsid w:val="002F7583"/>
    <w:rsid w:val="00305406"/>
    <w:rsid w:val="003251DC"/>
    <w:rsid w:val="00334696"/>
    <w:rsid w:val="00352EC0"/>
    <w:rsid w:val="00354FF2"/>
    <w:rsid w:val="00356A23"/>
    <w:rsid w:val="003668E4"/>
    <w:rsid w:val="00367CAE"/>
    <w:rsid w:val="00386253"/>
    <w:rsid w:val="00393044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0D61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072F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465BD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5C81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57DD6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B101B"/>
    <w:rsid w:val="00DC5A2E"/>
    <w:rsid w:val="00DD3CFE"/>
    <w:rsid w:val="00DE0FD7"/>
    <w:rsid w:val="00DE3208"/>
    <w:rsid w:val="00DF1F46"/>
    <w:rsid w:val="00DF2B09"/>
    <w:rsid w:val="00DF3E37"/>
    <w:rsid w:val="00DF46D1"/>
    <w:rsid w:val="00E04256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C7DFD"/>
    <w:rsid w:val="00FD0B81"/>
    <w:rsid w:val="0F5E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3FA56"/>
  <w15:docId w15:val="{D40DD248-6E1B-4CC0-AF37-195902B7D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标题 字符"/>
    <w:basedOn w:val="a0"/>
    <w:link w:val="a5"/>
    <w:uiPriority w:val="10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14</cp:revision>
  <dcterms:created xsi:type="dcterms:W3CDTF">2012-08-30T05:55:00Z</dcterms:created>
  <dcterms:modified xsi:type="dcterms:W3CDTF">2020-03-08T05:22:00Z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