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嗨玩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  <w:lang w:val="en-US" w:eastAsia="zh-CN"/>
        </w:rPr>
        <w:t>30000</w:t>
      </w:r>
      <w:r>
        <w:rPr>
          <w:rFonts w:hint="eastAsia"/>
          <w:sz w:val="28"/>
          <w:szCs w:val="28"/>
        </w:rPr>
        <w:t>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  <w:lang w:val="en-US" w:eastAsia="zh-CN"/>
        </w:rPr>
        <w:t>80000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  <w:lang w:val="en-US" w:eastAsia="zh-CN"/>
        </w:rPr>
        <w:t>20000</w:t>
      </w:r>
      <w:r>
        <w:rPr>
          <w:rFonts w:hint="eastAsia"/>
          <w:sz w:val="28"/>
          <w:szCs w:val="28"/>
        </w:rPr>
        <w:t>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2B95599"/>
    <w:rsid w:val="6EAC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8</TotalTime>
  <ScaleCrop>false</ScaleCrop>
  <LinksUpToDate>false</LinksUpToDate>
  <CharactersWithSpaces>545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℡.逢场作戏﹋</cp:lastModifiedBy>
  <dcterms:modified xsi:type="dcterms:W3CDTF">2020-05-15T07:57:28Z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