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інформатики та обчислювальної техніки</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обчислювальної техніки</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№3</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«Системне програмування»</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структури програм формату EXE»</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                                                             </w:t>
        <w:tab/>
        <w:t xml:space="preserve">Перевірив:</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ІП-93                                          </w:t>
        <w:tab/>
        <w:t xml:space="preserve">доц. кафедри ОТ</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Узунлу Гамзенур</w:t>
        <w:tab/>
        <w:tab/>
        <w:tab/>
        <w:t xml:space="preserve">                         </w:t>
        <w:tab/>
        <w:t xml:space="preserve">Павлов В. Г.</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залікової книжки: 9822</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2021</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програми</w:t>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\masm32\include\masm32rt.inc</w:t>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pwd db "qwerty"</w:t>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db "Узунлу Гамзенур, 9882, IP-93", 0</w:t>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mbTitle db "info", 0</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db "Insert password: ", 0</w:t>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 db "Wrong password. Try again", 0</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db "Correct password", 0</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 db 64 dup(0)</w:t>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IDC_OK equ 1001</w:t>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IDC_FIELD equ 1002</w:t>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IDC_TEXT equ 1003</w:t>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DlgProc Proc hWnd:HWND, uMsg:UINT, wParam:WPARAM, lParam:LPARAM</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uMsg == WM_COMMAND</w:t>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wParam == IDC_OK</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invoke SetDlgItemText, hWnd, IDC_TEXT, addr bad</w:t>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invoke GetDlgItemText, hWnd, IDC_FIELD, addr inserted, 16</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cmp eax, 6</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jne _exit</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edi, 0</w:t>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cmpSymb:</w:t>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bl, pwd[edi]</w:t>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bh, inserted[edi]</w:t>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cmp bl, bh</w:t>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jne _exit</w:t>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 edi</w:t>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cmp edi, 6</w:t>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jne cmpSymb</w:t>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jmp _good</w:t>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_good:</w:t>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invoke SetDlgItemText, hWnd, IDC_TEXT, addr good</w:t>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invoke MessageBox, hWnd, addr info, addr mbTitle, 0</w:t>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_exit:</w:t>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.endif</w:t>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.elseif uMsg == WM_CLOSE</w:t>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invoke EndDialog, hWnd, NULL</w:t>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xor eax, eax</w:t>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.endif</w:t>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w:t>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DlgProc endp</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invoke GetModuleHandle, NULL</w:t>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Dialog "Лабораторна робота 3", "MS Sans Serif", 10, WS_OVERLAPPED+DS_CENTER+WS_SYSMENU, 3, 0, 0, 100, 50, 1024</w:t>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DlgStatic "Insert password: ", SS_CENTER, 0, 0, 100, 10, IDC_TEXT</w:t>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DlgButton "Get info", WS_TABSTOP, 20, 20, 60, 10, IDC_OK</w:t>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DlgEdit WS_TABSTOP+WS_BORDER, 0, 10, 100, 10, IDC_FIELD</w:t>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CallModalDialog NULL, NULL, DlgProc, NULL</w:t>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invoke ExitProcess, NULL</w:t>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begin</w:t>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Скриншот програми</w:t>
      </w:r>
    </w:p>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05050" cy="116205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305050" cy="11620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314575" cy="1162050"/>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3145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33625" cy="257175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3336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HIEW32</w:t>
      </w:r>
    </w:p>
    <w:p w:rsidR="00000000" w:rsidDel="00000000" w:rsidP="00000000" w:rsidRDefault="00000000" w:rsidRPr="00000000" w14:paraId="0000006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972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Dos header</w:t>
      </w:r>
    </w:p>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226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header</w:t>
      </w:r>
    </w:p>
    <w:p w:rsidR="00000000" w:rsidDel="00000000" w:rsidP="00000000" w:rsidRDefault="00000000" w:rsidRPr="00000000" w14:paraId="0000007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48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Sections</w:t>
      </w:r>
    </w:p>
    <w:p w:rsidR="00000000" w:rsidDel="00000000" w:rsidP="00000000" w:rsidRDefault="00000000" w:rsidRPr="00000000" w14:paraId="0000007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версія програми</w:t>
      </w:r>
    </w:p>
    <w:p w:rsidR="00000000" w:rsidDel="00000000" w:rsidP="00000000" w:rsidRDefault="00000000" w:rsidRPr="00000000" w14:paraId="0000007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1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Dos header</w:t>
      </w:r>
    </w:p>
    <w:p w:rsidR="00000000" w:rsidDel="00000000" w:rsidP="00000000" w:rsidRDefault="00000000" w:rsidRPr="00000000" w14:paraId="0000008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3"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header</w:t>
      </w:r>
    </w:p>
    <w:p w:rsidR="00000000" w:rsidDel="00000000" w:rsidP="00000000" w:rsidRDefault="00000000" w:rsidRPr="00000000" w14:paraId="000000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Sections</w:t>
      </w:r>
    </w:p>
    <w:p w:rsidR="00000000" w:rsidDel="00000000" w:rsidP="00000000" w:rsidRDefault="00000000" w:rsidRPr="00000000" w14:paraId="000000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97200"/>
            <wp:effectExtent b="0" l="0" r="0" t="0"/>
            <wp:docPr id="1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Бачимо, що в першій версій програми пароль видно у вкладках TEXT та HEX. А у другій версії - він зашифрований.</w:t>
      </w:r>
    </w:p>
    <w:p w:rsidR="00000000" w:rsidDel="00000000" w:rsidP="00000000" w:rsidRDefault="00000000" w:rsidRPr="00000000" w14:paraId="0000009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TOOLS</w:t>
      </w:r>
    </w:p>
    <w:p w:rsidR="00000000" w:rsidDel="00000000" w:rsidP="00000000" w:rsidRDefault="00000000" w:rsidRPr="00000000" w14:paraId="0000009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91075" cy="276225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7910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5350" cy="1819275"/>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053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57800" cy="4057650"/>
            <wp:effectExtent b="0" l="0" r="0" t="0"/>
            <wp:docPr id="12"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2578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67350" cy="1647825"/>
            <wp:effectExtent b="0" l="0" r="0" t="0"/>
            <wp:docPr id="1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673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565400"/>
            <wp:effectExtent b="0" l="0" r="0" t="0"/>
            <wp:docPr id="1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565400"/>
            <wp:effectExtent b="0" l="0" r="0" t="0"/>
            <wp:docPr id="8"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Параметри заголовків</w:t>
      </w:r>
    </w:p>
    <w:p w:rsidR="00000000" w:rsidDel="00000000" w:rsidP="00000000" w:rsidRDefault="00000000" w:rsidRPr="00000000" w14:paraId="000000A3">
      <w:pPr>
        <w:jc w:val="center"/>
        <w:rPr>
          <w:rFonts w:ascii="Times New Roman" w:cs="Times New Roman" w:eastAsia="Times New Roman" w:hAnsi="Times New Roman"/>
          <w:sz w:val="28"/>
          <w:szCs w:val="28"/>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290"/>
        <w:gridCol w:w="5865"/>
        <w:tblGridChange w:id="0">
          <w:tblGrid>
            <w:gridCol w:w="1710"/>
            <w:gridCol w:w="1290"/>
            <w:gridCol w:w="5865"/>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252.00000000000003"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Field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identifying type of target machine.</w:t>
            </w:r>
          </w:p>
        </w:tc>
      </w:tr>
    </w:tbl>
    <w:p w:rsidR="00000000" w:rsidDel="00000000" w:rsidP="00000000" w:rsidRDefault="00000000" w:rsidRPr="00000000" w14:paraId="000000AA">
      <w:pPr>
        <w:spacing w:after="240" w:before="240" w:lineRule="auto"/>
        <w:jc w:val="left"/>
        <w:rPr>
          <w:rFonts w:ascii="Times New Roman" w:cs="Times New Roman" w:eastAsia="Times New Roman" w:hAnsi="Times New Roman"/>
          <w:sz w:val="28"/>
          <w:szCs w:val="28"/>
        </w:rPr>
      </w:pPr>
      <w:r w:rsidDel="00000000" w:rsidR="00000000" w:rsidRPr="00000000">
        <w:rPr>
          <w:rtl w:val="0"/>
        </w:rPr>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290"/>
        <w:gridCol w:w="5370"/>
        <w:tblGridChange w:id="0">
          <w:tblGrid>
            <w:gridCol w:w="2220"/>
            <w:gridCol w:w="1290"/>
            <w:gridCol w:w="5370"/>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integer identifying the state of the image file. The most common number is 0413 octal (0x10B), identifying it as a normal executable file. 0407 (0x107) identifies a ROM image.</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MajorLinkerVersion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Linker major version number.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MinorLinkerVersion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Linker minor version number.</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code (text) section, or the sum of all code sections if there are multiple sections.</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SizeOfInitializedData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initialized data section, or the sum of all such sections if there are multiple data sections.</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SizeOfUninitializedData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uninitialized data section (BSS), or the sum of all such sections if there are multiple BSS sections.</w:t>
            </w:r>
          </w:p>
        </w:tc>
      </w:tr>
      <w:tr>
        <w:trPr>
          <w:trHeight w:val="19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AddressOfEntryPoint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000010A1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of entry point, relative to image base, when executable file is loaded into memory. For program images, this is the starting address. For device drivers, this is the address of the initialization function. An entry point is optional for DLLs. When none is present this field should be 0.</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BaseOfCode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relative to image base, of beginning of code section, when loaded into memory.</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BaseOfData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relative to image base, of beginning of data section, when loaded into memory.</w:t>
            </w:r>
          </w:p>
        </w:tc>
      </w:tr>
    </w:tbl>
    <w:p w:rsidR="00000000" w:rsidDel="00000000" w:rsidP="00000000" w:rsidRDefault="00000000" w:rsidRPr="00000000" w14:paraId="000000C9">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Sections</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75"/>
        <w:gridCol w:w="1230"/>
        <w:gridCol w:w="1215"/>
        <w:gridCol w:w="4140"/>
        <w:tblGridChange w:id="0">
          <w:tblGrid>
            <w:gridCol w:w="1170"/>
            <w:gridCol w:w="1275"/>
            <w:gridCol w:w="1230"/>
            <w:gridCol w:w="1215"/>
            <w:gridCol w:w="4140"/>
          </w:tblGrid>
        </w:tblGridChange>
      </w:tblGrid>
      <w:tr>
        <w:trPr>
          <w:trHeight w:val="593.071289062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sz w:val="28"/>
                <w:szCs w:val="28"/>
              </w:rPr>
            </w:pPr>
            <w:r w:rsidDel="00000000" w:rsidR="00000000" w:rsidRPr="00000000">
              <w:rPr>
                <w:rtl w:val="0"/>
              </w:rPr>
            </w:r>
          </w:p>
        </w:tc>
      </w:tr>
      <w:tr>
        <w:trPr>
          <w:trHeight w:val="2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2E746578740000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000061746164722E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000000617461642E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8-byte, null-padded ASCII string. There is no terminating null if the string is exactly eight characters long. For longer names, this field contains a slash (/) followed by ASCII representation of a decimal number: this number is an offset into the string table. Executable images do not use a string table and do not support section names longer than eight characters. Long names in object files will be truncated if emitted to an executable file.</w:t>
            </w:r>
          </w:p>
        </w:tc>
      </w:tr>
      <w:tr>
        <w:trPr>
          <w:trHeight w:val="1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size of the section when loaded into memory. If this value is greater than Size of Raw Data, the section is zero-padded. This field is valid only for executable images and should be set to 0 for object files.</w:t>
            </w:r>
          </w:p>
        </w:tc>
      </w:tr>
      <w:tr>
        <w:trPr>
          <w:trHeight w:val="2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VirtualAddress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executable images this is the address of the first byte of the section, when loaded into memory, relative to the image base. For object files, this field is the address of the first byte before relocation is applied; for simplicity, compilers should set this to zero. Otherwise, it is an arbitrary value that is subtracted from offsets during relocation.</w:t>
            </w:r>
          </w:p>
        </w:tc>
      </w:tr>
      <w:tr>
        <w:trPr>
          <w:trHeight w:val="2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SizeOfRawData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 of the section (object file) or size of the initialized data on disk (image files). For executable image, this must be a multiple of FileAlignment from the optional header. If this is less than VirtualSize the remainder of the section is zero filled. Because this field is rounded while the VirtualSize field is not it is possible for this to be greater than VirtualSize as well. When a section contains only uninitialized data, this field should be 0.</w:t>
            </w:r>
          </w:p>
        </w:tc>
      </w:tr>
      <w:tr>
        <w:trPr>
          <w:trHeight w:val="1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PointerToRawData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00000800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00000A00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pointer to section’s first page within the COFF file. For executable images, this must be a multiple of FileAlignment from the optional header. For object files, the value should be aligned on a fourbyte boundary for best performance. When a section contains only uninitialized data, this field should be 0.</w:t>
            </w:r>
          </w:p>
        </w:tc>
      </w:tr>
      <w:tr>
        <w:trPr>
          <w:trHeight w:val="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PointerToRelocations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pointer to beginning of relocation entries for the section. Set to 0 for executable images or if there are no relocations.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PointerToLinenumbers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pointer to beginning of line-number entries for the section. Set to 0 if there are no COFF line numbers.</w:t>
            </w:r>
          </w:p>
        </w:tc>
      </w:tr>
      <w:tr>
        <w:trPr>
          <w:trHeight w:val="1064.3261718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NumberOfRelocations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relocation entries for the section. Set to 0 for executable images.</w:t>
            </w:r>
          </w:p>
        </w:tc>
      </w:tr>
      <w:tr>
        <w:trPr>
          <w:trHeight w:val="1004.3261718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NumberOfLinenumbers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line-number entries for the section.</w:t>
            </w:r>
          </w:p>
        </w:tc>
      </w:tr>
      <w:tr>
        <w:trPr>
          <w:trHeight w:val="1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C0000040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252.0000000000000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Flags describing section’s characteristics. See Section 4.1, “Section Flags,” for more information</w:t>
            </w:r>
          </w:p>
        </w:tc>
      </w:tr>
    </w:tbl>
    <w:p w:rsidR="00000000" w:rsidDel="00000000" w:rsidP="00000000" w:rsidRDefault="00000000" w:rsidRPr="00000000" w14:paraId="000001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Висновки</w:t>
      </w:r>
    </w:p>
    <w:p w:rsidR="00000000" w:rsidDel="00000000" w:rsidP="00000000" w:rsidRDefault="00000000" w:rsidRPr="00000000" w14:paraId="000001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розроблено 2 програми на мові асемблер. В програмах ми виводимо у вікні дані студента при вводі правильного пароля. Програми скомпілювалися у формат exe. Контент програм було переглянуто у редакторах HIEW32 та PE TOOLS. З заголовків було виписано значення полів для таблиці. Ці ж значення було знайдено у вкладках PE TOOLS. Значення полів співпадають.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image" Target="media/image18.png"/><Relationship Id="rId13" Type="http://schemas.openxmlformats.org/officeDocument/2006/relationships/image" Target="media/image8.png"/><Relationship Id="rId24" Type="http://schemas.openxmlformats.org/officeDocument/2006/relationships/image" Target="media/image10.png"/><Relationship Id="rId12" Type="http://schemas.openxmlformats.org/officeDocument/2006/relationships/image" Target="media/image1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9.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