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prosperousplus-pipeline-method"/>
    <w:p>
      <w:pPr>
        <w:pStyle w:val="Heading1"/>
      </w:pPr>
      <w:r>
        <w:t xml:space="preserve">ProsperousPlus — Pipeline Method</w:t>
      </w:r>
    </w:p>
    <w:p>
      <w:pPr>
        <w:pStyle w:val="BlockText"/>
      </w:pPr>
      <w:r>
        <w:t xml:space="preserve">Full algorithmic description of the biomarker discovery pipeline.</w:t>
      </w:r>
      <w:r>
        <w:t xml:space="preserve"> </w:t>
      </w:r>
      <w:r>
        <w:t xml:space="preserve">For quick-start commands and file paths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pipeline starts from a protein FASTA and returns ranked 8-mer peptides that are predicted to be</w:t>
      </w:r>
      <w:r>
        <w:t xml:space="preserve"> </w:t>
      </w:r>
      <w:r>
        <w:rPr>
          <w:b/>
          <w:bCs/>
        </w:rPr>
        <w:t xml:space="preserve">resistant to lysosomal protease cleavage</w:t>
      </w:r>
      <w:r>
        <w:t xml:space="preserve"> </w:t>
      </w:r>
      <w:r>
        <w:t xml:space="preserve">— candidate biomarkers in CSF or blood that survive intact long enough to be detected.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A([Input FASTA]) --&gt; B</w:t>
      </w:r>
      <w:r>
        <w:br/>
      </w:r>
      <w:r>
        <w:br/>
      </w:r>
      <w:r>
        <w:rPr>
          <w:rStyle w:val="VerbatimChar"/>
        </w:rPr>
        <w:t xml:space="preserve">    B["**Step 1** — Cleavage prediction\n*(CathD + Legumain — sentinel proteases)*"]</w:t>
      </w:r>
      <w:r>
        <w:br/>
      </w:r>
      <w:r>
        <w:rPr>
          <w:rStyle w:val="VerbatimChar"/>
        </w:rPr>
        <w:t xml:space="preserve">    B --&gt;|per-residue cleavage probability 0–1| C</w:t>
      </w:r>
      <w:r>
        <w:br/>
      </w:r>
      <w:r>
        <w:br/>
      </w:r>
      <w:r>
        <w:rPr>
          <w:rStyle w:val="VerbatimChar"/>
        </w:rPr>
        <w:t xml:space="preserve">    C["**Step 2** — Low-cleavage region detection\n*(stretches resistant to both proteases)*"]</w:t>
      </w:r>
      <w:r>
        <w:br/>
      </w:r>
      <w:r>
        <w:rPr>
          <w:rStyle w:val="VerbatimChar"/>
        </w:rPr>
        <w:t xml:space="preserve">    C --&gt;|regions start/end per protein| D</w:t>
      </w:r>
      <w:r>
        <w:br/>
      </w:r>
      <w:r>
        <w:br/>
      </w:r>
      <w:r>
        <w:rPr>
          <w:rStyle w:val="VerbatimChar"/>
        </w:rPr>
        <w:t xml:space="preserve">    D["**Step 3** — Single-mutant FASTA generation\n*(one S/T mutated at a time)*"]</w:t>
      </w:r>
      <w:r>
        <w:br/>
      </w:r>
      <w:r>
        <w:rPr>
          <w:rStyle w:val="VerbatimChar"/>
        </w:rPr>
        <w:t xml:space="preserve">    D --&gt;|original · single_ST_to_P · single_ST_to_E| E</w:t>
      </w:r>
      <w:r>
        <w:br/>
      </w:r>
      <w:r>
        <w:br/>
      </w:r>
      <w:r>
        <w:rPr>
          <w:rStyle w:val="VerbatimChar"/>
        </w:rPr>
        <w:t xml:space="preserve">    E["**Step 4** — Cleavage prediction\n*(CathL + CathB — scoring proteases)*"]</w:t>
      </w:r>
      <w:r>
        <w:br/>
      </w:r>
      <w:r>
        <w:rPr>
          <w:rStyle w:val="VerbatimChar"/>
        </w:rPr>
        <w:t xml:space="preserve">    E --&gt;|4 prediction CSVs orig/mutant × L/B| F</w:t>
      </w:r>
      <w:r>
        <w:br/>
      </w:r>
      <w:r>
        <w:br/>
      </w:r>
      <w:r>
        <w:rPr>
          <w:rStyle w:val="VerbatimChar"/>
        </w:rPr>
        <w:t xml:space="preserve">    F["**Step 5** — Per-residue contribution scoring\n*(diff original vs. single mutant)*"]</w:t>
      </w:r>
      <w:r>
        <w:br/>
      </w:r>
      <w:r>
        <w:rPr>
          <w:rStyle w:val="VerbatimChar"/>
        </w:rPr>
        <w:t xml:space="preserve">    F --&gt;|per_residue_contributions · mutation_scores · biomarker_candidates| G</w:t>
      </w:r>
      <w:r>
        <w:br/>
      </w:r>
      <w:r>
        <w:br/>
      </w:r>
      <w:r>
        <w:rPr>
          <w:rStyle w:val="VerbatimChar"/>
        </w:rPr>
        <w:t xml:space="preserve">    G["**Step 6** — Phosphorylation site annotation\n*(EPSD / dbPTM / UniProt)*"]</w:t>
      </w:r>
      <w:r>
        <w:br/>
      </w:r>
      <w:r>
        <w:rPr>
          <w:rStyle w:val="VerbatimChar"/>
        </w:rPr>
        <w:t xml:space="preserve">    G --&gt;|annotated_candidates · annotated_summary| H</w:t>
      </w:r>
      <w:r>
        <w:br/>
      </w:r>
      <w:r>
        <w:br/>
      </w:r>
      <w:r>
        <w:rPr>
          <w:rStyle w:val="VerbatimChar"/>
        </w:rPr>
        <w:t xml:space="preserve">    H(["Visualisation\n*pipeline_summary.png · residue_detail.png*"])</w:t>
      </w:r>
    </w:p>
    <w:p>
      <w:r>
        <w:pict>
          <v:rect style="width:0;height:1.5pt" o:hralign="center" o:hrstd="t" o:hr="t"/>
        </w:pict>
      </w:r>
    </w:p>
    <w:bookmarkEnd w:id="9"/>
    <w:bookmarkStart w:id="10" w:name="step-1-sentinel-protease-prediction"/>
    <w:p>
      <w:pPr>
        <w:pStyle w:val="Heading2"/>
      </w:pPr>
      <w:r>
        <w:t xml:space="preserve">Step 1 — Sentinel protease prediction</w:t>
      </w:r>
    </w:p>
    <w:p>
      <w:pPr>
        <w:pStyle w:val="FirstParagraph"/>
      </w:pPr>
      <w:r>
        <w:t xml:space="preserve">Two proteases scan the entire input proteome</w:t>
      </w:r>
      <w:r>
        <w:t xml:space="preserve"> </w:t>
      </w:r>
      <w:r>
        <w:rPr>
          <w:b/>
          <w:bCs/>
        </w:rPr>
        <w:t xml:space="preserve">in parallel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Protease</w:t>
            </w:r>
          </w:p>
        </w:tc>
        <w:tc>
          <w:tcPr/>
          <w:p>
            <w:pPr>
              <w:pStyle w:val="Compact"/>
            </w:pPr>
            <w:r>
              <w:t xml:space="preserve">MEROPS ID</w:t>
            </w:r>
          </w:p>
        </w:tc>
        <w:tc>
          <w:tcPr/>
          <w:p>
            <w:pPr>
              <w:pStyle w:val="Compact"/>
            </w:pPr>
            <w:r>
              <w:t xml:space="preserve">Role in biology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Cathepsin D</w:t>
            </w:r>
          </w:p>
        </w:tc>
        <w:tc>
          <w:tcPr/>
          <w:p>
            <w:pPr>
              <w:pStyle w:val="Compact"/>
            </w:pPr>
            <w:r>
              <w:t xml:space="preserve">A01.009</w:t>
            </w:r>
          </w:p>
        </w:tc>
        <w:tc>
          <w:tcPr/>
          <w:p>
            <w:pPr>
              <w:pStyle w:val="Compact"/>
            </w:pPr>
            <w:r>
              <w:t xml:space="preserve">Major lysosomal aspartyl protease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Legumain</w:t>
            </w:r>
          </w:p>
        </w:tc>
        <w:tc>
          <w:tcPr/>
          <w:p>
            <w:pPr>
              <w:pStyle w:val="Compact"/>
            </w:pPr>
            <w:r>
              <w:t xml:space="preserve">C13.004</w:t>
            </w:r>
          </w:p>
        </w:tc>
        <w:tc>
          <w:tcPr/>
          <w:p>
            <w:pPr>
              <w:pStyle w:val="Compact"/>
            </w:pPr>
            <w:r>
              <w:t xml:space="preserve">Asparagine endopeptidase (lysosomal)</w:t>
            </w:r>
          </w:p>
        </w:tc>
      </w:tr>
    </w:tbl>
    <w:p>
      <w:pPr>
        <w:pStyle w:val="BodyText"/>
      </w:pPr>
      <w:r>
        <w:t xml:space="preserve">ProsperousPlus scores every 8-mer window along each protein sequence and outputs a</w:t>
      </w:r>
      <w:r>
        <w:t xml:space="preserve"> </w:t>
      </w:r>
      <w:r>
        <w:rPr>
          <w:b/>
          <w:bCs/>
        </w:rPr>
        <w:t xml:space="preserve">cleavage probability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pro</w:t>
      </w:r>
      <w:r>
        <w:t xml:space="preserve">, range 0–1) at each position.</w:t>
      </w:r>
    </w:p>
    <w:p>
      <w:pPr>
        <w:pStyle w:val="BodyText"/>
      </w:pPr>
      <w:r>
        <w:rPr>
          <w:b/>
          <w:bCs/>
        </w:rPr>
        <w:t xml:space="preserve">Example — tau fragment: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K</w:t>
            </w:r>
          </w:p>
        </w:tc>
        <w:tc>
          <w:tcPr/>
          <w:p>
            <w:pPr>
              <w:pStyle w:val="Compact"/>
            </w:pPr>
            <w:r>
              <w:t xml:space="preserve">Y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CathD score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Legumain score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Scores are written to</w:t>
      </w:r>
      <w:r>
        <w:t xml:space="preserve"> </w:t>
      </w:r>
      <w:r>
        <w:rPr>
          <w:rStyle w:val="VerbatimChar"/>
        </w:rPr>
        <w:t xml:space="preserve">step1_predictions/cathepsinD_cleavage.csv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legumain_cleavage.csv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step-2-low-cleavage-region-detection"/>
    <w:p>
      <w:pPr>
        <w:pStyle w:val="Heading2"/>
      </w:pPr>
      <w:r>
        <w:t xml:space="preserve">Step 2 — Low-cleavage region detection</w:t>
      </w:r>
    </w:p>
    <w:p>
      <w:pPr>
        <w:pStyle w:val="FirstParagraph"/>
      </w:pPr>
      <w:r>
        <w:t xml:space="preserve">A sliding window scans for stretches where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sentinel proteases predict low cleavage: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min_length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Minimum consecutive positions in the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max_exceptions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Max positions above threshold across both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score_threshold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Probability above which a position is</w:t>
            </w:r>
            <w:r>
              <w:t xml:space="preserve"> </w:t>
            </w:r>
            <w:r>
              <w:t xml:space="preserve">“cleavable”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— positions 438–452: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  <w:gridCol w:w="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438</w:t>
            </w:r>
          </w:p>
        </w:tc>
        <w:tc>
          <w:tcPr/>
          <w:p>
            <w:pPr>
              <w:pStyle w:val="Compact"/>
            </w:pPr>
            <w:r>
              <w:t xml:space="preserve">439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  <w:tc>
          <w:tcPr/>
          <w:p>
            <w:pPr>
              <w:pStyle w:val="Compact"/>
            </w:pPr>
            <w:r>
              <w:t xml:space="preserve">441</w:t>
            </w:r>
          </w:p>
        </w:tc>
        <w:tc>
          <w:tcPr/>
          <w:p>
            <w:pPr>
              <w:pStyle w:val="Compact"/>
            </w:pPr>
            <w:r>
              <w:t xml:space="preserve">442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444</w:t>
            </w:r>
          </w:p>
        </w:tc>
        <w:tc>
          <w:tcPr/>
          <w:p>
            <w:pPr>
              <w:pStyle w:val="Compact"/>
            </w:pPr>
            <w:r>
              <w:t xml:space="preserve">445</w:t>
            </w:r>
          </w:p>
        </w:tc>
        <w:tc>
          <w:tcPr/>
          <w:p>
            <w:pPr>
              <w:pStyle w:val="Compact"/>
            </w:pPr>
            <w:r>
              <w:t xml:space="preserve">446</w:t>
            </w:r>
          </w:p>
        </w:tc>
        <w:tc>
          <w:tcPr/>
          <w:p>
            <w:pPr>
              <w:pStyle w:val="Compact"/>
            </w:pPr>
            <w:r>
              <w:t xml:space="preserve">447</w:t>
            </w:r>
          </w:p>
        </w:tc>
        <w:tc>
          <w:tcPr/>
          <w:p>
            <w:pPr>
              <w:pStyle w:val="Compact"/>
            </w:pPr>
            <w:r>
              <w:t xml:space="preserve">448</w:t>
            </w:r>
          </w:p>
        </w:tc>
        <w:tc>
          <w:tcPr/>
          <w:p>
            <w:pPr>
              <w:pStyle w:val="Compact"/>
            </w:pPr>
            <w:r>
              <w:t xml:space="preserve">449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CathD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Legumain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The entire span qualifies as a</w:t>
      </w:r>
      <w:r>
        <w:t xml:space="preserve"> </w:t>
      </w:r>
      <w:r>
        <w:rPr>
          <w:b/>
          <w:bCs/>
        </w:rPr>
        <w:t xml:space="preserve">resistant region</w:t>
      </w:r>
      <w:r>
        <w:t xml:space="preserve"> </w:t>
      </w:r>
      <w:r>
        <w:t xml:space="preserve">(≤ 2 exceptions). Results are written to</w:t>
      </w:r>
      <w:r>
        <w:t xml:space="preserve"> </w:t>
      </w:r>
      <w:r>
        <w:rPr>
          <w:rStyle w:val="VerbatimChar"/>
        </w:rPr>
        <w:t xml:space="preserve">step2_regions/low_cleavage_regions.csv</w:t>
      </w:r>
      <w:r>
        <w:t xml:space="preserve">.</w:t>
      </w:r>
    </w:p>
    <w:p>
      <w:pPr>
        <w:pStyle w:val="BodyText"/>
      </w:pPr>
      <w:r>
        <w:t xml:space="preserve">Overlapping candidate regions are deduplicated, keeping the longest. Each region is then</w:t>
      </w:r>
      <w:r>
        <w:t xml:space="preserve"> </w:t>
      </w:r>
      <w:r>
        <w:rPr>
          <w:b/>
          <w:bCs/>
        </w:rPr>
        <w:t xml:space="preserve">extended by 5 residues on each side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Detected region:  |───── 39 residues ─────|</w:t>
      </w:r>
      <w:r>
        <w:br/>
      </w:r>
      <w:r>
        <w:rPr>
          <w:rStyle w:val="VerbatimChar"/>
        </w:rPr>
        <w:t xml:space="preserve">Extended region:  |──5──|───── 39 ─────|──5──|   (total ≈ 49 aa)</w:t>
      </w:r>
    </w:p>
    <w:p>
      <w:r>
        <w:pict>
          <v:rect style="width:0;height:1.5pt" o:hralign="center" o:hrstd="t" o:hr="t"/>
        </w:pict>
      </w:r>
    </w:p>
    <w:bookmarkEnd w:id="11"/>
    <w:bookmarkStart w:id="12" w:name="step-3-single-mutant-fasta-generation"/>
    <w:p>
      <w:pPr>
        <w:pStyle w:val="Heading2"/>
      </w:pPr>
      <w:r>
        <w:t xml:space="preserve">Step 3 — Single-mutant FASTA generation</w:t>
      </w:r>
    </w:p>
    <w:p>
      <w:pPr>
        <w:pStyle w:val="FirstParagraph"/>
      </w:pPr>
      <w:r>
        <w:t xml:space="preserve">For every S or T in the extended region,</w:t>
      </w:r>
      <w:r>
        <w:t xml:space="preserve"> </w:t>
      </w:r>
      <w:r>
        <w:rPr>
          <w:b/>
          <w:bCs/>
        </w:rPr>
        <w:t xml:space="preserve">one mutant sequence</w:t>
      </w:r>
      <w:r>
        <w:t xml:space="preserve"> </w:t>
      </w:r>
      <w:r>
        <w:t xml:space="preserve">is created where only that single residue is changed.</w:t>
      </w:r>
    </w:p>
    <w:p>
      <w:pPr>
        <w:pStyle w:val="BodyText"/>
      </w:pPr>
      <w:r>
        <w:t xml:space="preserve">Two mutation types are generated in parallel (one per scoring protease):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Mutation</w:t>
            </w:r>
          </w:p>
        </w:tc>
        <w:tc>
          <w:tcPr/>
          <w:p>
            <w:pPr>
              <w:pStyle w:val="Compact"/>
            </w:pPr>
            <w:r>
              <w:t xml:space="preserve">Protease scored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S/T → P</w:t>
            </w:r>
          </w:p>
        </w:tc>
        <w:tc>
          <w:tcPr/>
          <w:p>
            <w:pPr>
              <w:pStyle w:val="Compact"/>
            </w:pPr>
            <w:r>
              <w:t xml:space="preserve">Cathepsin L</w:t>
            </w:r>
          </w:p>
        </w:tc>
        <w:tc>
          <w:tcPr/>
          <w:p>
            <w:pPr>
              <w:pStyle w:val="Compact"/>
            </w:pPr>
            <w:r>
              <w:t xml:space="preserve">Proline is rigid, blocks S/T-dependent cleavage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S/T → E</w:t>
            </w:r>
          </w:p>
        </w:tc>
        <w:tc>
          <w:tcPr/>
          <w:p>
            <w:pPr>
              <w:pStyle w:val="Compact"/>
            </w:pPr>
            <w:r>
              <w:t xml:space="preserve">Cathepsin B</w:t>
            </w:r>
          </w:p>
        </w:tc>
        <w:tc>
          <w:tcPr/>
          <w:p>
            <w:pPr>
              <w:pStyle w:val="Compact"/>
            </w:pPr>
            <w:r>
              <w:t xml:space="preserve">Glutamate mimics phosphorylation (charge mimic)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 — extended region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 S S V T S R T G S S …</w:t>
      </w:r>
      <w:r>
        <w:rPr>
          <w:b/>
          <w:bCs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S/T site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S/T → P mutant</w:t>
            </w:r>
          </w:p>
        </w:tc>
        <w:tc>
          <w:tcPr/>
          <w:p>
            <w:pPr>
              <w:pStyle w:val="Compact"/>
            </w:pPr>
            <w:r>
              <w:t xml:space="preserve">S/T → E mutant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st1 (S)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S V T S R …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  <w:r>
              <w:t xml:space="preserve"> </w:t>
            </w:r>
            <w:r>
              <w:rPr>
                <w:b/>
                <w:bCs/>
              </w:rPr>
              <w:t xml:space="preserve">P</w:t>
            </w:r>
            <w:r>
              <w:t xml:space="preserve"> </w:t>
            </w:r>
            <w:r>
              <w:t xml:space="preserve">S V T S R …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S V T S R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st5 (T)</w:t>
            </w:r>
          </w:p>
        </w:tc>
        <w:tc>
          <w:tcPr/>
          <w:p>
            <w:pPr>
              <w:pStyle w:val="Compact"/>
            </w:pPr>
            <w:r>
              <w:t xml:space="preserve">V S S V</w:t>
            </w:r>
            <w:r>
              <w:t xml:space="preserve"> </w:t>
            </w:r>
            <w:r>
              <w:rPr>
                <w:b/>
                <w:bCs/>
              </w:rPr>
              <w:t xml:space="preserve">T</w:t>
            </w:r>
            <w:r>
              <w:t xml:space="preserve"> </w:t>
            </w:r>
            <w:r>
              <w:t xml:space="preserve">S R …</w:t>
            </w:r>
          </w:p>
        </w:tc>
        <w:tc>
          <w:tcPr/>
          <w:p>
            <w:pPr>
              <w:pStyle w:val="Compact"/>
            </w:pPr>
            <w:r>
              <w:t xml:space="preserve">V S S V</w:t>
            </w:r>
            <w:r>
              <w:t xml:space="preserve"> </w:t>
            </w:r>
            <w:r>
              <w:rPr>
                <w:b/>
                <w:bCs/>
              </w:rPr>
              <w:t xml:space="preserve">P</w:t>
            </w:r>
            <w:r>
              <w:t xml:space="preserve"> </w:t>
            </w:r>
            <w:r>
              <w:t xml:space="preserve">S R …</w:t>
            </w:r>
          </w:p>
        </w:tc>
        <w:tc>
          <w:tcPr/>
          <w:p>
            <w:pPr>
              <w:pStyle w:val="Compact"/>
            </w:pPr>
            <w:r>
              <w:t xml:space="preserve">V S S V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S R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st7 (S)</w:t>
            </w:r>
          </w:p>
        </w:tc>
        <w:tc>
          <w:tcPr/>
          <w:p>
            <w:pPr>
              <w:pStyle w:val="Compact"/>
            </w:pPr>
            <w:r>
              <w:t xml:space="preserve">… R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  <w:r>
              <w:t xml:space="preserve"> </w:t>
            </w:r>
            <w:r>
              <w:t xml:space="preserve">T G S S …</w:t>
            </w:r>
          </w:p>
        </w:tc>
        <w:tc>
          <w:tcPr/>
          <w:p>
            <w:pPr>
              <w:pStyle w:val="Compact"/>
            </w:pPr>
            <w:r>
              <w:t xml:space="preserve">… R</w:t>
            </w:r>
            <w:r>
              <w:t xml:space="preserve"> </w:t>
            </w:r>
            <w:r>
              <w:rPr>
                <w:b/>
                <w:bCs/>
              </w:rPr>
              <w:t xml:space="preserve">P</w:t>
            </w:r>
            <w:r>
              <w:t xml:space="preserve"> </w:t>
            </w:r>
            <w:r>
              <w:t xml:space="preserve">T G S S …</w:t>
            </w:r>
          </w:p>
        </w:tc>
        <w:tc>
          <w:tcPr/>
          <w:p>
            <w:pPr>
              <w:pStyle w:val="Compact"/>
            </w:pPr>
            <w:r>
              <w:t xml:space="preserve">… R</w:t>
            </w:r>
            <w:r>
              <w:t xml:space="preserve"> </w:t>
            </w: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T G S S …</w:t>
            </w:r>
          </w:p>
        </w:tc>
      </w:tr>
    </w:tbl>
    <w:p>
      <w:pPr>
        <w:pStyle w:val="BodyText"/>
      </w:pPr>
      <w:r>
        <w:t xml:space="preserve">One pair of sequences is written per S/T position, to: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step3_fastas/original.fasta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step3_fastas/single_ST_to_P.fasta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step3_fastas/single_ST_to_E.fasta</w:t>
      </w:r>
    </w:p>
    <w:p>
      <w:r>
        <w:pict>
          <v:rect style="width:0;height:1.5pt" o:hralign="center" o:hrstd="t" o:hr="t"/>
        </w:pict>
      </w:r>
    </w:p>
    <w:bookmarkEnd w:id="12"/>
    <w:bookmarkStart w:id="13" w:name="step-4-scoring-protease-prediction"/>
    <w:p>
      <w:pPr>
        <w:pStyle w:val="Heading2"/>
      </w:pPr>
      <w:r>
        <w:t xml:space="preserve">Step 4 — Scoring protease prediction</w:t>
      </w:r>
    </w:p>
    <w:p>
      <w:pPr>
        <w:pStyle w:val="FirstParagraph"/>
      </w:pPr>
      <w:r>
        <w:t xml:space="preserve">CathL and CathB are run on the original and all single-mutant sequences: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Protease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original.fasta</w:t>
            </w:r>
          </w:p>
        </w:tc>
        <w:tc>
          <w:tcPr/>
          <w:p>
            <w:pPr>
              <w:pStyle w:val="Compact"/>
            </w:pPr>
            <w:r>
              <w:t xml:space="preserve">CathL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cathepsinL_original.csv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single_P.fasta</w:t>
            </w:r>
          </w:p>
        </w:tc>
        <w:tc>
          <w:tcPr/>
          <w:p>
            <w:pPr>
              <w:pStyle w:val="Compact"/>
            </w:pPr>
            <w:r>
              <w:t xml:space="preserve">CathL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cathepsinL_single_P.csv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original.fasta</w:t>
            </w:r>
          </w:p>
        </w:tc>
        <w:tc>
          <w:tcPr/>
          <w:p>
            <w:pPr>
              <w:pStyle w:val="Compact"/>
            </w:pPr>
            <w:r>
              <w:t xml:space="preserve">CathB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cathepsinB_original.csv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single_E.fasta</w:t>
            </w:r>
          </w:p>
        </w:tc>
        <w:tc>
          <w:tcPr/>
          <w:p>
            <w:pPr>
              <w:pStyle w:val="Compact"/>
            </w:pPr>
            <w:r>
              <w:t xml:space="preserve">CathB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cathepsinB_single_E.csv</w:t>
            </w:r>
          </w:p>
        </w:tc>
      </w:tr>
    </w:tbl>
    <w:p>
      <w:pPr>
        <w:pStyle w:val="BodyText"/>
      </w:pPr>
      <w:r>
        <w:t xml:space="preserve">CathL and CathB predictions run</w:t>
      </w:r>
      <w:r>
        <w:t xml:space="preserve"> </w:t>
      </w:r>
      <w:r>
        <w:rPr>
          <w:b/>
          <w:bCs/>
        </w:rPr>
        <w:t xml:space="preserve">in parallel</w:t>
      </w:r>
      <w:r>
        <w:t xml:space="preserve"> </w:t>
      </w:r>
      <w:r>
        <w:t xml:space="preserve">using half the available cores each.</w:t>
      </w:r>
    </w:p>
    <w:p>
      <w:r>
        <w:pict>
          <v:rect style="width:0;height:1.5pt" o:hralign="center" o:hrstd="t" o:hr="t"/>
        </w:pict>
      </w:r>
    </w:p>
    <w:bookmarkEnd w:id="13"/>
    <w:bookmarkStart w:id="18" w:name="step-5-per-residue-contribution-scoring"/>
    <w:p>
      <w:pPr>
        <w:pStyle w:val="Heading2"/>
      </w:pPr>
      <w:r>
        <w:t xml:space="preserve">Step 5 — Per-residue contribution scoring</w:t>
      </w:r>
    </w:p>
    <w:bookmarkStart w:id="14" w:name="what-is-contribution"/>
    <w:p>
      <w:pPr>
        <w:pStyle w:val="Heading3"/>
      </w:pPr>
      <w:r>
        <w:t xml:space="preserve">What is</w:t>
      </w:r>
      <w:r>
        <w:t xml:space="preserve"> </w:t>
      </w:r>
      <w:r>
        <w:t xml:space="preserve">“contribution”</w:t>
      </w:r>
      <w:r>
        <w:t xml:space="preserve">?</w:t>
      </w:r>
    </w:p>
    <w:p>
      <w:pPr>
        <w:pStyle w:val="FirstParagraph"/>
      </w:pPr>
      <w:r>
        <w:t xml:space="preserve">For each S or T at position</w:t>
      </w:r>
      <w:r>
        <w:t xml:space="preserve"> </w:t>
      </w:r>
      <w:r>
        <w:rPr>
          <w:i/>
          <w:iCs/>
        </w:rPr>
        <w:t xml:space="preserve">k</w:t>
      </w:r>
      <w:r>
        <w:t xml:space="preserve">, we compare the original cleavage score to the score of the mutant where</w:t>
      </w:r>
      <w:r>
        <w:t xml:space="preserve"> </w:t>
      </w:r>
      <w:r>
        <w:rPr>
          <w:b/>
          <w:bCs/>
        </w:rPr>
        <w:t xml:space="preserve">only that residue</w:t>
      </w:r>
      <w:r>
        <w:t xml:space="preserve"> </w:t>
      </w:r>
      <w:r>
        <w:t xml:space="preserve">is changed, evaluated at the 8-mer window where position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acts as the cleavage site.</w:t>
      </w:r>
    </w:p>
    <w:p>
      <w:pPr>
        <w:pStyle w:val="BodyText"/>
      </w:pPr>
      <w:r>
        <w:rPr>
          <w:b/>
          <w:bCs/>
        </w:rPr>
        <w:t xml:space="preserve">Example — position k = 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Sequence window</w:t>
            </w:r>
          </w:p>
        </w:tc>
        <w:tc>
          <w:tcPr/>
          <w:p>
            <w:pPr>
              <w:pStyle w:val="Compact"/>
            </w:pPr>
            <w:r>
              <w:t xml:space="preserve">CathL 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  <w:r>
              <w:t xml:space="preserve"> </w:t>
            </w:r>
            <w:r>
              <w:rPr>
                <w:b/>
                <w:bCs/>
              </w:rPr>
              <w:t xml:space="preserve">S</w:t>
            </w:r>
            <w:r>
              <w:t xml:space="preserve">[k] V T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 → P mutant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  <w:r>
              <w:t xml:space="preserve"> </w:t>
            </w:r>
            <w:r>
              <w:rPr>
                <w:b/>
                <w:bCs/>
              </w:rPr>
              <w:t xml:space="preserve">P</w:t>
            </w:r>
            <w:r>
              <w:t xml:space="preserve">[k] V T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contrib_L(k)</w:t>
            </w:r>
          </w:p>
        </w:tc>
        <w:tc>
          <w:tcPr/>
          <w:p>
            <w:pPr>
              <w:pStyle w:val="Compact"/>
            </w:pPr>
            <w:r>
              <w:t xml:space="preserve">0.78 − 0.08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+0.70</w:t>
            </w:r>
            <w:r>
              <w:t xml:space="preserve"> </w:t>
            </w:r>
            <w:r>
              <w:t xml:space="preserve">← S is protecting!</w:t>
            </w:r>
          </w:p>
        </w:tc>
      </w:tr>
    </w:tbl>
    <w:p>
      <w:pPr>
        <w:pStyle w:val="BodyText"/>
      </w:pPr>
      <w:r>
        <w:t xml:space="preserve">More formally:</w:t>
      </w:r>
    </w:p>
    <w:p>
      <w:pPr>
        <w:pStyle w:val="SourceCode"/>
      </w:pPr>
      <w:r>
        <w:rPr>
          <w:rStyle w:val="VerbatimChar"/>
        </w:rPr>
        <w:t xml:space="preserve">contrib_L(k)     = CathL_original[window_k] − CathL_singleP_k[window_k]</w:t>
      </w:r>
      <w:r>
        <w:br/>
      </w:r>
      <w:r>
        <w:rPr>
          <w:rStyle w:val="VerbatimChar"/>
        </w:rPr>
        <w:t xml:space="preserve">contrib_B(k)     = CathB_original[window_k] − CathB_singleE_k[window_k]</w:t>
      </w:r>
      <w:r>
        <w:br/>
      </w:r>
      <w:r>
        <w:rPr>
          <w:rStyle w:val="VerbatimChar"/>
        </w:rPr>
        <w:t xml:space="preserve">contrib_total(k) = contrib_L(k) + contrib_B(k)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Positive contribution</w:t>
      </w:r>
      <w:r>
        <w:t xml:space="preserve"> </w:t>
      </w:r>
      <w:r>
        <w:t xml:space="preserve">→ this S/T protects the peptide from cleavage.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Negative contribution</w:t>
      </w:r>
      <w:r>
        <w:t xml:space="preserve"> </w:t>
      </w:r>
      <w:r>
        <w:t xml:space="preserve">→ the wild-type residue was not contributing to resistance.</w:t>
      </w:r>
    </w:p>
    <w:bookmarkEnd w:id="14"/>
    <w:bookmarkStart w:id="15" w:name="window-level-mutation-sum"/>
    <w:p>
      <w:pPr>
        <w:pStyle w:val="Heading3"/>
      </w:pPr>
      <w:r>
        <w:t xml:space="preserve">Window-level mutation sum</w:t>
      </w:r>
    </w:p>
    <w:p>
      <w:pPr>
        <w:pStyle w:val="FirstParagraph"/>
      </w:pPr>
      <w:r>
        <w:t xml:space="preserve">Per-residue contributions are summed across every 8-mer window:</w:t>
      </w:r>
    </w:p>
    <w:p>
      <w:pPr>
        <w:pStyle w:val="SourceCode"/>
      </w:pPr>
      <w:r>
        <w:rPr>
          <w:rStyle w:val="VerbatimChar"/>
        </w:rPr>
        <w:t xml:space="preserve">mutation_sum = Σ contrib_L(k) + Σ contrib_B(k)</w:t>
      </w:r>
      <w:r>
        <w:br/>
      </w:r>
      <w:r>
        <w:rPr>
          <w:rStyle w:val="VerbatimChar"/>
        </w:rPr>
        <w:t xml:space="preserve">               for all S/T k within the window</w:t>
      </w:r>
    </w:p>
    <w:p>
      <w:pPr>
        <w:pStyle w:val="FirstParagraph"/>
      </w:pPr>
      <w:r>
        <w:rPr>
          <w:b/>
          <w:bCs/>
        </w:rPr>
        <w:t xml:space="preserve">Example — 8-mer window at positions 443–450 in tau (</w:t>
      </w:r>
      <w:r>
        <w:rPr>
          <w:rStyle w:val="VerbatimChar"/>
          <w:b/>
          <w:bCs/>
        </w:rPr>
        <w:t xml:space="preserve">K Y V S S V T S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444</w:t>
            </w:r>
          </w:p>
        </w:tc>
        <w:tc>
          <w:tcPr/>
          <w:p>
            <w:pPr>
              <w:pStyle w:val="Compact"/>
            </w:pPr>
            <w:r>
              <w:t xml:space="preserve">446</w:t>
            </w:r>
          </w:p>
        </w:tc>
        <w:tc>
          <w:tcPr/>
          <w:p>
            <w:pPr>
              <w:pStyle w:val="Compact"/>
            </w:pPr>
            <w:r>
              <w:t xml:space="preserve">447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Residue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contrib_L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contrib_B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</w:tbl>
    <w:p>
      <w:pPr>
        <w:pStyle w:val="BodyText"/>
      </w:pPr>
      <w:r>
        <w:rPr>
          <w:b/>
          <w:bCs/>
        </w:rPr>
        <w:t xml:space="preserve">mutation_sum = (0.55 + 0.70 + 0.20) + (0.08 + 0.20 + 0.05) = 1.78</w:t>
      </w:r>
    </w:p>
    <w:bookmarkEnd w:id="15"/>
    <w:bookmarkStart w:id="16" w:name="threshold"/>
    <w:p>
      <w:pPr>
        <w:pStyle w:val="Heading3"/>
      </w:pPr>
      <w:r>
        <w:t xml:space="preserve">Threshold</w:t>
      </w:r>
    </w:p>
    <w:p>
      <w:pPr>
        <w:pStyle w:val="FirstParagraph"/>
      </w:pPr>
      <w:r>
        <w:t xml:space="preserve">Windows with</w:t>
      </w:r>
      <w:r>
        <w:t xml:space="preserve"> </w:t>
      </w:r>
      <w:r>
        <w:rPr>
          <w:rStyle w:val="VerbatimChar"/>
        </w:rPr>
        <w:t xml:space="preserve">mutation_sum ≥ 0.475</w:t>
      </w:r>
      <w:r>
        <w:t xml:space="preserve"> </w:t>
      </w:r>
      <w:r>
        <w:t xml:space="preserve">are called</w:t>
      </w:r>
      <w:r>
        <w:t xml:space="preserve"> </w:t>
      </w:r>
      <w:r>
        <w:rPr>
          <w:b/>
          <w:bCs/>
        </w:rPr>
        <w:t xml:space="preserve">biomarker candidates</w:t>
      </w:r>
      <w:r>
        <w:t xml:space="preserve">. The threshold is set to match the pTau217 reference level.</w:t>
      </w:r>
    </w:p>
    <w:bookmarkEnd w:id="16"/>
    <w:bookmarkStart w:id="17" w:name="output-files"/>
    <w:p>
      <w:pPr>
        <w:pStyle w:val="Heading3"/>
      </w:pPr>
      <w:r>
        <w:t xml:space="preserve">Output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step5_scores/per_residue_contributions.csv</w:t>
            </w:r>
          </w:p>
        </w:tc>
        <w:tc>
          <w:tcPr/>
          <w:p>
            <w:pPr>
              <w:pStyle w:val="Compact"/>
            </w:pPr>
            <w:r>
              <w:t xml:space="preserve">One row per S/T:</w:t>
            </w:r>
            <w:r>
              <w:t xml:space="preserve"> </w:t>
            </w:r>
            <w:r>
              <w:rPr>
                <w:rStyle w:val="VerbatimChar"/>
              </w:rPr>
              <w:t xml:space="preserve">region_id, abs_position, aa, contrib_L, contrib_B, contrib_total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step5_scores/mutation_scores.csv</w:t>
            </w:r>
          </w:p>
        </w:tc>
        <w:tc>
          <w:tcPr/>
          <w:p>
            <w:pPr>
              <w:pStyle w:val="Compact"/>
            </w:pPr>
            <w:r>
              <w:t xml:space="preserve">One row per 8-mer window across all regions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step5_scores/biomarker_candidates.csv</w:t>
            </w:r>
          </w:p>
        </w:tc>
        <w:tc>
          <w:tcPr/>
          <w:p>
            <w:pPr>
              <w:pStyle w:val="Compact"/>
            </w:pPr>
            <w:r>
              <w:t xml:space="preserve">Subset of windows above the 0.475 threshold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9" w:name="step-6-phosphorylation-site-annotation"/>
    <w:p>
      <w:pPr>
        <w:pStyle w:val="Heading2"/>
      </w:pPr>
      <w:r>
        <w:t xml:space="preserve">Step 6 — Phosphorylation site annotation</w:t>
      </w:r>
    </w:p>
    <w:bookmarkStart w:id="19" w:name="biological-rationale"/>
    <w:p>
      <w:pPr>
        <w:pStyle w:val="Heading3"/>
      </w:pPr>
      <w:r>
        <w:t xml:space="preserve">Biological rationale</w:t>
      </w:r>
    </w:p>
    <w:p>
      <w:pPr>
        <w:pStyle w:val="FirstParagraph"/>
      </w:pPr>
      <w:r>
        <w:t xml:space="preserve">Steps 1–5 identify S/T residues whose presence</w:t>
      </w:r>
      <w:r>
        <w:t xml:space="preserve"> </w:t>
      </w:r>
      <w:r>
        <w:rPr>
          <w:b/>
          <w:bCs/>
        </w:rPr>
        <w:t xml:space="preserve">protects a peptide from lysosomal protease cleavage</w:t>
      </w:r>
      <w:r>
        <w:t xml:space="preserve">. Step 6 asks: are those same residues</w:t>
      </w:r>
      <w:r>
        <w:t xml:space="preserve"> </w:t>
      </w:r>
      <w:r>
        <w:rPr>
          <w:b/>
          <w:bCs/>
        </w:rPr>
        <w:t xml:space="preserve">known to be phosphorylated in humans</w:t>
      </w:r>
      <w:r>
        <w:t xml:space="preserve">?</w:t>
      </w:r>
    </w:p>
    <w:p>
      <w:pPr>
        <w:pStyle w:val="BodyText"/>
      </w:pPr>
      <w:r>
        <w:t xml:space="preserve">A residue that is both protease-resistant and a confirmed human phosphosite is a strong biomarker candidate — it survives intact long enough to be detected in CSF or blood, and its phosphorylation status can be measured by standard phosphoproteomics assays.</w:t>
      </w:r>
    </w:p>
    <w:bookmarkEnd w:id="19"/>
    <w:bookmarkStart w:id="20" w:name="input"/>
    <w:p>
      <w:pPr>
        <w:pStyle w:val="Heading3"/>
      </w:pPr>
      <w:r>
        <w:t xml:space="preserve">Input</w:t>
      </w:r>
    </w:p>
    <w:p>
      <w:pPr>
        <w:pStyle w:val="FirstParagraph"/>
      </w:pPr>
      <w:r>
        <w:t xml:space="preserve">The starting point is</w:t>
      </w:r>
      <w:r>
        <w:t xml:space="preserve"> </w:t>
      </w:r>
      <w:r>
        <w:rPr>
          <w:rStyle w:val="VerbatimChar"/>
          <w:b/>
          <w:bCs/>
        </w:rPr>
        <w:t xml:space="preserve">master_biomarker_candidates.csv</w:t>
      </w:r>
      <w:r>
        <w:t xml:space="preserve"> </w:t>
      </w:r>
      <w:r>
        <w:t xml:space="preserve">from a completed cohort run. Each row represents one S/T residue that crossed the</w:t>
      </w:r>
      <w:r>
        <w:t xml:space="preserve"> </w:t>
      </w:r>
      <w:r>
        <w:rPr>
          <w:rStyle w:val="VerbatimChar"/>
        </w:rPr>
        <w:t xml:space="preserve">contrib_total ≥ 0.475</w:t>
      </w:r>
      <w:r>
        <w:t xml:space="preserve"> </w:t>
      </w:r>
      <w:r>
        <w:t xml:space="preserve">threshold.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uniprot_id</w:t>
            </w:r>
          </w:p>
        </w:tc>
        <w:tc>
          <w:tcPr/>
          <w:p>
            <w:pPr>
              <w:pStyle w:val="Compact"/>
            </w:pPr>
            <w:r>
              <w:t xml:space="preserve">protein_name</w:t>
            </w:r>
          </w:p>
        </w:tc>
        <w:tc>
          <w:tcPr/>
          <w:p>
            <w:pPr>
              <w:pStyle w:val="Compact"/>
            </w:pPr>
            <w: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contrib_L</w:t>
            </w:r>
          </w:p>
        </w:tc>
        <w:tc>
          <w:tcPr/>
          <w:p>
            <w:pPr>
              <w:pStyle w:val="Compact"/>
            </w:pPr>
            <w:r>
              <w:t xml:space="preserve">contrib_B</w:t>
            </w:r>
          </w:p>
        </w:tc>
        <w:tc>
          <w:tcPr/>
          <w:p>
            <w:pPr>
              <w:pStyle w:val="Compact"/>
            </w:pPr>
            <w:r>
              <w:t xml:space="preserve">contrib_total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Q13009</w:t>
            </w:r>
          </w:p>
        </w:tc>
        <w:tc>
          <w:tcPr/>
          <w:p>
            <w:pPr>
              <w:pStyle w:val="Compact"/>
            </w:pPr>
            <w:r>
              <w:t xml:space="preserve">TIAM1_HUMAN</w:t>
            </w:r>
          </w:p>
        </w:tc>
        <w:tc>
          <w:tcPr/>
          <w:p>
            <w:pPr>
              <w:pStyle w:val="Compact"/>
            </w:pPr>
            <w:r>
              <w:t xml:space="preserve">1421–1462</w:t>
            </w:r>
          </w:p>
        </w:tc>
        <w:tc>
          <w:tcPr/>
          <w:p>
            <w:pPr>
              <w:pStyle w:val="Compact"/>
            </w:pPr>
            <w:r>
              <w:t xml:space="preserve">1459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0.6604</w:t>
            </w:r>
          </w:p>
        </w:tc>
        <w:tc>
          <w:tcPr/>
          <w:p>
            <w:pPr>
              <w:pStyle w:val="Compact"/>
            </w:pPr>
            <w:r>
              <w:t xml:space="preserve">0.3732</w:t>
            </w:r>
          </w:p>
        </w:tc>
        <w:tc>
          <w:tcPr/>
          <w:p>
            <w:pPr>
              <w:pStyle w:val="Compact"/>
            </w:pPr>
            <w:r>
              <w:t xml:space="preserve">1.0336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P23471</w:t>
            </w:r>
          </w:p>
        </w:tc>
        <w:tc>
          <w:tcPr/>
          <w:p>
            <w:pPr>
              <w:pStyle w:val="Compact"/>
            </w:pPr>
            <w:r>
              <w:t xml:space="preserve">PTPRZ_HUMAN</w:t>
            </w:r>
          </w:p>
        </w:tc>
        <w:tc>
          <w:tcPr/>
          <w:p>
            <w:pPr>
              <w:pStyle w:val="Compact"/>
            </w:pPr>
            <w:r>
              <w:t xml:space="preserve">1360–1396</w:t>
            </w:r>
          </w:p>
        </w:tc>
        <w:tc>
          <w:tcPr/>
          <w:p>
            <w:pPr>
              <w:pStyle w:val="Compact"/>
            </w:pPr>
            <w:r>
              <w:t xml:space="preserve">1388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0.6024</w:t>
            </w:r>
          </w:p>
        </w:tc>
        <w:tc>
          <w:tcPr/>
          <w:p>
            <w:pPr>
              <w:pStyle w:val="Compact"/>
            </w:pPr>
            <w:r>
              <w:t xml:space="preserve">0.4056</w:t>
            </w:r>
          </w:p>
        </w:tc>
        <w:tc>
          <w:tcPr/>
          <w:p>
            <w:pPr>
              <w:pStyle w:val="Compact"/>
            </w:pPr>
            <w:r>
              <w:t xml:space="preserve">1.008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(916 rows across 264 proteins in the enriched-brain cohort)</w:t>
      </w:r>
    </w:p>
    <w:bookmarkEnd w:id="20"/>
    <w:bookmarkStart w:id="21" w:name="databases-queried"/>
    <w:p>
      <w:pPr>
        <w:pStyle w:val="Heading3"/>
      </w:pPr>
      <w:r>
        <w:t xml:space="preserve">Databases queried</w:t>
      </w:r>
    </w:p>
    <w:p>
      <w:pPr>
        <w:pStyle w:val="FirstParagraph"/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(uniprot_id, position)</w:t>
      </w:r>
      <w:r>
        <w:t xml:space="preserve"> </w:t>
      </w:r>
      <w:r>
        <w:t xml:space="preserve">pair, three open databases are queried in order of breadth: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Source file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EPSD 2.0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epsd/Homo sapiens.txt</w:t>
            </w:r>
          </w:p>
        </w:tc>
        <w:tc>
          <w:tcPr/>
          <w:p>
            <w:pPr>
              <w:pStyle w:val="Compact"/>
            </w:pPr>
            <w:r>
              <w:t xml:space="preserve">1M+ human phosphosites</w:t>
            </w:r>
          </w:p>
        </w:tc>
        <w:tc>
          <w:tcPr/>
          <w:p>
            <w:pPr>
              <w:pStyle w:val="Compact"/>
            </w:pPr>
            <w:r>
              <w:t xml:space="preserve">Broadest bulk human phospho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dbPTM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dbptm/Phosphorylation</w:t>
            </w:r>
          </w:p>
        </w:tc>
        <w:tc>
          <w:tcPr/>
          <w:p>
            <w:pPr>
              <w:pStyle w:val="Compact"/>
            </w:pPr>
            <w:r>
              <w:t xml:space="preserve">1.6M sites (filtered to human)</w:t>
            </w:r>
          </w:p>
        </w:tc>
        <w:tc>
          <w:tcPr/>
          <w:p>
            <w:pPr>
              <w:pStyle w:val="Compact"/>
            </w:pPr>
            <w:r>
              <w:t xml:space="preserve">Catches sites not in EPSD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UniProt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uniprot/human_reviewed_modres.tsv</w:t>
            </w:r>
          </w:p>
        </w:tc>
        <w:tc>
          <w:tcPr/>
          <w:p>
            <w:pPr>
              <w:pStyle w:val="Compact"/>
            </w:pPr>
            <w:r>
              <w:t xml:space="preserve">Swiss-Prot curated features</w:t>
            </w:r>
          </w:p>
        </w:tc>
        <w:tc>
          <w:tcPr/>
          <w:p>
            <w:pPr>
              <w:pStyle w:val="Compact"/>
            </w:pPr>
            <w:r>
              <w:t xml:space="preserve">Highest confidence, manually reviewed</w:t>
            </w:r>
          </w:p>
        </w:tc>
      </w:tr>
    </w:tbl>
    <w:p>
      <w:pPr>
        <w:pStyle w:val="BodyText"/>
      </w:pPr>
      <w:r>
        <w:t xml:space="preserve">All three are loaded from local files (one-time download — see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). The join key is exact</w:t>
      </w:r>
      <w:r>
        <w:t xml:space="preserve"> </w:t>
      </w:r>
      <w:r>
        <w:rPr>
          <w:rStyle w:val="VerbatimChar"/>
        </w:rPr>
        <w:t xml:space="preserve">(uniprot_id, position)</w:t>
      </w:r>
      <w:r>
        <w:t xml:space="preserve"> </w:t>
      </w:r>
      <w:r>
        <w:t xml:space="preserve">— 1-based residue number in the canonical UniProt sequence.</w:t>
      </w:r>
    </w:p>
    <w:bookmarkEnd w:id="21"/>
    <w:bookmarkStart w:id="25" w:name="method"/>
    <w:p>
      <w:pPr>
        <w:pStyle w:val="Heading3"/>
      </w:pPr>
      <w:r>
        <w:t xml:space="preserve">Method</w:t>
      </w:r>
    </w:p>
    <w:bookmarkStart w:id="22" w:name="database-loading-and-parsing"/>
    <w:p>
      <w:pPr>
        <w:pStyle w:val="Heading4"/>
      </w:pPr>
      <w:r>
        <w:t xml:space="preserve">1. Database loading and parsing</w:t>
      </w:r>
    </w:p>
    <w:p>
      <w:pPr>
        <w:pStyle w:val="FirstParagraph"/>
      </w:pPr>
      <w:r>
        <w:t xml:space="preserve">Each database is loaded once into memory as a normalised table with schema:</w:t>
      </w:r>
      <w:r>
        <w:t xml:space="preserve"> </w:t>
      </w:r>
      <w:r>
        <w:rPr>
          <w:rStyle w:val="VerbatimChar"/>
        </w:rPr>
        <w:t xml:space="preserve">uniprot_id, position, aa, pubmed_ids, source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EPSD 2.0</w:t>
      </w:r>
      <w:r>
        <w:t xml:space="preserve"> </w:t>
      </w:r>
      <w:r>
        <w:t xml:space="preserve">— Tab-delimited with a header.</w:t>
      </w:r>
      <w:r>
        <w:t xml:space="preserve"> </w:t>
      </w:r>
      <w:r>
        <w:rPr>
          <w:rStyle w:val="VerbatimChar"/>
        </w:rPr>
        <w:t xml:space="preserve">UniProt 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columns used directly. Only rows with a valid integer position are kept. Human-only file; no species filtering needed.</w:t>
      </w:r>
    </w:p>
    <w:p>
      <w:pPr>
        <w:pStyle w:val="BodyText"/>
      </w:pPr>
      <w:r>
        <w:rPr>
          <w:b/>
          <w:bCs/>
        </w:rPr>
        <w:t xml:space="preserve">dbPTM</w:t>
      </w:r>
      <w:r>
        <w:t xml:space="preserve"> </w:t>
      </w:r>
      <w:r>
        <w:t xml:space="preserve">— Tab-delimited, no header. Columns:</w:t>
      </w:r>
      <w:r>
        <w:t xml:space="preserve"> </w:t>
      </w:r>
      <w:r>
        <w:rPr>
          <w:rStyle w:val="VerbatimChar"/>
        </w:rPr>
        <w:t xml:space="preserve">entry_name, uniprot_id, position, ptm_type, pubmed_ids, sequence_context</w:t>
      </w:r>
      <w:r>
        <w:t xml:space="preserve">. Filtered at load time to rows whose</w:t>
      </w:r>
      <w:r>
        <w:t xml:space="preserve"> </w:t>
      </w:r>
      <w:r>
        <w:rPr>
          <w:rStyle w:val="VerbatimChar"/>
        </w:rPr>
        <w:t xml:space="preserve">uniprot_id</w:t>
      </w:r>
      <w:r>
        <w:t xml:space="preserve"> </w:t>
      </w:r>
      <w:r>
        <w:t xml:space="preserve">appears in the human UniProt accession set. The amino acid is inferred from the central residue of the 21-character sequence context.</w:t>
      </w:r>
    </w:p>
    <w:p>
      <w:pPr>
        <w:pStyle w:val="BodyText"/>
      </w:pPr>
      <w:r>
        <w:rPr>
          <w:b/>
          <w:bCs/>
        </w:rPr>
        <w:t xml:space="preserve">UniProt</w:t>
      </w:r>
      <w:r>
        <w:t xml:space="preserve"> </w:t>
      </w:r>
      <w:r>
        <w:t xml:space="preserve">— REST-streamed TSV of all Swiss-Prot reviewed human proteins with</w:t>
      </w:r>
      <w:r>
        <w:t xml:space="preserve"> </w:t>
      </w:r>
      <w:r>
        <w:rPr>
          <w:rStyle w:val="VerbatimChar"/>
        </w:rPr>
        <w:t xml:space="preserve">Modified residue</w:t>
      </w:r>
      <w:r>
        <w:t xml:space="preserve"> </w:t>
      </w:r>
      <w:r>
        <w:t xml:space="preserve">feature annotations. Each</w:t>
      </w:r>
      <w:r>
        <w:t xml:space="preserve"> </w:t>
      </w:r>
      <w:r>
        <w:rPr>
          <w:rStyle w:val="VerbatimChar"/>
        </w:rPr>
        <w:t xml:space="preserve">MOD_RES</w:t>
      </w:r>
      <w:r>
        <w:t xml:space="preserve"> </w:t>
      </w:r>
      <w:r>
        <w:t xml:space="preserve">token is parsed with a regular expression; only entries whose</w:t>
      </w:r>
      <w:r>
        <w:t xml:space="preserve"> </w:t>
      </w:r>
      <w:r>
        <w:rPr>
          <w:rStyle w:val="VerbatimChar"/>
        </w:rPr>
        <w:t xml:space="preserve">/note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phospho</w:t>
      </w:r>
      <w:r>
        <w:t xml:space="preserve"> </w:t>
      </w:r>
      <w:r>
        <w:t xml:space="preserve">(case-insensitive) are kept. Example entry:</w:t>
      </w:r>
    </w:p>
    <w:p>
      <w:pPr>
        <w:pStyle w:val="SourceCode"/>
      </w:pPr>
      <w:r>
        <w:rPr>
          <w:rStyle w:val="VerbatimChar"/>
        </w:rPr>
        <w:t xml:space="preserve">MOD_RES 519; /note="Phosphoserine; by CK1 and PDPK1"; /evidence="ECO:0000269|PubMed:14761950;..."</w:t>
      </w:r>
    </w:p>
    <w:bookmarkEnd w:id="22"/>
    <w:bookmarkStart w:id="23" w:name="annotation-join"/>
    <w:p>
      <w:pPr>
        <w:pStyle w:val="Heading4"/>
      </w:pPr>
      <w:r>
        <w:t xml:space="preserve">2. Annotation join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inner join</w:t>
      </w:r>
      <w:r>
        <w:t xml:space="preserve"> </w:t>
      </w:r>
      <w:r>
        <w:t xml:space="preserve">is performed against the candidates on the composite key</w:t>
      </w:r>
      <w:r>
        <w:t xml:space="preserve"> </w:t>
      </w:r>
      <w:r>
        <w:rPr>
          <w:rStyle w:val="VerbatimChar"/>
        </w:rPr>
        <w:t xml:space="preserve">(uniprot_id, position)</w:t>
      </w:r>
      <w:r>
        <w:t xml:space="preserve"> </w:t>
      </w:r>
      <w:r>
        <w:t xml:space="preserve">for each database. Only exact matches are retained.</w:t>
      </w:r>
    </w:p>
    <w:p>
      <w:pPr>
        <w:pStyle w:val="SourceCode"/>
      </w:pPr>
      <w:r>
        <w:rPr>
          <w:rStyle w:val="VerbatimChar"/>
        </w:rPr>
        <w:t xml:space="preserve">candidates  ⟕ EPSD    → hits labelled source = "EPSD"</w:t>
      </w:r>
      <w:r>
        <w:br/>
      </w:r>
      <w:r>
        <w:rPr>
          <w:rStyle w:val="VerbatimChar"/>
        </w:rPr>
        <w:t xml:space="preserve">            ⟕ dbPTM   → hits labelled source = "dbPTM"</w:t>
      </w:r>
      <w:r>
        <w:br/>
      </w:r>
      <w:r>
        <w:rPr>
          <w:rStyle w:val="VerbatimChar"/>
        </w:rPr>
        <w:t xml:space="preserve">            ⟕ UniProt → hits labelled source = "UniProt"</w:t>
      </w:r>
      <w:r>
        <w:br/>
      </w:r>
      <w:r>
        <w:br/>
      </w:r>
      <w:r>
        <w:rPr>
          <w:rStyle w:val="VerbatimChar"/>
        </w:rPr>
        <w:t xml:space="preserve">All three hit tables concatenated → annotated_candidates.csv  (long format)</w:t>
      </w:r>
    </w:p>
    <w:bookmarkEnd w:id="23"/>
    <w:bookmarkStart w:id="24" w:name="summary-collapse"/>
    <w:p>
      <w:pPr>
        <w:pStyle w:val="Heading4"/>
      </w:pPr>
      <w:r>
        <w:t xml:space="preserve">3. Summary collapse</w:t>
      </w:r>
    </w:p>
    <w:p>
      <w:pPr>
        <w:pStyle w:val="FirstParagraph"/>
      </w:pPr>
      <w:r>
        <w:t xml:space="preserve">Long-format hits are collapsed to one row per candidate residue: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n_sources</w:t>
            </w:r>
          </w:p>
        </w:tc>
        <w:tc>
          <w:tcPr/>
          <w:p>
            <w:pPr>
              <w:pStyle w:val="Compact"/>
            </w:pPr>
            <w:r>
              <w:t xml:space="preserve">Count of distinct databases where the residue was found (0–3)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Semicolon-separated sorted list of database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n_pubmed</w:t>
            </w:r>
          </w:p>
        </w:tc>
        <w:tc>
          <w:tcPr/>
          <w:p>
            <w:pPr>
              <w:pStyle w:val="Compact"/>
            </w:pPr>
            <w:r>
              <w:t xml:space="preserve">Count of unique PubMed IDs across all sources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pubmed_ids</w:t>
            </w:r>
          </w:p>
        </w:tc>
        <w:tc>
          <w:tcPr/>
          <w:p>
            <w:pPr>
              <w:pStyle w:val="Compact"/>
            </w:pPr>
            <w:r>
              <w:t xml:space="preserve">Semicolon-separated sorted list of PMIDs (de-duplicated)</w:t>
            </w:r>
          </w:p>
        </w:tc>
      </w:tr>
    </w:tbl>
    <w:bookmarkEnd w:id="24"/>
    <w:bookmarkEnd w:id="25"/>
    <w:bookmarkStart w:id="26" w:name="prioritization"/>
    <w:p>
      <w:pPr>
        <w:pStyle w:val="Heading3"/>
      </w:pPr>
      <w:r>
        <w:t xml:space="preserve">Prioritization</w:t>
      </w:r>
    </w:p>
    <w:p>
      <w:pPr>
        <w:pStyle w:val="FirstParagraph"/>
      </w:pPr>
      <w:r>
        <w:t xml:space="preserve">Candidates are ranked by: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Primary:</w:t>
      </w:r>
      <w:r>
        <w:t xml:space="preserve"> </w:t>
      </w:r>
      <w:r>
        <w:rPr>
          <w:rStyle w:val="VerbatimChar"/>
        </w:rPr>
        <w:t xml:space="preserve">n_sources</w:t>
      </w:r>
      <w:r>
        <w:t xml:space="preserve"> </w:t>
      </w:r>
      <w:r>
        <w:t xml:space="preserve">descending (3 &gt; 2 &gt; 1 &gt; 0)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Secondary:</w:t>
      </w:r>
      <w:r>
        <w:t xml:space="preserve"> </w:t>
      </w:r>
      <w:r>
        <w:rPr>
          <w:rStyle w:val="VerbatimChar"/>
        </w:rPr>
        <w:t xml:space="preserve">contrib_total</w:t>
      </w:r>
      <w:r>
        <w:t xml:space="preserve"> </w:t>
      </w:r>
      <w:r>
        <w:t xml:space="preserve">descending (stronger protease resistance first)</w:t>
      </w:r>
    </w:p>
    <w:p>
      <w:pPr>
        <w:pStyle w:val="FirstParagraph"/>
      </w:pPr>
      <w:r>
        <w:t xml:space="preserve">A residue supported by all three databases at a position that strongly confers protease resistance is the most actionable biomarker candidate.</w:t>
      </w:r>
    </w:p>
    <w:bookmarkEnd w:id="26"/>
    <w:bookmarkStart w:id="27" w:name="output-files-1"/>
    <w:p>
      <w:pPr>
        <w:pStyle w:val="Heading3"/>
      </w:pPr>
      <w:r>
        <w:t xml:space="preserve">Output files</w:t>
      </w:r>
    </w:p>
    <w:p>
      <w:pPr>
        <w:pStyle w:val="FirstParagraph"/>
      </w:pPr>
      <w:r>
        <w:t xml:space="preserve">Written to</w:t>
      </w:r>
      <w:r>
        <w:t xml:space="preserve"> </w:t>
      </w:r>
      <w:r>
        <w:rPr>
          <w:rStyle w:val="VerbatimChar"/>
        </w:rPr>
        <w:t xml:space="preserve">step6_ptm/</w:t>
      </w:r>
      <w:r>
        <w:t xml:space="preserve"> </w:t>
      </w:r>
      <w:r>
        <w:t xml:space="preserve">inside the run or cohort folder: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annotated_candidates.csv</w:t>
            </w:r>
          </w:p>
        </w:tc>
        <w:tc>
          <w:tcPr/>
          <w:p>
            <w:pPr>
              <w:pStyle w:val="Compact"/>
            </w:pPr>
            <w:r>
              <w:t xml:space="preserve">Long format — one row per (residue × database) hit. Includes</w:t>
            </w:r>
            <w:r>
              <w:t xml:space="preserve"> </w:t>
            </w:r>
            <w:r>
              <w:rPr>
                <w:rStyle w:val="VerbatimChar"/>
              </w:rPr>
              <w:t xml:space="preserve">ptm_source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ptm_pubmed_ids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ptm_aa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annotated_summary.csv</w:t>
            </w:r>
          </w:p>
        </w:tc>
        <w:tc>
          <w:tcPr/>
          <w:p>
            <w:pPr>
              <w:pStyle w:val="Compact"/>
            </w:pPr>
            <w:r>
              <w:t xml:space="preserve">One row per residue, sorted by</w:t>
            </w:r>
            <w:r>
              <w:t xml:space="preserve"> </w:t>
            </w:r>
            <w:r>
              <w:rPr>
                <w:rStyle w:val="VerbatimChar"/>
              </w:rPr>
              <w:t xml:space="preserve">n_sources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contrib_total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Residues with no phosphorylation evidence in any database are absent from both outputs but remain in</w:t>
      </w:r>
      <w:r>
        <w:t xml:space="preserve"> </w:t>
      </w:r>
      <w:r>
        <w:rPr>
          <w:rStyle w:val="VerbatimChar"/>
        </w:rPr>
        <w:t xml:space="preserve">master_biomarker_candidates.csv</w:t>
      </w:r>
      <w:r>
        <w:t xml:space="preserve">.</w:t>
      </w:r>
    </w:p>
    <w:bookmarkEnd w:id="27"/>
    <w:bookmarkStart w:id="28" w:name="command"/>
    <w:p>
      <w:pPr>
        <w:pStyle w:val="Heading3"/>
      </w:pPr>
      <w:r>
        <w:t xml:space="preserve">Command</w:t>
      </w:r>
    </w:p>
    <w:p>
      <w:pPr>
        <w:pStyle w:val="SourceCode"/>
      </w:pPr>
      <w:r>
        <w:rPr>
          <w:rStyle w:val="CommentTok"/>
        </w:rPr>
        <w:t xml:space="preserve"># Recommended: point to summary.csv — auto-resolves to master_biomarker_candidates.csv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annotate_ptm.py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--candidates</w:t>
      </w:r>
      <w:r>
        <w:rPr>
          <w:rStyle w:val="NormalTok"/>
        </w:rPr>
        <w:t xml:space="preserve"> results/cohort_.../summary.csv</w:t>
      </w:r>
      <w:r>
        <w:br/>
      </w:r>
      <w:r>
        <w:br/>
      </w:r>
      <w:r>
        <w:rPr>
          <w:rStyle w:val="CommentTok"/>
        </w:rPr>
        <w:t xml:space="preserve"># Or point directly to the master file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annotate_ptm.py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--candidates</w:t>
      </w:r>
      <w:r>
        <w:rPr>
          <w:rStyle w:val="NormalTok"/>
        </w:rPr>
        <w:t xml:space="preserve"> results/cohort_.../master_biomarker_candidates.csv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visualisation"/>
    <w:p>
      <w:pPr>
        <w:pStyle w:val="Heading2"/>
      </w:pPr>
      <w:r>
        <w:t xml:space="preserve">Visualisation</w:t>
      </w:r>
    </w:p>
    <w:p>
      <w:pPr>
        <w:pStyle w:val="FirstParagraph"/>
      </w:pPr>
      <w:r>
        <w:t xml:space="preserve">Two figures are produced by</w:t>
      </w:r>
      <w:r>
        <w:t xml:space="preserve"> </w:t>
      </w:r>
      <w:r>
        <w:rPr>
          <w:rStyle w:val="VerbatimChar"/>
        </w:rPr>
        <w:t xml:space="preserve">plot_results.py</w:t>
      </w:r>
      <w:r>
        <w:t xml:space="preserve">:</w:t>
      </w:r>
    </w:p>
    <w:bookmarkStart w:id="30" w:name="pipeline_summary.png-genome-browser-view"/>
    <w:p>
      <w:pPr>
        <w:pStyle w:val="Heading3"/>
      </w:pPr>
      <w:r>
        <w:rPr>
          <w:rStyle w:val="VerbatimChar"/>
        </w:rPr>
        <w:t xml:space="preserve">pipeline_summary.png</w:t>
      </w:r>
      <w:r>
        <w:t xml:space="preserve"> </w:t>
      </w:r>
      <w:r>
        <w:t xml:space="preserve">— genome browser view</w:t>
      </w:r>
    </w:p>
    <w:p>
      <w:pPr>
        <w:pStyle w:val="FirstParagraph"/>
      </w:pPr>
      <w:r>
        <w:t xml:space="preserve">Four horizontal tracks sharing a common protein-position x-axis: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Colour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CathD cleavage score</w:t>
            </w:r>
          </w:p>
        </w:tc>
        <w:tc>
          <w:tcPr/>
          <w:p>
            <w:pPr>
              <w:pStyle w:val="Compact"/>
            </w:pPr>
            <w:r>
              <w:t xml:space="preserve">Blue 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Legumain score (shaded bands = low-cleavage regions from Step 2)</w:t>
            </w:r>
          </w:p>
        </w:tc>
        <w:tc>
          <w:tcPr/>
          <w:p>
            <w:pPr>
              <w:pStyle w:val="Compact"/>
            </w:pPr>
            <w:r>
              <w:t xml:space="preserve">Purple fill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CathL + CathB original scores</w:t>
            </w:r>
          </w:p>
        </w:tc>
        <w:tc>
          <w:tcPr/>
          <w:p>
            <w:pPr>
              <w:pStyle w:val="Compact"/>
            </w:pPr>
            <w:r>
              <w:t xml:space="preserve">Green / Orange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mutation_sum per window (top candidate labelled with peptide + position)</w:t>
            </w:r>
          </w:p>
        </w:tc>
        <w:tc>
          <w:tcPr/>
          <w:p>
            <w:pPr>
              <w:pStyle w:val="Compact"/>
            </w:pPr>
            <w:r>
              <w:t xml:space="preserve">Red bars</w:t>
            </w:r>
          </w:p>
        </w:tc>
      </w:tr>
    </w:tbl>
    <w:bookmarkEnd w:id="30"/>
    <w:bookmarkStart w:id="31" w:name="X90aa37db3cf2d3961ce16c2a031dcc8272d5db0"/>
    <w:p>
      <w:pPr>
        <w:pStyle w:val="Heading3"/>
      </w:pPr>
      <w:r>
        <w:rPr>
          <w:rStyle w:val="VerbatimChar"/>
        </w:rPr>
        <w:t xml:space="preserve">residue_detail.png</w:t>
      </w:r>
      <w:r>
        <w:t xml:space="preserve"> </w:t>
      </w:r>
      <w:r>
        <w:t xml:space="preserve">— per-residue contribution grid</w:t>
      </w:r>
    </w:p>
    <w:p>
      <w:pPr>
        <w:pStyle w:val="FirstParagraph"/>
      </w:pPr>
      <w:r>
        <w:t xml:space="preserve">Top-10 candidates in a 2 × 5 grid. Each panel shows: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Green bars</w:t>
      </w:r>
      <w:r>
        <w:t xml:space="preserve"> </w:t>
      </w:r>
      <w:r>
        <w:t xml:space="preserve">— CathL contribution (S/T → P effect)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Orange bars</w:t>
      </w:r>
      <w:r>
        <w:t xml:space="preserve"> </w:t>
      </w:r>
      <w:r>
        <w:t xml:space="preserve">— CathB contribution (S/T → E effect)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Bold coloured x-labels</w:t>
      </w:r>
      <w:r>
        <w:t xml:space="preserve"> </w:t>
      </w:r>
      <w:r>
        <w:t xml:space="preserve">— S or T residues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arameters-reference"/>
    <w:p>
      <w:pPr>
        <w:pStyle w:val="Heading2"/>
      </w:pPr>
      <w:r>
        <w:t xml:space="preserve">Parameters reference</w:t>
      </w:r>
    </w:p>
    <w:bookmarkStart w:id="33" w:name="steps-15-run_pipeline.py-run_cohort.py"/>
    <w:p>
      <w:pPr>
        <w:pStyle w:val="Heading3"/>
      </w:pPr>
      <w:r>
        <w:t xml:space="preserve">Steps 1–5 (</w:t>
      </w:r>
      <w:r>
        <w:rPr>
          <w:rStyle w:val="VerbatimChar"/>
        </w:rPr>
        <w:t xml:space="preserve">run_pipeline.py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run_cohort.py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--fasta</w:t>
            </w:r>
          </w:p>
        </w:tc>
        <w:tc>
          <w:tcPr/>
          <w:p>
            <w:pPr>
              <w:pStyle w:val="Compact"/>
            </w:pPr>
            <w:r>
              <w:t xml:space="preserve">tau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Input protein FASTA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--cores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--cores N</w:t>
            </w:r>
          </w:p>
        </w:tc>
        <w:tc>
          <w:tcPr/>
          <w:p>
            <w:pPr>
              <w:pStyle w:val="Compact"/>
            </w:pPr>
            <w:r>
              <w:t xml:space="preserve">Total CPU cores; split across jobs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min_length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Minimum resistant region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max_exceptions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Max cleavable positions per region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score_threshold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Cleavage probability cutoff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Flanking residues added per side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mutation_threshold</w:t>
            </w:r>
          </w:p>
        </w:tc>
        <w:tc>
          <w:tcPr/>
          <w:p>
            <w:pPr>
              <w:pStyle w:val="Compact"/>
            </w:pPr>
            <w:r>
              <w:t xml:space="preserve">0.475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Min contrib_total for candidacy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Sentinel proteases</w:t>
            </w:r>
          </w:p>
        </w:tc>
        <w:tc>
          <w:tcPr/>
          <w:p>
            <w:pPr>
              <w:pStyle w:val="Compact"/>
            </w:pPr>
            <w:r>
              <w:t xml:space="preserve">CathD + Lgmn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Used in Step 1 region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 proteases</w:t>
            </w:r>
          </w:p>
        </w:tc>
        <w:tc>
          <w:tcPr/>
          <w:p>
            <w:pPr>
              <w:pStyle w:val="Compact"/>
            </w:pPr>
            <w:r>
              <w:t xml:space="preserve">CathL + CathB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  <w:tc>
          <w:tcPr/>
          <w:p>
            <w:pPr>
              <w:pStyle w:val="Compact"/>
            </w:pPr>
            <w:r>
              <w:t xml:space="preserve">Used in Steps 4–5 mutation scoring</w:t>
            </w:r>
          </w:p>
        </w:tc>
      </w:tr>
    </w:tbl>
    <w:bookmarkEnd w:id="33"/>
    <w:bookmarkStart w:id="34" w:name="step-6-annotate_ptm.py"/>
    <w:p>
      <w:pPr>
        <w:pStyle w:val="Heading3"/>
      </w:pPr>
      <w:r>
        <w:t xml:space="preserve">Step 6 (</w:t>
      </w:r>
      <w:r>
        <w:rPr>
          <w:rStyle w:val="VerbatimChar"/>
        </w:rPr>
        <w:t xml:space="preserve">annotate_ptm.py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--candidates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Path to</w:t>
            </w:r>
            <w:r>
              <w:t xml:space="preserve"> </w:t>
            </w:r>
            <w:r>
              <w:rPr>
                <w:rStyle w:val="VerbatimChar"/>
              </w:rPr>
              <w:t xml:space="preserve">master_biomarker_candidates.csv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summary.csv</w:t>
            </w:r>
            <w:r>
              <w:t xml:space="preserve"> </w:t>
            </w:r>
            <w:r>
              <w:t xml:space="preserve">(auto-resolved), or single-run</w:t>
            </w:r>
            <w:r>
              <w:t xml:space="preserve"> </w:t>
            </w:r>
            <w:r>
              <w:rPr>
                <w:rStyle w:val="VerbatimChar"/>
              </w:rPr>
              <w:t xml:space="preserve">biomarker_candidates.csv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--epsd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data/reference/ptm_sources/epsd/Homo sapiens.txt</w:t>
            </w:r>
          </w:p>
        </w:tc>
        <w:tc>
          <w:tcPr/>
          <w:p>
            <w:pPr>
              <w:pStyle w:val="Compact"/>
            </w:pPr>
            <w:r>
              <w:t xml:space="preserve">EPSD 2.0 human phospho sites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--dbptm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data/reference/ptm_sources/dbptm/Phosphorylation</w:t>
            </w:r>
          </w:p>
        </w:tc>
        <w:tc>
          <w:tcPr/>
          <w:p>
            <w:pPr>
              <w:pStyle w:val="Compact"/>
            </w:pPr>
            <w:r>
              <w:t xml:space="preserve">dbPTM experimental sites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--uniprot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data/reference/ptm_sources/uniprot/human_reviewed_modres.tsv</w:t>
            </w:r>
          </w:p>
        </w:tc>
        <w:tc>
          <w:tcPr/>
          <w:p>
            <w:pPr>
              <w:pStyle w:val="Compact"/>
            </w:pPr>
            <w:r>
              <w:t xml:space="preserve">UniProt curated modified residues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&lt;run_root&gt;/step6_ptm/</w:t>
            </w:r>
            <w:r>
              <w:t xml:space="preserve"> </w:t>
            </w:r>
            <w:r>
              <w:t xml:space="preserve">(inferred)</w:t>
            </w:r>
          </w:p>
        </w:tc>
        <w:tc>
          <w:tcPr/>
          <w:p>
            <w:pPr>
              <w:pStyle w:val="Compact"/>
            </w:pPr>
            <w:r>
              <w:t xml:space="preserve">Output directory for annotation CSVs</w:t>
            </w:r>
          </w:p>
        </w:tc>
      </w:tr>
    </w:tbl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2026-04-25T01:21:30Z</dcterms:created>
  <dcterms:modified xsi:type="dcterms:W3CDTF">2026-04-25T01:21:30Z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