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Inscricao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// Proposta das variáveis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var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nomeUsuario: caracter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cpfUsuario: inteiro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rgUsuario: inteiro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alturaUsuario: real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enderecoUsuario: caracter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// Utilização do comando de atribuição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nomeUsuario: &lt;- 'José Almeida da Silva';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cpfUsuario: &lt;- 12345678900;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rgUsuario: &lt;- 9517530;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alturaUsuario: &lt;- 1.78;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enderecoUsuario: &lt;- 'Rua A, 380 – Centro – Recife/PE';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// Exibição dos dados informados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Escrever('Nome: ', nomeUsuario);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Escrever('CPF: ', cpfUsuario);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Escrever('RG: ', rgUsuario);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Escrever('Altura: ' alturaUsuario);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Escrever('Endereço: ', enderecoUsuario);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