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F3864"/>
          <w:sz w:val="21"/>
        </w:rPr>
        <w:t>Reconciliación: auditoría técnica ↔ Plan «Dengue, miedo y riesgo» (USTA 2026-II)</w:t>
      </w:r>
    </w:p>
    <w:p>
      <w:pPr>
        <w:spacing w:after="80"/>
      </w:pPr>
      <w:r>
        <w:rPr>
          <w:b w:val="0"/>
          <w:color w:val="595959"/>
          <w:sz w:val="15"/>
        </w:rPr>
        <w:t>Los 50 hallazgos de AUDITORIA_TECNICA.md (21 oct 2026) frente a la Tabla 2 del plan (8 oct 2026). No modifica el plan ni el diseño del estudio.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CellMar>
          <w:top w:w="10" w:type="dxa"/>
          <w:bottom w:w="10" w:type="dxa"/>
          <w:left w:w="45" w:type="dxa"/>
          <w:right w:w="45" w:type="dxa"/>
        </w:tblCellMar>
      </w:tblPr>
      <w:tblGrid>
        <w:gridCol w:w="3186"/>
        <w:gridCol w:w="3186"/>
        <w:gridCol w:w="3186"/>
        <w:gridCol w:w="3186"/>
        <w:gridCol w:w="3186"/>
      </w:tblGrid>
      <w:tr>
        <w:trPr>
          <w:tblHeader w:val="true"/>
          <w:cantSplit/>
        </w:trPr>
        <w:tc>
          <w:tcPr>
            <w:tcW w:type="dxa" w:w="1077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6576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5"/>
              </w:rPr>
              <w:t>Hallazgo (síntesis)</w:t>
            </w:r>
          </w:p>
        </w:tc>
        <w:tc>
          <w:tcPr>
            <w:tcW w:type="dxa" w:w="1020"/>
            <w:shd w:val="clear" w:color="auto" w:fill="1F3864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5"/>
              </w:rPr>
              <w:t>Tabla 2</w:t>
            </w:r>
          </w:p>
        </w:tc>
        <w:tc>
          <w:tcPr>
            <w:tcW w:type="dxa" w:w="3345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5"/>
              </w:rPr>
              <w:t>Nuevo</w:t>
            </w:r>
          </w:p>
        </w:tc>
        <w:tc>
          <w:tcPr>
            <w:tcW w:type="dxa" w:w="3345"/>
            <w:shd w:val="clear" w:color="auto" w:fill="1F3864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5"/>
              </w:rPr>
              <w:t>Acción P0/P1/P2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5"/>
              </w:rPr>
              <w:t>H-01/02</w:t>
            </w:r>
          </w:p>
        </w:tc>
        <w:tc>
          <w:tcPr>
            <w:tcW w:type="dxa" w:w="6576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MAPE del «SARIMA+GARCH» copiado y AIC 6,80 por observación (×72 = 489,55 &gt; 414,70)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5"/>
              </w:rPr>
              <w:t>#2</w:t>
            </w:r>
          </w:p>
        </w:tc>
        <w:tc>
          <w:tcPr>
            <w:tcW w:type="dxa" w:w="3345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3345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P0 · ya en #2</w:t>
            </w:r>
          </w:p>
        </w:tc>
      </w:tr>
      <w:tr>
        <w:trPr>
          <w:cantSplit/>
        </w:trPr>
        <w:tc>
          <w:tcPr>
            <w:tcW w:type="dxa" w:w="1077"/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5"/>
              </w:rPr>
              <w:t>H-03</w:t>
            </w:r>
          </w:p>
        </w:tc>
        <w:tc>
          <w:tcPr>
            <w:tcW w:type="dxa" w:w="6576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GARCH sin media, AR(4) explosivo (Σφ = 1,0068), α₁ ≈ 0 y ρ₁ = 0,67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5"/>
              </w:rPr>
              <w:t>#2, #9</w:t>
            </w:r>
          </w:p>
        </w:tc>
        <w:tc>
          <w:tcPr>
            <w:tcW w:type="dxa" w:w="3345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Parcial: evidencia nueva</w:t>
            </w:r>
          </w:p>
        </w:tc>
        <w:tc>
          <w:tcPr>
            <w:tcW w:type="dxa" w:w="3345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P0 · refuerza #2/#9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5"/>
              </w:rPr>
              <w:t>H-04</w:t>
            </w:r>
          </w:p>
        </w:tc>
        <w:tc>
          <w:tcPr>
            <w:tcW w:type="dxa" w:w="6576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Chik: 4 meses sin casos eliminados; ts() corre las fechas 1–4 meses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5"/>
              </w:rPr>
              <w:t>#1</w:t>
            </w:r>
          </w:p>
        </w:tc>
        <w:tc>
          <w:tcPr>
            <w:tcW w:type="dxa" w:w="3345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3345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P0 · ya en #1</w:t>
            </w:r>
          </w:p>
        </w:tc>
      </w:tr>
      <w:tr>
        <w:trPr>
          <w:cantSplit/>
        </w:trPr>
        <w:tc>
          <w:tcPr>
            <w:tcW w:type="dxa" w:w="1077"/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5"/>
              </w:rPr>
              <w:t>H-05</w:t>
            </w:r>
          </w:p>
        </w:tc>
        <w:tc>
          <w:tcPr>
            <w:tcW w:type="dxa" w:w="6576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Encompassing desfasado 4 meses (VAR p = 4); 0,0002 → 0,0005 al alinear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5"/>
              </w:rPr>
              <w:t>#3</w:t>
            </w:r>
          </w:p>
        </w:tc>
        <w:tc>
          <w:tcPr>
            <w:tcW w:type="dxa" w:w="3345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3345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P0 · ya en #3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5"/>
              </w:rPr>
              <w:t>H-06/07</w:t>
            </w:r>
          </w:p>
        </w:tc>
        <w:tc>
          <w:tcPr>
            <w:tcW w:type="dxa" w:w="6576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MAPE en Box-Cox (chik = Inf) y columna util escrita a mano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5"/>
              </w:rPr>
              <w:t>#4</w:t>
            </w:r>
          </w:p>
        </w:tc>
        <w:tc>
          <w:tcPr>
            <w:tcW w:type="dxa" w:w="3345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3345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P0 · ya en #4</w:t>
            </w:r>
          </w:p>
        </w:tc>
      </w:tr>
      <w:tr>
        <w:trPr>
          <w:cantSplit/>
        </w:trPr>
        <w:tc>
          <w:tcPr>
            <w:tcW w:type="dxa" w:w="1077"/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5"/>
              </w:rPr>
              <w:t>H-08</w:t>
            </w:r>
          </w:p>
        </w:tc>
        <w:tc>
          <w:tcPr>
            <w:tcW w:type="dxa" w:w="6576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plot(forecast) mezcla escalas; IC con límites negativos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3345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Sí</w:t>
            </w:r>
          </w:p>
        </w:tc>
        <w:tc>
          <w:tcPr>
            <w:tcW w:type="dxa" w:w="3345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P2 · B.1 lo evita; mi parche queda obsoleto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5"/>
              </w:rPr>
              <w:t>M-01/02</w:t>
            </w:r>
          </w:p>
        </w:tc>
        <w:tc>
          <w:tcPr>
            <w:tcW w:type="dxa" w:w="6576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Solo ADF; D = 0 contra el test estacional; Box-Cox sin justificar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3345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No: scripts 14 y B.1</w:t>
            </w:r>
          </w:p>
        </w:tc>
        <w:tc>
          <w:tcPr>
            <w:tcW w:type="dxa" w:w="3345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1077"/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5"/>
              </w:rPr>
              <w:t>M-03</w:t>
            </w:r>
          </w:p>
        </w:tc>
        <w:tc>
          <w:tcPr>
            <w:tcW w:type="dxa" w:w="6576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VAR en niveles, sin estacionalidad; Granger p = 0,104 / 0,257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5"/>
              </w:rPr>
              <w:t>#1, #3, #8</w:t>
            </w:r>
          </w:p>
        </w:tc>
        <w:tc>
          <w:tcPr>
            <w:tcW w:type="dxa" w:w="3345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Parcial: §4.5 lo reemplaza</w:t>
            </w:r>
          </w:p>
        </w:tc>
        <w:tc>
          <w:tcPr>
            <w:tcW w:type="dxa" w:w="3345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P2 · VAR nuevo en tasas estacionarias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5"/>
              </w:rPr>
              <w:t>M-04</w:t>
            </w:r>
          </w:p>
        </w:tc>
        <w:tc>
          <w:tcPr>
            <w:tcW w:type="dxa" w:w="6576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Breusch-Pagan y Durbin-Watson no prueban ARCH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5"/>
              </w:rPr>
              <w:t>#5, #6</w:t>
            </w:r>
          </w:p>
        </w:tc>
        <w:tc>
          <w:tcPr>
            <w:tcW w:type="dxa" w:w="3345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3345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P0/P1 · ya en #5/#6</w:t>
            </w:r>
          </w:p>
        </w:tc>
      </w:tr>
      <w:tr>
        <w:trPr>
          <w:cantSplit/>
        </w:trPr>
        <w:tc>
          <w:tcPr>
            <w:tcW w:type="dxa" w:w="1077"/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5"/>
              </w:rPr>
              <w:t>M-05</w:t>
            </w:r>
          </w:p>
        </w:tc>
        <w:tc>
          <w:tcPr>
            <w:tcW w:type="dxa" w:w="6576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Little sobre 71 columnas con 60–99 % de NA estructurales: p = 0 por diseño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3345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Sí</w:t>
            </w:r>
          </w:p>
        </w:tc>
        <w:tc>
          <w:tcPr>
            <w:tcW w:type="dxa" w:w="3345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P2 · solo estrato y cod_ase, o retirarlo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5"/>
              </w:rPr>
              <w:t>M-06/07</w:t>
            </w:r>
          </w:p>
        </w:tc>
        <w:tc>
          <w:tcPr>
            <w:tcW w:type="dxa" w:w="6576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m = 3, maxit = 2 y complete(imp, 1) sin pooling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5"/>
              </w:rPr>
              <w:t>#11</w:t>
            </w:r>
          </w:p>
        </w:tc>
        <w:tc>
          <w:tcPr>
            <w:tcW w:type="dxa" w:w="3345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3345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P1 · ya en #11</w:t>
            </w:r>
          </w:p>
        </w:tc>
      </w:tr>
      <w:tr>
        <w:trPr>
          <w:cantSplit/>
        </w:trPr>
        <w:tc>
          <w:tcPr>
            <w:tcW w:type="dxa" w:w="1077"/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5"/>
              </w:rPr>
              <w:t>M-08</w:t>
            </w:r>
          </w:p>
        </w:tc>
        <w:tc>
          <w:tcPr>
            <w:tcW w:type="dxa" w:w="6576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Imputación sin predictores (solo las 2 variables)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3345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Sí</w:t>
            </w:r>
          </w:p>
        </w:tc>
        <w:tc>
          <w:tcPr>
            <w:tcW w:type="dxa" w:w="3345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P2 · con estrato como categoría, sobra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5"/>
              </w:rPr>
              <w:t>M-09</w:t>
            </w:r>
          </w:p>
        </w:tc>
        <w:tc>
          <w:tcPr>
            <w:tcW w:type="dxa" w:w="6576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Semana epi anclada al 1 de enero (mediana −7 días)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3345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No: §4.2 usa ini_sin</w:t>
            </w:r>
          </w:p>
        </w:tc>
        <w:tc>
          <w:tcPr>
            <w:tcW w:type="dxa" w:w="3345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P2 · solo serie de robustez</w:t>
            </w:r>
          </w:p>
        </w:tc>
      </w:tr>
      <w:tr>
        <w:trPr>
          <w:cantSplit/>
        </w:trPr>
        <w:tc>
          <w:tcPr>
            <w:tcW w:type="dxa" w:w="1077"/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5"/>
              </w:rPr>
              <w:t>M-10</w:t>
            </w:r>
          </w:p>
        </w:tc>
        <w:tc>
          <w:tcPr>
            <w:tcW w:type="dxa" w:w="6576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«La serie nacional excluye Bogotá»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3345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b w:val="0"/>
                <w:color w:val="A61B1B"/>
                <w:sz w:val="15"/>
              </w:rPr>
              <w:t>CONTRADICE: Bogotá no tiene dengue autóctono</w:t>
            </w:r>
          </w:p>
        </w:tc>
        <w:tc>
          <w:tcPr>
            <w:tcW w:type="dxa" w:w="3345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P2 · retiro el hallazgo; solo rotular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5"/>
              </w:rPr>
              <w:t>M-11</w:t>
            </w:r>
          </w:p>
        </w:tc>
        <w:tc>
          <w:tcPr>
            <w:tcW w:type="dxa" w:w="6576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con_fin constante y fec_def 100 % NA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3345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Sí</w:t>
            </w:r>
          </w:p>
        </w:tc>
        <w:tc>
          <w:tcPr>
            <w:tcW w:type="dxa" w:w="3345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P1 · documenta el límite del scorecard</w:t>
            </w:r>
          </w:p>
        </w:tc>
      </w:tr>
      <w:tr>
        <w:trPr>
          <w:cantSplit/>
        </w:trPr>
        <w:tc>
          <w:tcPr>
            <w:tcW w:type="dxa" w:w="1077"/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5"/>
              </w:rPr>
              <w:t>M-12</w:t>
            </w:r>
          </w:p>
        </w:tc>
        <w:tc>
          <w:tcPr>
            <w:tcW w:type="dxa" w:w="6576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Sin validación fuera de muestra: MAPE in-sample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5"/>
              </w:rPr>
              <w:t>#4</w:t>
            </w:r>
          </w:p>
        </w:tc>
        <w:tc>
          <w:tcPr>
            <w:tcW w:type="dxa" w:w="3345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No</w:t>
            </w:r>
          </w:p>
        </w:tc>
        <w:tc>
          <w:tcPr>
            <w:tcW w:type="dxa" w:w="3345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P0 · ya en #4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5"/>
              </w:rPr>
              <w:t>T-01…04, 27</w:t>
            </w:r>
          </w:p>
        </w:tc>
        <w:tc>
          <w:tcPr>
            <w:tcW w:type="dxa" w:w="6576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Typo cbmete, nom_grupo 98,6 %, parsear_fecha, README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3345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Sí (README ya previsto)</w:t>
            </w:r>
          </w:p>
        </w:tc>
        <w:tc>
          <w:tcPr>
            <w:tcW w:type="dxa" w:w="3345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1077"/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5"/>
              </w:rPr>
              <w:t>T-05…10, 26</w:t>
            </w:r>
          </w:p>
        </w:tc>
        <w:tc>
          <w:tcPr>
            <w:tcW w:type="dxa" w:w="6576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Rendimiento y robustez de 05/06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3345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Sí</w:t>
            </w:r>
          </w:p>
        </w:tc>
        <w:tc>
          <w:tcPr>
            <w:tcW w:type="dxa" w:w="3345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5"/>
              </w:rPr>
              <w:t>T-11…18, 28, 29</w:t>
            </w:r>
          </w:p>
        </w:tc>
        <w:tc>
          <w:tcPr>
            <w:tcW w:type="dxa" w:w="6576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Portabilidad, figuras no guardadas (var_irf.png 0 B), semillas, renv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5"/>
              </w:rPr>
              <w:t>— (semillas: §11)</w:t>
            </w:r>
          </w:p>
        </w:tc>
        <w:tc>
          <w:tcPr>
            <w:tcW w:type="dxa" w:w="3345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Parcial</w:t>
            </w:r>
          </w:p>
        </w:tc>
        <w:tc>
          <w:tcPr>
            <w:tcW w:type="dxa" w:w="3345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P2 · regenerar o borrar var_irf.png</w:t>
            </w:r>
          </w:p>
        </w:tc>
      </w:tr>
      <w:tr>
        <w:trPr>
          <w:cantSplit/>
        </w:trPr>
        <w:tc>
          <w:tcPr>
            <w:tcW w:type="dxa" w:w="1077"/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5"/>
              </w:rPr>
              <w:t>T-19…25</w:t>
            </w:r>
          </w:p>
        </w:tc>
        <w:tc>
          <w:tcPr>
            <w:tcW w:type="dxa" w:w="6576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04 sin figuras, lectura xlsx, ts() sin rejilla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5"/>
              </w:rPr>
              <w:t>#1 (parcial)</w:t>
            </w:r>
          </w:p>
        </w:tc>
        <w:tc>
          <w:tcPr>
            <w:tcW w:type="dxa" w:w="3345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Parcial</w:t>
            </w:r>
          </w:p>
        </w:tc>
        <w:tc>
          <w:tcPr>
            <w:tcW w:type="dxa" w:w="3345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5"/>
              </w:rPr>
              <w:t>T-30</w:t>
            </w:r>
          </w:p>
        </w:tc>
        <w:tc>
          <w:tcPr>
            <w:tcW w:type="dxa" w:w="6576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.RDataTmp (11,8 MB) versionado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3345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No: §8</w:t>
            </w:r>
          </w:p>
        </w:tc>
        <w:tc>
          <w:tcPr>
            <w:tcW w:type="dxa" w:w="3345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P0 · incluido en git rm --cached</w:t>
            </w:r>
          </w:p>
        </w:tc>
      </w:tr>
      <w:tr>
        <w:trPr>
          <w:cantSplit/>
        </w:trPr>
        <w:tc>
          <w:tcPr>
            <w:tcW w:type="dxa" w:w="1077"/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5"/>
              </w:rPr>
              <w:t>N-01</w:t>
            </w:r>
          </w:p>
        </w:tc>
        <w:tc>
          <w:tcPr>
            <w:tcW w:type="dxa" w:w="6576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edad según uni_med: 12.508 registros mal leídos; 79 en «Adulto»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3345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Nuevo; el plan lo corrige solo en el scorecard</w:t>
            </w:r>
          </w:p>
        </w:tc>
        <w:tc>
          <w:tcPr>
            <w:tcW w:type="dxa" w:w="3345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P1 · extenderlo a 04 y a 07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5"/>
              </w:rPr>
              <w:t>N-02</w:t>
            </w:r>
          </w:p>
        </w:tc>
        <w:tc>
          <w:tcPr>
            <w:tcW w:type="dxa" w:w="6576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Microdatos versionados: mi auditoría dijo lo contrario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3345"/>
          </w:tcPr>
          <w:p>
            <w:pPr>
              <w:spacing w:before="0" w:after="0" w:line="240" w:lineRule="auto"/>
            </w:pPr>
            <w:r>
              <w:rPr>
                <w:b w:val="0"/>
                <w:color w:val="A61B1B"/>
                <w:sz w:val="15"/>
              </w:rPr>
              <w:t>ERROR MÍO; el plan (§8) es correcto</w:t>
            </w:r>
          </w:p>
        </w:tc>
        <w:tc>
          <w:tcPr>
            <w:tcW w:type="dxa" w:w="3345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P0 · git rm --cached el día 1</w:t>
            </w:r>
          </w:p>
        </w:tc>
      </w:tr>
      <w:tr>
        <w:trPr>
          <w:cantSplit/>
        </w:trPr>
        <w:tc>
          <w:tcPr>
            <w:tcW w:type="dxa" w:w="1077"/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5"/>
              </w:rPr>
              <w:t>N-03</w:t>
            </w:r>
          </w:p>
        </w:tc>
        <w:tc>
          <w:tcPr>
            <w:tcW w:type="dxa" w:w="6576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«01»: 1.600 casos, todos del exterior (cod_pais_o ≠ 170)</w:t>
            </w:r>
          </w:p>
        </w:tc>
        <w:tc>
          <w:tcPr>
            <w:tcW w:type="dxa" w:w="1020"/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5"/>
              </w:rPr>
              <w:t>#10</w:t>
            </w:r>
          </w:p>
        </w:tc>
        <w:tc>
          <w:tcPr>
            <w:tcW w:type="dxa" w:w="3345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No: confirma #10</w:t>
            </w:r>
          </w:p>
        </w:tc>
        <w:tc>
          <w:tcPr>
            <w:tcW w:type="dxa" w:w="3345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P1 · excluir de tasas; conservar rotulados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sz w:val="15"/>
              </w:rPr>
              <w:t>N-04</w:t>
            </w:r>
          </w:p>
        </w:tc>
        <w:tc>
          <w:tcPr>
            <w:tcW w:type="dxa" w:w="6576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ajuste ≠ 0 en 46,4 % de los casos; sin códigos 6 ni D</w:t>
            </w:r>
          </w:p>
        </w:tc>
        <w:tc>
          <w:tcPr>
            <w:tcW w:type="dxa" w:w="1020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3345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Matiz a §7</w:t>
            </w:r>
          </w:p>
        </w:tc>
        <w:tc>
          <w:tcPr>
            <w:tcW w:type="dxa" w:w="3345"/>
          </w:tcPr>
          <w:p>
            <w:pPr>
              <w:spacing w:before="0" w:after="0" w:line="240" w:lineRule="auto"/>
            </w:pPr>
            <w:r>
              <w:rPr>
                <w:b w:val="0"/>
                <w:sz w:val="15"/>
              </w:rPr>
              <w:t>P1 · documentar 3/5/7 antes de filtrar</w:t>
            </w:r>
          </w:p>
        </w:tc>
      </w:tr>
    </w:tbl>
    <w:p>
      <w:pPr>
        <w:spacing w:after="0"/>
      </w:pPr>
      <w:r>
        <w:rPr>
          <w:b w:val="0"/>
          <w:sz w:val="4"/>
        </w:rPr>
      </w:r>
    </w:p>
    <w:p>
      <w:pPr>
        <w:spacing w:after="0"/>
      </w:pPr>
      <w:r>
        <w:rPr>
          <w:b w:val="0"/>
          <w:color w:val="595959"/>
          <w:sz w:val="12"/>
        </w:rPr>
        <w:t>Leyenda · «No» = coincide con la Tabla 2 o ya está en el plan (se indica la sección). «Parcial» = coincide en parte o la evidencia es nueva. «Sí» = no está en el plan. «CONTRADICE» = mi hallazgo se opone al plan y el plan tiene razón. «ERROR MÍO» = corrección a la auditoría.</w:t>
      </w:r>
    </w:p>
    <w:sectPr w:rsidR="00FC693F" w:rsidRPr="0006063C" w:rsidSect="00034616">
      <w:pgSz w:w="16838" w:h="11906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