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0B2545"/>
          <w:sz w:val="40"/>
        </w:rPr>
        <w:t>工业设备运维知识库 RAG 与故障诊断 Agent 系统</w:t>
        <w:br/>
        <w:t>项目总计划</w:t>
      </w:r>
    </w:p>
    <w:p>
      <w:pPr>
        <w:jc w:val="center"/>
      </w:pPr>
      <w:r>
        <w:rPr>
          <w:rFonts w:ascii="Calibri" w:hAnsi="Calibri" w:eastAsia="Microsoft YaHei"/>
          <w:i/>
          <w:color w:val="555555"/>
          <w:sz w:val="22"/>
        </w:rPr>
        <w:t>面向 AI 大模型应用开发岗位的企业级项目路线图</w:t>
      </w:r>
    </w:p>
    <w:p>
      <w:pPr>
        <w:pStyle w:val="Heading1"/>
      </w:pPr>
      <w:r>
        <w:t>一、项目总体定位</w:t>
      </w:r>
    </w:p>
    <w:p>
      <w:r>
        <w:t>本项目面向制造业设备运维场景，目标是构建一个能够处理设备说明书、维修手册、SOP 文档、报警记录和维修工单的 AI 应用系统。系统先通过 RAG 完成知识库问答，再逐步引入 MySQL 业务数据、Function Calling、故障诊断 Agent、报告生成和前端演示能力，最终形成一个适合写入简历并用于面试讲解的企业级大模型应用项目。</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shd w:fill="F2F4F7"/>
          </w:tcPr>
          <w:p>
            <w:pPr>
              <w:spacing w:after="0"/>
            </w:pPr>
            <w:r/>
            <w:r>
              <w:rPr>
                <w:rFonts w:ascii="Calibri" w:hAnsi="Calibri" w:eastAsia="Microsoft YaHei"/>
                <w:b/>
                <w:sz w:val="20"/>
              </w:rPr>
              <w:t>项目维度</w:t>
            </w:r>
          </w:p>
        </w:tc>
        <w:tc>
          <w:tcPr>
            <w:tcW w:type="dxa" w:w="7056"/>
            <w:vAlign w:val="center"/>
            <w:shd w:fill="F2F4F7"/>
          </w:tcPr>
          <w:p>
            <w:pPr>
              <w:spacing w:after="0"/>
            </w:pPr>
            <w:r/>
            <w:r>
              <w:rPr>
                <w:rFonts w:ascii="Calibri" w:hAnsi="Calibri" w:eastAsia="Microsoft YaHei"/>
                <w:b/>
                <w:sz w:val="20"/>
              </w:rPr>
              <w:t>规划内容</w:t>
            </w:r>
          </w:p>
        </w:tc>
      </w:tr>
      <w:tr>
        <w:tc>
          <w:tcPr>
            <w:tcW w:type="dxa" w:w="2304"/>
            <w:vAlign w:val="center"/>
          </w:tcPr>
          <w:p>
            <w:pPr>
              <w:spacing w:after="0"/>
            </w:pPr>
            <w:r/>
            <w:r>
              <w:rPr>
                <w:rFonts w:ascii="Calibri" w:hAnsi="Calibri" w:eastAsia="Microsoft YaHei"/>
                <w:b w:val="0"/>
                <w:sz w:val="20"/>
              </w:rPr>
              <w:t>项目名称</w:t>
            </w:r>
          </w:p>
        </w:tc>
        <w:tc>
          <w:tcPr>
            <w:tcW w:type="dxa" w:w="7056"/>
            <w:vAlign w:val="center"/>
          </w:tcPr>
          <w:p>
            <w:pPr>
              <w:spacing w:after="0"/>
            </w:pPr>
            <w:r/>
            <w:r>
              <w:rPr>
                <w:rFonts w:ascii="Calibri" w:hAnsi="Calibri" w:eastAsia="Microsoft YaHei"/>
                <w:b w:val="0"/>
                <w:sz w:val="20"/>
              </w:rPr>
              <w:t>工业设备运维知识库 RAG 与故障诊断 Agent 系统</w:t>
            </w:r>
          </w:p>
        </w:tc>
      </w:tr>
      <w:tr>
        <w:tc>
          <w:tcPr>
            <w:tcW w:type="dxa" w:w="2304"/>
            <w:vAlign w:val="center"/>
          </w:tcPr>
          <w:p>
            <w:pPr>
              <w:spacing w:after="0"/>
            </w:pPr>
            <w:r/>
            <w:r>
              <w:rPr>
                <w:rFonts w:ascii="Calibri" w:hAnsi="Calibri" w:eastAsia="Microsoft YaHei"/>
                <w:b w:val="0"/>
                <w:sz w:val="20"/>
              </w:rPr>
              <w:t>目标岗位</w:t>
            </w:r>
          </w:p>
        </w:tc>
        <w:tc>
          <w:tcPr>
            <w:tcW w:type="dxa" w:w="7056"/>
            <w:vAlign w:val="center"/>
          </w:tcPr>
          <w:p>
            <w:pPr>
              <w:spacing w:after="0"/>
            </w:pPr>
            <w:r/>
            <w:r>
              <w:rPr>
                <w:rFonts w:ascii="Calibri" w:hAnsi="Calibri" w:eastAsia="Microsoft YaHei"/>
                <w:b w:val="0"/>
                <w:sz w:val="20"/>
              </w:rPr>
              <w:t>AI 大模型应用开发 / RAG 应用开发 / Agent 应用开发</w:t>
            </w:r>
          </w:p>
        </w:tc>
      </w:tr>
      <w:tr>
        <w:tc>
          <w:tcPr>
            <w:tcW w:type="dxa" w:w="2304"/>
            <w:vAlign w:val="center"/>
          </w:tcPr>
          <w:p>
            <w:pPr>
              <w:spacing w:after="0"/>
            </w:pPr>
            <w:r/>
            <w:r>
              <w:rPr>
                <w:rFonts w:ascii="Calibri" w:hAnsi="Calibri" w:eastAsia="Microsoft YaHei"/>
                <w:b w:val="0"/>
                <w:sz w:val="20"/>
              </w:rPr>
              <w:t>核心场景</w:t>
            </w:r>
          </w:p>
        </w:tc>
        <w:tc>
          <w:tcPr>
            <w:tcW w:type="dxa" w:w="7056"/>
            <w:vAlign w:val="center"/>
          </w:tcPr>
          <w:p>
            <w:pPr>
              <w:spacing w:after="0"/>
            </w:pPr>
            <w:r/>
            <w:r>
              <w:rPr>
                <w:rFonts w:ascii="Calibri" w:hAnsi="Calibri" w:eastAsia="Microsoft YaHei"/>
                <w:b w:val="0"/>
                <w:sz w:val="20"/>
              </w:rPr>
              <w:t>现场工程师遇到设备故障时，快速查询知识库和历史业务数据，生成排查建议和诊断报告。</w:t>
            </w:r>
          </w:p>
        </w:tc>
      </w:tr>
      <w:tr>
        <w:tc>
          <w:tcPr>
            <w:tcW w:type="dxa" w:w="2304"/>
            <w:vAlign w:val="center"/>
          </w:tcPr>
          <w:p>
            <w:pPr>
              <w:spacing w:after="0"/>
            </w:pPr>
            <w:r/>
            <w:r>
              <w:rPr>
                <w:rFonts w:ascii="Calibri" w:hAnsi="Calibri" w:eastAsia="Microsoft YaHei"/>
                <w:b w:val="0"/>
                <w:sz w:val="20"/>
              </w:rPr>
              <w:t>总体路线</w:t>
            </w:r>
          </w:p>
        </w:tc>
        <w:tc>
          <w:tcPr>
            <w:tcW w:type="dxa" w:w="7056"/>
            <w:vAlign w:val="center"/>
          </w:tcPr>
          <w:p>
            <w:pPr>
              <w:spacing w:after="0"/>
            </w:pPr>
            <w:r/>
            <w:r>
              <w:rPr>
                <w:rFonts w:ascii="Calibri" w:hAnsi="Calibri" w:eastAsia="Microsoft YaHei"/>
                <w:b w:val="0"/>
                <w:sz w:val="20"/>
              </w:rPr>
              <w:t>先跑通 RAG 最小闭环，再加入业务数据库，随后实现工具调用、Agent 诊断和前端展示。</w:t>
            </w:r>
          </w:p>
        </w:tc>
      </w:tr>
      <w:tr>
        <w:tc>
          <w:tcPr>
            <w:tcW w:type="dxa" w:w="2304"/>
            <w:vAlign w:val="center"/>
          </w:tcPr>
          <w:p>
            <w:pPr>
              <w:spacing w:after="0"/>
            </w:pPr>
            <w:r/>
            <w:r>
              <w:rPr>
                <w:rFonts w:ascii="Calibri" w:hAnsi="Calibri" w:eastAsia="Microsoft YaHei"/>
                <w:b w:val="0"/>
                <w:sz w:val="20"/>
              </w:rPr>
              <w:t>当前状态</w:t>
            </w:r>
          </w:p>
        </w:tc>
        <w:tc>
          <w:tcPr>
            <w:tcW w:type="dxa" w:w="7056"/>
            <w:vAlign w:val="center"/>
          </w:tcPr>
          <w:p>
            <w:pPr>
              <w:spacing w:after="0"/>
            </w:pPr>
            <w:r/>
            <w:r>
              <w:rPr>
                <w:rFonts w:ascii="Calibri" w:hAnsi="Calibri" w:eastAsia="Microsoft YaHei"/>
                <w:b w:val="0"/>
                <w:sz w:val="20"/>
              </w:rPr>
              <w:t>阶段一已验收通过，阶段二第一批数据库基础能力正在推进。</w:t>
            </w:r>
          </w:p>
        </w:tc>
      </w:tr>
    </w:tbl>
    <w:p/>
    <w:p>
      <w:pPr>
        <w:pStyle w:val="Heading1"/>
      </w:pPr>
      <w:r>
        <w:t>二、项目阶段总览</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shd w:fill="F2F4F7"/>
          </w:tcPr>
          <w:p>
            <w:pPr>
              <w:spacing w:after="0"/>
            </w:pPr>
            <w:r/>
            <w:r>
              <w:rPr>
                <w:rFonts w:ascii="Calibri" w:hAnsi="Calibri" w:eastAsia="Microsoft YaHei"/>
                <w:b/>
                <w:sz w:val="20"/>
              </w:rPr>
              <w:t>阶段</w:t>
            </w:r>
          </w:p>
        </w:tc>
        <w:tc>
          <w:tcPr>
            <w:tcW w:type="dxa" w:w="1944"/>
            <w:vAlign w:val="center"/>
            <w:shd w:fill="F2F4F7"/>
          </w:tcPr>
          <w:p>
            <w:pPr>
              <w:spacing w:after="0"/>
            </w:pPr>
            <w:r/>
            <w:r>
              <w:rPr>
                <w:rFonts w:ascii="Calibri" w:hAnsi="Calibri" w:eastAsia="Microsoft YaHei"/>
                <w:b/>
                <w:sz w:val="20"/>
              </w:rPr>
              <w:t>名称</w:t>
            </w:r>
          </w:p>
        </w:tc>
        <w:tc>
          <w:tcPr>
            <w:tcW w:type="dxa" w:w="5112"/>
            <w:vAlign w:val="center"/>
            <w:shd w:fill="F2F4F7"/>
          </w:tcPr>
          <w:p>
            <w:pPr>
              <w:spacing w:after="0"/>
            </w:pPr>
            <w:r/>
            <w:r>
              <w:rPr>
                <w:rFonts w:ascii="Calibri" w:hAnsi="Calibri" w:eastAsia="Microsoft YaHei"/>
                <w:b/>
                <w:sz w:val="20"/>
              </w:rPr>
              <w:t>主要目标</w:t>
            </w:r>
          </w:p>
        </w:tc>
        <w:tc>
          <w:tcPr>
            <w:tcW w:type="dxa" w:w="1181"/>
            <w:vAlign w:val="center"/>
            <w:shd w:fill="F2F4F7"/>
          </w:tcPr>
          <w:p>
            <w:pPr>
              <w:spacing w:after="0"/>
            </w:pPr>
            <w:r/>
            <w:r>
              <w:rPr>
                <w:rFonts w:ascii="Calibri" w:hAnsi="Calibri" w:eastAsia="Microsoft YaHei"/>
                <w:b/>
                <w:sz w:val="20"/>
              </w:rPr>
              <w:t>状态</w:t>
            </w:r>
          </w:p>
        </w:tc>
      </w:tr>
      <w:tr>
        <w:tc>
          <w:tcPr>
            <w:tcW w:type="dxa" w:w="1152"/>
            <w:vAlign w:val="center"/>
          </w:tcPr>
          <w:p>
            <w:pPr>
              <w:spacing w:after="0"/>
            </w:pPr>
            <w:r/>
            <w:r>
              <w:rPr>
                <w:rFonts w:ascii="Calibri" w:hAnsi="Calibri" w:eastAsia="Microsoft YaHei"/>
                <w:b w:val="0"/>
                <w:sz w:val="20"/>
              </w:rPr>
              <w:t>阶段一</w:t>
            </w:r>
          </w:p>
        </w:tc>
        <w:tc>
          <w:tcPr>
            <w:tcW w:type="dxa" w:w="1944"/>
            <w:vAlign w:val="center"/>
          </w:tcPr>
          <w:p>
            <w:pPr>
              <w:spacing w:after="0"/>
            </w:pPr>
            <w:r/>
            <w:r>
              <w:rPr>
                <w:rFonts w:ascii="Calibri" w:hAnsi="Calibri" w:eastAsia="Microsoft YaHei"/>
                <w:b w:val="0"/>
                <w:sz w:val="20"/>
              </w:rPr>
              <w:t>RAG 最小闭环</w:t>
            </w:r>
          </w:p>
        </w:tc>
        <w:tc>
          <w:tcPr>
            <w:tcW w:type="dxa" w:w="5112"/>
            <w:vAlign w:val="center"/>
          </w:tcPr>
          <w:p>
            <w:pPr>
              <w:spacing w:after="0"/>
            </w:pPr>
            <w:r/>
            <w:r>
              <w:rPr>
                <w:rFonts w:ascii="Calibri" w:hAnsi="Calibri" w:eastAsia="Microsoft YaHei"/>
                <w:b w:val="0"/>
                <w:sz w:val="20"/>
              </w:rPr>
              <w:t>完成文档上传、解析、切块、向量化、Chroma 检索、DeepSeek 回答和 sources 引用返回。</w:t>
            </w:r>
          </w:p>
        </w:tc>
        <w:tc>
          <w:tcPr>
            <w:tcW w:type="dxa" w:w="1181"/>
            <w:vAlign w:val="center"/>
          </w:tcPr>
          <w:p>
            <w:pPr>
              <w:spacing w:after="0"/>
            </w:pPr>
            <w:r/>
            <w:r>
              <w:rPr>
                <w:rFonts w:ascii="Calibri" w:hAnsi="Calibri" w:eastAsia="Microsoft YaHei"/>
                <w:b w:val="0"/>
                <w:sz w:val="20"/>
              </w:rPr>
              <w:t>已验收通过</w:t>
            </w:r>
          </w:p>
        </w:tc>
      </w:tr>
      <w:tr>
        <w:tc>
          <w:tcPr>
            <w:tcW w:type="dxa" w:w="1152"/>
            <w:vAlign w:val="center"/>
          </w:tcPr>
          <w:p>
            <w:pPr>
              <w:spacing w:after="0"/>
            </w:pPr>
            <w:r/>
            <w:r>
              <w:rPr>
                <w:rFonts w:ascii="Calibri" w:hAnsi="Calibri" w:eastAsia="Microsoft YaHei"/>
                <w:b w:val="0"/>
                <w:sz w:val="20"/>
              </w:rPr>
              <w:t>阶段二</w:t>
            </w:r>
          </w:p>
        </w:tc>
        <w:tc>
          <w:tcPr>
            <w:tcW w:type="dxa" w:w="1944"/>
            <w:vAlign w:val="center"/>
          </w:tcPr>
          <w:p>
            <w:pPr>
              <w:spacing w:after="0"/>
            </w:pPr>
            <w:r/>
            <w:r>
              <w:rPr>
                <w:rFonts w:ascii="Calibri" w:hAnsi="Calibri" w:eastAsia="Microsoft YaHei"/>
                <w:b w:val="0"/>
                <w:sz w:val="20"/>
              </w:rPr>
              <w:t>MySQL 业务数据</w:t>
            </w:r>
          </w:p>
        </w:tc>
        <w:tc>
          <w:tcPr>
            <w:tcW w:type="dxa" w:w="5112"/>
            <w:vAlign w:val="center"/>
          </w:tcPr>
          <w:p>
            <w:pPr>
              <w:spacing w:after="0"/>
            </w:pPr>
            <w:r/>
            <w:r>
              <w:rPr>
                <w:rFonts w:ascii="Calibri" w:hAnsi="Calibri" w:eastAsia="Microsoft YaHei"/>
                <w:b w:val="0"/>
                <w:sz w:val="20"/>
              </w:rPr>
              <w:t>加入 Docker MySQL、SQLAlchemy、设备表、报警记录表、维修记录表、对话记录表和初始化脚本。</w:t>
            </w:r>
          </w:p>
        </w:tc>
        <w:tc>
          <w:tcPr>
            <w:tcW w:type="dxa" w:w="1181"/>
            <w:vAlign w:val="center"/>
          </w:tcPr>
          <w:p>
            <w:pPr>
              <w:spacing w:after="0"/>
            </w:pPr>
            <w:r/>
            <w:r>
              <w:rPr>
                <w:rFonts w:ascii="Calibri" w:hAnsi="Calibri" w:eastAsia="Microsoft YaHei"/>
                <w:b w:val="0"/>
                <w:sz w:val="20"/>
              </w:rPr>
              <w:t>开发中</w:t>
            </w:r>
          </w:p>
        </w:tc>
      </w:tr>
      <w:tr>
        <w:tc>
          <w:tcPr>
            <w:tcW w:type="dxa" w:w="1152"/>
            <w:vAlign w:val="center"/>
          </w:tcPr>
          <w:p>
            <w:pPr>
              <w:spacing w:after="0"/>
            </w:pPr>
            <w:r/>
            <w:r>
              <w:rPr>
                <w:rFonts w:ascii="Calibri" w:hAnsi="Calibri" w:eastAsia="Microsoft YaHei"/>
                <w:b w:val="0"/>
                <w:sz w:val="20"/>
              </w:rPr>
              <w:t>阶段三</w:t>
            </w:r>
          </w:p>
        </w:tc>
        <w:tc>
          <w:tcPr>
            <w:tcW w:type="dxa" w:w="1944"/>
            <w:vAlign w:val="center"/>
          </w:tcPr>
          <w:p>
            <w:pPr>
              <w:spacing w:after="0"/>
            </w:pPr>
            <w:r/>
            <w:r>
              <w:rPr>
                <w:rFonts w:ascii="Calibri" w:hAnsi="Calibri" w:eastAsia="Microsoft YaHei"/>
                <w:b w:val="0"/>
                <w:sz w:val="20"/>
              </w:rPr>
              <w:t>Function Calling 工具调用</w:t>
            </w:r>
          </w:p>
        </w:tc>
        <w:tc>
          <w:tcPr>
            <w:tcW w:type="dxa" w:w="5112"/>
            <w:vAlign w:val="center"/>
          </w:tcPr>
          <w:p>
            <w:pPr>
              <w:spacing w:after="0"/>
            </w:pPr>
            <w:r/>
            <w:r>
              <w:rPr>
                <w:rFonts w:ascii="Calibri" w:hAnsi="Calibri" w:eastAsia="Microsoft YaHei"/>
                <w:b w:val="0"/>
                <w:sz w:val="20"/>
              </w:rPr>
              <w:t>让大模型能够调用知识库检索、设备查询、报警查询、维修查询等工具，并返回可观测 tool_calls。</w:t>
            </w:r>
          </w:p>
        </w:tc>
        <w:tc>
          <w:tcPr>
            <w:tcW w:type="dxa" w:w="1181"/>
            <w:vAlign w:val="center"/>
          </w:tcPr>
          <w:p>
            <w:pPr>
              <w:spacing w:after="0"/>
            </w:pPr>
            <w:r/>
            <w:r>
              <w:rPr>
                <w:rFonts w:ascii="Calibri" w:hAnsi="Calibri" w:eastAsia="Microsoft YaHei"/>
                <w:b w:val="0"/>
                <w:sz w:val="20"/>
              </w:rPr>
              <w:t>待开始</w:t>
            </w:r>
          </w:p>
        </w:tc>
      </w:tr>
      <w:tr>
        <w:tc>
          <w:tcPr>
            <w:tcW w:type="dxa" w:w="1152"/>
            <w:vAlign w:val="center"/>
          </w:tcPr>
          <w:p>
            <w:pPr>
              <w:spacing w:after="0"/>
            </w:pPr>
            <w:r/>
            <w:r>
              <w:rPr>
                <w:rFonts w:ascii="Calibri" w:hAnsi="Calibri" w:eastAsia="Microsoft YaHei"/>
                <w:b w:val="0"/>
                <w:sz w:val="20"/>
              </w:rPr>
              <w:t>阶段四</w:t>
            </w:r>
          </w:p>
        </w:tc>
        <w:tc>
          <w:tcPr>
            <w:tcW w:type="dxa" w:w="1944"/>
            <w:vAlign w:val="center"/>
          </w:tcPr>
          <w:p>
            <w:pPr>
              <w:spacing w:after="0"/>
            </w:pPr>
            <w:r/>
            <w:r>
              <w:rPr>
                <w:rFonts w:ascii="Calibri" w:hAnsi="Calibri" w:eastAsia="Microsoft YaHei"/>
                <w:b w:val="0"/>
                <w:sz w:val="20"/>
              </w:rPr>
              <w:t>故障诊断 Agent 与报告生成</w:t>
            </w:r>
          </w:p>
        </w:tc>
        <w:tc>
          <w:tcPr>
            <w:tcW w:type="dxa" w:w="5112"/>
            <w:vAlign w:val="center"/>
          </w:tcPr>
          <w:p>
            <w:pPr>
              <w:spacing w:after="0"/>
            </w:pPr>
            <w:r/>
            <w:r>
              <w:rPr>
                <w:rFonts w:ascii="Calibri" w:hAnsi="Calibri" w:eastAsia="Microsoft YaHei"/>
                <w:b w:val="0"/>
                <w:sz w:val="20"/>
              </w:rPr>
              <w:t>实现自动组合知识库、业务数据和分析逻辑的故障诊断 Agent，并生成 Markdown 诊断报告。</w:t>
            </w:r>
          </w:p>
        </w:tc>
        <w:tc>
          <w:tcPr>
            <w:tcW w:type="dxa" w:w="1181"/>
            <w:vAlign w:val="center"/>
          </w:tcPr>
          <w:p>
            <w:pPr>
              <w:spacing w:after="0"/>
            </w:pPr>
            <w:r/>
            <w:r>
              <w:rPr>
                <w:rFonts w:ascii="Calibri" w:hAnsi="Calibri" w:eastAsia="Microsoft YaHei"/>
                <w:b w:val="0"/>
                <w:sz w:val="20"/>
              </w:rPr>
              <w:t>待开始</w:t>
            </w:r>
          </w:p>
        </w:tc>
      </w:tr>
      <w:tr>
        <w:tc>
          <w:tcPr>
            <w:tcW w:type="dxa" w:w="1152"/>
            <w:vAlign w:val="center"/>
          </w:tcPr>
          <w:p>
            <w:pPr>
              <w:spacing w:after="0"/>
            </w:pPr>
            <w:r/>
            <w:r>
              <w:rPr>
                <w:rFonts w:ascii="Calibri" w:hAnsi="Calibri" w:eastAsia="Microsoft YaHei"/>
                <w:b w:val="0"/>
                <w:sz w:val="20"/>
              </w:rPr>
              <w:t>阶段五</w:t>
            </w:r>
          </w:p>
        </w:tc>
        <w:tc>
          <w:tcPr>
            <w:tcW w:type="dxa" w:w="1944"/>
            <w:vAlign w:val="center"/>
          </w:tcPr>
          <w:p>
            <w:pPr>
              <w:spacing w:after="0"/>
            </w:pPr>
            <w:r/>
            <w:r>
              <w:rPr>
                <w:rFonts w:ascii="Calibri" w:hAnsi="Calibri" w:eastAsia="Microsoft YaHei"/>
                <w:b w:val="0"/>
                <w:sz w:val="20"/>
              </w:rPr>
              <w:t>Streamlit 前端与项目文档</w:t>
            </w:r>
          </w:p>
        </w:tc>
        <w:tc>
          <w:tcPr>
            <w:tcW w:type="dxa" w:w="5112"/>
            <w:vAlign w:val="center"/>
          </w:tcPr>
          <w:p>
            <w:pPr>
              <w:spacing w:after="0"/>
            </w:pPr>
            <w:r/>
            <w:r>
              <w:rPr>
                <w:rFonts w:ascii="Calibri" w:hAnsi="Calibri" w:eastAsia="Microsoft YaHei"/>
                <w:b w:val="0"/>
                <w:sz w:val="20"/>
              </w:rPr>
              <w:t>提供简版演示页面，补齐 README、验收文档、简历写法和面试话术。</w:t>
            </w:r>
          </w:p>
        </w:tc>
        <w:tc>
          <w:tcPr>
            <w:tcW w:type="dxa" w:w="1181"/>
            <w:vAlign w:val="center"/>
          </w:tcPr>
          <w:p>
            <w:pPr>
              <w:spacing w:after="0"/>
            </w:pPr>
            <w:r/>
            <w:r>
              <w:rPr>
                <w:rFonts w:ascii="Calibri" w:hAnsi="Calibri" w:eastAsia="Microsoft YaHei"/>
                <w:b w:val="0"/>
                <w:sz w:val="20"/>
              </w:rPr>
              <w:t>待开始</w:t>
            </w:r>
          </w:p>
        </w:tc>
      </w:tr>
    </w:tbl>
    <w:p/>
    <w:p>
      <w:pPr>
        <w:pStyle w:val="Heading1"/>
      </w:pPr>
      <w:r>
        <w:t>阶段一：RAG 最小闭环</w:t>
      </w:r>
    </w:p>
    <w:p>
      <w:pPr>
        <w:pStyle w:val="Heading2"/>
      </w:pPr>
      <w:r>
        <w:t>阶段目标</w:t>
      </w:r>
    </w:p>
    <w:p>
      <w:r>
        <w:t>先证明核心 AI 应用链路可运行：企业文档可以进入知识库，用户问题可以检索到依据，大模型可以基于依据回答，并且回答必须带引用来源。</w:t>
      </w:r>
    </w:p>
    <w:p>
      <w:pPr>
        <w:pStyle w:val="Heading2"/>
      </w:pPr>
      <w:r>
        <w:t>主要建设内容</w:t>
      </w:r>
    </w:p>
    <w:p>
      <w:pPr>
        <w:pStyle w:val="ListBullet"/>
        <w:spacing w:after="80"/>
      </w:pPr>
      <w:r>
        <w:t>支持 txt、pdf、docx 文档解析。</w:t>
      </w:r>
    </w:p>
    <w:p>
      <w:pPr>
        <w:pStyle w:val="ListBullet"/>
        <w:spacing w:after="80"/>
      </w:pPr>
      <w:r>
        <w:t>将文档切分为 chunk，并保留 file_name、page、chunk_index 等元数据。</w:t>
      </w:r>
    </w:p>
    <w:p>
      <w:pPr>
        <w:pStyle w:val="ListBullet"/>
        <w:spacing w:after="80"/>
      </w:pPr>
      <w:r>
        <w:t>使用智谱 BigModel embedding-3 生成向量。</w:t>
      </w:r>
    </w:p>
    <w:p>
      <w:pPr>
        <w:pStyle w:val="ListBullet"/>
        <w:spacing w:after="80"/>
      </w:pPr>
      <w:r>
        <w:t>使用 Chroma 持久化向量库并执行相似度检索。</w:t>
      </w:r>
    </w:p>
    <w:p>
      <w:pPr>
        <w:pStyle w:val="ListBullet"/>
        <w:spacing w:after="80"/>
      </w:pPr>
      <w:r>
        <w:t>使用 DeepSeek Chat 模型生成回答。</w:t>
      </w:r>
    </w:p>
    <w:p>
      <w:pPr>
        <w:pStyle w:val="ListBullet"/>
        <w:spacing w:after="80"/>
      </w:pPr>
      <w:r>
        <w:t>返回 answer 和 sources；知识库外问题返回 sources=[]，不编造引用。</w:t>
      </w:r>
    </w:p>
    <w:p>
      <w:pPr>
        <w:pStyle w:val="Heading2"/>
      </w:pPr>
      <w:r>
        <w:t>验收重点</w:t>
      </w:r>
    </w:p>
    <w:p>
      <w:r>
        <w:t>GET /health 正常；POST /api/chat/ask 对 SV300、CONV_A1、CNC_X200 问题能返回 answer 和 sources；知识库外问题不编造引用。</w:t>
      </w:r>
    </w:p>
    <w:p>
      <w:pPr>
        <w:pStyle w:val="Heading1"/>
      </w:pPr>
      <w:r>
        <w:t>阶段二：MySQL 业务数据</w:t>
      </w:r>
    </w:p>
    <w:p>
      <w:pPr>
        <w:pStyle w:val="Heading2"/>
      </w:pPr>
      <w:r>
        <w:t>阶段目标</w:t>
      </w:r>
    </w:p>
    <w:p>
      <w:r>
        <w:t>在 RAG 文档知识库之外，加入结构化业务数据，为后续工具调用和 Agent 诊断打基础。</w:t>
      </w:r>
    </w:p>
    <w:p>
      <w:pPr>
        <w:pStyle w:val="Heading2"/>
      </w:pPr>
      <w:r>
        <w:t>主要建设内容</w:t>
      </w:r>
    </w:p>
    <w:p>
      <w:pPr>
        <w:pStyle w:val="ListBullet"/>
        <w:spacing w:after="80"/>
      </w:pPr>
      <w:r>
        <w:t>使用 Docker 启动 MySQL，数据库名 industrial_rag。</w:t>
      </w:r>
    </w:p>
    <w:p>
      <w:pPr>
        <w:pStyle w:val="ListBullet"/>
        <w:spacing w:after="80"/>
      </w:pPr>
      <w:r>
        <w:t>使用 SQLAlchemy + PyMySQL，避免 Windows 下 mysqlclient 编译问题。</w:t>
      </w:r>
    </w:p>
    <w:p>
      <w:pPr>
        <w:pStyle w:val="ListBullet"/>
        <w:spacing w:after="80"/>
      </w:pPr>
      <w:r>
        <w:t>建设 devices、alarm_records、maintenance_records、chat_records 四张表。</w:t>
      </w:r>
    </w:p>
    <w:p>
      <w:pPr>
        <w:pStyle w:val="ListBullet"/>
        <w:spacing w:after="80"/>
      </w:pPr>
      <w:r>
        <w:t>提供 scripts/init_db.py 初始化示例设备、报警记录和维修记录，并支持重复执行。</w:t>
      </w:r>
    </w:p>
    <w:p>
      <w:pPr>
        <w:pStyle w:val="ListBullet"/>
        <w:spacing w:after="80"/>
      </w:pPr>
      <w:r>
        <w:t>后续批次新增设备查询接口、对话记录保存和历史查询。</w:t>
      </w:r>
    </w:p>
    <w:p>
      <w:pPr>
        <w:pStyle w:val="Heading2"/>
      </w:pPr>
      <w:r>
        <w:t>验收重点</w:t>
      </w:r>
    </w:p>
    <w:p>
      <w:r>
        <w:t>docker compose up -d mysql 可启动数据库；python scripts/init_db.py 可创建表并插入示例数据；重复执行不产生重复脏数据；阶段一 RAG 问答不受影响。</w:t>
      </w:r>
    </w:p>
    <w:p>
      <w:pPr>
        <w:pStyle w:val="Heading1"/>
      </w:pPr>
      <w:r>
        <w:t>阶段三：Function Calling 工具调用</w:t>
      </w:r>
    </w:p>
    <w:p>
      <w:pPr>
        <w:pStyle w:val="Heading2"/>
      </w:pPr>
      <w:r>
        <w:t>阶段目标</w:t>
      </w:r>
    </w:p>
    <w:p>
      <w:r>
        <w:t>让大模型不仅能生成文本，还能根据问题选择并调用系统工具，增强面试可讲解性和工程完整性。</w:t>
      </w:r>
    </w:p>
    <w:p>
      <w:pPr>
        <w:pStyle w:val="Heading2"/>
      </w:pPr>
      <w:r>
        <w:t>主要建设内容</w:t>
      </w:r>
    </w:p>
    <w:p>
      <w:pPr>
        <w:pStyle w:val="ListBullet"/>
        <w:spacing w:after="80"/>
      </w:pPr>
      <w:r>
        <w:t>实现 search_knowledge_base 工具。</w:t>
      </w:r>
    </w:p>
    <w:p>
      <w:pPr>
        <w:pStyle w:val="ListBullet"/>
        <w:spacing w:after="80"/>
      </w:pPr>
      <w:r>
        <w:t>实现 query_device_info 工具。</w:t>
      </w:r>
    </w:p>
    <w:p>
      <w:pPr>
        <w:pStyle w:val="ListBullet"/>
        <w:spacing w:after="80"/>
      </w:pPr>
      <w:r>
        <w:t>实现 query_alarm_records 工具。</w:t>
      </w:r>
    </w:p>
    <w:p>
      <w:pPr>
        <w:pStyle w:val="ListBullet"/>
        <w:spacing w:after="80"/>
      </w:pPr>
      <w:r>
        <w:t>实现 query_maintenance_records 工具。</w:t>
      </w:r>
    </w:p>
    <w:p>
      <w:pPr>
        <w:pStyle w:val="ListBullet"/>
        <w:spacing w:after="80"/>
      </w:pPr>
      <w:r>
        <w:t>问答接口返回 tool_calls，记录模型调用了哪些工具、输入参数和输出摘要。</w:t>
      </w:r>
    </w:p>
    <w:p>
      <w:pPr>
        <w:pStyle w:val="Heading2"/>
      </w:pPr>
      <w:r>
        <w:t>验收重点</w:t>
      </w:r>
    </w:p>
    <w:p>
      <w:r>
        <w:t>指定 device_code 提问时能看到数据库工具调用；文档类问题能看到知识库检索工具调用；tool_calls 可用于面试讲解模型决策路径。</w:t>
      </w:r>
    </w:p>
    <w:p>
      <w:pPr>
        <w:pStyle w:val="Heading1"/>
      </w:pPr>
      <w:r>
        <w:t>阶段四：故障诊断 Agent 与报告生成</w:t>
      </w:r>
    </w:p>
    <w:p>
      <w:pPr>
        <w:pStyle w:val="Heading2"/>
      </w:pPr>
      <w:r>
        <w:t>阶段目标</w:t>
      </w:r>
    </w:p>
    <w:p>
      <w:r>
        <w:t>在 RAG、数据库和工具调用稳定后，实现面向设备故障场景的诊断 Agent，输出结构化分析结果。</w:t>
      </w:r>
    </w:p>
    <w:p>
      <w:pPr>
        <w:pStyle w:val="Heading2"/>
      </w:pPr>
      <w:r>
        <w:t>主要建设内容</w:t>
      </w:r>
    </w:p>
    <w:p>
      <w:pPr>
        <w:pStyle w:val="ListBullet"/>
        <w:spacing w:after="80"/>
      </w:pPr>
      <w:r>
        <w:t>Agent 根据问题自动组合知识库检索、设备信息查询、报警查询和维修查询。</w:t>
      </w:r>
    </w:p>
    <w:p>
      <w:pPr>
        <w:pStyle w:val="ListBullet"/>
        <w:spacing w:after="80"/>
      </w:pPr>
      <w:r>
        <w:t>生成故障现象、知识库依据、历史报警依据、历史维修依据、可能原因、排查步骤、建议措施。</w:t>
      </w:r>
    </w:p>
    <w:p>
      <w:pPr>
        <w:pStyle w:val="ListBullet"/>
        <w:spacing w:after="80"/>
      </w:pPr>
      <w:r>
        <w:t>新增 POST /api/reports/generate 报告生成接口。</w:t>
      </w:r>
    </w:p>
    <w:p>
      <w:pPr>
        <w:pStyle w:val="ListBullet"/>
        <w:spacing w:after="80"/>
      </w:pPr>
      <w:r>
        <w:t>报告使用 Markdown，便于后续前端展示或导出。</w:t>
      </w:r>
    </w:p>
    <w:p>
      <w:pPr>
        <w:pStyle w:val="Heading2"/>
      </w:pPr>
      <w:r>
        <w:t>验收重点</w:t>
      </w:r>
    </w:p>
    <w:p>
      <w:r>
        <w:t>输入设备故障问题后，Agent 能返回诊断建议；报告中明确区分知识库依据和业务数据依据；没有依据时明确说明依据不足。</w:t>
      </w:r>
    </w:p>
    <w:p>
      <w:pPr>
        <w:pStyle w:val="Heading1"/>
      </w:pPr>
      <w:r>
        <w:t>阶段五：Streamlit 前端与项目文档</w:t>
      </w:r>
    </w:p>
    <w:p>
      <w:pPr>
        <w:pStyle w:val="Heading2"/>
      </w:pPr>
      <w:r>
        <w:t>阶段目标</w:t>
      </w:r>
    </w:p>
    <w:p>
      <w:r>
        <w:t>补齐演示层和项目包装，让系统适合 GitHub 展示、简历投递和面试演示。</w:t>
      </w:r>
    </w:p>
    <w:p>
      <w:pPr>
        <w:pStyle w:val="Heading2"/>
      </w:pPr>
      <w:r>
        <w:t>主要建设内容</w:t>
      </w:r>
    </w:p>
    <w:p>
      <w:pPr>
        <w:pStyle w:val="ListBullet"/>
        <w:spacing w:after="80"/>
      </w:pPr>
      <w:r>
        <w:t>提供简版 Streamlit 页面。</w:t>
      </w:r>
    </w:p>
    <w:p>
      <w:pPr>
        <w:pStyle w:val="ListBullet"/>
        <w:spacing w:after="80"/>
      </w:pPr>
      <w:r>
        <w:t>支持文档上传、问题输入、设备选择、答案展示、引用来源展示、工具调用展示和报告展示。</w:t>
      </w:r>
    </w:p>
    <w:p>
      <w:pPr>
        <w:pStyle w:val="ListBullet"/>
        <w:spacing w:after="80"/>
      </w:pPr>
      <w:r>
        <w:t>完善 README、阶段验收文档、项目架构说明、简历写法和面试话术。</w:t>
      </w:r>
    </w:p>
    <w:p>
      <w:pPr>
        <w:pStyle w:val="ListBullet"/>
        <w:spacing w:after="80"/>
      </w:pPr>
      <w:r>
        <w:t>保持前端轻量，不做复杂状态管理和权限系统。</w:t>
      </w:r>
    </w:p>
    <w:p>
      <w:pPr>
        <w:pStyle w:val="Heading2"/>
      </w:pPr>
      <w:r>
        <w:t>验收重点</w:t>
      </w:r>
    </w:p>
    <w:p>
      <w:r>
        <w:t>前端可以完成核心演示流程；README 按步骤可以跑通项目；文档能支撑简历和面试讲解。</w:t>
      </w:r>
    </w:p>
    <w:p>
      <w:pPr>
        <w:pStyle w:val="Heading1"/>
      </w:pPr>
      <w:r>
        <w:t>三、总体技术路线</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shd w:fill="F2F4F7"/>
          </w:tcPr>
          <w:p>
            <w:pPr>
              <w:spacing w:after="0"/>
            </w:pPr>
            <w:r/>
            <w:r>
              <w:rPr>
                <w:rFonts w:ascii="Calibri" w:hAnsi="Calibri" w:eastAsia="Microsoft YaHei"/>
                <w:b/>
                <w:sz w:val="20"/>
              </w:rPr>
              <w:t>模块</w:t>
            </w:r>
          </w:p>
        </w:tc>
        <w:tc>
          <w:tcPr>
            <w:tcW w:type="dxa" w:w="2592"/>
            <w:vAlign w:val="center"/>
            <w:shd w:fill="F2F4F7"/>
          </w:tcPr>
          <w:p>
            <w:pPr>
              <w:spacing w:after="0"/>
            </w:pPr>
            <w:r/>
            <w:r>
              <w:rPr>
                <w:rFonts w:ascii="Calibri" w:hAnsi="Calibri" w:eastAsia="Microsoft YaHei"/>
                <w:b/>
                <w:sz w:val="20"/>
              </w:rPr>
              <w:t>技术选择</w:t>
            </w:r>
          </w:p>
        </w:tc>
        <w:tc>
          <w:tcPr>
            <w:tcW w:type="dxa" w:w="4824"/>
            <w:vAlign w:val="center"/>
            <w:shd w:fill="F2F4F7"/>
          </w:tcPr>
          <w:p>
            <w:pPr>
              <w:spacing w:after="0"/>
            </w:pPr>
            <w:r/>
            <w:r>
              <w:rPr>
                <w:rFonts w:ascii="Calibri" w:hAnsi="Calibri" w:eastAsia="Microsoft YaHei"/>
                <w:b/>
                <w:sz w:val="20"/>
              </w:rPr>
              <w:t>作用</w:t>
            </w:r>
          </w:p>
        </w:tc>
      </w:tr>
      <w:tr>
        <w:tc>
          <w:tcPr>
            <w:tcW w:type="dxa" w:w="1944"/>
            <w:vAlign w:val="center"/>
          </w:tcPr>
          <w:p>
            <w:pPr>
              <w:spacing w:after="0"/>
            </w:pPr>
            <w:r/>
            <w:r>
              <w:rPr>
                <w:rFonts w:ascii="Calibri" w:hAnsi="Calibri" w:eastAsia="Microsoft YaHei"/>
                <w:b w:val="0"/>
                <w:sz w:val="20"/>
              </w:rPr>
              <w:t>后端接口</w:t>
            </w:r>
          </w:p>
        </w:tc>
        <w:tc>
          <w:tcPr>
            <w:tcW w:type="dxa" w:w="2592"/>
            <w:vAlign w:val="center"/>
          </w:tcPr>
          <w:p>
            <w:pPr>
              <w:spacing w:after="0"/>
            </w:pPr>
            <w:r/>
            <w:r>
              <w:rPr>
                <w:rFonts w:ascii="Calibri" w:hAnsi="Calibri" w:eastAsia="Microsoft YaHei"/>
                <w:b w:val="0"/>
                <w:sz w:val="20"/>
              </w:rPr>
              <w:t>FastAPI</w:t>
            </w:r>
          </w:p>
        </w:tc>
        <w:tc>
          <w:tcPr>
            <w:tcW w:type="dxa" w:w="4824"/>
            <w:vAlign w:val="center"/>
          </w:tcPr>
          <w:p>
            <w:pPr>
              <w:spacing w:after="0"/>
            </w:pPr>
            <w:r/>
            <w:r>
              <w:rPr>
                <w:rFonts w:ascii="Calibri" w:hAnsi="Calibri" w:eastAsia="Microsoft YaHei"/>
                <w:b w:val="0"/>
                <w:sz w:val="20"/>
              </w:rPr>
              <w:t>提供文档上传、问答、设备查询、历史记录和报告生成等 API。</w:t>
            </w:r>
          </w:p>
        </w:tc>
      </w:tr>
      <w:tr>
        <w:tc>
          <w:tcPr>
            <w:tcW w:type="dxa" w:w="1944"/>
            <w:vAlign w:val="center"/>
          </w:tcPr>
          <w:p>
            <w:pPr>
              <w:spacing w:after="0"/>
            </w:pPr>
            <w:r/>
            <w:r>
              <w:rPr>
                <w:rFonts w:ascii="Calibri" w:hAnsi="Calibri" w:eastAsia="Microsoft YaHei"/>
                <w:b w:val="0"/>
                <w:sz w:val="20"/>
              </w:rPr>
              <w:t>RAG 编排</w:t>
            </w:r>
          </w:p>
        </w:tc>
        <w:tc>
          <w:tcPr>
            <w:tcW w:type="dxa" w:w="2592"/>
            <w:vAlign w:val="center"/>
          </w:tcPr>
          <w:p>
            <w:pPr>
              <w:spacing w:after="0"/>
            </w:pPr>
            <w:r/>
            <w:r>
              <w:rPr>
                <w:rFonts w:ascii="Calibri" w:hAnsi="Calibri" w:eastAsia="Microsoft YaHei"/>
                <w:b w:val="0"/>
                <w:sz w:val="20"/>
              </w:rPr>
              <w:t>LangChain</w:t>
            </w:r>
          </w:p>
        </w:tc>
        <w:tc>
          <w:tcPr>
            <w:tcW w:type="dxa" w:w="4824"/>
            <w:vAlign w:val="center"/>
          </w:tcPr>
          <w:p>
            <w:pPr>
              <w:spacing w:after="0"/>
            </w:pPr>
            <w:r/>
            <w:r>
              <w:rPr>
                <w:rFonts w:ascii="Calibri" w:hAnsi="Calibri" w:eastAsia="Microsoft YaHei"/>
                <w:b w:val="0"/>
                <w:sz w:val="20"/>
              </w:rPr>
              <w:t>连接文档解析、Embedding、向量检索和大模型回答。</w:t>
            </w:r>
          </w:p>
        </w:tc>
      </w:tr>
      <w:tr>
        <w:tc>
          <w:tcPr>
            <w:tcW w:type="dxa" w:w="1944"/>
            <w:vAlign w:val="center"/>
          </w:tcPr>
          <w:p>
            <w:pPr>
              <w:spacing w:after="0"/>
            </w:pPr>
            <w:r/>
            <w:r>
              <w:rPr>
                <w:rFonts w:ascii="Calibri" w:hAnsi="Calibri" w:eastAsia="Microsoft YaHei"/>
                <w:b w:val="0"/>
                <w:sz w:val="20"/>
              </w:rPr>
              <w:t>向量数据库</w:t>
            </w:r>
          </w:p>
        </w:tc>
        <w:tc>
          <w:tcPr>
            <w:tcW w:type="dxa" w:w="2592"/>
            <w:vAlign w:val="center"/>
          </w:tcPr>
          <w:p>
            <w:pPr>
              <w:spacing w:after="0"/>
            </w:pPr>
            <w:r/>
            <w:r>
              <w:rPr>
                <w:rFonts w:ascii="Calibri" w:hAnsi="Calibri" w:eastAsia="Microsoft YaHei"/>
                <w:b w:val="0"/>
                <w:sz w:val="20"/>
              </w:rPr>
              <w:t>Chroma</w:t>
            </w:r>
          </w:p>
        </w:tc>
        <w:tc>
          <w:tcPr>
            <w:tcW w:type="dxa" w:w="4824"/>
            <w:vAlign w:val="center"/>
          </w:tcPr>
          <w:p>
            <w:pPr>
              <w:spacing w:after="0"/>
            </w:pPr>
            <w:r/>
            <w:r>
              <w:rPr>
                <w:rFonts w:ascii="Calibri" w:hAnsi="Calibri" w:eastAsia="Microsoft YaHei"/>
                <w:b w:val="0"/>
                <w:sz w:val="20"/>
              </w:rPr>
              <w:t>持久化文档 chunk 向量并执行相似度检索。</w:t>
            </w:r>
          </w:p>
        </w:tc>
      </w:tr>
      <w:tr>
        <w:tc>
          <w:tcPr>
            <w:tcW w:type="dxa" w:w="1944"/>
            <w:vAlign w:val="center"/>
          </w:tcPr>
          <w:p>
            <w:pPr>
              <w:spacing w:after="0"/>
            </w:pPr>
            <w:r/>
            <w:r>
              <w:rPr>
                <w:rFonts w:ascii="Calibri" w:hAnsi="Calibri" w:eastAsia="Microsoft YaHei"/>
                <w:b w:val="0"/>
                <w:sz w:val="20"/>
              </w:rPr>
              <w:t>Chat 模型</w:t>
            </w:r>
          </w:p>
        </w:tc>
        <w:tc>
          <w:tcPr>
            <w:tcW w:type="dxa" w:w="2592"/>
            <w:vAlign w:val="center"/>
          </w:tcPr>
          <w:p>
            <w:pPr>
              <w:spacing w:after="0"/>
            </w:pPr>
            <w:r/>
            <w:r>
              <w:rPr>
                <w:rFonts w:ascii="Calibri" w:hAnsi="Calibri" w:eastAsia="Microsoft YaHei"/>
                <w:b w:val="0"/>
                <w:sz w:val="20"/>
              </w:rPr>
              <w:t>DeepSeek</w:t>
            </w:r>
          </w:p>
        </w:tc>
        <w:tc>
          <w:tcPr>
            <w:tcW w:type="dxa" w:w="4824"/>
            <w:vAlign w:val="center"/>
          </w:tcPr>
          <w:p>
            <w:pPr>
              <w:spacing w:after="0"/>
            </w:pPr>
            <w:r/>
            <w:r>
              <w:rPr>
                <w:rFonts w:ascii="Calibri" w:hAnsi="Calibri" w:eastAsia="Microsoft YaHei"/>
                <w:b w:val="0"/>
                <w:sz w:val="20"/>
              </w:rPr>
              <w:t>根据检索内容生成设备运维问答和诊断建议。</w:t>
            </w:r>
          </w:p>
        </w:tc>
      </w:tr>
      <w:tr>
        <w:tc>
          <w:tcPr>
            <w:tcW w:type="dxa" w:w="1944"/>
            <w:vAlign w:val="center"/>
          </w:tcPr>
          <w:p>
            <w:pPr>
              <w:spacing w:after="0"/>
            </w:pPr>
            <w:r/>
            <w:r>
              <w:rPr>
                <w:rFonts w:ascii="Calibri" w:hAnsi="Calibri" w:eastAsia="Microsoft YaHei"/>
                <w:b w:val="0"/>
                <w:sz w:val="20"/>
              </w:rPr>
              <w:t>Embedding 模型</w:t>
            </w:r>
          </w:p>
        </w:tc>
        <w:tc>
          <w:tcPr>
            <w:tcW w:type="dxa" w:w="2592"/>
            <w:vAlign w:val="center"/>
          </w:tcPr>
          <w:p>
            <w:pPr>
              <w:spacing w:after="0"/>
            </w:pPr>
            <w:r/>
            <w:r>
              <w:rPr>
                <w:rFonts w:ascii="Calibri" w:hAnsi="Calibri" w:eastAsia="Microsoft YaHei"/>
                <w:b w:val="0"/>
                <w:sz w:val="20"/>
              </w:rPr>
              <w:t>智谱 BigModel embedding-3</w:t>
            </w:r>
          </w:p>
        </w:tc>
        <w:tc>
          <w:tcPr>
            <w:tcW w:type="dxa" w:w="4824"/>
            <w:vAlign w:val="center"/>
          </w:tcPr>
          <w:p>
            <w:pPr>
              <w:spacing w:after="0"/>
            </w:pPr>
            <w:r/>
            <w:r>
              <w:rPr>
                <w:rFonts w:ascii="Calibri" w:hAnsi="Calibri" w:eastAsia="Microsoft YaHei"/>
                <w:b w:val="0"/>
                <w:sz w:val="20"/>
              </w:rPr>
              <w:t>将文档片段和用户问题转换成向量。</w:t>
            </w:r>
          </w:p>
        </w:tc>
      </w:tr>
      <w:tr>
        <w:tc>
          <w:tcPr>
            <w:tcW w:type="dxa" w:w="1944"/>
            <w:vAlign w:val="center"/>
          </w:tcPr>
          <w:p>
            <w:pPr>
              <w:spacing w:after="0"/>
            </w:pPr>
            <w:r/>
            <w:r>
              <w:rPr>
                <w:rFonts w:ascii="Calibri" w:hAnsi="Calibri" w:eastAsia="Microsoft YaHei"/>
                <w:b w:val="0"/>
                <w:sz w:val="20"/>
              </w:rPr>
              <w:t>业务数据库</w:t>
            </w:r>
          </w:p>
        </w:tc>
        <w:tc>
          <w:tcPr>
            <w:tcW w:type="dxa" w:w="2592"/>
            <w:vAlign w:val="center"/>
          </w:tcPr>
          <w:p>
            <w:pPr>
              <w:spacing w:after="0"/>
            </w:pPr>
            <w:r/>
            <w:r>
              <w:rPr>
                <w:rFonts w:ascii="Calibri" w:hAnsi="Calibri" w:eastAsia="Microsoft YaHei"/>
                <w:b w:val="0"/>
                <w:sz w:val="20"/>
              </w:rPr>
              <w:t>MySQL + SQLAlchemy + PyMySQL</w:t>
            </w:r>
          </w:p>
        </w:tc>
        <w:tc>
          <w:tcPr>
            <w:tcW w:type="dxa" w:w="4824"/>
            <w:vAlign w:val="center"/>
          </w:tcPr>
          <w:p>
            <w:pPr>
              <w:spacing w:after="0"/>
            </w:pPr>
            <w:r/>
            <w:r>
              <w:rPr>
                <w:rFonts w:ascii="Calibri" w:hAnsi="Calibri" w:eastAsia="Microsoft YaHei"/>
                <w:b w:val="0"/>
                <w:sz w:val="20"/>
              </w:rPr>
              <w:t>保存设备、报警、维修和对话记录。</w:t>
            </w:r>
          </w:p>
        </w:tc>
      </w:tr>
      <w:tr>
        <w:tc>
          <w:tcPr>
            <w:tcW w:type="dxa" w:w="1944"/>
            <w:vAlign w:val="center"/>
          </w:tcPr>
          <w:p>
            <w:pPr>
              <w:spacing w:after="0"/>
            </w:pPr>
            <w:r/>
            <w:r>
              <w:rPr>
                <w:rFonts w:ascii="Calibri" w:hAnsi="Calibri" w:eastAsia="Microsoft YaHei"/>
                <w:b w:val="0"/>
                <w:sz w:val="20"/>
              </w:rPr>
              <w:t>前端展示</w:t>
            </w:r>
          </w:p>
        </w:tc>
        <w:tc>
          <w:tcPr>
            <w:tcW w:type="dxa" w:w="2592"/>
            <w:vAlign w:val="center"/>
          </w:tcPr>
          <w:p>
            <w:pPr>
              <w:spacing w:after="0"/>
            </w:pPr>
            <w:r/>
            <w:r>
              <w:rPr>
                <w:rFonts w:ascii="Calibri" w:hAnsi="Calibri" w:eastAsia="Microsoft YaHei"/>
                <w:b w:val="0"/>
                <w:sz w:val="20"/>
              </w:rPr>
              <w:t>Streamlit</w:t>
            </w:r>
          </w:p>
        </w:tc>
        <w:tc>
          <w:tcPr>
            <w:tcW w:type="dxa" w:w="4824"/>
            <w:vAlign w:val="center"/>
          </w:tcPr>
          <w:p>
            <w:pPr>
              <w:spacing w:after="0"/>
            </w:pPr>
            <w:r/>
            <w:r>
              <w:rPr>
                <w:rFonts w:ascii="Calibri" w:hAnsi="Calibri" w:eastAsia="Microsoft YaHei"/>
                <w:b w:val="0"/>
                <w:sz w:val="20"/>
              </w:rPr>
              <w:t>用于后期快速搭建项目演示页面。</w:t>
            </w:r>
          </w:p>
        </w:tc>
      </w:tr>
    </w:tbl>
    <w:p/>
    <w:p>
      <w:pPr>
        <w:pStyle w:val="Heading1"/>
      </w:pPr>
      <w:r>
        <w:t>四、最终项目能力画像</w:t>
      </w:r>
    </w:p>
    <w:p>
      <w:pPr>
        <w:pStyle w:val="ListBullet"/>
        <w:spacing w:after="80"/>
      </w:pPr>
      <w:r>
        <w:t>能处理企业非结构化文档，构建可追溯的设备运维知识库。</w:t>
      </w:r>
    </w:p>
    <w:p>
      <w:pPr>
        <w:pStyle w:val="ListBullet"/>
        <w:spacing w:after="80"/>
      </w:pPr>
      <w:r>
        <w:t>能结合结构化业务数据，查询设备、报警和维修历史。</w:t>
      </w:r>
    </w:p>
    <w:p>
      <w:pPr>
        <w:pStyle w:val="ListBullet"/>
        <w:spacing w:after="80"/>
      </w:pPr>
      <w:r>
        <w:t>能通过 Function Calling 展示大模型调用外部工具的过程。</w:t>
      </w:r>
    </w:p>
    <w:p>
      <w:pPr>
        <w:pStyle w:val="ListBullet"/>
        <w:spacing w:after="80"/>
      </w:pPr>
      <w:r>
        <w:t>能通过 Agent 组合多种工具完成故障分析和报告生成。</w:t>
      </w:r>
    </w:p>
    <w:p>
      <w:pPr>
        <w:pStyle w:val="ListBullet"/>
        <w:spacing w:after="80"/>
      </w:pPr>
      <w:r>
        <w:t>能通过前端页面完成面试演示，体现完整的大模型应用开发能力。</w:t>
      </w:r>
    </w:p>
    <w:p>
      <w:pPr>
        <w:pStyle w:val="Heading1"/>
      </w:pPr>
      <w:r>
        <w:t>五、简历表达建议</w:t>
      </w:r>
    </w:p>
    <w:p>
      <w:r>
        <w:t>可在简历中描述为：设计并实现工业设备运维知识库 RAG 与故障诊断 Agent 系统，基于 FastAPI、LangChain、Chroma、MySQL 和大模型 API，完成设备文档向量化检索、带引用问答、业务数据建模、工具调用和故障诊断报告生成。项目突出 RAG 工程化、结构化业务数据接入、Function Calling、Agent 工作流和可演示产品化能力。</w:t>
      </w:r>
    </w:p>
    <w:p>
      <w:pPr>
        <w:pStyle w:val="Heading1"/>
      </w:pPr>
      <w:r>
        <w:t>六、面试讲解主线</w:t>
      </w:r>
    </w:p>
    <w:p>
      <w:pPr>
        <w:pStyle w:val="ListNumber"/>
        <w:spacing w:after="80"/>
      </w:pPr>
      <w:r>
        <w:t>先说明业务背景：制造业现场工程师需要快速查询设备文档和历史维修经验。</w:t>
      </w:r>
    </w:p>
    <w:p>
      <w:pPr>
        <w:pStyle w:val="ListNumber"/>
        <w:spacing w:after="80"/>
      </w:pPr>
      <w:r>
        <w:t>再说明架构拆分：非结构化文档进入 Chroma，结构化业务数据进入 MySQL。</w:t>
      </w:r>
    </w:p>
    <w:p>
      <w:pPr>
        <w:pStyle w:val="ListNumber"/>
        <w:spacing w:after="80"/>
      </w:pPr>
      <w:r>
        <w:t>重点讲阶段一：如何保证回答有引用、无依据时不编造。</w:t>
      </w:r>
    </w:p>
    <w:p>
      <w:pPr>
        <w:pStyle w:val="ListNumber"/>
        <w:spacing w:after="80"/>
      </w:pPr>
      <w:r>
        <w:t>继续讲阶段二：为什么引入设备表、报警表、维修表和对话记录表。</w:t>
      </w:r>
    </w:p>
    <w:p>
      <w:pPr>
        <w:pStyle w:val="ListNumber"/>
        <w:spacing w:after="80"/>
      </w:pPr>
      <w:r>
        <w:t>最后讲演进方向：Function Calling 让模型调用工具，Agent 负责自动诊断和报告生成。</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55555"/>
        <w:sz w:val="18"/>
      </w:rPr>
      <w:t>工业设备运维知识库 RAG 与故障诊断 Agent 系统 - 项目总计划</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