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4355978"/>
        <w:docPartObj>
          <w:docPartGallery w:val="Table of Contents"/>
          <w:docPartUnique/>
        </w:docPartObj>
      </w:sdtPr>
      <w:sdtEndPr>
        <w:rPr>
          <w:b/>
          <w:bCs/>
        </w:rPr>
      </w:sdtEndPr>
      <w:sdtContent>
        <w:p w14:paraId="27EFCE4B" w14:textId="13F8FBCE" w:rsidR="00F22C18" w:rsidRDefault="00F22C18">
          <w:pPr>
            <w:pStyle w:val="TOC"/>
          </w:pPr>
          <w:r>
            <w:rPr>
              <w:lang w:val="zh-CN"/>
            </w:rPr>
            <w:t>目录</w:t>
          </w:r>
        </w:p>
        <w:p w14:paraId="06E233DF" w14:textId="51920B21" w:rsidR="00B8359C" w:rsidRDefault="00F22C18">
          <w:pPr>
            <w:pStyle w:val="TOC2"/>
            <w:tabs>
              <w:tab w:val="right" w:leader="dot" w:pos="8296"/>
            </w:tabs>
            <w:rPr>
              <w:noProof/>
            </w:rPr>
          </w:pPr>
          <w:r>
            <w:fldChar w:fldCharType="begin"/>
          </w:r>
          <w:r>
            <w:instrText xml:space="preserve"> TOC \o "1-3" \h \z \u </w:instrText>
          </w:r>
          <w:r>
            <w:fldChar w:fldCharType="separate"/>
          </w:r>
          <w:hyperlink w:anchor="_Toc100057696" w:history="1">
            <w:r w:rsidR="00B8359C" w:rsidRPr="00F629D9">
              <w:rPr>
                <w:rStyle w:val="a7"/>
                <w:noProof/>
              </w:rPr>
              <w:t>中粮资本 002423 http://www.cofco-capital.com 北京朝阳</w:t>
            </w:r>
            <w:r w:rsidR="00B8359C">
              <w:rPr>
                <w:noProof/>
                <w:webHidden/>
              </w:rPr>
              <w:tab/>
            </w:r>
            <w:r w:rsidR="00B8359C">
              <w:rPr>
                <w:noProof/>
                <w:webHidden/>
              </w:rPr>
              <w:fldChar w:fldCharType="begin"/>
            </w:r>
            <w:r w:rsidR="00B8359C">
              <w:rPr>
                <w:noProof/>
                <w:webHidden/>
              </w:rPr>
              <w:instrText xml:space="preserve"> PAGEREF _Toc100057696 \h </w:instrText>
            </w:r>
            <w:r w:rsidR="00B8359C">
              <w:rPr>
                <w:noProof/>
                <w:webHidden/>
              </w:rPr>
            </w:r>
            <w:r w:rsidR="00B8359C">
              <w:rPr>
                <w:noProof/>
                <w:webHidden/>
              </w:rPr>
              <w:fldChar w:fldCharType="separate"/>
            </w:r>
            <w:r w:rsidR="00B8359C">
              <w:rPr>
                <w:noProof/>
                <w:webHidden/>
              </w:rPr>
              <w:t>2</w:t>
            </w:r>
            <w:r w:rsidR="00B8359C">
              <w:rPr>
                <w:noProof/>
                <w:webHidden/>
              </w:rPr>
              <w:fldChar w:fldCharType="end"/>
            </w:r>
          </w:hyperlink>
        </w:p>
        <w:p w14:paraId="2EEC96F4" w14:textId="50247315" w:rsidR="00B8359C" w:rsidRDefault="00E940B3">
          <w:pPr>
            <w:pStyle w:val="TOC2"/>
            <w:tabs>
              <w:tab w:val="right" w:leader="dot" w:pos="8296"/>
            </w:tabs>
            <w:rPr>
              <w:noProof/>
            </w:rPr>
          </w:pPr>
          <w:hyperlink w:anchor="_Toc100057697" w:history="1">
            <w:r w:rsidR="00B8359C" w:rsidRPr="00F629D9">
              <w:rPr>
                <w:rStyle w:val="a7"/>
                <w:noProof/>
              </w:rPr>
              <w:t>山东国信 HK:01697 https://www.sitic.com.cn/</w:t>
            </w:r>
            <w:r w:rsidR="00B8359C">
              <w:rPr>
                <w:noProof/>
                <w:webHidden/>
              </w:rPr>
              <w:tab/>
            </w:r>
            <w:r w:rsidR="00B8359C">
              <w:rPr>
                <w:noProof/>
                <w:webHidden/>
              </w:rPr>
              <w:fldChar w:fldCharType="begin"/>
            </w:r>
            <w:r w:rsidR="00B8359C">
              <w:rPr>
                <w:noProof/>
                <w:webHidden/>
              </w:rPr>
              <w:instrText xml:space="preserve"> PAGEREF _Toc100057697 \h </w:instrText>
            </w:r>
            <w:r w:rsidR="00B8359C">
              <w:rPr>
                <w:noProof/>
                <w:webHidden/>
              </w:rPr>
            </w:r>
            <w:r w:rsidR="00B8359C">
              <w:rPr>
                <w:noProof/>
                <w:webHidden/>
              </w:rPr>
              <w:fldChar w:fldCharType="separate"/>
            </w:r>
            <w:r w:rsidR="00B8359C">
              <w:rPr>
                <w:noProof/>
                <w:webHidden/>
              </w:rPr>
              <w:t>3</w:t>
            </w:r>
            <w:r w:rsidR="00B8359C">
              <w:rPr>
                <w:noProof/>
                <w:webHidden/>
              </w:rPr>
              <w:fldChar w:fldCharType="end"/>
            </w:r>
          </w:hyperlink>
        </w:p>
        <w:p w14:paraId="4567D72C" w14:textId="46D71930" w:rsidR="00B8359C" w:rsidRDefault="00E940B3">
          <w:pPr>
            <w:pStyle w:val="TOC2"/>
            <w:tabs>
              <w:tab w:val="right" w:leader="dot" w:pos="8296"/>
            </w:tabs>
            <w:rPr>
              <w:noProof/>
            </w:rPr>
          </w:pPr>
          <w:hyperlink w:anchor="_Toc100057698" w:history="1">
            <w:r w:rsidR="00B8359C" w:rsidRPr="00F629D9">
              <w:rPr>
                <w:rStyle w:val="a7"/>
                <w:rFonts w:ascii="Helvetica" w:hAnsi="Helvetica" w:cs="Helvetica"/>
                <w:noProof/>
                <w:shd w:val="clear" w:color="auto" w:fill="FFFFFF"/>
              </w:rPr>
              <w:t>爱建集团</w:t>
            </w:r>
            <w:r w:rsidR="00B8359C" w:rsidRPr="00F629D9">
              <w:rPr>
                <w:rStyle w:val="a7"/>
                <w:rFonts w:ascii="Helvetica" w:hAnsi="Helvetica" w:cs="Helvetica"/>
                <w:noProof/>
                <w:shd w:val="clear" w:color="auto" w:fill="FFFFFF"/>
              </w:rPr>
              <w:t>600643 http://www.aj.com.cn</w:t>
            </w:r>
            <w:r w:rsidR="00B8359C" w:rsidRPr="00F629D9">
              <w:rPr>
                <w:rStyle w:val="a7"/>
                <w:noProof/>
              </w:rPr>
              <w:t xml:space="preserve"> 上海徐汇</w:t>
            </w:r>
            <w:r w:rsidR="00B8359C">
              <w:rPr>
                <w:noProof/>
                <w:webHidden/>
              </w:rPr>
              <w:tab/>
            </w:r>
            <w:r w:rsidR="00B8359C">
              <w:rPr>
                <w:noProof/>
                <w:webHidden/>
              </w:rPr>
              <w:fldChar w:fldCharType="begin"/>
            </w:r>
            <w:r w:rsidR="00B8359C">
              <w:rPr>
                <w:noProof/>
                <w:webHidden/>
              </w:rPr>
              <w:instrText xml:space="preserve"> PAGEREF _Toc100057698 \h </w:instrText>
            </w:r>
            <w:r w:rsidR="00B8359C">
              <w:rPr>
                <w:noProof/>
                <w:webHidden/>
              </w:rPr>
            </w:r>
            <w:r w:rsidR="00B8359C">
              <w:rPr>
                <w:noProof/>
                <w:webHidden/>
              </w:rPr>
              <w:fldChar w:fldCharType="separate"/>
            </w:r>
            <w:r w:rsidR="00B8359C">
              <w:rPr>
                <w:noProof/>
                <w:webHidden/>
              </w:rPr>
              <w:t>4</w:t>
            </w:r>
            <w:r w:rsidR="00B8359C">
              <w:rPr>
                <w:noProof/>
                <w:webHidden/>
              </w:rPr>
              <w:fldChar w:fldCharType="end"/>
            </w:r>
          </w:hyperlink>
        </w:p>
        <w:p w14:paraId="3BB6863B" w14:textId="7B385256" w:rsidR="00B8359C" w:rsidRDefault="00E940B3">
          <w:pPr>
            <w:pStyle w:val="TOC2"/>
            <w:tabs>
              <w:tab w:val="right" w:leader="dot" w:pos="8296"/>
            </w:tabs>
            <w:rPr>
              <w:noProof/>
            </w:rPr>
          </w:pPr>
          <w:hyperlink w:anchor="_Toc100057699" w:history="1">
            <w:r w:rsidR="00B8359C" w:rsidRPr="00F629D9">
              <w:rPr>
                <w:rStyle w:val="a7"/>
                <w:noProof/>
              </w:rPr>
              <w:t xml:space="preserve">PayPal NASDAQ:PYPL </w:t>
            </w:r>
            <w:r w:rsidR="00B8359C" w:rsidRPr="00F629D9">
              <w:rPr>
                <w:rStyle w:val="a7"/>
                <w:rFonts w:ascii="Helvetica" w:hAnsi="Helvetica" w:cs="Helvetica"/>
                <w:noProof/>
                <w:shd w:val="clear" w:color="auto" w:fill="FFFFFF"/>
              </w:rPr>
              <w:t>http://www.paypal.com</w:t>
            </w:r>
            <w:r w:rsidR="00B8359C">
              <w:rPr>
                <w:noProof/>
                <w:webHidden/>
              </w:rPr>
              <w:tab/>
            </w:r>
            <w:r w:rsidR="00B8359C">
              <w:rPr>
                <w:noProof/>
                <w:webHidden/>
              </w:rPr>
              <w:fldChar w:fldCharType="begin"/>
            </w:r>
            <w:r w:rsidR="00B8359C">
              <w:rPr>
                <w:noProof/>
                <w:webHidden/>
              </w:rPr>
              <w:instrText xml:space="preserve"> PAGEREF _Toc100057699 \h </w:instrText>
            </w:r>
            <w:r w:rsidR="00B8359C">
              <w:rPr>
                <w:noProof/>
                <w:webHidden/>
              </w:rPr>
            </w:r>
            <w:r w:rsidR="00B8359C">
              <w:rPr>
                <w:noProof/>
                <w:webHidden/>
              </w:rPr>
              <w:fldChar w:fldCharType="separate"/>
            </w:r>
            <w:r w:rsidR="00B8359C">
              <w:rPr>
                <w:noProof/>
                <w:webHidden/>
              </w:rPr>
              <w:t>5</w:t>
            </w:r>
            <w:r w:rsidR="00B8359C">
              <w:rPr>
                <w:noProof/>
                <w:webHidden/>
              </w:rPr>
              <w:fldChar w:fldCharType="end"/>
            </w:r>
          </w:hyperlink>
        </w:p>
        <w:p w14:paraId="35C9CB85" w14:textId="644857B4" w:rsidR="00F22C18" w:rsidRDefault="00F22C18">
          <w:r>
            <w:rPr>
              <w:b/>
              <w:bCs/>
              <w:lang w:val="zh-CN"/>
            </w:rPr>
            <w:fldChar w:fldCharType="end"/>
          </w:r>
        </w:p>
      </w:sdtContent>
    </w:sdt>
    <w:p w14:paraId="22E76A3D" w14:textId="77777777" w:rsidR="00634D85" w:rsidRDefault="00634D85" w:rsidP="00634D85">
      <w:pPr>
        <w:widowControl/>
        <w:jc w:val="left"/>
        <w:rPr>
          <w:rFonts w:asciiTheme="majorHAnsi" w:eastAsiaTheme="majorEastAsia" w:hAnsiTheme="majorHAnsi" w:cstheme="majorBidi"/>
          <w:b/>
          <w:bCs/>
          <w:sz w:val="28"/>
          <w:szCs w:val="28"/>
        </w:rPr>
      </w:pPr>
      <w:r>
        <w:rPr>
          <w:sz w:val="28"/>
          <w:szCs w:val="28"/>
        </w:rPr>
        <w:br w:type="page"/>
      </w:r>
    </w:p>
    <w:p w14:paraId="22E36D0B" w14:textId="77777777" w:rsidR="00634D85" w:rsidRPr="000730C9" w:rsidRDefault="00634D85" w:rsidP="00634D85">
      <w:pPr>
        <w:pStyle w:val="2"/>
        <w:rPr>
          <w:sz w:val="28"/>
          <w:szCs w:val="28"/>
        </w:rPr>
      </w:pPr>
      <w:bookmarkStart w:id="0" w:name="_Toc94625052"/>
      <w:bookmarkStart w:id="1" w:name="_Toc100057696"/>
      <w:r w:rsidRPr="000730C9">
        <w:rPr>
          <w:rFonts w:hint="eastAsia"/>
          <w:sz w:val="28"/>
          <w:szCs w:val="28"/>
        </w:rPr>
        <w:lastRenderedPageBreak/>
        <w:t>中</w:t>
      </w:r>
      <w:proofErr w:type="gramStart"/>
      <w:r w:rsidRPr="000730C9">
        <w:rPr>
          <w:rFonts w:hint="eastAsia"/>
          <w:sz w:val="28"/>
          <w:szCs w:val="28"/>
        </w:rPr>
        <w:t>粮资本</w:t>
      </w:r>
      <w:proofErr w:type="gramEnd"/>
      <w:r w:rsidRPr="000730C9">
        <w:rPr>
          <w:rFonts w:hint="eastAsia"/>
          <w:sz w:val="28"/>
          <w:szCs w:val="28"/>
        </w:rPr>
        <w:t xml:space="preserve"> </w:t>
      </w:r>
      <w:r w:rsidRPr="000730C9">
        <w:rPr>
          <w:sz w:val="28"/>
          <w:szCs w:val="28"/>
        </w:rPr>
        <w:t xml:space="preserve">002423 </w:t>
      </w:r>
      <w:hyperlink r:id="rId7" w:history="1">
        <w:r w:rsidRPr="000730C9">
          <w:rPr>
            <w:rStyle w:val="a7"/>
            <w:sz w:val="28"/>
            <w:szCs w:val="28"/>
          </w:rPr>
          <w:t>http://www.cofco-capital.com</w:t>
        </w:r>
      </w:hyperlink>
      <w:r w:rsidRPr="000730C9">
        <w:rPr>
          <w:sz w:val="28"/>
          <w:szCs w:val="28"/>
        </w:rPr>
        <w:t xml:space="preserve"> </w:t>
      </w:r>
      <w:r w:rsidRPr="000730C9">
        <w:rPr>
          <w:rFonts w:hint="eastAsia"/>
          <w:sz w:val="28"/>
          <w:szCs w:val="28"/>
        </w:rPr>
        <w:t>北京朝阳</w:t>
      </w:r>
      <w:bookmarkEnd w:id="0"/>
      <w:bookmarkEnd w:id="1"/>
    </w:p>
    <w:p w14:paraId="09DB1265" w14:textId="77777777" w:rsidR="00634D85" w:rsidRDefault="00634D85" w:rsidP="00634D85">
      <w:r>
        <w:tab/>
        <w:t>中</w:t>
      </w:r>
      <w:proofErr w:type="gramStart"/>
      <w:r>
        <w:t>粮资本</w:t>
      </w:r>
      <w:proofErr w:type="gramEnd"/>
      <w:r>
        <w:t>控股股份有限公司的</w:t>
      </w:r>
      <w:r w:rsidRPr="00A95422">
        <w:rPr>
          <w:b/>
          <w:bCs/>
        </w:rPr>
        <w:t>主营业务为金融业务</w:t>
      </w:r>
      <w:r>
        <w:t>。公司的主要产品为保险业务产品及相关服务、信托业务产品及相关服务、期货业务产品及相关服务、基金管理业务产品及相关服务、金融科技业务产品及相关服务、其他业务产品及相关服务。</w:t>
      </w:r>
    </w:p>
    <w:p w14:paraId="345D6689" w14:textId="77777777" w:rsidR="00634D85" w:rsidRDefault="00634D85" w:rsidP="00634D85"/>
    <w:p w14:paraId="7E33784C" w14:textId="77777777" w:rsidR="00634D85" w:rsidRDefault="00634D85" w:rsidP="00634D85">
      <w:r>
        <w:rPr>
          <w:rFonts w:hint="eastAsia"/>
        </w:rPr>
        <w:t>立足中粮产业链，成为以服务民生为特色的综合金融平台</w:t>
      </w:r>
    </w:p>
    <w:p w14:paraId="179AF658" w14:textId="77777777" w:rsidR="00634D85" w:rsidRDefault="00634D85" w:rsidP="00634D85"/>
    <w:p w14:paraId="2EE955D4" w14:textId="77777777" w:rsidR="00634D85" w:rsidRDefault="00634D85" w:rsidP="00634D85">
      <w:r>
        <w:rPr>
          <w:rFonts w:hint="eastAsia"/>
        </w:rPr>
        <w:t>业务</w:t>
      </w:r>
    </w:p>
    <w:p w14:paraId="488E60E9" w14:textId="77777777" w:rsidR="00634D85" w:rsidRDefault="00634D85" w:rsidP="00634D85">
      <w:r>
        <w:rPr>
          <w:rFonts w:hint="eastAsia"/>
        </w:rPr>
        <w:t>寿险业务</w:t>
      </w:r>
      <w:r>
        <w:tab/>
      </w:r>
      <w:r>
        <w:rPr>
          <w:rFonts w:hint="eastAsia"/>
        </w:rPr>
        <w:t>中英人寿</w:t>
      </w:r>
    </w:p>
    <w:p w14:paraId="19289BA5" w14:textId="77777777" w:rsidR="00634D85" w:rsidRDefault="00634D85" w:rsidP="00634D85">
      <w:r>
        <w:rPr>
          <w:rFonts w:hint="eastAsia"/>
        </w:rPr>
        <w:t>信托业务</w:t>
      </w:r>
      <w:r>
        <w:tab/>
      </w:r>
      <w:r>
        <w:rPr>
          <w:rFonts w:hint="eastAsia"/>
        </w:rPr>
        <w:t>中粮信托</w:t>
      </w:r>
    </w:p>
    <w:p w14:paraId="45E7C9FB" w14:textId="77777777" w:rsidR="00634D85" w:rsidRDefault="00634D85" w:rsidP="00634D85">
      <w:r>
        <w:rPr>
          <w:rFonts w:hint="eastAsia"/>
        </w:rPr>
        <w:t>期货业务</w:t>
      </w:r>
      <w:r>
        <w:tab/>
      </w:r>
      <w:r>
        <w:rPr>
          <w:rFonts w:hint="eastAsia"/>
        </w:rPr>
        <w:t>中粮期货</w:t>
      </w:r>
    </w:p>
    <w:p w14:paraId="683C6F22" w14:textId="77777777" w:rsidR="00634D85" w:rsidRDefault="00634D85" w:rsidP="00634D85">
      <w:r>
        <w:rPr>
          <w:rFonts w:hint="eastAsia"/>
        </w:rPr>
        <w:t>保险经纪</w:t>
      </w:r>
      <w:r>
        <w:tab/>
      </w:r>
      <w:r>
        <w:rPr>
          <w:rFonts w:hint="eastAsia"/>
        </w:rPr>
        <w:t>中</w:t>
      </w:r>
      <w:proofErr w:type="gramStart"/>
      <w:r>
        <w:rPr>
          <w:rFonts w:hint="eastAsia"/>
        </w:rPr>
        <w:t>怡</w:t>
      </w:r>
      <w:proofErr w:type="gramEnd"/>
      <w:r>
        <w:rPr>
          <w:rFonts w:hint="eastAsia"/>
        </w:rPr>
        <w:t>保险经纪</w:t>
      </w:r>
    </w:p>
    <w:p w14:paraId="71805A18" w14:textId="77777777" w:rsidR="00634D85" w:rsidRDefault="00634D85" w:rsidP="00634D85">
      <w:r>
        <w:rPr>
          <w:rFonts w:hint="eastAsia"/>
        </w:rPr>
        <w:t>金融科技</w:t>
      </w:r>
      <w:r>
        <w:tab/>
      </w:r>
      <w:proofErr w:type="gramStart"/>
      <w:r>
        <w:rPr>
          <w:rFonts w:hint="eastAsia"/>
        </w:rPr>
        <w:t>中粮金科</w:t>
      </w:r>
      <w:proofErr w:type="gramEnd"/>
    </w:p>
    <w:p w14:paraId="640D3664" w14:textId="77777777" w:rsidR="00634D85" w:rsidRDefault="00634D85" w:rsidP="00634D85">
      <w:r>
        <w:rPr>
          <w:rFonts w:hint="eastAsia"/>
        </w:rPr>
        <w:t>产业基金</w:t>
      </w:r>
      <w:r>
        <w:tab/>
      </w:r>
      <w:r>
        <w:rPr>
          <w:rFonts w:hint="eastAsia"/>
        </w:rPr>
        <w:t>中粮产业基金</w:t>
      </w:r>
    </w:p>
    <w:p w14:paraId="69EC74EA" w14:textId="77777777" w:rsidR="00634D85" w:rsidRDefault="00634D85" w:rsidP="00634D85">
      <w:r>
        <w:rPr>
          <w:rFonts w:hint="eastAsia"/>
        </w:rPr>
        <w:t>跨境金融</w:t>
      </w:r>
      <w:r>
        <w:tab/>
      </w:r>
      <w:r>
        <w:rPr>
          <w:rFonts w:hint="eastAsia"/>
        </w:rPr>
        <w:t>中</w:t>
      </w:r>
      <w:proofErr w:type="gramStart"/>
      <w:r>
        <w:rPr>
          <w:rFonts w:hint="eastAsia"/>
        </w:rPr>
        <w:t>粮资本</w:t>
      </w:r>
      <w:proofErr w:type="gramEnd"/>
      <w:r>
        <w:rPr>
          <w:rFonts w:hint="eastAsia"/>
        </w:rPr>
        <w:t>(香港</w:t>
      </w:r>
      <w:r>
        <w:t>)</w:t>
      </w:r>
      <w:r>
        <w:tab/>
      </w:r>
      <w:r>
        <w:rPr>
          <w:rFonts w:hint="eastAsia"/>
        </w:rPr>
        <w:t>深圳明诚金融</w:t>
      </w:r>
    </w:p>
    <w:p w14:paraId="2F4E2600" w14:textId="77777777" w:rsidR="00634D85" w:rsidRDefault="00634D85" w:rsidP="00634D85">
      <w:r>
        <w:rPr>
          <w:rFonts w:hint="eastAsia"/>
        </w:rPr>
        <w:t>银行业务</w:t>
      </w:r>
      <w:r>
        <w:tab/>
      </w:r>
      <w:r>
        <w:rPr>
          <w:rFonts w:hint="eastAsia"/>
        </w:rPr>
        <w:t>龙江银行</w:t>
      </w:r>
    </w:p>
    <w:p w14:paraId="4DEF57D2" w14:textId="6339ED4D" w:rsidR="003D319B" w:rsidRDefault="003D319B"/>
    <w:p w14:paraId="40517E9C" w14:textId="2FDEB088" w:rsidR="00F22C18" w:rsidRDefault="00F22C18"/>
    <w:p w14:paraId="0D27155F" w14:textId="2F6B8753" w:rsidR="00F22C18" w:rsidRDefault="00F22C18"/>
    <w:p w14:paraId="3B8BCFAA" w14:textId="77777777" w:rsidR="00176DC2" w:rsidRDefault="00176DC2">
      <w:pPr>
        <w:widowControl/>
        <w:jc w:val="left"/>
        <w:rPr>
          <w:rFonts w:asciiTheme="majorHAnsi" w:eastAsiaTheme="majorEastAsia" w:hAnsiTheme="majorHAnsi" w:cstheme="majorBidi"/>
          <w:b/>
          <w:bCs/>
          <w:sz w:val="28"/>
          <w:szCs w:val="28"/>
        </w:rPr>
      </w:pPr>
      <w:r>
        <w:rPr>
          <w:sz w:val="28"/>
          <w:szCs w:val="28"/>
        </w:rPr>
        <w:br w:type="page"/>
      </w:r>
    </w:p>
    <w:p w14:paraId="4B333C44" w14:textId="53C7CD75" w:rsidR="00F22C18" w:rsidRPr="00F22C18" w:rsidRDefault="00F22C18" w:rsidP="00F22C18">
      <w:pPr>
        <w:pStyle w:val="2"/>
        <w:rPr>
          <w:sz w:val="28"/>
          <w:szCs w:val="28"/>
        </w:rPr>
      </w:pPr>
      <w:bookmarkStart w:id="2" w:name="_Toc100057697"/>
      <w:r w:rsidRPr="00F22C18">
        <w:rPr>
          <w:rFonts w:hint="eastAsia"/>
          <w:sz w:val="28"/>
          <w:szCs w:val="28"/>
        </w:rPr>
        <w:lastRenderedPageBreak/>
        <w:t xml:space="preserve">山东国信 </w:t>
      </w:r>
      <w:r w:rsidRPr="00F22C18">
        <w:rPr>
          <w:sz w:val="28"/>
          <w:szCs w:val="28"/>
        </w:rPr>
        <w:t>HK:01697</w:t>
      </w:r>
      <w:r w:rsidR="00714D02">
        <w:rPr>
          <w:sz w:val="28"/>
          <w:szCs w:val="28"/>
        </w:rPr>
        <w:t xml:space="preserve"> </w:t>
      </w:r>
      <w:hyperlink r:id="rId8" w:history="1">
        <w:r w:rsidR="00714D02" w:rsidRPr="00BB6D80">
          <w:rPr>
            <w:rStyle w:val="a7"/>
            <w:sz w:val="28"/>
            <w:szCs w:val="28"/>
          </w:rPr>
          <w:t>https://www.sitic.com.cn/</w:t>
        </w:r>
        <w:bookmarkEnd w:id="2"/>
      </w:hyperlink>
      <w:r w:rsidR="00714D02">
        <w:rPr>
          <w:sz w:val="28"/>
          <w:szCs w:val="28"/>
        </w:rPr>
        <w:t xml:space="preserve"> </w:t>
      </w:r>
    </w:p>
    <w:p w14:paraId="3B3C4806" w14:textId="3321D606" w:rsidR="00F22C18" w:rsidRDefault="00F22C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我们是一家中国综合金融服务及财富管理服务供应商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依托信托产品提供多元化投融资服务。我们与中国其他信托公司及其他多个金融机构竞争。根据万得资讯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按信托资产总额计算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二零一六年我们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所有中国地方政府控股的信托公司中排名第六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在中国所有信托公司中排名第二十五。作为中国银监会批准设立的信托公司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我们获准在多个金融市场开展业务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包括为中国实体经济、资本市场和货币市场直接融资。</w:t>
      </w:r>
    </w:p>
    <w:p w14:paraId="341C79D3" w14:textId="437A5EBB" w:rsidR="00714D02" w:rsidRDefault="00714D02">
      <w:pPr>
        <w:rPr>
          <w:rFonts w:ascii="Helvetica" w:hAnsi="Helvetica" w:cs="Helvetica"/>
          <w:color w:val="33353C"/>
          <w:szCs w:val="21"/>
          <w:shd w:val="clear" w:color="auto" w:fill="FFFFFF"/>
        </w:rPr>
      </w:pPr>
    </w:p>
    <w:p w14:paraId="489105EC" w14:textId="754D28B0" w:rsidR="00714D02" w:rsidRDefault="00714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C1EDB2E" w14:textId="228C557C" w:rsidR="00714D02" w:rsidRDefault="00714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上市公司综合金融服务信托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家族信托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公益信托</w:t>
      </w:r>
    </w:p>
    <w:p w14:paraId="7CB831D6" w14:textId="362E3E18" w:rsidR="00714D02" w:rsidRDefault="00714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基础设施信托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房地产信托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证券投资信托</w:t>
      </w:r>
    </w:p>
    <w:p w14:paraId="2710FC88" w14:textId="51B4B0C4" w:rsidR="001A6399" w:rsidRDefault="001A6399">
      <w:pPr>
        <w:rPr>
          <w:rFonts w:ascii="Helvetica" w:hAnsi="Helvetica" w:cs="Helvetica"/>
          <w:color w:val="33353C"/>
          <w:szCs w:val="21"/>
          <w:shd w:val="clear" w:color="auto" w:fill="FFFFFF"/>
        </w:rPr>
      </w:pPr>
    </w:p>
    <w:p w14:paraId="1BEE345C" w14:textId="1C5B6924" w:rsidR="001A6399" w:rsidRDefault="001A6399">
      <w:pPr>
        <w:rPr>
          <w:rFonts w:ascii="Helvetica" w:hAnsi="Helvetica" w:cs="Helvetica"/>
          <w:color w:val="33353C"/>
          <w:szCs w:val="21"/>
          <w:shd w:val="clear" w:color="auto" w:fill="FFFFFF"/>
        </w:rPr>
      </w:pPr>
    </w:p>
    <w:p w14:paraId="79DD5AFF" w14:textId="3BF8EF6F" w:rsidR="001A6399" w:rsidRDefault="001A6399">
      <w:pPr>
        <w:rPr>
          <w:rFonts w:ascii="Helvetica" w:hAnsi="Helvetica" w:cs="Helvetica"/>
          <w:color w:val="33353C"/>
          <w:szCs w:val="21"/>
          <w:shd w:val="clear" w:color="auto" w:fill="FFFFFF"/>
        </w:rPr>
      </w:pPr>
    </w:p>
    <w:p w14:paraId="29D1A4F6" w14:textId="77777777" w:rsidR="001A6399" w:rsidRDefault="001A639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8064678" w14:textId="14F583E5" w:rsidR="001A6399" w:rsidRPr="001A6399" w:rsidRDefault="001A6399" w:rsidP="001A6399">
      <w:pPr>
        <w:pStyle w:val="2"/>
        <w:rPr>
          <w:sz w:val="28"/>
          <w:szCs w:val="28"/>
        </w:rPr>
      </w:pPr>
      <w:bookmarkStart w:id="3" w:name="_Toc100057698"/>
      <w:r w:rsidRPr="001A6399">
        <w:rPr>
          <w:rFonts w:ascii="Helvetica" w:hAnsi="Helvetica" w:cs="Helvetica" w:hint="eastAsia"/>
          <w:color w:val="33353C"/>
          <w:sz w:val="28"/>
          <w:szCs w:val="28"/>
          <w:shd w:val="clear" w:color="auto" w:fill="FFFFFF"/>
        </w:rPr>
        <w:lastRenderedPageBreak/>
        <w:t>爱建集团</w:t>
      </w:r>
      <w:r w:rsidRPr="001A6399">
        <w:rPr>
          <w:rFonts w:ascii="Helvetica" w:hAnsi="Helvetica" w:cs="Helvetica" w:hint="eastAsia"/>
          <w:color w:val="33353C"/>
          <w:sz w:val="28"/>
          <w:szCs w:val="28"/>
          <w:shd w:val="clear" w:color="auto" w:fill="FFFFFF"/>
        </w:rPr>
        <w:t>6</w:t>
      </w:r>
      <w:r w:rsidRPr="001A6399">
        <w:rPr>
          <w:rFonts w:ascii="Helvetica" w:hAnsi="Helvetica" w:cs="Helvetica"/>
          <w:color w:val="33353C"/>
          <w:sz w:val="28"/>
          <w:szCs w:val="28"/>
          <w:shd w:val="clear" w:color="auto" w:fill="FFFFFF"/>
        </w:rPr>
        <w:t xml:space="preserve">00643 </w:t>
      </w:r>
      <w:hyperlink r:id="rId9" w:history="1">
        <w:r w:rsidRPr="001A6399">
          <w:rPr>
            <w:rStyle w:val="a7"/>
            <w:rFonts w:ascii="Helvetica" w:hAnsi="Helvetica" w:cs="Helvetica"/>
            <w:color w:val="0066CC"/>
            <w:sz w:val="28"/>
            <w:szCs w:val="28"/>
            <w:shd w:val="clear" w:color="auto" w:fill="FFFFFF"/>
          </w:rPr>
          <w:t>http://www.aj.com.cn</w:t>
        </w:r>
      </w:hyperlink>
      <w:r w:rsidRPr="001A6399">
        <w:rPr>
          <w:sz w:val="28"/>
          <w:szCs w:val="28"/>
        </w:rPr>
        <w:t xml:space="preserve"> </w:t>
      </w:r>
      <w:r w:rsidRPr="001A6399">
        <w:rPr>
          <w:rFonts w:hint="eastAsia"/>
          <w:sz w:val="28"/>
          <w:szCs w:val="28"/>
        </w:rPr>
        <w:t>上海徐汇</w:t>
      </w:r>
      <w:bookmarkEnd w:id="3"/>
    </w:p>
    <w:p w14:paraId="6CA3261C" w14:textId="100768CD" w:rsidR="001A6399" w:rsidRDefault="001A63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上海爱建集团股份有限公司致力于成为一家以金融业为主体、专注于提供财富管理和资产管理综合服务的成长性上市公司。主要业务包括信托、融资租赁、资产管理与财富管理、私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等。主营产品包括信托业务、固有业务、经营性租赁、融资性售后回租、不动产投资与资产管理、实业资产管理、基金销售、股权直投模式、私募基金模式。</w:t>
      </w:r>
    </w:p>
    <w:p w14:paraId="074C3347" w14:textId="1157E41E" w:rsidR="005B11EB" w:rsidRDefault="005B11EB">
      <w:pPr>
        <w:rPr>
          <w:rFonts w:ascii="Helvetica" w:hAnsi="Helvetica" w:cs="Helvetica"/>
          <w:color w:val="33353C"/>
          <w:szCs w:val="21"/>
          <w:shd w:val="clear" w:color="auto" w:fill="FFFFFF"/>
        </w:rPr>
      </w:pPr>
    </w:p>
    <w:p w14:paraId="73D704A6" w14:textId="56E2D982" w:rsidR="005B11EB" w:rsidRDefault="005B11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爱建信托</w:t>
      </w:r>
    </w:p>
    <w:p w14:paraId="57BF4364" w14:textId="258CCF0A" w:rsidR="005B11EB" w:rsidRDefault="005B11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爱建租赁</w:t>
      </w:r>
    </w:p>
    <w:p w14:paraId="25EF67D5" w14:textId="55A38EDF" w:rsidR="005B11EB" w:rsidRDefault="005B11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华瑞租赁</w:t>
      </w:r>
    </w:p>
    <w:p w14:paraId="7EACEBEE" w14:textId="70297E95" w:rsidR="005B11EB" w:rsidRDefault="005B11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爱建保理</w:t>
      </w:r>
    </w:p>
    <w:p w14:paraId="02EA12FE" w14:textId="1D79EFD9" w:rsidR="005B11EB" w:rsidRDefault="005B11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爱建香港</w:t>
      </w:r>
    </w:p>
    <w:p w14:paraId="69F3217C" w14:textId="498862BF" w:rsidR="005B11EB" w:rsidRDefault="005B11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爱建资产</w:t>
      </w:r>
    </w:p>
    <w:p w14:paraId="10411A0C" w14:textId="22683053" w:rsidR="005B11EB" w:rsidRDefault="005B11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爱建产业</w:t>
      </w:r>
    </w:p>
    <w:p w14:paraId="1212B4E6" w14:textId="42EDB237" w:rsidR="005B11EB" w:rsidRDefault="005B11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爱建资本</w:t>
      </w:r>
    </w:p>
    <w:p w14:paraId="33DABE39" w14:textId="163A6946" w:rsidR="005B11EB" w:rsidRDefault="005B11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爱建基金销售</w:t>
      </w:r>
    </w:p>
    <w:p w14:paraId="59E56198" w14:textId="4FDDE2C7" w:rsidR="005B11EB" w:rsidRDefault="005B11EB">
      <w:pPr>
        <w:rPr>
          <w:rFonts w:ascii="Helvetica" w:hAnsi="Helvetica" w:cs="Helvetica"/>
          <w:color w:val="33353C"/>
          <w:szCs w:val="21"/>
          <w:shd w:val="clear" w:color="auto" w:fill="FFFFFF"/>
        </w:rPr>
      </w:pPr>
    </w:p>
    <w:p w14:paraId="5628E1A0" w14:textId="77777777" w:rsidR="00D36A1B" w:rsidRDefault="00D36A1B">
      <w:pPr>
        <w:widowControl/>
        <w:jc w:val="left"/>
        <w:rPr>
          <w:rFonts w:asciiTheme="majorHAnsi" w:eastAsiaTheme="majorEastAsia" w:hAnsiTheme="majorHAnsi" w:cstheme="majorBidi"/>
          <w:b/>
          <w:bCs/>
          <w:sz w:val="28"/>
          <w:szCs w:val="28"/>
        </w:rPr>
      </w:pPr>
      <w:r>
        <w:rPr>
          <w:sz w:val="28"/>
          <w:szCs w:val="28"/>
        </w:rPr>
        <w:br w:type="page"/>
      </w:r>
    </w:p>
    <w:p w14:paraId="0E51CEFA" w14:textId="039715B8" w:rsidR="005B11EB" w:rsidRDefault="00D36A1B" w:rsidP="00D36A1B">
      <w:pPr>
        <w:pStyle w:val="2"/>
        <w:rPr>
          <w:sz w:val="28"/>
          <w:szCs w:val="28"/>
        </w:rPr>
      </w:pPr>
      <w:bookmarkStart w:id="4" w:name="_Toc100057699"/>
      <w:r w:rsidRPr="00D36A1B">
        <w:rPr>
          <w:sz w:val="28"/>
          <w:szCs w:val="28"/>
        </w:rPr>
        <w:lastRenderedPageBreak/>
        <w:t>P</w:t>
      </w:r>
      <w:r w:rsidRPr="00D36A1B">
        <w:rPr>
          <w:rFonts w:hint="eastAsia"/>
          <w:sz w:val="28"/>
          <w:szCs w:val="28"/>
        </w:rPr>
        <w:t>ay</w:t>
      </w:r>
      <w:r w:rsidRPr="00D36A1B">
        <w:rPr>
          <w:sz w:val="28"/>
          <w:szCs w:val="28"/>
        </w:rPr>
        <w:t xml:space="preserve">Pal </w:t>
      </w:r>
      <w:proofErr w:type="gramStart"/>
      <w:r w:rsidRPr="00D36A1B">
        <w:rPr>
          <w:sz w:val="28"/>
          <w:szCs w:val="28"/>
        </w:rPr>
        <w:t>NASDAQ:PYPL</w:t>
      </w:r>
      <w:proofErr w:type="gramEnd"/>
      <w:r w:rsidRPr="00D36A1B">
        <w:rPr>
          <w:sz w:val="28"/>
          <w:szCs w:val="28"/>
        </w:rPr>
        <w:t xml:space="preserve"> </w:t>
      </w:r>
      <w:hyperlink r:id="rId10" w:history="1">
        <w:r w:rsidRPr="00D36A1B">
          <w:rPr>
            <w:rStyle w:val="a7"/>
            <w:rFonts w:ascii="Helvetica" w:hAnsi="Helvetica" w:cs="Helvetica"/>
            <w:color w:val="0066CC"/>
            <w:sz w:val="28"/>
            <w:szCs w:val="28"/>
            <w:shd w:val="clear" w:color="auto" w:fill="FFFFFF"/>
          </w:rPr>
          <w:t>http://www.paypal.com</w:t>
        </w:r>
        <w:bookmarkEnd w:id="4"/>
      </w:hyperlink>
    </w:p>
    <w:p w14:paraId="12B32A0E" w14:textId="64CBDC80" w:rsidR="00D36A1B" w:rsidRDefault="00D36A1B" w:rsidP="00D36A1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贝</w:t>
      </w:r>
      <w:proofErr w:type="gramStart"/>
      <w:r>
        <w:rPr>
          <w:rFonts w:ascii="Helvetica" w:hAnsi="Helvetica" w:cs="Helvetica"/>
          <w:color w:val="33353C"/>
          <w:szCs w:val="21"/>
          <w:shd w:val="clear" w:color="auto" w:fill="FFFFFF"/>
        </w:rPr>
        <w:t>宝支付</w:t>
      </w:r>
      <w:proofErr w:type="gramEnd"/>
      <w:r>
        <w:rPr>
          <w:rFonts w:ascii="Helvetica" w:hAnsi="Helvetica" w:cs="Helvetica"/>
          <w:color w:val="33353C"/>
          <w:szCs w:val="21"/>
          <w:shd w:val="clear" w:color="auto" w:fill="FFFFFF"/>
        </w:rPr>
        <w:t>公司是一家领先的技术平台公司，在全球向消费者和商家提供数字化和移动支付。该公司为各种规模的企业提供更安全，更简单的方式来接受商家网站，移动设备和应用的支付，并在离线零售地点提供广泛的支付解决方案，其中包括贝宝，贝宝信用，</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Braintree</w:t>
      </w:r>
      <w:r>
        <w:rPr>
          <w:rFonts w:ascii="Helvetica" w:hAnsi="Helvetica" w:cs="Helvetica"/>
          <w:color w:val="33353C"/>
          <w:szCs w:val="21"/>
          <w:shd w:val="clear" w:color="auto" w:fill="FFFFFF"/>
        </w:rPr>
        <w:t>产品。它使得贸易全球化，通过为大约</w:t>
      </w:r>
      <w:r>
        <w:rPr>
          <w:rFonts w:ascii="Helvetica" w:hAnsi="Helvetica" w:cs="Helvetica"/>
          <w:color w:val="33353C"/>
          <w:szCs w:val="21"/>
          <w:shd w:val="clear" w:color="auto" w:fill="FFFFFF"/>
        </w:rPr>
        <w:t>1.62</w:t>
      </w:r>
      <w:r>
        <w:rPr>
          <w:rFonts w:ascii="Helvetica" w:hAnsi="Helvetica" w:cs="Helvetica"/>
          <w:color w:val="33353C"/>
          <w:szCs w:val="21"/>
          <w:shd w:val="clear" w:color="auto" w:fill="FFFFFF"/>
        </w:rPr>
        <w:t>亿活跃客户账户在超过</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个市场中提供支付解决方案，同时为客户提供他们喜欢的方式来支付或得到报酬的选择。该公司提供其客户使用他们的</w:t>
      </w:r>
      <w:proofErr w:type="gramStart"/>
      <w:r>
        <w:rPr>
          <w:rFonts w:ascii="Helvetica" w:hAnsi="Helvetica" w:cs="Helvetica"/>
          <w:color w:val="33353C"/>
          <w:szCs w:val="21"/>
          <w:shd w:val="clear" w:color="auto" w:fill="FFFFFF"/>
        </w:rPr>
        <w:t>帐户</w:t>
      </w:r>
      <w:proofErr w:type="gramEnd"/>
      <w:r>
        <w:rPr>
          <w:rFonts w:ascii="Helvetica" w:hAnsi="Helvetica" w:cs="Helvetica"/>
          <w:color w:val="33353C"/>
          <w:szCs w:val="21"/>
          <w:shd w:val="clear" w:color="auto" w:fill="FFFFFF"/>
        </w:rPr>
        <w:t>购买和付款的商品，以及转移和提取资金的灵活性。消费者可以通常使用资金银行账户购买，贝宝账户余额，贝宝信贷</w:t>
      </w:r>
      <w:proofErr w:type="gramStart"/>
      <w:r>
        <w:rPr>
          <w:rFonts w:ascii="Helvetica" w:hAnsi="Helvetica" w:cs="Helvetica"/>
          <w:color w:val="33353C"/>
          <w:szCs w:val="21"/>
          <w:shd w:val="clear" w:color="auto" w:fill="FFFFFF"/>
        </w:rPr>
        <w:t>帐户</w:t>
      </w:r>
      <w:proofErr w:type="gramEnd"/>
      <w:r>
        <w:rPr>
          <w:rFonts w:ascii="Helvetica" w:hAnsi="Helvetica" w:cs="Helvetica"/>
          <w:color w:val="33353C"/>
          <w:szCs w:val="21"/>
          <w:shd w:val="clear" w:color="auto" w:fill="FFFFFF"/>
        </w:rPr>
        <w:t>，信用卡或借记卡或其他储值产品，如优惠券和礼品卡。贝宝和</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产品也使其朋友和家人之间转账更安全，更简单。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年一月</w:t>
      </w:r>
      <w:r>
        <w:rPr>
          <w:rFonts w:ascii="Helvetica" w:hAnsi="Helvetica" w:cs="Helvetica"/>
          <w:color w:val="33353C"/>
          <w:szCs w:val="21"/>
          <w:shd w:val="clear" w:color="auto" w:fill="FFFFFF"/>
        </w:rPr>
        <w:t>eBay</w:t>
      </w:r>
      <w:r>
        <w:rPr>
          <w:rFonts w:ascii="Helvetica" w:hAnsi="Helvetica" w:cs="Helvetica"/>
          <w:color w:val="33353C"/>
          <w:szCs w:val="21"/>
          <w:shd w:val="clear" w:color="auto" w:fill="FFFFFF"/>
        </w:rPr>
        <w:t>公司成立了贝</w:t>
      </w:r>
      <w:proofErr w:type="gramStart"/>
      <w:r>
        <w:rPr>
          <w:rFonts w:ascii="Helvetica" w:hAnsi="Helvetica" w:cs="Helvetica"/>
          <w:color w:val="33353C"/>
          <w:szCs w:val="21"/>
          <w:shd w:val="clear" w:color="auto" w:fill="FFFFFF"/>
        </w:rPr>
        <w:t>宝支付</w:t>
      </w:r>
      <w:proofErr w:type="gramEnd"/>
      <w:r>
        <w:rPr>
          <w:rFonts w:ascii="Helvetica" w:hAnsi="Helvetica" w:cs="Helvetica"/>
          <w:color w:val="33353C"/>
          <w:szCs w:val="21"/>
          <w:shd w:val="clear" w:color="auto" w:fill="FFFFFF"/>
        </w:rPr>
        <w:t>公司。</w:t>
      </w:r>
    </w:p>
    <w:p w14:paraId="36A846F8" w14:textId="77777777" w:rsidR="005F3D6E" w:rsidRDefault="005F3D6E" w:rsidP="00D36A1B">
      <w:pPr>
        <w:rPr>
          <w:rFonts w:ascii="Helvetica" w:hAnsi="Helvetica" w:cs="Helvetica"/>
          <w:color w:val="33353C"/>
          <w:szCs w:val="21"/>
          <w:shd w:val="clear" w:color="auto" w:fill="FFFFFF"/>
        </w:rPr>
      </w:pPr>
    </w:p>
    <w:p w14:paraId="0A518458" w14:textId="70B77680" w:rsidR="005F3D6E" w:rsidRDefault="005F3D6E" w:rsidP="00D36A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安全付款</w:t>
      </w:r>
    </w:p>
    <w:p w14:paraId="494A079B" w14:textId="08DBC37C" w:rsidR="005F3D6E" w:rsidRDefault="005F3D6E" w:rsidP="00D36A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用户信赖</w:t>
      </w:r>
    </w:p>
    <w:p w14:paraId="71E72D02" w14:textId="469588B2" w:rsidR="005F3D6E" w:rsidRDefault="005F3D6E" w:rsidP="00D36A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收费透明</w:t>
      </w:r>
    </w:p>
    <w:p w14:paraId="71A9E702" w14:textId="1E102978" w:rsidR="00B8359C" w:rsidRDefault="00B8359C" w:rsidP="00D36A1B">
      <w:pPr>
        <w:rPr>
          <w:rFonts w:ascii="Helvetica" w:hAnsi="Helvetica" w:cs="Helvetica"/>
          <w:color w:val="33353C"/>
          <w:szCs w:val="21"/>
          <w:shd w:val="clear" w:color="auto" w:fill="FFFFFF"/>
        </w:rPr>
      </w:pPr>
    </w:p>
    <w:p w14:paraId="6D13B03D" w14:textId="275D1796" w:rsidR="00B8359C" w:rsidRDefault="00B8359C" w:rsidP="00D36A1B">
      <w:pPr>
        <w:rPr>
          <w:rFonts w:ascii="Helvetica" w:hAnsi="Helvetica" w:cs="Helvetica"/>
          <w:color w:val="33353C"/>
          <w:szCs w:val="21"/>
          <w:shd w:val="clear" w:color="auto" w:fill="FFFFFF"/>
        </w:rPr>
      </w:pPr>
    </w:p>
    <w:p w14:paraId="6CFD27EC" w14:textId="77777777" w:rsidR="00B8359C" w:rsidRDefault="00B8359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95EA00C" w14:textId="1C1F0485" w:rsidR="00B8359C" w:rsidRPr="00B8359C" w:rsidRDefault="00B8359C" w:rsidP="00B8359C">
      <w:pPr>
        <w:pStyle w:val="2"/>
        <w:rPr>
          <w:sz w:val="28"/>
          <w:szCs w:val="28"/>
        </w:rPr>
      </w:pPr>
      <w:r w:rsidRPr="00B8359C">
        <w:rPr>
          <w:rFonts w:ascii="Helvetica" w:hAnsi="Helvetica" w:cs="Helvetica" w:hint="eastAsia"/>
          <w:color w:val="33353C"/>
          <w:sz w:val="28"/>
          <w:szCs w:val="28"/>
          <w:shd w:val="clear" w:color="auto" w:fill="FFFFFF"/>
        </w:rPr>
        <w:lastRenderedPageBreak/>
        <w:t>三井住友金融</w:t>
      </w:r>
      <w:r w:rsidRPr="00B8359C">
        <w:rPr>
          <w:rFonts w:ascii="Helvetica" w:hAnsi="Helvetica" w:cs="Helvetica" w:hint="eastAsia"/>
          <w:color w:val="33353C"/>
          <w:sz w:val="28"/>
          <w:szCs w:val="28"/>
          <w:shd w:val="clear" w:color="auto" w:fill="FFFFFF"/>
        </w:rPr>
        <w:t xml:space="preserve"> </w:t>
      </w:r>
      <w:r w:rsidRPr="00B8359C">
        <w:rPr>
          <w:rFonts w:ascii="Helvetica" w:hAnsi="Helvetica" w:cs="Helvetica"/>
          <w:color w:val="33353C"/>
          <w:sz w:val="28"/>
          <w:szCs w:val="28"/>
          <w:shd w:val="clear" w:color="auto" w:fill="FFFFFF"/>
        </w:rPr>
        <w:t xml:space="preserve">NYSE:SMFG </w:t>
      </w:r>
      <w:hyperlink r:id="rId11" w:history="1">
        <w:r w:rsidRPr="00B8359C">
          <w:rPr>
            <w:rStyle w:val="a7"/>
            <w:rFonts w:ascii="Helvetica" w:hAnsi="Helvetica" w:cs="Helvetica"/>
            <w:color w:val="0066CC"/>
            <w:sz w:val="28"/>
            <w:szCs w:val="28"/>
            <w:shd w:val="clear" w:color="auto" w:fill="FFFFFF"/>
          </w:rPr>
          <w:t>http://www.smfg.co.jp</w:t>
        </w:r>
      </w:hyperlink>
    </w:p>
    <w:p w14:paraId="396C4FAA" w14:textId="5361034E" w:rsidR="00B8359C" w:rsidRDefault="00B8359C" w:rsidP="00D36A1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三井住友金融集团成立于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日，总部位于东京。公司是一家控股公司，直接拥有银行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三井住友银行，是日本最大的商业银行之一、世界十大商业银行之一。这是日本的三大银行集团建立了存在</w:t>
      </w:r>
      <w:proofErr w:type="gramStart"/>
      <w:r>
        <w:rPr>
          <w:rFonts w:ascii="Helvetica" w:hAnsi="Helvetica" w:cs="Helvetica"/>
          <w:color w:val="33353C"/>
          <w:szCs w:val="21"/>
          <w:shd w:val="clear" w:color="auto" w:fill="FFFFFF"/>
        </w:rPr>
        <w:t>在</w:t>
      </w:r>
      <w:proofErr w:type="gramEnd"/>
      <w:r>
        <w:rPr>
          <w:rFonts w:ascii="Helvetica" w:hAnsi="Helvetica" w:cs="Helvetica"/>
          <w:color w:val="33353C"/>
          <w:szCs w:val="21"/>
          <w:shd w:val="clear" w:color="auto" w:fill="FFFFFF"/>
        </w:rPr>
        <w:t>所有的消费者和企业银行部门。公司有四个主要的业务板块，包括商业银行，租赁，证券和消费融资。</w:t>
      </w:r>
    </w:p>
    <w:p w14:paraId="4BC8AF43" w14:textId="6CF874B4" w:rsidR="00376887" w:rsidRDefault="00376887" w:rsidP="00D36A1B">
      <w:pPr>
        <w:rPr>
          <w:rFonts w:ascii="Helvetica" w:hAnsi="Helvetica" w:cs="Helvetica"/>
          <w:color w:val="33353C"/>
          <w:szCs w:val="21"/>
          <w:shd w:val="clear" w:color="auto" w:fill="FFFFFF"/>
        </w:rPr>
      </w:pPr>
    </w:p>
    <w:p w14:paraId="12A215A7" w14:textId="6F256FAC" w:rsidR="00376887" w:rsidRDefault="00376887" w:rsidP="00D36A1B">
      <w:pPr>
        <w:rPr>
          <w:rFonts w:ascii="Helvetica" w:hAnsi="Helvetica" w:cs="Helvetica"/>
          <w:color w:val="33353C"/>
          <w:szCs w:val="21"/>
          <w:shd w:val="clear" w:color="auto" w:fill="FFFFFF"/>
        </w:rPr>
      </w:pPr>
    </w:p>
    <w:p w14:paraId="2B58AF89" w14:textId="77777777" w:rsidR="00376887" w:rsidRDefault="0037688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A3A08AE" w14:textId="36B07A82" w:rsidR="00376887" w:rsidRPr="00376887" w:rsidRDefault="00376887" w:rsidP="00376887">
      <w:pPr>
        <w:pStyle w:val="2"/>
        <w:rPr>
          <w:sz w:val="28"/>
          <w:szCs w:val="28"/>
        </w:rPr>
      </w:pPr>
      <w:r w:rsidRPr="00376887">
        <w:rPr>
          <w:rFonts w:ascii="Helvetica" w:hAnsi="Helvetica" w:cs="Helvetica" w:hint="eastAsia"/>
          <w:color w:val="33353C"/>
          <w:sz w:val="28"/>
          <w:szCs w:val="28"/>
          <w:shd w:val="clear" w:color="auto" w:fill="FFFFFF"/>
        </w:rPr>
        <w:lastRenderedPageBreak/>
        <w:t>摩根大通</w:t>
      </w:r>
      <w:r w:rsidRPr="00376887">
        <w:rPr>
          <w:rFonts w:ascii="Helvetica" w:hAnsi="Helvetica" w:cs="Helvetica" w:hint="eastAsia"/>
          <w:color w:val="33353C"/>
          <w:sz w:val="28"/>
          <w:szCs w:val="28"/>
          <w:shd w:val="clear" w:color="auto" w:fill="FFFFFF"/>
        </w:rPr>
        <w:t xml:space="preserve"> </w:t>
      </w:r>
      <w:r w:rsidRPr="00376887">
        <w:rPr>
          <w:rFonts w:ascii="Helvetica" w:hAnsi="Helvetica" w:cs="Helvetica"/>
          <w:color w:val="33353C"/>
          <w:sz w:val="28"/>
          <w:szCs w:val="28"/>
          <w:shd w:val="clear" w:color="auto" w:fill="FFFFFF"/>
        </w:rPr>
        <w:t xml:space="preserve">NYSE:JPM </w:t>
      </w:r>
      <w:hyperlink r:id="rId12" w:history="1">
        <w:r w:rsidRPr="00376887">
          <w:rPr>
            <w:rStyle w:val="a7"/>
            <w:rFonts w:ascii="Helvetica" w:hAnsi="Helvetica" w:cs="Helvetica"/>
            <w:color w:val="0066CC"/>
            <w:sz w:val="28"/>
            <w:szCs w:val="28"/>
            <w:shd w:val="clear" w:color="auto" w:fill="FFFFFF"/>
          </w:rPr>
          <w:t>http://www.jpmorganchase.com</w:t>
        </w:r>
      </w:hyperlink>
      <w:r w:rsidRPr="00376887">
        <w:rPr>
          <w:sz w:val="28"/>
          <w:szCs w:val="28"/>
        </w:rPr>
        <w:t xml:space="preserve"> </w:t>
      </w:r>
    </w:p>
    <w:p w14:paraId="7B6B3992" w14:textId="67E0422D" w:rsidR="00376887" w:rsidRDefault="00376887" w:rsidP="00D36A1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摩根大通集团于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年根据特拉华州法律注册成立，总部位于美国纽约市。公司是一家全球领先的金融服务公司，也是美国最大的银行机构之一。公司是投资银行业务、金融服务、金融事务处理、投资管理、私人银行业务和</w:t>
      </w:r>
      <w:proofErr w:type="gramStart"/>
      <w:r>
        <w:rPr>
          <w:rFonts w:ascii="Helvetica" w:hAnsi="Helvetica" w:cs="Helvetica"/>
          <w:color w:val="33353C"/>
          <w:szCs w:val="21"/>
          <w:shd w:val="clear" w:color="auto" w:fill="FFFFFF"/>
        </w:rPr>
        <w:t>私募股权投资</w:t>
      </w:r>
      <w:proofErr w:type="gramEnd"/>
      <w:r>
        <w:rPr>
          <w:rFonts w:ascii="Helvetica" w:hAnsi="Helvetica" w:cs="Helvetica"/>
          <w:color w:val="33353C"/>
          <w:szCs w:val="21"/>
          <w:shd w:val="clear" w:color="auto" w:fill="FFFFFF"/>
        </w:rPr>
        <w:t>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w:t>
      </w:r>
    </w:p>
    <w:p w14:paraId="21579D34" w14:textId="39369A19" w:rsidR="00ED46EB" w:rsidRDefault="00ED46EB" w:rsidP="00D36A1B">
      <w:pPr>
        <w:rPr>
          <w:rFonts w:ascii="Helvetica" w:hAnsi="Helvetica" w:cs="Helvetica"/>
          <w:color w:val="33353C"/>
          <w:szCs w:val="21"/>
          <w:shd w:val="clear" w:color="auto" w:fill="FFFFFF"/>
        </w:rPr>
      </w:pPr>
    </w:p>
    <w:p w14:paraId="7EC2927C" w14:textId="097AA459" w:rsidR="00ED46EB" w:rsidRDefault="00ED46EB" w:rsidP="00D36A1B">
      <w:pPr>
        <w:rPr>
          <w:rFonts w:ascii="Helvetica" w:hAnsi="Helvetica" w:cs="Helvetica"/>
          <w:color w:val="33353C"/>
          <w:szCs w:val="21"/>
          <w:shd w:val="clear" w:color="auto" w:fill="FFFFFF"/>
        </w:rPr>
      </w:pPr>
    </w:p>
    <w:p w14:paraId="1897958A" w14:textId="77777777" w:rsidR="00ED46EB" w:rsidRDefault="00ED46E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FFA334" w14:textId="373F75D1" w:rsidR="00ED46EB" w:rsidRPr="00ED46EB" w:rsidRDefault="00ED46EB" w:rsidP="00ED46EB">
      <w:pPr>
        <w:pStyle w:val="2"/>
        <w:rPr>
          <w:sz w:val="28"/>
          <w:szCs w:val="28"/>
        </w:rPr>
      </w:pPr>
      <w:r w:rsidRPr="00ED46EB">
        <w:rPr>
          <w:rFonts w:ascii="Helvetica" w:hAnsi="Helvetica" w:cs="Helvetica" w:hint="eastAsia"/>
          <w:color w:val="33353C"/>
          <w:sz w:val="28"/>
          <w:szCs w:val="28"/>
          <w:shd w:val="clear" w:color="auto" w:fill="FFFFFF"/>
        </w:rPr>
        <w:lastRenderedPageBreak/>
        <w:t>摩根士丹利</w:t>
      </w:r>
      <w:r w:rsidRPr="00ED46EB">
        <w:rPr>
          <w:rFonts w:ascii="Helvetica" w:hAnsi="Helvetica" w:cs="Helvetica" w:hint="eastAsia"/>
          <w:color w:val="33353C"/>
          <w:sz w:val="28"/>
          <w:szCs w:val="28"/>
          <w:shd w:val="clear" w:color="auto" w:fill="FFFFFF"/>
        </w:rPr>
        <w:t xml:space="preserve"> </w:t>
      </w:r>
      <w:r w:rsidRPr="00ED46EB">
        <w:rPr>
          <w:rFonts w:ascii="Helvetica" w:hAnsi="Helvetica" w:cs="Helvetica"/>
          <w:color w:val="33353C"/>
          <w:sz w:val="28"/>
          <w:szCs w:val="28"/>
          <w:shd w:val="clear" w:color="auto" w:fill="FFFFFF"/>
        </w:rPr>
        <w:t xml:space="preserve">NYSE:MS </w:t>
      </w:r>
      <w:hyperlink r:id="rId13" w:history="1">
        <w:r w:rsidRPr="00ED46EB">
          <w:rPr>
            <w:rStyle w:val="a7"/>
            <w:rFonts w:ascii="Helvetica" w:hAnsi="Helvetica" w:cs="Helvetica"/>
            <w:color w:val="0066CC"/>
            <w:sz w:val="28"/>
            <w:szCs w:val="28"/>
            <w:shd w:val="clear" w:color="auto" w:fill="FFFFFF"/>
          </w:rPr>
          <w:t>http://www.morganstanley.com</w:t>
        </w:r>
      </w:hyperlink>
      <w:r w:rsidRPr="00ED46EB">
        <w:rPr>
          <w:sz w:val="28"/>
          <w:szCs w:val="28"/>
        </w:rPr>
        <w:t xml:space="preserve"> </w:t>
      </w:r>
    </w:p>
    <w:p w14:paraId="60A84049" w14:textId="651E55DE" w:rsidR="00ED46EB" w:rsidRDefault="00ED46EB" w:rsidP="00D36A1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摩根士丹利最初于</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根据特拉华州法律注册成立，是一家全球性金融服务公司，通过其子公司和附属公司，向包括公司、政府、金融机构和个人在内的大型多元化客户和客户群提供产品和服务。公司是一家金融控股公司，受美国联邦储备系统（</w:t>
      </w:r>
      <w:r>
        <w:rPr>
          <w:rFonts w:ascii="Helvetica" w:hAnsi="Helvetica" w:cs="Helvetica"/>
          <w:color w:val="33353C"/>
          <w:szCs w:val="21"/>
          <w:shd w:val="clear" w:color="auto" w:fill="FFFFFF"/>
        </w:rPr>
        <w:t>Federal Reserve System</w:t>
      </w:r>
      <w:r>
        <w:rPr>
          <w:rFonts w:ascii="Helvetica" w:hAnsi="Helvetica" w:cs="Helvetica"/>
          <w:color w:val="33353C"/>
          <w:szCs w:val="21"/>
          <w:shd w:val="clear" w:color="auto" w:fill="FFFFFF"/>
        </w:rPr>
        <w:t>）董事会根据修订后的《</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年银行控股公司法》进行监管。公司是一家全球金融服务公司，在其机构证券、全球财富管理集团和资产管理的每个业务部门都保持着重要的市场地位。</w:t>
      </w:r>
    </w:p>
    <w:p w14:paraId="57D114FE" w14:textId="0B1F2AF8" w:rsidR="005A3CBE" w:rsidRDefault="005A3CBE" w:rsidP="00D36A1B">
      <w:pPr>
        <w:rPr>
          <w:rFonts w:ascii="Helvetica" w:hAnsi="Helvetica" w:cs="Helvetica"/>
          <w:color w:val="33353C"/>
          <w:szCs w:val="21"/>
          <w:shd w:val="clear" w:color="auto" w:fill="FFFFFF"/>
        </w:rPr>
      </w:pPr>
    </w:p>
    <w:p w14:paraId="51362C05" w14:textId="77777777" w:rsidR="005A3CBE" w:rsidRDefault="005A3CB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5C025A3" w14:textId="3D8277AE" w:rsidR="005A3CBE" w:rsidRPr="005A3CBE" w:rsidRDefault="005A3CBE" w:rsidP="005A3CBE">
      <w:pPr>
        <w:pStyle w:val="2"/>
        <w:rPr>
          <w:sz w:val="28"/>
          <w:szCs w:val="28"/>
        </w:rPr>
      </w:pPr>
      <w:r w:rsidRPr="005A3CBE">
        <w:rPr>
          <w:rFonts w:ascii="Helvetica" w:hAnsi="Helvetica" w:cs="Helvetica" w:hint="eastAsia"/>
          <w:color w:val="33353C"/>
          <w:sz w:val="28"/>
          <w:szCs w:val="28"/>
          <w:shd w:val="clear" w:color="auto" w:fill="FFFFFF"/>
        </w:rPr>
        <w:lastRenderedPageBreak/>
        <w:t>花旗集团</w:t>
      </w:r>
      <w:r w:rsidRPr="005A3CBE">
        <w:rPr>
          <w:rFonts w:ascii="Helvetica" w:hAnsi="Helvetica" w:cs="Helvetica" w:hint="eastAsia"/>
          <w:color w:val="33353C"/>
          <w:sz w:val="28"/>
          <w:szCs w:val="28"/>
          <w:shd w:val="clear" w:color="auto" w:fill="FFFFFF"/>
        </w:rPr>
        <w:t xml:space="preserve"> </w:t>
      </w:r>
      <w:r w:rsidRPr="005A3CBE">
        <w:rPr>
          <w:rFonts w:ascii="Helvetica" w:hAnsi="Helvetica" w:cs="Helvetica"/>
          <w:color w:val="33353C"/>
          <w:sz w:val="28"/>
          <w:szCs w:val="28"/>
          <w:shd w:val="clear" w:color="auto" w:fill="FFFFFF"/>
        </w:rPr>
        <w:t xml:space="preserve">NYSE:C </w:t>
      </w:r>
      <w:hyperlink r:id="rId14" w:history="1">
        <w:r w:rsidRPr="005A3CBE">
          <w:rPr>
            <w:rStyle w:val="a7"/>
            <w:rFonts w:ascii="Helvetica" w:hAnsi="Helvetica" w:cs="Helvetica"/>
            <w:color w:val="0066CC"/>
            <w:sz w:val="28"/>
            <w:szCs w:val="28"/>
            <w:shd w:val="clear" w:color="auto" w:fill="FFFFFF"/>
          </w:rPr>
          <w:t>http://www.citigroup.com</w:t>
        </w:r>
      </w:hyperlink>
      <w:r w:rsidRPr="005A3CBE">
        <w:rPr>
          <w:sz w:val="28"/>
          <w:szCs w:val="28"/>
        </w:rPr>
        <w:t xml:space="preserve"> </w:t>
      </w:r>
    </w:p>
    <w:p w14:paraId="57A05493" w14:textId="32761EDE" w:rsidR="005A3CBE" w:rsidRPr="005A3CBE" w:rsidRDefault="005A3CBE" w:rsidP="00D36A1B">
      <w:pPr>
        <w:rPr>
          <w:rFonts w:hint="eastAsia"/>
        </w:rPr>
      </w:pPr>
      <w:r>
        <w:tab/>
      </w:r>
      <w:r>
        <w:rPr>
          <w:rFonts w:ascii="Helvetica" w:hAnsi="Helvetica" w:cs="Helvetica"/>
          <w:color w:val="33353C"/>
          <w:szCs w:val="21"/>
          <w:shd w:val="clear" w:color="auto" w:fill="FFFFFF"/>
        </w:rPr>
        <w:t>Citigroup Inc.</w:t>
      </w:r>
      <w:r>
        <w:rPr>
          <w:rFonts w:ascii="Helvetica" w:hAnsi="Helvetica" w:cs="Helvetica"/>
          <w:color w:val="33353C"/>
          <w:szCs w:val="21"/>
          <w:shd w:val="clear" w:color="auto" w:fill="FFFFFF"/>
        </w:rPr>
        <w:t>的历史可以追溯到</w:t>
      </w:r>
      <w:r>
        <w:rPr>
          <w:rFonts w:ascii="Helvetica" w:hAnsi="Helvetica" w:cs="Helvetica"/>
          <w:color w:val="33353C"/>
          <w:szCs w:val="21"/>
          <w:shd w:val="clear" w:color="auto" w:fill="FFFFFF"/>
        </w:rPr>
        <w:t>1812</w:t>
      </w:r>
      <w:r>
        <w:rPr>
          <w:rFonts w:ascii="Helvetica" w:hAnsi="Helvetica" w:cs="Helvetica"/>
          <w:color w:val="33353C"/>
          <w:szCs w:val="21"/>
          <w:shd w:val="clear" w:color="auto" w:fill="FFFFFF"/>
        </w:rPr>
        <w:t>年花旗银行成立，它的前身于</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日根据特拉华州的法律注册成立的，经过一系列交易，花旗和旅行者集团在</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年合并成立为花旗集团。花旗集团是一家全球性的多元化金融服务的控股公司，其业务为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消费者，企业，政府和机构提供一系列广泛的金融产品和服务，包括零售银行和信贷，企业和投资银行，证券经纪，交易服务和财富管理等。花旗在</w:t>
      </w:r>
      <w:r>
        <w:rPr>
          <w:rFonts w:ascii="Helvetica" w:hAnsi="Helvetica" w:cs="Helvetica"/>
          <w:color w:val="33353C"/>
          <w:szCs w:val="21"/>
          <w:shd w:val="clear" w:color="auto" w:fill="FFFFFF"/>
        </w:rPr>
        <w:t>160</w:t>
      </w:r>
      <w:r>
        <w:rPr>
          <w:rFonts w:ascii="Helvetica" w:hAnsi="Helvetica" w:cs="Helvetica"/>
          <w:color w:val="33353C"/>
          <w:szCs w:val="21"/>
          <w:shd w:val="clear" w:color="auto" w:fill="FFFFFF"/>
        </w:rPr>
        <w:t>多个国家和地区大约有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亿个客户账户，集团目前经营两个业务分部：花旗银行和花旗控股。花旗集团是当今世界资产规模最大、利润最多、全球连锁性最高、业务门类最齐全的金融服务集团。</w:t>
      </w:r>
    </w:p>
    <w:sectPr w:rsidR="005A3CBE" w:rsidRPr="005A3C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FDA0C" w14:textId="77777777" w:rsidR="00E940B3" w:rsidRDefault="00E940B3" w:rsidP="00634D85">
      <w:r>
        <w:separator/>
      </w:r>
    </w:p>
  </w:endnote>
  <w:endnote w:type="continuationSeparator" w:id="0">
    <w:p w14:paraId="7403F13E" w14:textId="77777777" w:rsidR="00E940B3" w:rsidRDefault="00E940B3" w:rsidP="00634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C4665" w14:textId="77777777" w:rsidR="00E940B3" w:rsidRDefault="00E940B3" w:rsidP="00634D85">
      <w:r>
        <w:separator/>
      </w:r>
    </w:p>
  </w:footnote>
  <w:footnote w:type="continuationSeparator" w:id="0">
    <w:p w14:paraId="1127F039" w14:textId="77777777" w:rsidR="00E940B3" w:rsidRDefault="00E940B3" w:rsidP="00634D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57"/>
    <w:rsid w:val="00085E57"/>
    <w:rsid w:val="000935B5"/>
    <w:rsid w:val="00125B84"/>
    <w:rsid w:val="00164957"/>
    <w:rsid w:val="00176DC2"/>
    <w:rsid w:val="001A6399"/>
    <w:rsid w:val="00376887"/>
    <w:rsid w:val="003D319B"/>
    <w:rsid w:val="00572458"/>
    <w:rsid w:val="005A3CBE"/>
    <w:rsid w:val="005B11EB"/>
    <w:rsid w:val="005F3D6E"/>
    <w:rsid w:val="00634D85"/>
    <w:rsid w:val="00714D02"/>
    <w:rsid w:val="00767E14"/>
    <w:rsid w:val="007E6BA6"/>
    <w:rsid w:val="009B60C0"/>
    <w:rsid w:val="00AA27C6"/>
    <w:rsid w:val="00B725F0"/>
    <w:rsid w:val="00B8359C"/>
    <w:rsid w:val="00D36A1B"/>
    <w:rsid w:val="00E940B3"/>
    <w:rsid w:val="00ED46EB"/>
    <w:rsid w:val="00EF61A6"/>
    <w:rsid w:val="00F22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6B926"/>
  <w15:chartTrackingRefBased/>
  <w15:docId w15:val="{D9B5C288-63B8-430C-81D7-C42BB18F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85"/>
    <w:pPr>
      <w:widowControl w:val="0"/>
      <w:jc w:val="both"/>
    </w:pPr>
  </w:style>
  <w:style w:type="paragraph" w:styleId="1">
    <w:name w:val="heading 1"/>
    <w:basedOn w:val="a"/>
    <w:next w:val="a"/>
    <w:link w:val="10"/>
    <w:uiPriority w:val="9"/>
    <w:qFormat/>
    <w:rsid w:val="00F22C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4D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85"/>
    <w:rPr>
      <w:sz w:val="18"/>
      <w:szCs w:val="18"/>
    </w:rPr>
  </w:style>
  <w:style w:type="paragraph" w:styleId="a5">
    <w:name w:val="footer"/>
    <w:basedOn w:val="a"/>
    <w:link w:val="a6"/>
    <w:uiPriority w:val="99"/>
    <w:unhideWhenUsed/>
    <w:rsid w:val="00634D85"/>
    <w:pPr>
      <w:tabs>
        <w:tab w:val="center" w:pos="4153"/>
        <w:tab w:val="right" w:pos="8306"/>
      </w:tabs>
      <w:snapToGrid w:val="0"/>
      <w:jc w:val="left"/>
    </w:pPr>
    <w:rPr>
      <w:sz w:val="18"/>
      <w:szCs w:val="18"/>
    </w:rPr>
  </w:style>
  <w:style w:type="character" w:customStyle="1" w:styleId="a6">
    <w:name w:val="页脚 字符"/>
    <w:basedOn w:val="a0"/>
    <w:link w:val="a5"/>
    <w:uiPriority w:val="99"/>
    <w:rsid w:val="00634D85"/>
    <w:rPr>
      <w:sz w:val="18"/>
      <w:szCs w:val="18"/>
    </w:rPr>
  </w:style>
  <w:style w:type="character" w:customStyle="1" w:styleId="20">
    <w:name w:val="标题 2 字符"/>
    <w:basedOn w:val="a0"/>
    <w:link w:val="2"/>
    <w:uiPriority w:val="9"/>
    <w:rsid w:val="00634D85"/>
    <w:rPr>
      <w:rFonts w:asciiTheme="majorHAnsi" w:eastAsiaTheme="majorEastAsia" w:hAnsiTheme="majorHAnsi" w:cstheme="majorBidi"/>
      <w:b/>
      <w:bCs/>
      <w:sz w:val="32"/>
      <w:szCs w:val="32"/>
    </w:rPr>
  </w:style>
  <w:style w:type="character" w:styleId="a7">
    <w:name w:val="Hyperlink"/>
    <w:basedOn w:val="a0"/>
    <w:uiPriority w:val="99"/>
    <w:unhideWhenUsed/>
    <w:rsid w:val="00634D85"/>
    <w:rPr>
      <w:color w:val="0000FF"/>
      <w:u w:val="single"/>
    </w:rPr>
  </w:style>
  <w:style w:type="character" w:customStyle="1" w:styleId="10">
    <w:name w:val="标题 1 字符"/>
    <w:basedOn w:val="a0"/>
    <w:link w:val="1"/>
    <w:uiPriority w:val="9"/>
    <w:rsid w:val="00F22C18"/>
    <w:rPr>
      <w:b/>
      <w:bCs/>
      <w:kern w:val="44"/>
      <w:sz w:val="44"/>
      <w:szCs w:val="44"/>
    </w:rPr>
  </w:style>
  <w:style w:type="paragraph" w:styleId="TOC">
    <w:name w:val="TOC Heading"/>
    <w:basedOn w:val="1"/>
    <w:next w:val="a"/>
    <w:uiPriority w:val="39"/>
    <w:unhideWhenUsed/>
    <w:qFormat/>
    <w:rsid w:val="00F22C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22C18"/>
    <w:pPr>
      <w:ind w:leftChars="200" w:left="420"/>
    </w:pPr>
  </w:style>
  <w:style w:type="character" w:styleId="a8">
    <w:name w:val="Unresolved Mention"/>
    <w:basedOn w:val="a0"/>
    <w:uiPriority w:val="99"/>
    <w:semiHidden/>
    <w:unhideWhenUsed/>
    <w:rsid w:val="00714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ic.com.cn/" TargetMode="External"/><Relationship Id="rId13" Type="http://schemas.openxmlformats.org/officeDocument/2006/relationships/hyperlink" Target="http://www.morganstanley.com/" TargetMode="External"/><Relationship Id="rId3" Type="http://schemas.openxmlformats.org/officeDocument/2006/relationships/settings" Target="settings.xml"/><Relationship Id="rId7" Type="http://schemas.openxmlformats.org/officeDocument/2006/relationships/hyperlink" Target="http://www.cofco-capital.com" TargetMode="External"/><Relationship Id="rId12" Type="http://schemas.openxmlformats.org/officeDocument/2006/relationships/hyperlink" Target="http://www.jpmorganchas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mfg.co.j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aypal.com/" TargetMode="External"/><Relationship Id="rId4" Type="http://schemas.openxmlformats.org/officeDocument/2006/relationships/webSettings" Target="webSettings.xml"/><Relationship Id="rId9" Type="http://schemas.openxmlformats.org/officeDocument/2006/relationships/hyperlink" Target="http://www.aj.com.cn/" TargetMode="External"/><Relationship Id="rId14" Type="http://schemas.openxmlformats.org/officeDocument/2006/relationships/hyperlink" Target="http://www.citigrou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A1224-935D-44B1-B08F-818C1EDB8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cp:revision>
  <dcterms:created xsi:type="dcterms:W3CDTF">2022-03-13T17:22:00Z</dcterms:created>
  <dcterms:modified xsi:type="dcterms:W3CDTF">2022-04-11T15:52:00Z</dcterms:modified>
</cp:coreProperties>
</file>