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拓扑结构</w:t>
      </w:r>
    </w:p>
    <w:p>
      <w:r>
        <w:drawing>
          <wp:inline distT="0" distB="0" distL="114300" distR="114300">
            <wp:extent cx="5272405" cy="18040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帧中继的配置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DCE端的配置</w:t>
      </w:r>
    </w:p>
    <w:p>
      <w:r>
        <w:drawing>
          <wp:inline distT="0" distB="0" distL="114300" distR="114300">
            <wp:extent cx="5272405" cy="6756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DTE端的配置</w:t>
      </w:r>
    </w:p>
    <w:p>
      <w:r>
        <w:drawing>
          <wp:inline distT="0" distB="0" distL="114300" distR="114300">
            <wp:extent cx="5271770" cy="43878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两端开启逆向地址解析功能 fr inarp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r>
        <w:drawing>
          <wp:inline distT="0" distB="0" distL="114300" distR="114300">
            <wp:extent cx="5272405" cy="24136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R2</w:t>
      </w:r>
      <w:r>
        <w:drawing>
          <wp:inline distT="0" distB="0" distL="114300" distR="114300">
            <wp:extent cx="5270500" cy="244602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DCE端的配置</w:t>
      </w:r>
    </w:p>
    <w:p>
      <w:r>
        <w:drawing>
          <wp:inline distT="0" distB="0" distL="114300" distR="114300">
            <wp:extent cx="5268595" cy="10191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DTE端的配置</w:t>
      </w:r>
    </w:p>
    <w:p>
      <w:r>
        <w:drawing>
          <wp:inline distT="0" distB="0" distL="114300" distR="114300">
            <wp:extent cx="5270500" cy="68135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查看配置结果</w:t>
      </w:r>
    </w:p>
    <w:p>
      <w:r>
        <w:drawing>
          <wp:inline distT="0" distB="0" distL="114300" distR="114300">
            <wp:extent cx="5274310" cy="686435"/>
            <wp:effectExtent l="0" t="0" r="254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6484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Ping测结果正常</w:t>
      </w:r>
    </w:p>
    <w:p>
      <w:r>
        <w:drawing>
          <wp:inline distT="0" distB="0" distL="114300" distR="114300">
            <wp:extent cx="5270500" cy="178181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用于帧中继交换的静态路由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拓扑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16355"/>
            <wp:effectExtent l="0" t="0" r="6985" b="171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8"/>
        <w:szCs w:val="44"/>
        <w:lang w:val="en-US" w:eastAsia="zh-CN"/>
      </w:rPr>
    </w:pPr>
    <w:r>
      <w:rPr>
        <w:rFonts w:hint="eastAsia"/>
        <w:sz w:val="28"/>
        <w:szCs w:val="44"/>
        <w:lang w:val="en-US" w:eastAsia="zh-CN"/>
      </w:rPr>
      <w:t>Frame Relay 帧中继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7620C"/>
    <w:rsid w:val="36C63D60"/>
    <w:rsid w:val="574B7C8C"/>
    <w:rsid w:val="6CB8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pinksugar</dc:creator>
  <cp:lastModifiedBy>pinksugar</cp:lastModifiedBy>
  <dcterms:modified xsi:type="dcterms:W3CDTF">2017-09-21T08:16:17Z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