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7FD33" w14:textId="1BBB18FE" w:rsidR="00430E10" w:rsidRDefault="00E6697B" w:rsidP="00E6697B">
      <w:pPr>
        <w:pStyle w:val="1"/>
      </w:pPr>
      <w:r>
        <w:rPr>
          <w:rFonts w:hint="eastAsia"/>
        </w:rPr>
        <w:t>会展</w:t>
      </w:r>
    </w:p>
    <w:p w14:paraId="73BA91DA" w14:textId="4BE31B61" w:rsidR="008C60AD" w:rsidRPr="008C60AD" w:rsidRDefault="008C60AD" w:rsidP="008C60AD">
      <w:r>
        <w:rPr>
          <w:rFonts w:ascii="Helvetica" w:hAnsi="Helvetica" w:cs="Helvetica"/>
          <w:color w:val="33353C"/>
          <w:shd w:val="clear" w:color="auto" w:fill="FFFFFF"/>
        </w:rPr>
        <w:t>盈利模式</w:t>
      </w:r>
      <w:r>
        <w:t>：</w:t>
      </w:r>
      <w:r>
        <w:rPr>
          <w:rFonts w:ascii="Helvetica" w:hAnsi="Helvetica" w:cs="Helvetica"/>
          <w:color w:val="33353C"/>
          <w:shd w:val="clear" w:color="auto" w:fill="FFFFFF"/>
        </w:rPr>
        <w:t>通过向参展企业预收参展费</w:t>
      </w:r>
      <w:r>
        <w:t>，</w:t>
      </w:r>
      <w:r>
        <w:rPr>
          <w:rFonts w:ascii="Helvetica" w:hAnsi="Helvetica" w:cs="Helvetica"/>
          <w:color w:val="33353C"/>
          <w:shd w:val="clear" w:color="auto" w:fill="FFFFFF"/>
        </w:rPr>
        <w:t>相应支付场地</w:t>
      </w:r>
      <w:r>
        <w:t>、</w:t>
      </w:r>
      <w:r>
        <w:rPr>
          <w:rFonts w:ascii="Helvetica" w:hAnsi="Helvetica" w:cs="Helvetica"/>
          <w:color w:val="33353C"/>
          <w:shd w:val="clear" w:color="auto" w:fill="FFFFFF"/>
        </w:rPr>
        <w:t>搭建</w:t>
      </w:r>
      <w:r>
        <w:t>、</w:t>
      </w:r>
      <w:r>
        <w:rPr>
          <w:rFonts w:ascii="Helvetica" w:hAnsi="Helvetica" w:cs="Helvetica"/>
          <w:color w:val="33353C"/>
          <w:shd w:val="clear" w:color="auto" w:fill="FFFFFF"/>
        </w:rPr>
        <w:t>宣传</w:t>
      </w:r>
      <w:r>
        <w:t>、</w:t>
      </w:r>
      <w:r>
        <w:rPr>
          <w:rFonts w:ascii="Helvetica" w:hAnsi="Helvetica" w:cs="Helvetica"/>
          <w:color w:val="33353C"/>
          <w:shd w:val="clear" w:color="auto" w:fill="FFFFFF"/>
        </w:rPr>
        <w:t>招商等运营费用实现盈利</w:t>
      </w:r>
    </w:p>
    <w:p w14:paraId="2DF11CFC" w14:textId="650C184F" w:rsidR="008C60AD" w:rsidRDefault="008C60AD" w:rsidP="008C60AD">
      <w:pPr>
        <w:rPr>
          <w:rFonts w:ascii="Helvetica" w:hAnsi="Helvetica" w:cs="Helvetica"/>
          <w:color w:val="33353C"/>
          <w:shd w:val="clear" w:color="auto" w:fill="FFFFFF"/>
        </w:rPr>
      </w:pPr>
      <w:r>
        <w:rPr>
          <w:rFonts w:ascii="Helvetica" w:hAnsi="Helvetica" w:cs="Helvetica"/>
          <w:color w:val="33353C"/>
          <w:shd w:val="clear" w:color="auto" w:fill="FFFFFF"/>
        </w:rPr>
        <w:t>业务流程</w:t>
      </w:r>
      <w:r>
        <w:t>：</w:t>
      </w:r>
      <w:r>
        <w:rPr>
          <w:rFonts w:ascii="Helvetica" w:hAnsi="Helvetica" w:cs="Helvetica"/>
          <w:color w:val="33353C"/>
          <w:shd w:val="clear" w:color="auto" w:fill="FFFFFF"/>
        </w:rPr>
        <w:t>立项</w:t>
      </w:r>
      <w:r>
        <w:t>——</w:t>
      </w:r>
      <w:r>
        <w:rPr>
          <w:rFonts w:ascii="Helvetica" w:hAnsi="Helvetica" w:cs="Helvetica"/>
          <w:color w:val="33353C"/>
          <w:shd w:val="clear" w:color="auto" w:fill="FFFFFF"/>
        </w:rPr>
        <w:t>招展</w:t>
      </w:r>
      <w:r>
        <w:t>——</w:t>
      </w:r>
      <w:r>
        <w:rPr>
          <w:rFonts w:ascii="Helvetica" w:hAnsi="Helvetica" w:cs="Helvetica"/>
          <w:color w:val="33353C"/>
          <w:shd w:val="clear" w:color="auto" w:fill="FFFFFF"/>
        </w:rPr>
        <w:t>收费</w:t>
      </w:r>
      <w:r>
        <w:t>——</w:t>
      </w:r>
      <w:r>
        <w:rPr>
          <w:rFonts w:ascii="Helvetica" w:hAnsi="Helvetica" w:cs="Helvetica"/>
          <w:color w:val="33353C"/>
          <w:shd w:val="clear" w:color="auto" w:fill="FFFFFF"/>
        </w:rPr>
        <w:t>属地运营支付</w:t>
      </w:r>
      <w:r>
        <w:t>——</w:t>
      </w:r>
      <w:r>
        <w:rPr>
          <w:rFonts w:ascii="Helvetica" w:hAnsi="Helvetica" w:cs="Helvetica"/>
          <w:color w:val="33353C"/>
          <w:shd w:val="clear" w:color="auto" w:fill="FFFFFF"/>
        </w:rPr>
        <w:t>出国</w:t>
      </w:r>
      <w:r>
        <w:t>——</w:t>
      </w:r>
      <w:r>
        <w:rPr>
          <w:rFonts w:ascii="Helvetica" w:hAnsi="Helvetica" w:cs="Helvetica"/>
          <w:color w:val="33353C"/>
          <w:shd w:val="clear" w:color="auto" w:fill="FFFFFF"/>
        </w:rPr>
        <w:t>展会</w:t>
      </w:r>
      <w:r>
        <w:t>——</w:t>
      </w:r>
      <w:r>
        <w:rPr>
          <w:rFonts w:ascii="Helvetica" w:hAnsi="Helvetica" w:cs="Helvetica"/>
          <w:color w:val="33353C"/>
          <w:shd w:val="clear" w:color="auto" w:fill="FFFFFF"/>
        </w:rPr>
        <w:t>回国</w:t>
      </w:r>
      <w:r>
        <w:t>——</w:t>
      </w:r>
      <w:r>
        <w:rPr>
          <w:rFonts w:ascii="Helvetica" w:hAnsi="Helvetica" w:cs="Helvetica"/>
          <w:color w:val="33353C"/>
          <w:shd w:val="clear" w:color="auto" w:fill="FFFFFF"/>
        </w:rPr>
        <w:t>评估</w:t>
      </w:r>
    </w:p>
    <w:p w14:paraId="1C0D8D8E" w14:textId="0A62D5B1" w:rsidR="00AC65EA" w:rsidRDefault="00AC65EA" w:rsidP="008C60AD">
      <w:pPr>
        <w:rPr>
          <w:rFonts w:ascii="Helvetica" w:hAnsi="Helvetica" w:cs="Helvetica"/>
          <w:color w:val="33353C"/>
          <w:shd w:val="clear" w:color="auto" w:fill="FFFFFF"/>
        </w:rPr>
      </w:pPr>
    </w:p>
    <w:p w14:paraId="0CAC8EF1" w14:textId="4C6890B8" w:rsidR="00544165" w:rsidRDefault="00544165" w:rsidP="008C60AD">
      <w:pPr>
        <w:rPr>
          <w:rFonts w:ascii="Helvetica" w:hAnsi="Helvetica" w:cs="Helvetica"/>
          <w:color w:val="33353C"/>
          <w:shd w:val="clear" w:color="auto" w:fill="FFFFFF"/>
        </w:rPr>
      </w:pPr>
      <w:r>
        <w:rPr>
          <w:rFonts w:ascii="Helvetica" w:hAnsi="Helvetica" w:cs="Helvetica" w:hint="eastAsia"/>
          <w:color w:val="33353C"/>
          <w:shd w:val="clear" w:color="auto" w:fill="FFFFFF"/>
        </w:rPr>
        <w:t>风语筑</w:t>
      </w:r>
    </w:p>
    <w:p w14:paraId="6284B20B" w14:textId="281CCEFE" w:rsidR="00544165" w:rsidRDefault="00544165" w:rsidP="008C60AD">
      <w:pPr>
        <w:rPr>
          <w:rFonts w:ascii="Helvetica" w:hAnsi="Helvetica" w:cs="Helvetica"/>
          <w:color w:val="33353C"/>
          <w:shd w:val="clear" w:color="auto" w:fill="FFFFFF"/>
        </w:rPr>
      </w:pPr>
      <w:r>
        <w:rPr>
          <w:rFonts w:ascii="Helvetica" w:hAnsi="Helvetica" w:cs="Helvetica" w:hint="eastAsia"/>
          <w:color w:val="33353C"/>
          <w:shd w:val="clear" w:color="auto" w:fill="FFFFFF"/>
        </w:rPr>
        <w:t>兰生股份</w:t>
      </w:r>
    </w:p>
    <w:p w14:paraId="743D9B8B" w14:textId="253F783B" w:rsidR="00544165" w:rsidRDefault="00544165" w:rsidP="008C60AD">
      <w:pPr>
        <w:rPr>
          <w:rFonts w:ascii="Helvetica" w:hAnsi="Helvetica" w:cs="Helvetica"/>
          <w:color w:val="33353C"/>
          <w:shd w:val="clear" w:color="auto" w:fill="FFFFFF"/>
        </w:rPr>
      </w:pPr>
      <w:r>
        <w:rPr>
          <w:rFonts w:ascii="Helvetica" w:hAnsi="Helvetica" w:cs="Helvetica" w:hint="eastAsia"/>
          <w:color w:val="33353C"/>
          <w:shd w:val="clear" w:color="auto" w:fill="FFFFFF"/>
        </w:rPr>
        <w:t>米奥会展</w:t>
      </w:r>
    </w:p>
    <w:p w14:paraId="0EF43366" w14:textId="77777777" w:rsidR="00544165" w:rsidRDefault="00544165" w:rsidP="008C60AD">
      <w:pPr>
        <w:rPr>
          <w:rFonts w:ascii="Helvetica" w:hAnsi="Helvetica" w:cs="Helvetica"/>
          <w:color w:val="33353C"/>
          <w:shd w:val="clear" w:color="auto" w:fill="FFFFFF"/>
        </w:rPr>
      </w:pPr>
    </w:p>
    <w:p w14:paraId="3F5FD937" w14:textId="199E0E43" w:rsidR="00AC65EA" w:rsidRDefault="00AC65EA" w:rsidP="008C60AD">
      <w:pPr>
        <w:rPr>
          <w:rFonts w:ascii="Helvetica" w:hAnsi="Helvetica" w:cs="Helvetica"/>
          <w:color w:val="33353C"/>
          <w:shd w:val="clear" w:color="auto" w:fill="FFFFFF"/>
        </w:rPr>
      </w:pPr>
      <w:r>
        <w:rPr>
          <w:rFonts w:ascii="Helvetica" w:hAnsi="Helvetica" w:cs="Helvetica"/>
          <w:color w:val="33353C"/>
          <w:shd w:val="clear" w:color="auto" w:fill="FFFFFF"/>
        </w:rPr>
        <w:t>越差的反而预期越强</w:t>
      </w:r>
    </w:p>
    <w:p w14:paraId="5F95E832" w14:textId="14F9A76D" w:rsidR="00976D04" w:rsidRDefault="00976D04" w:rsidP="008C60AD">
      <w:pPr>
        <w:rPr>
          <w:rFonts w:ascii="Helvetica" w:hAnsi="Helvetica" w:cs="Helvetica"/>
          <w:color w:val="33353C"/>
          <w:shd w:val="clear" w:color="auto" w:fill="FFFFFF"/>
        </w:rPr>
      </w:pPr>
    </w:p>
    <w:p w14:paraId="4898AB3B" w14:textId="23EDDDD6" w:rsidR="00976D04" w:rsidRDefault="00976D04" w:rsidP="008C60AD">
      <w:pPr>
        <w:rPr>
          <w:rFonts w:ascii="Helvetica" w:hAnsi="Helvetica" w:cs="Helvetica"/>
          <w:color w:val="33353C"/>
          <w:shd w:val="clear" w:color="auto" w:fill="FFFFFF"/>
        </w:rPr>
      </w:pPr>
    </w:p>
    <w:p w14:paraId="776427B1" w14:textId="7EED1BB8" w:rsidR="00976D04" w:rsidRPr="00976D04" w:rsidRDefault="00976D04" w:rsidP="00976D04">
      <w:pPr>
        <w:pStyle w:val="1"/>
      </w:pPr>
      <w:r w:rsidRPr="00976D04">
        <w:t>不锈钢</w:t>
      </w:r>
    </w:p>
    <w:p w14:paraId="694D668A" w14:textId="266455C9" w:rsidR="00976D04" w:rsidRDefault="007D4323" w:rsidP="008C60AD">
      <w:r>
        <w:rPr>
          <w:rFonts w:hint="eastAsia"/>
        </w:rPr>
        <w:t>普钢的下游 房地产和汽车</w:t>
      </w:r>
    </w:p>
    <w:p w14:paraId="723BCCAB" w14:textId="06063275" w:rsidR="007D4323" w:rsidRDefault="007D4323" w:rsidP="008C60AD">
      <w:r>
        <w:rPr>
          <w:rFonts w:hint="eastAsia"/>
        </w:rPr>
        <w:t>不锈钢 工业领域</w:t>
      </w:r>
    </w:p>
    <w:p w14:paraId="1FD4C090" w14:textId="197E5349" w:rsidR="007D4323" w:rsidRDefault="007D4323" w:rsidP="008C60AD"/>
    <w:p w14:paraId="1E4DE8E5" w14:textId="7DBD4C58" w:rsidR="005F3DAA" w:rsidRDefault="005F3DAA" w:rsidP="008C60AD">
      <w:r>
        <w:rPr>
          <w:rFonts w:hint="eastAsia"/>
        </w:rPr>
        <w:t>管材 锅炉</w:t>
      </w:r>
    </w:p>
    <w:p w14:paraId="6226D875" w14:textId="4B9B8ED1" w:rsidR="00246C88" w:rsidRDefault="00246C88" w:rsidP="008C60AD">
      <w:r>
        <w:rPr>
          <w:rFonts w:hint="eastAsia"/>
        </w:rPr>
        <w:t>武进不锈</w:t>
      </w:r>
    </w:p>
    <w:p w14:paraId="29C2B999" w14:textId="1F60E428" w:rsidR="00246C88" w:rsidRDefault="00246C88" w:rsidP="008C60AD">
      <w:r>
        <w:rPr>
          <w:rFonts w:hint="eastAsia"/>
        </w:rPr>
        <w:t>常宝股份</w:t>
      </w:r>
    </w:p>
    <w:p w14:paraId="631D91EC" w14:textId="2902F01B" w:rsidR="00246C88" w:rsidRDefault="00246C88" w:rsidP="008C60AD">
      <w:r>
        <w:rPr>
          <w:rFonts w:hint="eastAsia"/>
        </w:rPr>
        <w:t>盛德泰</w:t>
      </w:r>
      <w:proofErr w:type="gramStart"/>
      <w:r>
        <w:rPr>
          <w:rFonts w:hint="eastAsia"/>
        </w:rPr>
        <w:t>鑫</w:t>
      </w:r>
      <w:proofErr w:type="gramEnd"/>
    </w:p>
    <w:p w14:paraId="70C20B01" w14:textId="5F2D2557" w:rsidR="00246C88" w:rsidRDefault="00246C88" w:rsidP="008C60AD"/>
    <w:p w14:paraId="61FE5DBC" w14:textId="765EDB0C" w:rsidR="00246C88" w:rsidRDefault="00246C88" w:rsidP="008C60AD"/>
    <w:p w14:paraId="30064ED3" w14:textId="57BF57D9" w:rsidR="00246C88" w:rsidRDefault="00246C88" w:rsidP="00246C88">
      <w:pPr>
        <w:pStyle w:val="1"/>
      </w:pPr>
      <w:r>
        <w:rPr>
          <w:rFonts w:hint="eastAsia"/>
        </w:rPr>
        <w:t>钙钛矿太阳能电池</w:t>
      </w:r>
    </w:p>
    <w:p w14:paraId="6AEABA95" w14:textId="23DF4CD6" w:rsidR="00246C88" w:rsidRDefault="0027536D" w:rsidP="00246C88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  <w:r>
        <w:rPr>
          <w:rStyle w:val="a9"/>
          <w:rFonts w:ascii="微软雅黑" w:eastAsia="微软雅黑" w:hAnsi="微软雅黑" w:hint="eastAsia"/>
          <w:color w:val="FF8124"/>
          <w:sz w:val="23"/>
          <w:szCs w:val="23"/>
          <w:shd w:val="clear" w:color="auto" w:fill="FFFFFF"/>
        </w:rPr>
        <w:t>钙钛矿太阳能电池：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钙钛矿太阳能电池，采用具有钙钛矿晶体结构的有机无机杂化的金属卤化物作为吸光层。钙钛矿指代一大类具有与此类矿物相同晶体结构的化合物，把结构与之类似的晶体统称为钙钛矿物质。其化学成分简写为AMX3，其中A通常代表有机分子，M代表金属（如铅或锡），X代表卤素（如碘或氯）。截止2022年8月公开发表的单结钙钛矿太阳能电池世界最高光电转换效率已达到25.6％，钙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lastRenderedPageBreak/>
        <w:t>钛矿与晶硅叠层电池的效率已经超过30%。</w:t>
      </w:r>
    </w:p>
    <w:p w14:paraId="4893650A" w14:textId="59980C6B" w:rsidR="0027536D" w:rsidRDefault="0027536D" w:rsidP="00246C88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</w:p>
    <w:p w14:paraId="39215244" w14:textId="5ECD0964" w:rsidR="0027536D" w:rsidRDefault="0027536D" w:rsidP="00246C88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  <w:r>
        <w:rPr>
          <w:rStyle w:val="a9"/>
          <w:rFonts w:ascii="微软雅黑" w:eastAsia="微软雅黑" w:hAnsi="微软雅黑" w:hint="eastAsia"/>
          <w:color w:val="FF8124"/>
          <w:sz w:val="23"/>
          <w:szCs w:val="23"/>
          <w:shd w:val="clear" w:color="auto" w:fill="FFFFFF"/>
        </w:rPr>
        <w:t>增效：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在理论极限上，晶硅太阳能电池、PERC单晶硅电池、HJT电池、</w:t>
      </w:r>
      <w:proofErr w:type="spellStart"/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TOPCon</w:t>
      </w:r>
      <w:proofErr w:type="spellEnd"/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电池的极限转换效率为29.40%、24.50%、27.50%、28.70%。单结钙钛矿电池理论最高转换效率达31%，多结电池理论效率达45%</w:t>
      </w:r>
    </w:p>
    <w:p w14:paraId="7AEE39F6" w14:textId="20327D24" w:rsidR="0027536D" w:rsidRDefault="0027536D" w:rsidP="00246C88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</w:p>
    <w:p w14:paraId="4BF7A1C6" w14:textId="3C1D4EAC" w:rsidR="0027536D" w:rsidRDefault="0027536D" w:rsidP="00246C88">
      <w:pPr>
        <w:rPr>
          <w:rStyle w:val="a9"/>
          <w:rFonts w:ascii="微软雅黑" w:eastAsia="微软雅黑" w:hAnsi="微软雅黑"/>
          <w:color w:val="FF8124"/>
          <w:spacing w:val="8"/>
          <w:sz w:val="23"/>
          <w:szCs w:val="23"/>
          <w:shd w:val="clear" w:color="auto" w:fill="FFFFFF"/>
        </w:rPr>
      </w:pPr>
      <w:r>
        <w:rPr>
          <w:rStyle w:val="a9"/>
          <w:rFonts w:ascii="微软雅黑" w:eastAsia="微软雅黑" w:hAnsi="微软雅黑" w:hint="eastAsia"/>
          <w:color w:val="FF8124"/>
          <w:spacing w:val="8"/>
          <w:sz w:val="23"/>
          <w:szCs w:val="23"/>
          <w:shd w:val="clear" w:color="auto" w:fill="FFFFFF"/>
        </w:rPr>
        <w:t>钙钛矿电池制备：PVD设备→涂布设备→激光设备→封装设备</w:t>
      </w:r>
    </w:p>
    <w:p w14:paraId="4B5FF307" w14:textId="4263EC82" w:rsidR="00705326" w:rsidRDefault="00705326" w:rsidP="00246C88">
      <w:r>
        <w:rPr>
          <w:noProof/>
        </w:rPr>
        <w:drawing>
          <wp:inline distT="0" distB="0" distL="0" distR="0" wp14:anchorId="3744CF9C" wp14:editId="185F7378">
            <wp:extent cx="5274310" cy="2852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1437" w14:textId="3C95456B" w:rsidR="009A2AAE" w:rsidRDefault="009A2AAE" w:rsidP="00246C88"/>
    <w:p w14:paraId="4594DFA1" w14:textId="7B540172" w:rsidR="009A2AAE" w:rsidRDefault="009A2AAE" w:rsidP="00246C88"/>
    <w:p w14:paraId="2B7F7983" w14:textId="74FC0438" w:rsidR="00A05F7D" w:rsidRDefault="009A2AAE" w:rsidP="00246C88">
      <w:r>
        <w:rPr>
          <w:rFonts w:hint="eastAsia"/>
        </w:rPr>
        <w:t>光伏设备</w:t>
      </w:r>
    </w:p>
    <w:p w14:paraId="76D924A3" w14:textId="0D7906EB" w:rsidR="009A2AAE" w:rsidRDefault="009A2AAE" w:rsidP="00246C88">
      <w:r>
        <w:rPr>
          <w:rFonts w:hint="eastAsia"/>
        </w:rPr>
        <w:t>迈为股份</w:t>
      </w:r>
    </w:p>
    <w:p w14:paraId="770B0D74" w14:textId="69C87E2C" w:rsidR="009A2AAE" w:rsidRDefault="009A2AAE" w:rsidP="00246C88">
      <w:proofErr w:type="gramStart"/>
      <w:r>
        <w:rPr>
          <w:rFonts w:hint="eastAsia"/>
        </w:rPr>
        <w:t>捷佳伟创</w:t>
      </w:r>
      <w:proofErr w:type="gramEnd"/>
    </w:p>
    <w:p w14:paraId="4B9D4C21" w14:textId="54FE72B5" w:rsidR="009A2AAE" w:rsidRDefault="001A4508" w:rsidP="00246C88">
      <w:r>
        <w:rPr>
          <w:rFonts w:hint="eastAsia"/>
        </w:rPr>
        <w:t>京山轻机</w:t>
      </w:r>
    </w:p>
    <w:p w14:paraId="408372BB" w14:textId="0DD535C5" w:rsidR="00C0082A" w:rsidRDefault="00C0082A" w:rsidP="00246C88"/>
    <w:p w14:paraId="22FD0544" w14:textId="22004376" w:rsidR="005267A2" w:rsidRDefault="00C0082A" w:rsidP="00246C88">
      <w:pPr>
        <w:rPr>
          <w:rFonts w:ascii="微软雅黑" w:eastAsia="微软雅黑" w:hAnsi="微软雅黑"/>
          <w:color w:val="222222"/>
          <w:spacing w:val="8"/>
          <w:sz w:val="23"/>
          <w:szCs w:val="23"/>
          <w:shd w:val="clear" w:color="auto" w:fill="FFFFFF"/>
        </w:rPr>
      </w:pPr>
      <w:r>
        <w:rPr>
          <w:rStyle w:val="a9"/>
          <w:rFonts w:ascii="Calibri" w:eastAsia="Microsoft YaHei UI" w:hAnsi="Calibri" w:cs="Calibri"/>
          <w:color w:val="222222"/>
          <w:spacing w:val="8"/>
          <w:sz w:val="23"/>
          <w:szCs w:val="23"/>
          <w:shd w:val="clear" w:color="auto" w:fill="FFFFFF"/>
        </w:rPr>
        <w:t>钙钛矿电池所需的材料包括封装材料和电极材料，其中</w:t>
      </w:r>
      <w:r>
        <w:rPr>
          <w:rStyle w:val="a9"/>
          <w:rFonts w:ascii="Calibri" w:eastAsia="Microsoft YaHei UI" w:hAnsi="Calibri" w:cs="Calibri"/>
          <w:color w:val="222222"/>
          <w:spacing w:val="8"/>
          <w:sz w:val="23"/>
          <w:szCs w:val="23"/>
          <w:shd w:val="clear" w:color="auto" w:fill="FFFFFF"/>
        </w:rPr>
        <w:t>TCO</w:t>
      </w:r>
      <w:r>
        <w:rPr>
          <w:rStyle w:val="a9"/>
          <w:rFonts w:ascii="Calibri" w:eastAsia="Microsoft YaHei UI" w:hAnsi="Calibri" w:cs="Calibri"/>
          <w:color w:val="222222"/>
          <w:spacing w:val="8"/>
          <w:sz w:val="23"/>
          <w:szCs w:val="23"/>
          <w:shd w:val="clear" w:color="auto" w:fill="FFFFFF"/>
        </w:rPr>
        <w:t>玻璃是</w:t>
      </w:r>
      <w:proofErr w:type="gramStart"/>
      <w:r>
        <w:rPr>
          <w:rStyle w:val="a9"/>
          <w:rFonts w:ascii="Calibri" w:eastAsia="Microsoft YaHei UI" w:hAnsi="Calibri" w:cs="Calibri"/>
          <w:color w:val="222222"/>
          <w:spacing w:val="8"/>
          <w:sz w:val="23"/>
          <w:szCs w:val="23"/>
          <w:shd w:val="clear" w:color="auto" w:fill="FFFFFF"/>
        </w:rPr>
        <w:t>最</w:t>
      </w:r>
      <w:proofErr w:type="gramEnd"/>
      <w:r>
        <w:rPr>
          <w:rStyle w:val="a9"/>
          <w:rFonts w:ascii="Calibri" w:eastAsia="Microsoft YaHei UI" w:hAnsi="Calibri" w:cs="Calibri"/>
          <w:color w:val="222222"/>
          <w:spacing w:val="8"/>
          <w:sz w:val="23"/>
          <w:szCs w:val="23"/>
          <w:shd w:val="clear" w:color="auto" w:fill="FFFFFF"/>
        </w:rPr>
        <w:t>核心的材料，从成本构成来看，玻璃及其他封装材料占比</w:t>
      </w:r>
      <w:r>
        <w:rPr>
          <w:rStyle w:val="a9"/>
          <w:rFonts w:ascii="Calibri" w:eastAsia="Microsoft YaHei UI" w:hAnsi="Calibri" w:cs="Calibri"/>
          <w:color w:val="222222"/>
          <w:spacing w:val="8"/>
          <w:sz w:val="23"/>
          <w:szCs w:val="23"/>
          <w:shd w:val="clear" w:color="auto" w:fill="FFFFFF"/>
        </w:rPr>
        <w:t>32%</w:t>
      </w:r>
      <w:r>
        <w:rPr>
          <w:rStyle w:val="a9"/>
          <w:rFonts w:ascii="Calibri" w:eastAsia="Microsoft YaHei UI" w:hAnsi="Calibri" w:cs="Calibri"/>
          <w:color w:val="222222"/>
          <w:spacing w:val="8"/>
          <w:sz w:val="23"/>
          <w:szCs w:val="23"/>
          <w:shd w:val="clear" w:color="auto" w:fill="FFFFFF"/>
        </w:rPr>
        <w:t>；电极材料（靶材）占比约</w:t>
      </w:r>
      <w:r>
        <w:rPr>
          <w:rStyle w:val="a9"/>
          <w:rFonts w:ascii="Calibri" w:eastAsia="Microsoft YaHei UI" w:hAnsi="Calibri" w:cs="Calibri"/>
          <w:color w:val="222222"/>
          <w:spacing w:val="8"/>
          <w:sz w:val="23"/>
          <w:szCs w:val="23"/>
          <w:shd w:val="clear" w:color="auto" w:fill="FFFFFF"/>
        </w:rPr>
        <w:t>37%</w:t>
      </w:r>
      <w:r>
        <w:rPr>
          <w:rStyle w:val="a9"/>
          <w:rFonts w:ascii="Calibri" w:eastAsia="Microsoft YaHei UI" w:hAnsi="Calibri" w:cs="Calibri"/>
          <w:color w:val="222222"/>
          <w:spacing w:val="8"/>
          <w:sz w:val="23"/>
          <w:szCs w:val="23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222222"/>
          <w:spacing w:val="8"/>
          <w:sz w:val="23"/>
          <w:szCs w:val="23"/>
          <w:shd w:val="clear" w:color="auto" w:fill="FFFFFF"/>
        </w:rPr>
        <w:t>TCO玻璃即透明导电氧化物镀膜玻璃，通过在平板玻璃表面镀上一层透明的导电氧化薄膜，使得玻璃具有透光和导电的作用，从而能够有效地收集</w:t>
      </w:r>
      <w:r>
        <w:rPr>
          <w:rFonts w:ascii="微软雅黑" w:eastAsia="微软雅黑" w:hAnsi="微软雅黑" w:hint="eastAsia"/>
          <w:color w:val="222222"/>
          <w:spacing w:val="8"/>
          <w:sz w:val="23"/>
          <w:szCs w:val="23"/>
          <w:shd w:val="clear" w:color="auto" w:fill="FFFFFF"/>
        </w:rPr>
        <w:lastRenderedPageBreak/>
        <w:t>光生载流子，而不能引入不必要的串联电阻，</w:t>
      </w:r>
      <w:proofErr w:type="gramStart"/>
      <w:r>
        <w:rPr>
          <w:rFonts w:ascii="微软雅黑" w:eastAsia="微软雅黑" w:hAnsi="微软雅黑" w:hint="eastAsia"/>
          <w:color w:val="222222"/>
          <w:spacing w:val="8"/>
          <w:sz w:val="23"/>
          <w:szCs w:val="23"/>
          <w:shd w:val="clear" w:color="auto" w:fill="FFFFFF"/>
        </w:rPr>
        <w:t>其膜材料</w:t>
      </w:r>
      <w:proofErr w:type="gramEnd"/>
      <w:r>
        <w:rPr>
          <w:rFonts w:ascii="微软雅黑" w:eastAsia="微软雅黑" w:hAnsi="微软雅黑" w:hint="eastAsia"/>
          <w:color w:val="222222"/>
          <w:spacing w:val="8"/>
          <w:sz w:val="23"/>
          <w:szCs w:val="23"/>
          <w:shd w:val="clear" w:color="auto" w:fill="FFFFFF"/>
        </w:rPr>
        <w:t>主要包括In、Sn、Zn和Cd的氧化物及其复合多元氧化物薄膜材料。</w:t>
      </w:r>
    </w:p>
    <w:p w14:paraId="7F28C687" w14:textId="5A551FE1" w:rsidR="005267A2" w:rsidRDefault="005267A2" w:rsidP="00246C88">
      <w:pPr>
        <w:rPr>
          <w:rFonts w:ascii="微软雅黑" w:eastAsia="微软雅黑" w:hAnsi="微软雅黑"/>
          <w:color w:val="222222"/>
          <w:spacing w:val="8"/>
          <w:sz w:val="23"/>
          <w:szCs w:val="23"/>
          <w:shd w:val="clear" w:color="auto" w:fill="FFFFFF"/>
        </w:rPr>
      </w:pPr>
    </w:p>
    <w:p w14:paraId="0EB4D7E1" w14:textId="5E7AA966" w:rsidR="005267A2" w:rsidRDefault="005267A2" w:rsidP="005267A2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光伏材料</w:t>
      </w:r>
    </w:p>
    <w:p w14:paraId="2036153D" w14:textId="674EE52E" w:rsidR="005267A2" w:rsidRPr="005267A2" w:rsidRDefault="005267A2" w:rsidP="005267A2">
      <w:r>
        <w:rPr>
          <w:noProof/>
        </w:rPr>
        <w:drawing>
          <wp:inline distT="0" distB="0" distL="0" distR="0" wp14:anchorId="014B49B2" wp14:editId="670AA73D">
            <wp:extent cx="5274310" cy="2794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7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8A85EE" wp14:editId="6C9E4BC8">
            <wp:extent cx="5274310" cy="27546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5E69" w14:textId="0FCE1FE3" w:rsidR="005267A2" w:rsidRDefault="005267A2" w:rsidP="00246C88">
      <w:pPr>
        <w:rPr>
          <w:rFonts w:ascii="微软雅黑" w:eastAsia="微软雅黑" w:hAnsi="微软雅黑"/>
          <w:color w:val="222222"/>
          <w:spacing w:val="8"/>
          <w:sz w:val="23"/>
          <w:szCs w:val="23"/>
          <w:shd w:val="clear" w:color="auto" w:fill="FFFFFF"/>
        </w:rPr>
      </w:pPr>
    </w:p>
    <w:p w14:paraId="71A9EE0D" w14:textId="105D87BB" w:rsidR="005267A2" w:rsidRDefault="005267A2" w:rsidP="00246C88">
      <w:pPr>
        <w:rPr>
          <w:rFonts w:ascii="微软雅黑" w:eastAsia="微软雅黑" w:hAnsi="微软雅黑"/>
          <w:color w:val="222222"/>
          <w:spacing w:val="8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pacing w:val="8"/>
          <w:sz w:val="23"/>
          <w:szCs w:val="23"/>
          <w:shd w:val="clear" w:color="auto" w:fill="FFFFFF"/>
        </w:rPr>
        <w:t>多晶硅上游 三氯化硅 工业硅</w:t>
      </w:r>
    </w:p>
    <w:p w14:paraId="6F2CD0D8" w14:textId="78A02DFF" w:rsidR="005267A2" w:rsidRDefault="005267A2" w:rsidP="00246C88">
      <w:pPr>
        <w:rPr>
          <w:rFonts w:ascii="微软雅黑" w:eastAsia="微软雅黑" w:hAnsi="微软雅黑"/>
          <w:color w:val="222222"/>
          <w:spacing w:val="8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pacing w:val="8"/>
          <w:sz w:val="23"/>
          <w:szCs w:val="23"/>
          <w:shd w:val="clear" w:color="auto" w:fill="FFFFFF"/>
        </w:rPr>
        <w:lastRenderedPageBreak/>
        <w:t>光伏胶膜</w:t>
      </w:r>
      <w:r w:rsidR="00AD108F">
        <w:rPr>
          <w:rFonts w:ascii="微软雅黑" w:eastAsia="微软雅黑" w:hAnsi="微软雅黑"/>
          <w:color w:val="222222"/>
          <w:spacing w:val="8"/>
          <w:sz w:val="23"/>
          <w:szCs w:val="23"/>
          <w:shd w:val="clear" w:color="auto" w:fill="FFFFFF"/>
        </w:rPr>
        <w:tab/>
        <w:t>EVA POE</w:t>
      </w:r>
    </w:p>
    <w:p w14:paraId="341193BD" w14:textId="10D707BA" w:rsidR="00AD108F" w:rsidRDefault="00AD108F" w:rsidP="00246C88">
      <w:pPr>
        <w:rPr>
          <w:rFonts w:ascii="微软雅黑" w:eastAsia="微软雅黑" w:hAnsi="微软雅黑"/>
          <w:color w:val="222222"/>
          <w:spacing w:val="8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pacing w:val="8"/>
          <w:sz w:val="23"/>
          <w:szCs w:val="23"/>
          <w:shd w:val="clear" w:color="auto" w:fill="FFFFFF"/>
        </w:rPr>
        <w:t>光伏玻璃 纯碱</w:t>
      </w:r>
      <w:r>
        <w:rPr>
          <w:rFonts w:ascii="微软雅黑" w:eastAsia="微软雅黑" w:hAnsi="微软雅黑"/>
          <w:color w:val="222222"/>
          <w:spacing w:val="8"/>
          <w:sz w:val="23"/>
          <w:szCs w:val="23"/>
          <w:shd w:val="clear" w:color="auto" w:fill="FFFFFF"/>
        </w:rPr>
        <w:t xml:space="preserve"> </w:t>
      </w:r>
    </w:p>
    <w:p w14:paraId="24503281" w14:textId="4A1F1685" w:rsidR="00AD108F" w:rsidRDefault="00AD108F" w:rsidP="00246C88">
      <w:pPr>
        <w:rPr>
          <w:rFonts w:ascii="微软雅黑" w:eastAsia="微软雅黑" w:hAnsi="微软雅黑"/>
          <w:color w:val="222222"/>
          <w:spacing w:val="8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pacing w:val="8"/>
          <w:sz w:val="23"/>
          <w:szCs w:val="23"/>
          <w:shd w:val="clear" w:color="auto" w:fill="FFFFFF"/>
        </w:rPr>
        <w:t>光伏背板</w:t>
      </w:r>
      <w:r>
        <w:rPr>
          <w:rFonts w:ascii="微软雅黑" w:eastAsia="微软雅黑" w:hAnsi="微软雅黑"/>
          <w:color w:val="222222"/>
          <w:spacing w:val="8"/>
          <w:sz w:val="23"/>
          <w:szCs w:val="23"/>
          <w:shd w:val="clear" w:color="auto" w:fill="FFFFFF"/>
        </w:rPr>
        <w:tab/>
        <w:t>PET&amp;</w:t>
      </w:r>
      <w:r>
        <w:rPr>
          <w:rFonts w:ascii="微软雅黑" w:eastAsia="微软雅黑" w:hAnsi="微软雅黑" w:hint="eastAsia"/>
          <w:color w:val="222222"/>
          <w:spacing w:val="8"/>
          <w:sz w:val="23"/>
          <w:szCs w:val="23"/>
          <w:shd w:val="clear" w:color="auto" w:fill="FFFFFF"/>
        </w:rPr>
        <w:t>氟材料</w:t>
      </w:r>
    </w:p>
    <w:p w14:paraId="25AFDAC3" w14:textId="040D207E" w:rsidR="00AD108F" w:rsidRDefault="00AD108F" w:rsidP="00246C88">
      <w:pPr>
        <w:rPr>
          <w:rFonts w:ascii="微软雅黑" w:eastAsia="微软雅黑" w:hAnsi="微软雅黑"/>
          <w:color w:val="222222"/>
          <w:spacing w:val="8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pacing w:val="8"/>
          <w:sz w:val="23"/>
          <w:szCs w:val="23"/>
          <w:shd w:val="clear" w:color="auto" w:fill="FFFFFF"/>
        </w:rPr>
        <w:t>光伏焊带</w:t>
      </w:r>
    </w:p>
    <w:p w14:paraId="06A4334E" w14:textId="6450ED48" w:rsidR="00AD108F" w:rsidRDefault="00AD108F" w:rsidP="00246C88">
      <w:pPr>
        <w:rPr>
          <w:rFonts w:ascii="微软雅黑" w:eastAsia="微软雅黑" w:hAnsi="微软雅黑"/>
          <w:color w:val="222222"/>
          <w:spacing w:val="8"/>
          <w:sz w:val="23"/>
          <w:szCs w:val="23"/>
          <w:shd w:val="clear" w:color="auto" w:fill="FFFFFF"/>
        </w:rPr>
      </w:pPr>
    </w:p>
    <w:p w14:paraId="0FABDAF8" w14:textId="7825E4C9" w:rsidR="00AD108F" w:rsidRDefault="00AD108F" w:rsidP="00AD108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光</w:t>
      </w:r>
      <w:proofErr w:type="gramStart"/>
      <w:r>
        <w:rPr>
          <w:rFonts w:hint="eastAsia"/>
          <w:shd w:val="clear" w:color="auto" w:fill="FFFFFF"/>
        </w:rPr>
        <w:t>伏硅料</w:t>
      </w:r>
      <w:proofErr w:type="gramEnd"/>
    </w:p>
    <w:p w14:paraId="60C6EE20" w14:textId="7B07D9AA" w:rsidR="00AD108F" w:rsidRPr="00AD108F" w:rsidRDefault="00AD108F" w:rsidP="00AD108F">
      <w:r>
        <w:rPr>
          <w:rFonts w:ascii="微软雅黑" w:eastAsia="微软雅黑" w:hAnsi="微软雅黑" w:hint="eastAsia"/>
          <w:spacing w:val="30"/>
          <w:sz w:val="23"/>
          <w:szCs w:val="23"/>
        </w:rPr>
        <w:t>光</w:t>
      </w:r>
      <w:proofErr w:type="gramStart"/>
      <w:r>
        <w:rPr>
          <w:rFonts w:ascii="微软雅黑" w:eastAsia="微软雅黑" w:hAnsi="微软雅黑" w:hint="eastAsia"/>
          <w:spacing w:val="30"/>
          <w:sz w:val="23"/>
          <w:szCs w:val="23"/>
        </w:rPr>
        <w:t>伏硅料行业较产业链其他</w:t>
      </w:r>
      <w:proofErr w:type="gramEnd"/>
      <w:r>
        <w:rPr>
          <w:rFonts w:ascii="微软雅黑" w:eastAsia="微软雅黑" w:hAnsi="微软雅黑" w:hint="eastAsia"/>
          <w:spacing w:val="30"/>
          <w:sz w:val="23"/>
          <w:szCs w:val="23"/>
        </w:rPr>
        <w:t>环节具有重资产+低周转+高ROE的特征。具体来看：</w:t>
      </w:r>
      <w:r>
        <w:rPr>
          <w:rFonts w:ascii="微软雅黑" w:eastAsia="微软雅黑" w:hAnsi="微软雅黑" w:hint="eastAsia"/>
          <w:spacing w:val="30"/>
          <w:sz w:val="23"/>
          <w:szCs w:val="23"/>
        </w:rPr>
        <w:br/>
      </w:r>
      <w:r>
        <w:rPr>
          <w:rFonts w:ascii="微软雅黑" w:eastAsia="微软雅黑" w:hAnsi="微软雅黑" w:hint="eastAsia"/>
          <w:b/>
          <w:bCs/>
          <w:spacing w:val="30"/>
          <w:sz w:val="23"/>
          <w:szCs w:val="23"/>
        </w:rPr>
        <w:t>1、重资产：</w:t>
      </w:r>
      <w:r>
        <w:rPr>
          <w:rFonts w:ascii="微软雅黑" w:eastAsia="微软雅黑" w:hAnsi="微软雅黑" w:hint="eastAsia"/>
          <w:spacing w:val="30"/>
          <w:sz w:val="23"/>
          <w:szCs w:val="23"/>
        </w:rPr>
        <w:t>从资产结构来看，光</w:t>
      </w:r>
      <w:proofErr w:type="gramStart"/>
      <w:r>
        <w:rPr>
          <w:rFonts w:ascii="微软雅黑" w:eastAsia="微软雅黑" w:hAnsi="微软雅黑" w:hint="eastAsia"/>
          <w:spacing w:val="30"/>
          <w:sz w:val="23"/>
          <w:szCs w:val="23"/>
        </w:rPr>
        <w:t>伏硅料</w:t>
      </w:r>
      <w:proofErr w:type="gramEnd"/>
      <w:r>
        <w:rPr>
          <w:rFonts w:ascii="微软雅黑" w:eastAsia="微软雅黑" w:hAnsi="微软雅黑" w:hint="eastAsia"/>
          <w:spacing w:val="30"/>
          <w:sz w:val="23"/>
          <w:szCs w:val="23"/>
        </w:rPr>
        <w:t>企业的流动资产占</w:t>
      </w:r>
      <w:proofErr w:type="gramStart"/>
      <w:r>
        <w:rPr>
          <w:rFonts w:ascii="微软雅黑" w:eastAsia="微软雅黑" w:hAnsi="微软雅黑" w:hint="eastAsia"/>
          <w:spacing w:val="30"/>
          <w:sz w:val="23"/>
          <w:szCs w:val="23"/>
        </w:rPr>
        <w:t>比整体</w:t>
      </w:r>
      <w:proofErr w:type="gramEnd"/>
      <w:r>
        <w:rPr>
          <w:rFonts w:ascii="微软雅黑" w:eastAsia="微软雅黑" w:hAnsi="微软雅黑" w:hint="eastAsia"/>
          <w:spacing w:val="30"/>
          <w:sz w:val="23"/>
          <w:szCs w:val="23"/>
        </w:rPr>
        <w:t>相对偏低，低于逆变器、胶膜、组件等环节，整体资产结构较重，具备较高的准入和退出门槛；</w:t>
      </w:r>
      <w:r>
        <w:rPr>
          <w:rFonts w:ascii="微软雅黑" w:eastAsia="微软雅黑" w:hAnsi="微软雅黑" w:hint="eastAsia"/>
          <w:b/>
          <w:bCs/>
          <w:spacing w:val="30"/>
          <w:sz w:val="23"/>
          <w:szCs w:val="23"/>
        </w:rPr>
        <w:t>2、低周转：</w:t>
      </w:r>
      <w:r>
        <w:rPr>
          <w:rFonts w:ascii="微软雅黑" w:eastAsia="微软雅黑" w:hAnsi="微软雅黑" w:hint="eastAsia"/>
          <w:spacing w:val="30"/>
          <w:sz w:val="23"/>
          <w:szCs w:val="23"/>
        </w:rPr>
        <w:t>从资产周转率来看，光</w:t>
      </w:r>
      <w:proofErr w:type="gramStart"/>
      <w:r>
        <w:rPr>
          <w:rFonts w:ascii="微软雅黑" w:eastAsia="微软雅黑" w:hAnsi="微软雅黑" w:hint="eastAsia"/>
          <w:spacing w:val="30"/>
          <w:sz w:val="23"/>
          <w:szCs w:val="23"/>
        </w:rPr>
        <w:t>伏硅料</w:t>
      </w:r>
      <w:proofErr w:type="gramEnd"/>
      <w:r>
        <w:rPr>
          <w:rFonts w:ascii="微软雅黑" w:eastAsia="微软雅黑" w:hAnsi="微软雅黑" w:hint="eastAsia"/>
          <w:spacing w:val="30"/>
          <w:sz w:val="23"/>
          <w:szCs w:val="23"/>
        </w:rPr>
        <w:t>企业整体具有偏低的总资产周转率和固定资产周转率，低于胶膜、组件、逆变器等环节；</w:t>
      </w:r>
      <w:r>
        <w:rPr>
          <w:rFonts w:ascii="微软雅黑" w:eastAsia="微软雅黑" w:hAnsi="微软雅黑" w:hint="eastAsia"/>
          <w:spacing w:val="30"/>
          <w:sz w:val="23"/>
          <w:szCs w:val="23"/>
        </w:rPr>
        <w:br/>
      </w:r>
      <w:r>
        <w:rPr>
          <w:rFonts w:ascii="微软雅黑" w:eastAsia="微软雅黑" w:hAnsi="微软雅黑" w:hint="eastAsia"/>
          <w:b/>
          <w:bCs/>
          <w:spacing w:val="30"/>
          <w:sz w:val="23"/>
          <w:szCs w:val="23"/>
        </w:rPr>
        <w:t>3、高ROE：</w:t>
      </w:r>
      <w:proofErr w:type="gramStart"/>
      <w:r>
        <w:rPr>
          <w:rFonts w:ascii="微软雅黑" w:eastAsia="微软雅黑" w:hAnsi="微软雅黑" w:hint="eastAsia"/>
          <w:spacing w:val="30"/>
          <w:sz w:val="23"/>
          <w:szCs w:val="23"/>
        </w:rPr>
        <w:t>从摊薄</w:t>
      </w:r>
      <w:proofErr w:type="gramEnd"/>
      <w:r>
        <w:rPr>
          <w:rFonts w:ascii="微软雅黑" w:eastAsia="微软雅黑" w:hAnsi="微软雅黑" w:hint="eastAsia"/>
          <w:spacing w:val="30"/>
          <w:sz w:val="23"/>
          <w:szCs w:val="23"/>
        </w:rPr>
        <w:t>ROE来看，光</w:t>
      </w:r>
      <w:proofErr w:type="gramStart"/>
      <w:r>
        <w:rPr>
          <w:rFonts w:ascii="微软雅黑" w:eastAsia="微软雅黑" w:hAnsi="微软雅黑" w:hint="eastAsia"/>
          <w:spacing w:val="30"/>
          <w:sz w:val="23"/>
          <w:szCs w:val="23"/>
        </w:rPr>
        <w:t>伏硅料行业</w:t>
      </w:r>
      <w:proofErr w:type="gramEnd"/>
      <w:r>
        <w:rPr>
          <w:rFonts w:ascii="微软雅黑" w:eastAsia="微软雅黑" w:hAnsi="微软雅黑" w:hint="eastAsia"/>
          <w:spacing w:val="30"/>
          <w:sz w:val="23"/>
          <w:szCs w:val="23"/>
        </w:rPr>
        <w:t>2021年ROE水平大幅领先产业</w:t>
      </w:r>
      <w:proofErr w:type="gramStart"/>
      <w:r>
        <w:rPr>
          <w:rFonts w:ascii="微软雅黑" w:eastAsia="微软雅黑" w:hAnsi="微软雅黑" w:hint="eastAsia"/>
          <w:spacing w:val="30"/>
          <w:sz w:val="23"/>
          <w:szCs w:val="23"/>
        </w:rPr>
        <w:t>链其他</w:t>
      </w:r>
      <w:proofErr w:type="gramEnd"/>
      <w:r>
        <w:rPr>
          <w:rFonts w:ascii="微软雅黑" w:eastAsia="微软雅黑" w:hAnsi="微软雅黑" w:hint="eastAsia"/>
          <w:spacing w:val="30"/>
          <w:sz w:val="23"/>
          <w:szCs w:val="23"/>
        </w:rPr>
        <w:t>环节，近年来随着硅料供给持续紧缺，光</w:t>
      </w:r>
      <w:proofErr w:type="gramStart"/>
      <w:r>
        <w:rPr>
          <w:rFonts w:ascii="微软雅黑" w:eastAsia="微软雅黑" w:hAnsi="微软雅黑" w:hint="eastAsia"/>
          <w:spacing w:val="30"/>
          <w:sz w:val="23"/>
          <w:szCs w:val="23"/>
        </w:rPr>
        <w:t>伏硅料</w:t>
      </w:r>
      <w:proofErr w:type="gramEnd"/>
      <w:r>
        <w:rPr>
          <w:rFonts w:ascii="微软雅黑" w:eastAsia="微软雅黑" w:hAnsi="微软雅黑" w:hint="eastAsia"/>
          <w:spacing w:val="30"/>
          <w:sz w:val="23"/>
          <w:szCs w:val="23"/>
        </w:rPr>
        <w:t>环节的利润空间持续扩张。</w:t>
      </w:r>
    </w:p>
    <w:p w14:paraId="7B61F5F6" w14:textId="77777777" w:rsidR="00AD108F" w:rsidRDefault="00AD108F" w:rsidP="00246C88">
      <w:pPr>
        <w:rPr>
          <w:rFonts w:ascii="微软雅黑" w:eastAsia="微软雅黑" w:hAnsi="微软雅黑"/>
          <w:color w:val="222222"/>
          <w:spacing w:val="8"/>
          <w:sz w:val="23"/>
          <w:szCs w:val="23"/>
          <w:shd w:val="clear" w:color="auto" w:fill="FFFFFF"/>
        </w:rPr>
      </w:pPr>
    </w:p>
    <w:p w14:paraId="569EB342" w14:textId="214FD946" w:rsidR="005267A2" w:rsidRDefault="005267A2" w:rsidP="00246C88">
      <w:pPr>
        <w:rPr>
          <w:rFonts w:ascii="微软雅黑" w:eastAsia="微软雅黑" w:hAnsi="微软雅黑"/>
          <w:color w:val="222222"/>
          <w:spacing w:val="8"/>
          <w:sz w:val="23"/>
          <w:szCs w:val="23"/>
          <w:shd w:val="clear" w:color="auto" w:fill="FFFFFF"/>
        </w:rPr>
      </w:pPr>
    </w:p>
    <w:p w14:paraId="0F4F144C" w14:textId="31DFCB20" w:rsidR="005267A2" w:rsidRDefault="00D00C41" w:rsidP="00D00C41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光伏辅材</w:t>
      </w:r>
    </w:p>
    <w:p w14:paraId="71805FAA" w14:textId="3A3EA42F" w:rsidR="00D00C41" w:rsidRDefault="00D00C41" w:rsidP="00246C88">
      <w:pPr>
        <w:rPr>
          <w:rFonts w:ascii="微软雅黑" w:eastAsia="微软雅黑" w:hAnsi="微软雅黑"/>
          <w:color w:val="222222"/>
          <w:spacing w:val="8"/>
          <w:sz w:val="23"/>
          <w:szCs w:val="23"/>
          <w:shd w:val="clear" w:color="auto" w:fill="FFFFFF"/>
        </w:rPr>
      </w:pPr>
    </w:p>
    <w:p w14:paraId="102D7B77" w14:textId="3BE63648" w:rsidR="00433B83" w:rsidRDefault="00433B83" w:rsidP="00246C88">
      <w:pPr>
        <w:rPr>
          <w:rFonts w:ascii="微软雅黑" w:eastAsia="微软雅黑" w:hAnsi="微软雅黑"/>
          <w:color w:val="222222"/>
          <w:spacing w:val="8"/>
          <w:sz w:val="23"/>
          <w:szCs w:val="23"/>
          <w:shd w:val="clear" w:color="auto" w:fill="FFFFFF"/>
        </w:rPr>
      </w:pPr>
    </w:p>
    <w:p w14:paraId="09BD4EE3" w14:textId="6E6449DF" w:rsidR="00433B83" w:rsidRDefault="00433B83" w:rsidP="00CF3B84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A</w:t>
      </w:r>
      <w:r>
        <w:rPr>
          <w:shd w:val="clear" w:color="auto" w:fill="FFFFFF"/>
        </w:rPr>
        <w:t>IGC</w:t>
      </w:r>
    </w:p>
    <w:p w14:paraId="1872D11F" w14:textId="6C47D146" w:rsidR="00CF3B84" w:rsidRPr="008D647A" w:rsidRDefault="00CF3B84" w:rsidP="00CF3B84">
      <w:pPr>
        <w:rPr>
          <w:rFonts w:hint="eastAsia"/>
        </w:rPr>
      </w:pPr>
      <w:proofErr w:type="spellStart"/>
      <w:r w:rsidRPr="008D647A">
        <w:rPr>
          <w:rFonts w:hint="eastAsia"/>
          <w:b/>
          <w:bCs/>
        </w:rPr>
        <w:t>ChatGPT</w:t>
      </w:r>
      <w:proofErr w:type="spellEnd"/>
      <w:r w:rsidRPr="008D647A">
        <w:rPr>
          <w:rFonts w:hint="eastAsia"/>
          <w:b/>
          <w:bCs/>
        </w:rPr>
        <w:t>概念</w:t>
      </w:r>
    </w:p>
    <w:sectPr w:rsidR="00CF3B84" w:rsidRPr="008D6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A8BEE" w14:textId="77777777" w:rsidR="00A54241" w:rsidRDefault="00A54241" w:rsidP="00E6697B">
      <w:r>
        <w:separator/>
      </w:r>
    </w:p>
  </w:endnote>
  <w:endnote w:type="continuationSeparator" w:id="0">
    <w:p w14:paraId="2A42C147" w14:textId="77777777" w:rsidR="00A54241" w:rsidRDefault="00A54241" w:rsidP="00E6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AB635" w14:textId="77777777" w:rsidR="00A54241" w:rsidRDefault="00A54241" w:rsidP="00E6697B">
      <w:r>
        <w:separator/>
      </w:r>
    </w:p>
  </w:footnote>
  <w:footnote w:type="continuationSeparator" w:id="0">
    <w:p w14:paraId="467D34CE" w14:textId="77777777" w:rsidR="00A54241" w:rsidRDefault="00A54241" w:rsidP="00E669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A2"/>
    <w:rsid w:val="001A4508"/>
    <w:rsid w:val="00246C88"/>
    <w:rsid w:val="0027536D"/>
    <w:rsid w:val="004212E9"/>
    <w:rsid w:val="00430E10"/>
    <w:rsid w:val="00433B83"/>
    <w:rsid w:val="005267A2"/>
    <w:rsid w:val="00544165"/>
    <w:rsid w:val="00572458"/>
    <w:rsid w:val="005F3DAA"/>
    <w:rsid w:val="00705326"/>
    <w:rsid w:val="007865A2"/>
    <w:rsid w:val="007D4323"/>
    <w:rsid w:val="008C60AD"/>
    <w:rsid w:val="008D647A"/>
    <w:rsid w:val="00976D04"/>
    <w:rsid w:val="009A2AAE"/>
    <w:rsid w:val="00A05F7D"/>
    <w:rsid w:val="00A54241"/>
    <w:rsid w:val="00AC65EA"/>
    <w:rsid w:val="00AD108F"/>
    <w:rsid w:val="00B86A6A"/>
    <w:rsid w:val="00BF2091"/>
    <w:rsid w:val="00C0082A"/>
    <w:rsid w:val="00CF3B84"/>
    <w:rsid w:val="00D00C41"/>
    <w:rsid w:val="00E6697B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158034"/>
  <w15:chartTrackingRefBased/>
  <w15:docId w15:val="{305FD559-4E50-4A33-ADD8-52A957F5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69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6D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6D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69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6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697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6697B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976D0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76D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76D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76D04"/>
    <w:rPr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2753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17</cp:revision>
  <dcterms:created xsi:type="dcterms:W3CDTF">2022-11-29T02:50:00Z</dcterms:created>
  <dcterms:modified xsi:type="dcterms:W3CDTF">2023-01-31T06:01:00Z</dcterms:modified>
</cp:coreProperties>
</file>