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3"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4"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5"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6"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7"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8"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39"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40"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1"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lastRenderedPageBreak/>
        <w:t>ST</w:t>
      </w:r>
      <w:r w:rsidRPr="00E2600B">
        <w:rPr>
          <w:rFonts w:hint="eastAsia"/>
        </w:rPr>
        <w:t xml:space="preserve">康美 </w:t>
      </w:r>
      <w:r w:rsidRPr="00E2600B">
        <w:t>600518 广州福田</w:t>
      </w:r>
      <w:r w:rsidR="00E2600B" w:rsidRPr="00E2600B">
        <w:rPr>
          <w:rFonts w:hint="eastAsia"/>
        </w:rPr>
        <w:t xml:space="preserve"> </w:t>
      </w:r>
      <w:hyperlink r:id="rId42"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3"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4"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lastRenderedPageBreak/>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5"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6"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lastRenderedPageBreak/>
        <w:t>普瑞眼科</w:t>
      </w:r>
      <w:r w:rsidRPr="000011AF">
        <w:rPr>
          <w:rFonts w:hint="eastAsia"/>
        </w:rPr>
        <w:t xml:space="preserve"> </w:t>
      </w:r>
      <w:r w:rsidRPr="000011AF">
        <w:t>301239 成都金牛</w:t>
      </w:r>
      <w:r w:rsidRPr="000011AF">
        <w:rPr>
          <w:rFonts w:hint="eastAsia"/>
        </w:rPr>
        <w:t xml:space="preserve"> </w:t>
      </w:r>
      <w:hyperlink r:id="rId47"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8"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lastRenderedPageBreak/>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9"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50"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lastRenderedPageBreak/>
        <w:t>爱博医疗</w:t>
      </w:r>
      <w:r w:rsidRPr="00C00364">
        <w:rPr>
          <w:rFonts w:hint="eastAsia"/>
        </w:rPr>
        <w:t xml:space="preserve"> </w:t>
      </w:r>
      <w:r w:rsidRPr="00C00364">
        <w:t>688050 北京昌平</w:t>
      </w:r>
      <w:r w:rsidRPr="00C00364">
        <w:rPr>
          <w:rFonts w:hint="eastAsia"/>
        </w:rPr>
        <w:t xml:space="preserve"> </w:t>
      </w:r>
      <w:hyperlink r:id="rId51"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2"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3"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lastRenderedPageBreak/>
        <w:t>1</w:t>
      </w:r>
      <w:r w:rsidRPr="00FF293F">
        <w:rPr>
          <w:rFonts w:hint="eastAsia"/>
        </w:rPr>
        <w:t xml:space="preserve">兴齐眼药 </w:t>
      </w:r>
      <w:r w:rsidRPr="00FF293F">
        <w:t>300573 沈阳沈河</w:t>
      </w:r>
      <w:r w:rsidRPr="00FF293F">
        <w:rPr>
          <w:rFonts w:hint="eastAsia"/>
        </w:rPr>
        <w:t xml:space="preserve"> </w:t>
      </w:r>
      <w:hyperlink r:id="rId54"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5"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6"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7"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8"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lastRenderedPageBreak/>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9"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60"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1"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2"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lastRenderedPageBreak/>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3"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4"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w:t>
      </w:r>
      <w:r>
        <w:rPr>
          <w:rFonts w:ascii="Helvetica" w:hAnsi="Helvetica" w:cs="Helvetica"/>
          <w:color w:val="33353C"/>
          <w:szCs w:val="21"/>
          <w:shd w:val="clear" w:color="auto" w:fill="FFFFFF"/>
        </w:rPr>
        <w:lastRenderedPageBreak/>
        <w:t>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65"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lastRenderedPageBreak/>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6"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lastRenderedPageBreak/>
        <w:t>三诺生物</w:t>
      </w:r>
      <w:r w:rsidRPr="00686963">
        <w:rPr>
          <w:rFonts w:hint="eastAsia"/>
        </w:rPr>
        <w:t xml:space="preserve"> </w:t>
      </w:r>
      <w:r w:rsidRPr="00686963">
        <w:t>300298 长沙岳麓</w:t>
      </w:r>
      <w:r w:rsidRPr="00686963">
        <w:rPr>
          <w:rFonts w:hint="eastAsia"/>
        </w:rPr>
        <w:t xml:space="preserve"> </w:t>
      </w:r>
      <w:hyperlink r:id="rId67"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8"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69"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lastRenderedPageBreak/>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70"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EB8BFE5" w:rsidR="00721BC6" w:rsidRDefault="00721BC6" w:rsidP="00247EE1">
      <w:pPr>
        <w:tabs>
          <w:tab w:val="left" w:pos="420"/>
          <w:tab w:val="left" w:pos="840"/>
          <w:tab w:val="left" w:pos="1630"/>
        </w:tabs>
      </w:pPr>
      <w:r>
        <w:rPr>
          <w:rFonts w:hint="eastAsia"/>
        </w:rPr>
        <w:t>听诊系列</w:t>
      </w:r>
    </w:p>
    <w:p w14:paraId="20A68599" w14:textId="2F600B29" w:rsidR="00605172" w:rsidRDefault="00605172" w:rsidP="00247EE1">
      <w:pPr>
        <w:tabs>
          <w:tab w:val="left" w:pos="420"/>
          <w:tab w:val="left" w:pos="840"/>
          <w:tab w:val="left" w:pos="1630"/>
        </w:tabs>
      </w:pPr>
    </w:p>
    <w:p w14:paraId="1298EFCD" w14:textId="045DA58D" w:rsidR="00605172" w:rsidRPr="00605172" w:rsidRDefault="00605172" w:rsidP="00605172">
      <w:pPr>
        <w:pStyle w:val="3"/>
      </w:pPr>
      <w:r w:rsidRPr="00605172">
        <w:lastRenderedPageBreak/>
        <w:t>海泰新光</w:t>
      </w:r>
      <w:r w:rsidRPr="00605172">
        <w:rPr>
          <w:rFonts w:hint="eastAsia"/>
        </w:rPr>
        <w:t xml:space="preserve"> </w:t>
      </w:r>
      <w:r w:rsidRPr="00605172">
        <w:t>688677 青岛</w:t>
      </w:r>
      <w:r w:rsidRPr="00605172">
        <w:rPr>
          <w:rFonts w:hint="eastAsia"/>
        </w:rPr>
        <w:t xml:space="preserve">崂山 </w:t>
      </w:r>
      <w:hyperlink r:id="rId71" w:history="1">
        <w:r w:rsidRPr="00605172">
          <w:rPr>
            <w:rStyle w:val="a7"/>
            <w:color w:val="auto"/>
            <w:u w:val="none"/>
          </w:rPr>
          <w:t>http://www.novelbeam.com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05172" w:rsidRPr="00605172" w14:paraId="29638FFB" w14:textId="77777777" w:rsidTr="00605172">
        <w:trPr>
          <w:tblCellSpacing w:w="15" w:type="dxa"/>
        </w:trPr>
        <w:tc>
          <w:tcPr>
            <w:tcW w:w="0" w:type="auto"/>
            <w:vAlign w:val="center"/>
            <w:hideMark/>
          </w:tcPr>
          <w:p w14:paraId="34093C3E" w14:textId="77777777" w:rsidR="00605172" w:rsidRPr="00605172" w:rsidRDefault="00605172" w:rsidP="00605172">
            <w:pPr>
              <w:jc w:val="left"/>
              <w:rPr>
                <w:rFonts w:ascii="宋体" w:eastAsia="宋体" w:hAnsi="宋体" w:cs="宋体"/>
                <w:kern w:val="0"/>
                <w:sz w:val="24"/>
                <w:szCs w:val="24"/>
              </w:rPr>
            </w:pPr>
          </w:p>
        </w:tc>
        <w:tc>
          <w:tcPr>
            <w:tcW w:w="0" w:type="auto"/>
            <w:vAlign w:val="center"/>
            <w:hideMark/>
          </w:tcPr>
          <w:p w14:paraId="6158DEAD" w14:textId="77777777" w:rsidR="00605172" w:rsidRPr="00605172" w:rsidRDefault="00605172" w:rsidP="00605172">
            <w:pPr>
              <w:jc w:val="left"/>
              <w:rPr>
                <w:rFonts w:ascii="宋体" w:eastAsia="宋体" w:hAnsi="宋体" w:cs="宋体"/>
                <w:kern w:val="0"/>
                <w:sz w:val="24"/>
                <w:szCs w:val="24"/>
              </w:rPr>
            </w:pPr>
            <w:r w:rsidRPr="00605172">
              <w:rPr>
                <w:rFonts w:ascii="宋体" w:eastAsia="宋体" w:hAnsi="宋体" w:cs="宋体"/>
                <w:kern w:val="0"/>
                <w:sz w:val="24"/>
                <w:szCs w:val="24"/>
              </w:rPr>
              <w:t>总市值：100.59亿</w:t>
            </w:r>
          </w:p>
        </w:tc>
      </w:tr>
    </w:tbl>
    <w:p w14:paraId="17A4B511" w14:textId="3325F539" w:rsidR="00605172" w:rsidRDefault="00605172" w:rsidP="00247EE1">
      <w:pPr>
        <w:tabs>
          <w:tab w:val="left" w:pos="420"/>
          <w:tab w:val="left" w:pos="840"/>
          <w:tab w:val="left" w:pos="1630"/>
        </w:tabs>
      </w:pPr>
      <w:r>
        <w:t>青岛海泰新光科技股份有限公司主要从事医用光学成像器械的研发、制造、销售和服务，致力于光学技术和数字图像技术的创新应用，为临床医学、精密光学等领域提供优质的、有开创性的产品和服务。公司主要产品分为高清荧光内窥镜器械、高清白光内窥镜器械、内窥镜器械配件、内窥镜器械维修等。公司聚焦光学和微创医疗器械技术，围绕“光学技术、精密机械技术、电子技术及数字图像技术”四大技术平台形成了光学系统设计、光学加工、光学镀膜、光学系统集成与检测、精密机械设计及封装、电子控制、数字图像处理等多项核心技术，技术水平达到行业先进水平，共取得28项境内专利(包括发明专利16项，实用新型专利10项，外观专利2项)和3项境外专利(均为发明专利)。经过多年不断的技术研发和经验积累，公司树立了良好的品牌形象，科研创新实力获得了权威机构的认可。公司先后承担了多项国家及省市重点科技项目，陆续获评多项荣誉，并被认定为青岛市内窥镜专家工作站、青岛市复合内窥镜工程研究中心、青岛市企业技术中心和青岛市精密光学应用国际科技合作基地。</w:t>
      </w:r>
    </w:p>
    <w:p w14:paraId="523D5AFB" w14:textId="16D82FC5" w:rsidR="00605172" w:rsidRDefault="00605172" w:rsidP="00247EE1">
      <w:pPr>
        <w:tabs>
          <w:tab w:val="left" w:pos="420"/>
          <w:tab w:val="left" w:pos="840"/>
          <w:tab w:val="left" w:pos="1630"/>
        </w:tabs>
      </w:pPr>
    </w:p>
    <w:p w14:paraId="7EAD5135" w14:textId="0A257E1F" w:rsidR="00605172" w:rsidRDefault="00605172" w:rsidP="00247EE1">
      <w:pPr>
        <w:tabs>
          <w:tab w:val="left" w:pos="420"/>
          <w:tab w:val="left" w:pos="840"/>
          <w:tab w:val="left" w:pos="1630"/>
        </w:tabs>
      </w:pPr>
      <w:r>
        <w:rPr>
          <w:rFonts w:hint="eastAsia"/>
        </w:rPr>
        <w:t>医疗健康</w:t>
      </w:r>
      <w:r>
        <w:tab/>
      </w:r>
      <w:r>
        <w:rPr>
          <w:rFonts w:hint="eastAsia"/>
        </w:rPr>
        <w:t xml:space="preserve">莅视微创手术工作站 莅视诊疗外视工作站 </w:t>
      </w:r>
    </w:p>
    <w:p w14:paraId="5B6426FA" w14:textId="529EE934" w:rsidR="00605172" w:rsidRDefault="00605172" w:rsidP="00247EE1">
      <w:pPr>
        <w:tabs>
          <w:tab w:val="left" w:pos="420"/>
          <w:tab w:val="left" w:pos="840"/>
          <w:tab w:val="left" w:pos="1630"/>
        </w:tabs>
      </w:pPr>
      <w:r>
        <w:tab/>
      </w:r>
      <w:r>
        <w:tab/>
      </w:r>
      <w:r>
        <w:tab/>
      </w:r>
      <w:r>
        <w:rPr>
          <w:rFonts w:hint="eastAsia"/>
        </w:rPr>
        <w:t>莅视外科影像互动平台C</w:t>
      </w:r>
      <w:r>
        <w:t>V</w:t>
      </w:r>
      <w:r>
        <w:tab/>
      </w:r>
      <w:r>
        <w:rPr>
          <w:rFonts w:hint="eastAsia"/>
        </w:rPr>
        <w:t>维修服务</w:t>
      </w:r>
    </w:p>
    <w:p w14:paraId="35654CBA" w14:textId="5F851DAD" w:rsidR="00605172" w:rsidRDefault="00605172" w:rsidP="00247EE1">
      <w:pPr>
        <w:tabs>
          <w:tab w:val="left" w:pos="420"/>
          <w:tab w:val="left" w:pos="840"/>
          <w:tab w:val="left" w:pos="1630"/>
        </w:tabs>
      </w:pPr>
      <w:r>
        <w:rPr>
          <w:rFonts w:hint="eastAsia"/>
        </w:rPr>
        <w:t>精密光学</w:t>
      </w:r>
      <w:r>
        <w:tab/>
      </w:r>
    </w:p>
    <w:p w14:paraId="10D05AC7" w14:textId="4AAF35C8" w:rsidR="00605172" w:rsidRPr="00B03FE5" w:rsidRDefault="00605172" w:rsidP="00247EE1">
      <w:pPr>
        <w:tabs>
          <w:tab w:val="left" w:pos="420"/>
          <w:tab w:val="left" w:pos="840"/>
          <w:tab w:val="left" w:pos="1630"/>
        </w:tabs>
        <w:rPr>
          <w:rFonts w:ascii="Helvetica" w:hAnsi="Helvetica" w:cs="Helvetica"/>
          <w:color w:val="33353C"/>
          <w:szCs w:val="21"/>
          <w:shd w:val="clear" w:color="auto" w:fill="FFFFFF"/>
        </w:rPr>
      </w:pPr>
      <w:r>
        <w:rPr>
          <w:rFonts w:hint="eastAsia"/>
        </w:rPr>
        <w:t>生物识别</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72"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lastRenderedPageBreak/>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3"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r w:rsidRPr="00450790">
        <w:rPr>
          <w:rFonts w:hint="eastAsia"/>
          <w:sz w:val="28"/>
          <w:szCs w:val="28"/>
        </w:rPr>
        <w:t xml:space="preserve">汕头龙湖 </w:t>
      </w:r>
      <w:hyperlink r:id="rId74"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5"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lastRenderedPageBreak/>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6"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7"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lastRenderedPageBreak/>
        <w:t>九安医疗</w:t>
      </w:r>
      <w:r w:rsidRPr="00227AA2">
        <w:rPr>
          <w:rFonts w:hint="eastAsia"/>
        </w:rPr>
        <w:t xml:space="preserve"> </w:t>
      </w:r>
      <w:r w:rsidRPr="00227AA2">
        <w:t>002432 天津南开</w:t>
      </w:r>
      <w:r w:rsidRPr="00227AA2">
        <w:rPr>
          <w:rFonts w:hint="eastAsia"/>
        </w:rPr>
        <w:t xml:space="preserve"> </w:t>
      </w:r>
      <w:hyperlink r:id="rId78"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9"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lastRenderedPageBreak/>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80"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81"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2"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w:t>
      </w:r>
      <w:r>
        <w:rPr>
          <w:rFonts w:ascii="Helvetica" w:hAnsi="Helvetica" w:cs="Helvetica"/>
          <w:color w:val="33353C"/>
          <w:szCs w:val="21"/>
          <w:shd w:val="clear" w:color="auto" w:fill="FFFFFF"/>
        </w:rPr>
        <w:lastRenderedPageBreak/>
        <w:t>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3"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4"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w:t>
      </w:r>
      <w:r>
        <w:rPr>
          <w:rFonts w:ascii="Helvetica" w:hAnsi="Helvetica" w:cs="Helvetica"/>
          <w:color w:val="33353C"/>
          <w:szCs w:val="21"/>
          <w:shd w:val="clear" w:color="auto" w:fill="FFFFFF"/>
        </w:rPr>
        <w:lastRenderedPageBreak/>
        <w:t>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5"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6"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lastRenderedPageBreak/>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7"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8"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9"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r w:rsidRPr="00020AFE">
        <w:rPr>
          <w:rFonts w:hint="eastAsia"/>
        </w:rPr>
        <w:t xml:space="preserve">佳 </w:t>
      </w:r>
      <w:r w:rsidRPr="00020AFE">
        <w:t>300273  珠海香洲</w:t>
      </w:r>
      <w:r w:rsidRPr="00020AFE">
        <w:rPr>
          <w:rFonts w:hint="eastAsia"/>
        </w:rPr>
        <w:t xml:space="preserve"> </w:t>
      </w:r>
      <w:hyperlink r:id="rId90"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91"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2"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3"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94"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5"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96"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w:t>
      </w:r>
      <w:r>
        <w:lastRenderedPageBreak/>
        <w:t>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7"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98"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w:t>
      </w:r>
      <w:r>
        <w:rPr>
          <w:rFonts w:ascii="Helvetica" w:hAnsi="Helvetica" w:cs="Helvetica"/>
          <w:color w:val="33353C"/>
          <w:szCs w:val="21"/>
          <w:shd w:val="clear" w:color="auto" w:fill="FFFFFF"/>
        </w:rPr>
        <w:lastRenderedPageBreak/>
        <w:t>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9"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lastRenderedPageBreak/>
        <w:t>诺</w:t>
      </w:r>
      <w:r w:rsidRPr="00E54509">
        <w:rPr>
          <w:rFonts w:hint="eastAsia"/>
        </w:rPr>
        <w:t xml:space="preserve">唯赞 </w:t>
      </w:r>
      <w:r w:rsidRPr="00E54509">
        <w:t>688105 南京栖霞</w:t>
      </w:r>
      <w:r w:rsidRPr="00E54509">
        <w:rPr>
          <w:rFonts w:hint="eastAsia"/>
        </w:rPr>
        <w:t xml:space="preserve"> </w:t>
      </w:r>
      <w:hyperlink r:id="rId100"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101"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lastRenderedPageBreak/>
        <w:t xml:space="preserve">东方生物 </w:t>
      </w:r>
      <w:r w:rsidRPr="00A109F1">
        <w:t xml:space="preserve">688298 </w:t>
      </w:r>
      <w:r w:rsidRPr="00A109F1">
        <w:rPr>
          <w:rFonts w:hint="eastAsia"/>
        </w:rPr>
        <w:t xml:space="preserve">湖州安吉 </w:t>
      </w:r>
      <w:hyperlink r:id="rId102"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03"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lastRenderedPageBreak/>
        <w:t>亚辉龙</w:t>
      </w:r>
      <w:r w:rsidRPr="0017200B">
        <w:rPr>
          <w:rFonts w:hint="eastAsia"/>
        </w:rPr>
        <w:t xml:space="preserve"> </w:t>
      </w:r>
      <w:r w:rsidRPr="0017200B">
        <w:t>688575 深圳龙岗</w:t>
      </w:r>
      <w:r w:rsidRPr="0017200B">
        <w:rPr>
          <w:rFonts w:hint="eastAsia"/>
        </w:rPr>
        <w:t xml:space="preserve"> </w:t>
      </w:r>
      <w:hyperlink r:id="rId104"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t>迈克生物</w:t>
      </w:r>
      <w:r w:rsidRPr="00C37501">
        <w:rPr>
          <w:rFonts w:hint="eastAsia"/>
        </w:rPr>
        <w:t xml:space="preserve"> </w:t>
      </w:r>
      <w:r w:rsidRPr="00C37501">
        <w:t>300463 成都郫都</w:t>
      </w:r>
      <w:r w:rsidRPr="00C37501">
        <w:rPr>
          <w:rFonts w:hint="eastAsia"/>
        </w:rPr>
        <w:t xml:space="preserve"> </w:t>
      </w:r>
      <w:hyperlink r:id="rId105"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E5BB52C"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1F4245B5" w14:textId="4C78F9CF" w:rsidR="000508A9" w:rsidRDefault="000508A9" w:rsidP="008D13BD">
      <w:pPr>
        <w:jc w:val="left"/>
      </w:pPr>
    </w:p>
    <w:p w14:paraId="05C9D0C8" w14:textId="77777777" w:rsidR="000508A9" w:rsidRPr="000508A9" w:rsidRDefault="000508A9" w:rsidP="000508A9">
      <w:pPr>
        <w:pStyle w:val="3"/>
        <w:rPr>
          <w:sz w:val="28"/>
          <w:szCs w:val="28"/>
        </w:rPr>
      </w:pPr>
      <w:r w:rsidRPr="000508A9">
        <w:rPr>
          <w:sz w:val="28"/>
          <w:szCs w:val="28"/>
        </w:rPr>
        <w:t>百普</w:t>
      </w:r>
      <w:r w:rsidRPr="000508A9">
        <w:rPr>
          <w:rFonts w:hint="eastAsia"/>
          <w:sz w:val="28"/>
          <w:szCs w:val="28"/>
        </w:rPr>
        <w:t xml:space="preserve">赛斯 </w:t>
      </w:r>
      <w:r w:rsidRPr="000508A9">
        <w:rPr>
          <w:sz w:val="28"/>
          <w:szCs w:val="28"/>
        </w:rPr>
        <w:t>301080 北京大兴</w:t>
      </w:r>
      <w:r w:rsidRPr="000508A9">
        <w:rPr>
          <w:rFonts w:hint="eastAsia"/>
          <w:sz w:val="28"/>
          <w:szCs w:val="28"/>
        </w:rPr>
        <w:t xml:space="preserve"> </w:t>
      </w:r>
      <w:hyperlink r:id="rId106" w:history="1">
        <w:r w:rsidRPr="000508A9">
          <w:rPr>
            <w:rStyle w:val="a7"/>
            <w:color w:val="auto"/>
            <w:sz w:val="28"/>
            <w:szCs w:val="28"/>
            <w:u w:val="none"/>
          </w:rPr>
          <w:t>http://www.acrobiosystems.cn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08A9" w:rsidRPr="000508A9" w14:paraId="17BB18D2" w14:textId="77777777" w:rsidTr="000508A9">
        <w:trPr>
          <w:tblCellSpacing w:w="15" w:type="dxa"/>
        </w:trPr>
        <w:tc>
          <w:tcPr>
            <w:tcW w:w="0" w:type="auto"/>
            <w:vAlign w:val="center"/>
            <w:hideMark/>
          </w:tcPr>
          <w:p w14:paraId="726567D2" w14:textId="77777777" w:rsidR="000508A9" w:rsidRPr="000508A9" w:rsidRDefault="000508A9" w:rsidP="000508A9">
            <w:pPr>
              <w:jc w:val="left"/>
              <w:rPr>
                <w:rFonts w:ascii="宋体" w:eastAsia="宋体" w:hAnsi="宋体" w:cs="宋体"/>
                <w:kern w:val="0"/>
                <w:sz w:val="24"/>
                <w:szCs w:val="24"/>
              </w:rPr>
            </w:pPr>
          </w:p>
        </w:tc>
        <w:tc>
          <w:tcPr>
            <w:tcW w:w="0" w:type="auto"/>
            <w:vAlign w:val="center"/>
            <w:hideMark/>
          </w:tcPr>
          <w:p w14:paraId="374CC8AB" w14:textId="77777777" w:rsidR="000508A9" w:rsidRPr="000508A9" w:rsidRDefault="000508A9" w:rsidP="000508A9">
            <w:pPr>
              <w:jc w:val="left"/>
              <w:rPr>
                <w:rFonts w:ascii="宋体" w:eastAsia="宋体" w:hAnsi="宋体" w:cs="宋体"/>
                <w:kern w:val="0"/>
                <w:sz w:val="24"/>
                <w:szCs w:val="24"/>
              </w:rPr>
            </w:pPr>
            <w:r w:rsidRPr="000508A9">
              <w:rPr>
                <w:rFonts w:ascii="宋体" w:eastAsia="宋体" w:hAnsi="宋体" w:cs="宋体"/>
                <w:kern w:val="0"/>
                <w:sz w:val="24"/>
                <w:szCs w:val="24"/>
              </w:rPr>
              <w:t>总市值：99.84亿</w:t>
            </w:r>
          </w:p>
        </w:tc>
      </w:tr>
    </w:tbl>
    <w:p w14:paraId="581457DC" w14:textId="554E0636" w:rsidR="000508A9" w:rsidRDefault="000508A9" w:rsidP="008D13BD">
      <w:pPr>
        <w:jc w:val="left"/>
      </w:pPr>
      <w:r>
        <w:t>北京百普赛斯生物科技股份有限公司是一家专业提供重组蛋白等关键生物试剂产品及技术服务的高新技术企业。公司主要产品为重组蛋白和检测服务，同时提供试剂盒、抗体、填料、培养基等相关产品。2019年5月获得“中国外贸出口先导指数样本企业”荣誉称号、</w:t>
      </w:r>
      <w:r>
        <w:lastRenderedPageBreak/>
        <w:t>2020年3月入围科技部疫情防控先进技术成果和创新产品。公司于2020年10月获得亦庄高科技高成长20强；于2020年7月获得2020年北京市“专精特新”中小企业的荣誉称号。</w:t>
      </w:r>
    </w:p>
    <w:p w14:paraId="2D512826" w14:textId="1D7E0E2D" w:rsidR="000508A9" w:rsidRDefault="000508A9" w:rsidP="008D13BD">
      <w:pPr>
        <w:jc w:val="left"/>
      </w:pPr>
    </w:p>
    <w:p w14:paraId="07F29C0F" w14:textId="11794710" w:rsidR="000508A9" w:rsidRDefault="000508A9" w:rsidP="008D13BD">
      <w:pPr>
        <w:jc w:val="left"/>
      </w:pPr>
      <w:r>
        <w:rPr>
          <w:rFonts w:hint="eastAsia"/>
        </w:rPr>
        <w:t>产品</w:t>
      </w:r>
    </w:p>
    <w:p w14:paraId="74A7F7C4" w14:textId="495722C4" w:rsidR="000508A9" w:rsidRDefault="000508A9" w:rsidP="008D13BD">
      <w:pPr>
        <w:jc w:val="left"/>
      </w:pPr>
      <w:r>
        <w:rPr>
          <w:rFonts w:hint="eastAsia"/>
        </w:rPr>
        <w:t>重组蛋白</w:t>
      </w:r>
    </w:p>
    <w:p w14:paraId="2EDD9AD6" w14:textId="6A01EAE3" w:rsidR="000508A9" w:rsidRDefault="000508A9" w:rsidP="008D13BD">
      <w:pPr>
        <w:jc w:val="left"/>
      </w:pPr>
      <w:r>
        <w:rPr>
          <w:rFonts w:hint="eastAsia"/>
        </w:rPr>
        <w:t>抗体</w:t>
      </w:r>
    </w:p>
    <w:p w14:paraId="669D029E" w14:textId="793BA6B9" w:rsidR="000508A9" w:rsidRDefault="000508A9" w:rsidP="008D13BD">
      <w:pPr>
        <w:jc w:val="left"/>
      </w:pPr>
      <w:r>
        <w:rPr>
          <w:rFonts w:hint="eastAsia"/>
        </w:rPr>
        <w:t>试剂盒</w:t>
      </w:r>
    </w:p>
    <w:p w14:paraId="007803E4" w14:textId="44B442D6" w:rsidR="000508A9" w:rsidRDefault="000508A9" w:rsidP="008D13BD">
      <w:pPr>
        <w:jc w:val="left"/>
      </w:pPr>
      <w:r>
        <w:rPr>
          <w:rFonts w:hint="eastAsia"/>
        </w:rPr>
        <w:t>假病毒</w:t>
      </w:r>
    </w:p>
    <w:p w14:paraId="5274D638" w14:textId="5D68D005" w:rsidR="000508A9" w:rsidRDefault="000508A9" w:rsidP="008D13BD">
      <w:pPr>
        <w:jc w:val="left"/>
      </w:pPr>
      <w:r>
        <w:rPr>
          <w:rFonts w:hint="eastAsia"/>
        </w:rPr>
        <w:t>磁珠产品</w:t>
      </w:r>
    </w:p>
    <w:p w14:paraId="19012C21" w14:textId="316D5009" w:rsidR="000508A9" w:rsidRDefault="000508A9" w:rsidP="008D13BD">
      <w:pPr>
        <w:jc w:val="left"/>
      </w:pPr>
      <w:r>
        <w:rPr>
          <w:rFonts w:hint="eastAsia"/>
        </w:rPr>
        <w:t>细胞株</w:t>
      </w:r>
    </w:p>
    <w:p w14:paraId="49A425F6" w14:textId="49ED9625" w:rsidR="000508A9" w:rsidRDefault="000508A9" w:rsidP="008D13BD">
      <w:pPr>
        <w:jc w:val="left"/>
      </w:pPr>
      <w:r>
        <w:rPr>
          <w:rFonts w:hint="eastAsia"/>
        </w:rPr>
        <w:t>细胞因子</w:t>
      </w:r>
    </w:p>
    <w:p w14:paraId="3AA5DC76" w14:textId="697B1EF4" w:rsidR="000508A9" w:rsidRDefault="000508A9" w:rsidP="008D13BD">
      <w:pPr>
        <w:jc w:val="left"/>
      </w:pPr>
      <w:r>
        <w:rPr>
          <w:rFonts w:hint="eastAsia"/>
        </w:rPr>
        <w:t>培养基</w:t>
      </w:r>
    </w:p>
    <w:p w14:paraId="335F6B4E" w14:textId="0DC0DA95" w:rsidR="000508A9" w:rsidRDefault="000508A9" w:rsidP="008D13BD">
      <w:pPr>
        <w:jc w:val="left"/>
      </w:pPr>
      <w:r>
        <w:rPr>
          <w:rFonts w:hint="eastAsia"/>
        </w:rPr>
        <w:t>酶产品</w:t>
      </w:r>
    </w:p>
    <w:p w14:paraId="3A8E50C2" w14:textId="752C38A6" w:rsidR="000508A9" w:rsidRPr="000508A9" w:rsidRDefault="000508A9" w:rsidP="008D13BD">
      <w:pPr>
        <w:jc w:val="left"/>
        <w:rPr>
          <w:rFonts w:hint="eastAsia"/>
        </w:rPr>
      </w:pPr>
      <w:r>
        <w:rPr>
          <w:rFonts w:hint="eastAsia"/>
        </w:rPr>
        <w:t>其他</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07"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lastRenderedPageBreak/>
        <w:t>凯普生物</w:t>
      </w:r>
      <w:r w:rsidRPr="003B79CF">
        <w:rPr>
          <w:rFonts w:hint="eastAsia"/>
        </w:rPr>
        <w:t xml:space="preserve"> </w:t>
      </w:r>
      <w:r w:rsidRPr="003B79CF">
        <w:t>300639 潮州湘桥</w:t>
      </w:r>
      <w:r w:rsidRPr="003B79CF">
        <w:rPr>
          <w:rFonts w:hint="eastAsia"/>
        </w:rPr>
        <w:t xml:space="preserve"> </w:t>
      </w:r>
      <w:hyperlink r:id="rId108"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3D9DF5BD" w:rsidR="008D13BD" w:rsidRDefault="008D13BD" w:rsidP="008D13BD"/>
    <w:p w14:paraId="5EE21114" w14:textId="77777777" w:rsidR="005322DB" w:rsidRDefault="005322DB" w:rsidP="005322DB">
      <w:pPr>
        <w:pStyle w:val="3"/>
      </w:pPr>
      <w:r>
        <w:rPr>
          <w:rFonts w:hint="eastAsia"/>
        </w:rPr>
        <w:t xml:space="preserve">易瑞生物 </w:t>
      </w:r>
      <w:r>
        <w:t xml:space="preserve">300942 </w:t>
      </w:r>
      <w:r>
        <w:rPr>
          <w:rFonts w:hint="eastAsia"/>
        </w:rPr>
        <w:t xml:space="preserve">深圳宝安 </w:t>
      </w:r>
      <w:hyperlink r:id="rId109" w:history="1">
        <w:r>
          <w:rPr>
            <w:rStyle w:val="a7"/>
          </w:rPr>
          <w:t>http://www.bioeasy.com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22DB" w:rsidRPr="005322DB" w14:paraId="4C81B7F2" w14:textId="77777777" w:rsidTr="005322DB">
        <w:trPr>
          <w:tblCellSpacing w:w="15" w:type="dxa"/>
        </w:trPr>
        <w:tc>
          <w:tcPr>
            <w:tcW w:w="0" w:type="auto"/>
            <w:vAlign w:val="center"/>
            <w:hideMark/>
          </w:tcPr>
          <w:p w14:paraId="147DF1B6" w14:textId="77777777" w:rsidR="005322DB" w:rsidRPr="005322DB" w:rsidRDefault="005322DB" w:rsidP="005322DB">
            <w:pPr>
              <w:jc w:val="left"/>
              <w:rPr>
                <w:rFonts w:ascii="宋体" w:eastAsia="宋体" w:hAnsi="宋体" w:cs="宋体"/>
                <w:kern w:val="0"/>
                <w:sz w:val="24"/>
                <w:szCs w:val="24"/>
              </w:rPr>
            </w:pPr>
          </w:p>
        </w:tc>
        <w:tc>
          <w:tcPr>
            <w:tcW w:w="0" w:type="auto"/>
            <w:vAlign w:val="center"/>
            <w:hideMark/>
          </w:tcPr>
          <w:p w14:paraId="3EAEA1CB" w14:textId="77777777" w:rsidR="005322DB" w:rsidRPr="005322DB" w:rsidRDefault="005322DB" w:rsidP="005322DB">
            <w:pPr>
              <w:jc w:val="left"/>
              <w:rPr>
                <w:rFonts w:ascii="宋体" w:eastAsia="宋体" w:hAnsi="宋体" w:cs="宋体"/>
                <w:kern w:val="0"/>
                <w:sz w:val="24"/>
                <w:szCs w:val="24"/>
              </w:rPr>
            </w:pPr>
            <w:r w:rsidRPr="005322DB">
              <w:rPr>
                <w:rFonts w:ascii="宋体" w:eastAsia="宋体" w:hAnsi="宋体" w:cs="宋体"/>
                <w:kern w:val="0"/>
                <w:sz w:val="24"/>
                <w:szCs w:val="24"/>
              </w:rPr>
              <w:t>总市值：67.95亿</w:t>
            </w:r>
          </w:p>
        </w:tc>
      </w:tr>
    </w:tbl>
    <w:p w14:paraId="6FE92C4C" w14:textId="2781BA63" w:rsidR="005322DB" w:rsidRDefault="005322DB" w:rsidP="008D13BD">
      <w:r>
        <w:t>深圳市易瑞生物技术股份有限公司的主营业务是食品安全精准快速检测产品的研发、生产、销售及相关服务。公司的主要产品有胶体金免疫层析试纸、酶联免疫（ELISA）试剂盒、理化试剂、荧光PCR试剂盒、核酸提取试剂盒、体外诊断快速检测（POCT）产品。公司及其产品曾获得“国家质量监督检验检疫总局‘科技兴检奖’（一等奖）”等荣誉称号。部分产品取得了欧盟CE认证、美国FDA认证、美国分析化学家协会（AOAC）认证等国际认证，是新西兰、白俄罗斯、法国、比利时、波兰、厄瓜多尔等国家认可的中国大陆快检产品。</w:t>
      </w:r>
    </w:p>
    <w:p w14:paraId="36D82508" w14:textId="1D117F2C" w:rsidR="005322DB" w:rsidRDefault="005322DB" w:rsidP="008D13BD"/>
    <w:p w14:paraId="4348779A" w14:textId="1C71DDC2" w:rsidR="005322DB" w:rsidRDefault="005322DB" w:rsidP="008D13BD">
      <w:r>
        <w:rPr>
          <w:rFonts w:hint="eastAsia"/>
        </w:rPr>
        <w:t>产品&amp;解决方案</w:t>
      </w:r>
    </w:p>
    <w:p w14:paraId="7EE91439" w14:textId="1D21BBDA" w:rsidR="005322DB" w:rsidRDefault="005322DB" w:rsidP="008D13BD">
      <w:r>
        <w:rPr>
          <w:rFonts w:hint="eastAsia"/>
        </w:rPr>
        <w:t>仪器设备系列</w:t>
      </w:r>
    </w:p>
    <w:p w14:paraId="323067BF" w14:textId="50AAD69C" w:rsidR="005322DB" w:rsidRDefault="005322DB" w:rsidP="008D13BD">
      <w:r>
        <w:rPr>
          <w:rFonts w:hint="eastAsia"/>
        </w:rPr>
        <w:t>检测箱系列</w:t>
      </w:r>
    </w:p>
    <w:p w14:paraId="44F7F072" w14:textId="795B138D" w:rsidR="005322DB" w:rsidRDefault="005322DB" w:rsidP="008D13BD">
      <w:r>
        <w:rPr>
          <w:rFonts w:hint="eastAsia"/>
        </w:rPr>
        <w:t>快检车系列</w:t>
      </w:r>
    </w:p>
    <w:p w14:paraId="360A134A" w14:textId="51BBF928" w:rsidR="005322DB" w:rsidRDefault="005322DB" w:rsidP="008D13BD">
      <w:r>
        <w:rPr>
          <w:rFonts w:hint="eastAsia"/>
        </w:rPr>
        <w:t>实验室建设</w:t>
      </w:r>
    </w:p>
    <w:p w14:paraId="33526486" w14:textId="39538847" w:rsidR="005322DB" w:rsidRPr="005322DB" w:rsidRDefault="005322DB" w:rsidP="008D13BD">
      <w:pPr>
        <w:rPr>
          <w:rFonts w:hint="eastAsia"/>
        </w:rPr>
      </w:pPr>
      <w:r>
        <w:rPr>
          <w:rFonts w:hint="eastAsia"/>
        </w:rPr>
        <w:t>检测方案</w:t>
      </w:r>
    </w:p>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10"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lastRenderedPageBreak/>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11"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t xml:space="preserve">奥泰生物 </w:t>
      </w:r>
      <w:r w:rsidRPr="00BA21F1">
        <w:t xml:space="preserve">688606 </w:t>
      </w:r>
      <w:r w:rsidRPr="00BA21F1">
        <w:rPr>
          <w:rFonts w:hint="eastAsia"/>
        </w:rPr>
        <w:t xml:space="preserve">杭州钱塘 </w:t>
      </w:r>
      <w:hyperlink r:id="rId112"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lastRenderedPageBreak/>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13"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t xml:space="preserve">硕世生物 </w:t>
      </w:r>
      <w:r>
        <w:t xml:space="preserve">688399 </w:t>
      </w:r>
      <w:r>
        <w:rPr>
          <w:rFonts w:hint="eastAsia"/>
        </w:rPr>
        <w:t xml:space="preserve">泰州海陵 </w:t>
      </w:r>
      <w:hyperlink r:id="rId114"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lastRenderedPageBreak/>
        <w:t>2</w:t>
      </w:r>
      <w:r>
        <w:rPr>
          <w:rFonts w:hint="eastAsia"/>
        </w:rPr>
        <w:t xml:space="preserve">科美诊断 </w:t>
      </w:r>
      <w:r>
        <w:t xml:space="preserve">688468 </w:t>
      </w:r>
      <w:r>
        <w:rPr>
          <w:rFonts w:hint="eastAsia"/>
        </w:rPr>
        <w:t xml:space="preserve">北京海淀 </w:t>
      </w:r>
      <w:hyperlink r:id="rId115"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16"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17"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18"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9"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20"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21"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22"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lastRenderedPageBreak/>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23"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4"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lastRenderedPageBreak/>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5"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26"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27"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28"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29"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t xml:space="preserve">华兰疫苗 </w:t>
      </w:r>
      <w:r w:rsidRPr="00C84F5B">
        <w:rPr>
          <w:sz w:val="28"/>
          <w:szCs w:val="28"/>
        </w:rPr>
        <w:t>301207 新乡红旗</w:t>
      </w:r>
      <w:r w:rsidRPr="00C84F5B">
        <w:rPr>
          <w:rFonts w:hint="eastAsia"/>
          <w:sz w:val="28"/>
          <w:szCs w:val="28"/>
        </w:rPr>
        <w:t xml:space="preserve"> </w:t>
      </w:r>
      <w:hyperlink r:id="rId130"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lastRenderedPageBreak/>
        <w:t>成大生物</w:t>
      </w:r>
      <w:r w:rsidRPr="00125973">
        <w:rPr>
          <w:rFonts w:hint="eastAsia"/>
        </w:rPr>
        <w:t xml:space="preserve"> </w:t>
      </w:r>
      <w:r w:rsidRPr="00125973">
        <w:t>688739 沈阳浑南</w:t>
      </w:r>
      <w:r w:rsidRPr="00125973">
        <w:rPr>
          <w:rFonts w:hint="eastAsia"/>
        </w:rPr>
        <w:t xml:space="preserve"> </w:t>
      </w:r>
      <w:hyperlink r:id="rId131"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32"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33"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lastRenderedPageBreak/>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4"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5"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36"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w:t>
      </w:r>
      <w:r>
        <w:rPr>
          <w:rFonts w:ascii="Helvetica" w:hAnsi="Helvetica" w:cs="Helvetica"/>
          <w:color w:val="33353C"/>
          <w:szCs w:val="21"/>
          <w:shd w:val="clear" w:color="auto" w:fill="FFFFFF"/>
        </w:rPr>
        <w:lastRenderedPageBreak/>
        <w:t>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37"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38"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lastRenderedPageBreak/>
        <w:t xml:space="preserve">国药一致 </w:t>
      </w:r>
      <w:r w:rsidRPr="00470F85">
        <w:t>000028 深圳福田</w:t>
      </w:r>
      <w:r w:rsidRPr="00470F85">
        <w:rPr>
          <w:rFonts w:hint="eastAsia"/>
        </w:rPr>
        <w:t xml:space="preserve"> </w:t>
      </w:r>
      <w:hyperlink r:id="rId139"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40"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41"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w:t>
      </w:r>
      <w:r>
        <w:rPr>
          <w:rFonts w:ascii="Helvetica" w:hAnsi="Helvetica" w:cs="Helvetica"/>
          <w:color w:val="33353C"/>
          <w:szCs w:val="21"/>
          <w:shd w:val="clear" w:color="auto" w:fill="FFFFFF"/>
        </w:rPr>
        <w:lastRenderedPageBreak/>
        <w:t>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42"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43"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lastRenderedPageBreak/>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44"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lastRenderedPageBreak/>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5"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46"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47"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48"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49"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50"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51"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52"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53"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lastRenderedPageBreak/>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54"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5"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lastRenderedPageBreak/>
        <w:t>昊海生科</w:t>
      </w:r>
      <w:r w:rsidRPr="00450704">
        <w:rPr>
          <w:rFonts w:hint="eastAsia"/>
        </w:rPr>
        <w:t xml:space="preserve"> </w:t>
      </w:r>
      <w:r w:rsidRPr="00450704">
        <w:t>688366 上海长宁</w:t>
      </w:r>
      <w:r w:rsidRPr="00450704">
        <w:rPr>
          <w:rFonts w:hint="eastAsia"/>
        </w:rPr>
        <w:t xml:space="preserve"> </w:t>
      </w:r>
      <w:hyperlink r:id="rId156"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157"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58"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59"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60"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61"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62"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63"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64"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5"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lastRenderedPageBreak/>
        <w:t>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66"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67"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68"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lastRenderedPageBreak/>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69"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70"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lastRenderedPageBreak/>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71"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72"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73"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w:t>
      </w:r>
      <w:r>
        <w:lastRenderedPageBreak/>
        <w:t>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t xml:space="preserve">丽臣实业 </w:t>
      </w:r>
      <w:r w:rsidRPr="00EF63CB">
        <w:t>001218 长沙</w:t>
      </w:r>
      <w:r w:rsidRPr="00EF63CB">
        <w:rPr>
          <w:rFonts w:hint="eastAsia"/>
        </w:rPr>
        <w:t xml:space="preserve">长沙 </w:t>
      </w:r>
      <w:hyperlink r:id="rId174"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lastRenderedPageBreak/>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5"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76"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lastRenderedPageBreak/>
        <w:t xml:space="preserve">宝洁 </w:t>
      </w:r>
      <w:r w:rsidRPr="00671F66">
        <w:t xml:space="preserve">NYSE:PG </w:t>
      </w:r>
      <w:hyperlink r:id="rId177"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78"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lastRenderedPageBreak/>
        <w:t xml:space="preserve">高露洁 </w:t>
      </w:r>
      <w:r w:rsidRPr="00F02ABA">
        <w:t xml:space="preserve">NYSE:CL </w:t>
      </w:r>
      <w:hyperlink r:id="rId179"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t xml:space="preserve">金嗓子 </w:t>
      </w:r>
      <w:r w:rsidRPr="00804894">
        <w:t xml:space="preserve">HK:06896 </w:t>
      </w:r>
      <w:hyperlink r:id="rId180"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81"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46751" w14:textId="77777777" w:rsidR="004439FA" w:rsidRDefault="004439FA" w:rsidP="006B5FBE">
      <w:r>
        <w:separator/>
      </w:r>
    </w:p>
  </w:endnote>
  <w:endnote w:type="continuationSeparator" w:id="0">
    <w:p w14:paraId="229428D4" w14:textId="77777777" w:rsidR="004439FA" w:rsidRDefault="004439FA"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52E1" w14:textId="77777777" w:rsidR="004439FA" w:rsidRDefault="004439FA" w:rsidP="006B5FBE">
      <w:r>
        <w:separator/>
      </w:r>
    </w:p>
  </w:footnote>
  <w:footnote w:type="continuationSeparator" w:id="0">
    <w:p w14:paraId="7E934EC0" w14:textId="77777777" w:rsidR="004439FA" w:rsidRDefault="004439FA"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08A9"/>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B200A"/>
    <w:rsid w:val="001C5B4B"/>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34B74"/>
    <w:rsid w:val="00362DF5"/>
    <w:rsid w:val="00395FCA"/>
    <w:rsid w:val="003B6E9F"/>
    <w:rsid w:val="003B79CF"/>
    <w:rsid w:val="003D6A5F"/>
    <w:rsid w:val="003E21FF"/>
    <w:rsid w:val="003E535F"/>
    <w:rsid w:val="003E56FF"/>
    <w:rsid w:val="003F71DE"/>
    <w:rsid w:val="004439FA"/>
    <w:rsid w:val="00444B05"/>
    <w:rsid w:val="00446E6C"/>
    <w:rsid w:val="00450704"/>
    <w:rsid w:val="00450790"/>
    <w:rsid w:val="00455337"/>
    <w:rsid w:val="0046125A"/>
    <w:rsid w:val="004634FB"/>
    <w:rsid w:val="00470F85"/>
    <w:rsid w:val="004904D6"/>
    <w:rsid w:val="00497B81"/>
    <w:rsid w:val="004E6821"/>
    <w:rsid w:val="004E6A7A"/>
    <w:rsid w:val="0051691D"/>
    <w:rsid w:val="005322DB"/>
    <w:rsid w:val="00536EC6"/>
    <w:rsid w:val="0054518C"/>
    <w:rsid w:val="00551F71"/>
    <w:rsid w:val="0056244D"/>
    <w:rsid w:val="005626DF"/>
    <w:rsid w:val="00572458"/>
    <w:rsid w:val="005953CF"/>
    <w:rsid w:val="005B5B60"/>
    <w:rsid w:val="005C7B62"/>
    <w:rsid w:val="005D4909"/>
    <w:rsid w:val="005D5A94"/>
    <w:rsid w:val="005E0D7A"/>
    <w:rsid w:val="005E2DFB"/>
    <w:rsid w:val="005F2DD7"/>
    <w:rsid w:val="00605172"/>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93B5B"/>
    <w:rsid w:val="007C0D25"/>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9093E"/>
    <w:rsid w:val="00CB08F8"/>
    <w:rsid w:val="00CD648E"/>
    <w:rsid w:val="00CF131B"/>
    <w:rsid w:val="00D04AFB"/>
    <w:rsid w:val="00D33661"/>
    <w:rsid w:val="00D414F0"/>
    <w:rsid w:val="00D427E4"/>
    <w:rsid w:val="00D54376"/>
    <w:rsid w:val="00DD2D18"/>
    <w:rsid w:val="00DE6097"/>
    <w:rsid w:val="00E12619"/>
    <w:rsid w:val="00E206AF"/>
    <w:rsid w:val="00E2600B"/>
    <w:rsid w:val="00E42328"/>
    <w:rsid w:val="00E54509"/>
    <w:rsid w:val="00E82336"/>
    <w:rsid w:val="00E91C32"/>
    <w:rsid w:val="00EA1C55"/>
    <w:rsid w:val="00EB431C"/>
    <w:rsid w:val="00EC2338"/>
    <w:rsid w:val="00EC7F23"/>
    <w:rsid w:val="00ED610D"/>
    <w:rsid w:val="00EE5B56"/>
    <w:rsid w:val="00EF61A6"/>
    <w:rsid w:val="00EF63CB"/>
    <w:rsid w:val="00F02ABA"/>
    <w:rsid w:val="00F03A2F"/>
    <w:rsid w:val="00F06AFC"/>
    <w:rsid w:val="00F61AF1"/>
    <w:rsid w:val="00F80556"/>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57156859">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3809558">
      <w:bodyDiv w:val="1"/>
      <w:marLeft w:val="0"/>
      <w:marRight w:val="0"/>
      <w:marTop w:val="0"/>
      <w:marBottom w:val="0"/>
      <w:divBdr>
        <w:top w:val="none" w:sz="0" w:space="0" w:color="auto"/>
        <w:left w:val="none" w:sz="0" w:space="0" w:color="auto"/>
        <w:bottom w:val="none" w:sz="0" w:space="0" w:color="auto"/>
        <w:right w:val="none" w:sz="0" w:space="0" w:color="auto"/>
      </w:divBdr>
      <w:divsChild>
        <w:div w:id="1766149759">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07828392">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0120772">
      <w:bodyDiv w:val="1"/>
      <w:marLeft w:val="0"/>
      <w:marRight w:val="0"/>
      <w:marTop w:val="0"/>
      <w:marBottom w:val="0"/>
      <w:divBdr>
        <w:top w:val="none" w:sz="0" w:space="0" w:color="auto"/>
        <w:left w:val="none" w:sz="0" w:space="0" w:color="auto"/>
        <w:bottom w:val="none" w:sz="0" w:space="0" w:color="auto"/>
        <w:right w:val="none" w:sz="0" w:space="0" w:color="auto"/>
      </w:divBdr>
      <w:divsChild>
        <w:div w:id="802046228">
          <w:marLeft w:val="0"/>
          <w:marRight w:val="0"/>
          <w:marTop w:val="0"/>
          <w:marBottom w:val="0"/>
          <w:divBdr>
            <w:top w:val="none" w:sz="0" w:space="0" w:color="auto"/>
            <w:left w:val="none" w:sz="0" w:space="0" w:color="auto"/>
            <w:bottom w:val="none" w:sz="0" w:space="0" w:color="auto"/>
            <w:right w:val="none" w:sz="0" w:space="0" w:color="auto"/>
          </w:divBdr>
        </w:div>
      </w:divsChild>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372146706">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llgen.com" TargetMode="External"/><Relationship Id="rId21" Type="http://schemas.openxmlformats.org/officeDocument/2006/relationships/hyperlink" Target="http://www.cnaff.com" TargetMode="External"/><Relationship Id="rId42" Type="http://schemas.openxmlformats.org/officeDocument/2006/relationships/hyperlink" Target="http://www.kangmei.com.cn" TargetMode="External"/><Relationship Id="rId63" Type="http://schemas.openxmlformats.org/officeDocument/2006/relationships/hyperlink" Target="http://www.iraygroup.com" TargetMode="External"/><Relationship Id="rId84" Type="http://schemas.openxmlformats.org/officeDocument/2006/relationships/hyperlink" Target="http://www.lifesense.com/" TargetMode="External"/><Relationship Id="rId138" Type="http://schemas.openxmlformats.org/officeDocument/2006/relationships/hyperlink" Target="http://www.chengda.com.cn" TargetMode="External"/><Relationship Id="rId159" Type="http://schemas.openxmlformats.org/officeDocument/2006/relationships/hyperlink" Target="http://www.000615.com.cn/" TargetMode="External"/><Relationship Id="rId170" Type="http://schemas.openxmlformats.org/officeDocument/2006/relationships/hyperlink" Target="http://www.greenpine.cc" TargetMode="External"/><Relationship Id="rId107" Type="http://schemas.openxmlformats.org/officeDocument/2006/relationships/hyperlink" Target="http://www.bsbe.com.cn"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s://www.doctorglasses.com.cn" TargetMode="External"/><Relationship Id="rId74" Type="http://schemas.openxmlformats.org/officeDocument/2006/relationships/hyperlink" Target="http://www.gd-goworld.com" TargetMode="External"/><Relationship Id="rId128" Type="http://schemas.openxmlformats.org/officeDocument/2006/relationships/hyperlink" Target="http://www.cansinotech.com.cn" TargetMode="External"/><Relationship Id="rId149" Type="http://schemas.openxmlformats.org/officeDocument/2006/relationships/hyperlink" Target="http://www.hygeia-group.com.cn/" TargetMode="External"/><Relationship Id="rId5" Type="http://schemas.openxmlformats.org/officeDocument/2006/relationships/endnotes" Target="endnotes.xml"/><Relationship Id="rId95" Type="http://schemas.openxmlformats.org/officeDocument/2006/relationships/hyperlink" Target="http://www.ystwt.com" TargetMode="External"/><Relationship Id="rId160" Type="http://schemas.openxmlformats.org/officeDocument/2006/relationships/hyperlink" Target="http://www.annil.com/" TargetMode="External"/><Relationship Id="rId181" Type="http://schemas.openxmlformats.org/officeDocument/2006/relationships/hyperlink" Target="http://www.toothbrush.com.cn" TargetMode="External"/><Relationship Id="rId22" Type="http://schemas.openxmlformats.org/officeDocument/2006/relationships/hyperlink" Target="https://www.smooreholdings.com/" TargetMode="External"/><Relationship Id="rId43" Type="http://schemas.openxmlformats.org/officeDocument/2006/relationships/hyperlink" Target="http://www.winsan.cn/" TargetMode="External"/><Relationship Id="rId64" Type="http://schemas.openxmlformats.org/officeDocument/2006/relationships/hyperlink" Target="http://www.yuyue.com.cn/" TargetMode="External"/><Relationship Id="rId118" Type="http://schemas.openxmlformats.org/officeDocument/2006/relationships/hyperlink" Target="http://www.leadmanbio.com" TargetMode="External"/><Relationship Id="rId139" Type="http://schemas.openxmlformats.org/officeDocument/2006/relationships/hyperlink" Target="http://www.szaccord.com.cn/" TargetMode="External"/><Relationship Id="rId85" Type="http://schemas.openxmlformats.org/officeDocument/2006/relationships/hyperlink" Target="http://www.tailingood.com/" TargetMode="External"/><Relationship Id="rId150" Type="http://schemas.openxmlformats.org/officeDocument/2006/relationships/hyperlink" Target="https://www.umcare.cn/" TargetMode="External"/><Relationship Id="rId171" Type="http://schemas.openxmlformats.org/officeDocument/2006/relationships/hyperlink" Target="http://www.laf.cn" TargetMode="External"/><Relationship Id="rId12" Type="http://schemas.openxmlformats.org/officeDocument/2006/relationships/hyperlink" Target="http://www.brother.com.cn" TargetMode="External"/><Relationship Id="rId33" Type="http://schemas.openxmlformats.org/officeDocument/2006/relationships/hyperlink" Target="http://www.guangyuyuan.com/" TargetMode="External"/><Relationship Id="rId108" Type="http://schemas.openxmlformats.org/officeDocument/2006/relationships/hyperlink" Target="http://www.hybribio.cn" TargetMode="External"/><Relationship Id="rId129" Type="http://schemas.openxmlformats.org/officeDocument/2006/relationships/hyperlink" Target="http://www.bchtpharm.com" TargetMode="External"/><Relationship Id="rId54" Type="http://schemas.openxmlformats.org/officeDocument/2006/relationships/hyperlink" Target="http://www.sinqi.com/" TargetMode="External"/><Relationship Id="rId75" Type="http://schemas.openxmlformats.org/officeDocument/2006/relationships/hyperlink" Target="http://www.chison.com" TargetMode="External"/><Relationship Id="rId96" Type="http://schemas.openxmlformats.org/officeDocument/2006/relationships/hyperlink" Target="http://www.snibe.com" TargetMode="External"/><Relationship Id="rId140" Type="http://schemas.openxmlformats.org/officeDocument/2006/relationships/hyperlink" Target="http://www.realcan.cn/" TargetMode="External"/><Relationship Id="rId161" Type="http://schemas.openxmlformats.org/officeDocument/2006/relationships/hyperlink" Target="http://www.jflabi.com/" TargetMode="External"/><Relationship Id="rId182" Type="http://schemas.openxmlformats.org/officeDocument/2006/relationships/fontTable" Target="fontTable.xm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119" Type="http://schemas.openxmlformats.org/officeDocument/2006/relationships/hyperlink" Target="http://www.succeeder.com.cn" TargetMode="External"/><Relationship Id="rId44" Type="http://schemas.openxmlformats.org/officeDocument/2006/relationships/hyperlink" Target="http://www.tiantanbio.com" TargetMode="External"/><Relationship Id="rId60" Type="http://schemas.openxmlformats.org/officeDocument/2006/relationships/hyperlink" Target="http://www.medprin.com/" TargetMode="External"/><Relationship Id="rId65" Type="http://schemas.openxmlformats.org/officeDocument/2006/relationships/hyperlink" Target="http://www.sonoscape.com" TargetMode="External"/><Relationship Id="rId81" Type="http://schemas.openxmlformats.org/officeDocument/2006/relationships/hyperlink" Target="http://www.cofoe.com.cn/" TargetMode="External"/><Relationship Id="rId86" Type="http://schemas.openxmlformats.org/officeDocument/2006/relationships/hyperlink" Target="http://www.shinva.net" TargetMode="External"/><Relationship Id="rId130" Type="http://schemas.openxmlformats.org/officeDocument/2006/relationships/hyperlink" Target="http://www.hualanbacterin.com" TargetMode="External"/><Relationship Id="rId135" Type="http://schemas.openxmlformats.org/officeDocument/2006/relationships/hyperlink" Target="http://www.meheco.com" TargetMode="External"/><Relationship Id="rId151" Type="http://schemas.openxmlformats.org/officeDocument/2006/relationships/hyperlink" Target="http://www.phg.com.cn/" TargetMode="External"/><Relationship Id="rId156" Type="http://schemas.openxmlformats.org/officeDocument/2006/relationships/hyperlink" Target="http://www.3healthcare.com/" TargetMode="External"/><Relationship Id="rId177" Type="http://schemas.openxmlformats.org/officeDocument/2006/relationships/hyperlink" Target="http://www.pginvestor.com" TargetMode="External"/><Relationship Id="rId172" Type="http://schemas.openxmlformats.org/officeDocument/2006/relationships/hyperlink" Target="http://www.gz-silica.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sxg1909.com/" TargetMode="External"/><Relationship Id="rId109" Type="http://schemas.openxmlformats.org/officeDocument/2006/relationships/hyperlink" Target="http://www.bioeasy.com" TargetMode="External"/><Relationship Id="rId34" Type="http://schemas.openxmlformats.org/officeDocument/2006/relationships/hyperlink" Target="http://www.conbapharm.com/" TargetMode="External"/><Relationship Id="rId50" Type="http://schemas.openxmlformats.org/officeDocument/2006/relationships/hyperlink" Target="http://www.orthok.cn/" TargetMode="External"/><Relationship Id="rId55" Type="http://schemas.openxmlformats.org/officeDocument/2006/relationships/hyperlink" Target="http://www.zjspas.com/" TargetMode="External"/><Relationship Id="rId76" Type="http://schemas.openxmlformats.org/officeDocument/2006/relationships/hyperlink" Target="http://careray.cn" TargetMode="External"/><Relationship Id="rId97" Type="http://schemas.openxmlformats.org/officeDocument/2006/relationships/hyperlink" Target="http://www.autobio.com.cn" TargetMode="External"/><Relationship Id="rId104" Type="http://schemas.openxmlformats.org/officeDocument/2006/relationships/hyperlink" Target="http://www.szyhlo.com" TargetMode="External"/><Relationship Id="rId120" Type="http://schemas.openxmlformats.org/officeDocument/2006/relationships/hyperlink" Target="http://www.hob-biotech.com" TargetMode="External"/><Relationship Id="rId125" Type="http://schemas.openxmlformats.org/officeDocument/2006/relationships/hyperlink" Target="http://www.zhifeishengwu.com" TargetMode="External"/><Relationship Id="rId141" Type="http://schemas.openxmlformats.org/officeDocument/2006/relationships/hyperlink" Target="http://www.centek.com.cn/" TargetMode="External"/><Relationship Id="rId146" Type="http://schemas.openxmlformats.org/officeDocument/2006/relationships/hyperlink" Target="http://www.ayjk.cn/" TargetMode="External"/><Relationship Id="rId167" Type="http://schemas.openxmlformats.org/officeDocument/2006/relationships/hyperlink" Target="http://www.syounggroup.com/" TargetMode="External"/><Relationship Id="rId7" Type="http://schemas.openxmlformats.org/officeDocument/2006/relationships/hyperlink" Target="http://www.by-health.com/" TargetMode="External"/><Relationship Id="rId71" Type="http://schemas.openxmlformats.org/officeDocument/2006/relationships/hyperlink" Target="http://www.novelbeam.com" TargetMode="External"/><Relationship Id="rId92" Type="http://schemas.openxmlformats.org/officeDocument/2006/relationships/hyperlink" Target="http://www.winnermedical.cn" TargetMode="External"/><Relationship Id="rId162" Type="http://schemas.openxmlformats.org/officeDocument/2006/relationships/hyperlink" Target="http://www.abckids.com.cn/" TargetMode="External"/><Relationship Id="rId18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http://www.whjm.com/" TargetMode="External"/><Relationship Id="rId45" Type="http://schemas.openxmlformats.org/officeDocument/2006/relationships/hyperlink" Target="http://www.aierchina.com/" TargetMode="External"/><Relationship Id="rId66" Type="http://schemas.openxmlformats.org/officeDocument/2006/relationships/hyperlink" Target="http://www.haierbiomedical.com/" TargetMode="External"/><Relationship Id="rId87" Type="http://schemas.openxmlformats.org/officeDocument/2006/relationships/hyperlink" Target="http://www.whhksj.com.cn" TargetMode="External"/><Relationship Id="rId110" Type="http://schemas.openxmlformats.org/officeDocument/2006/relationships/hyperlink" Target="http://www.dirui.com.cn" TargetMode="External"/><Relationship Id="rId115" Type="http://schemas.openxmlformats.org/officeDocument/2006/relationships/hyperlink" Target="http://www.chemclin.com" TargetMode="External"/><Relationship Id="rId131" Type="http://schemas.openxmlformats.org/officeDocument/2006/relationships/hyperlink" Target="http://www.cdbio.cn" TargetMode="External"/><Relationship Id="rId136" Type="http://schemas.openxmlformats.org/officeDocument/2006/relationships/hyperlink" Target="http://www.jztey.com/" TargetMode="External"/><Relationship Id="rId157" Type="http://schemas.openxmlformats.org/officeDocument/2006/relationships/hyperlink" Target="http://www.lancygroup.com" TargetMode="External"/><Relationship Id="rId178" Type="http://schemas.openxmlformats.org/officeDocument/2006/relationships/hyperlink" Target="http://www.unilever.com" TargetMode="External"/><Relationship Id="rId61" Type="http://schemas.openxmlformats.org/officeDocument/2006/relationships/hyperlink" Target="http://www.mindray.com" TargetMode="External"/><Relationship Id="rId82" Type="http://schemas.openxmlformats.org/officeDocument/2006/relationships/hyperlink" Target="http://www.fenda.com/" TargetMode="External"/><Relationship Id="rId152" Type="http://schemas.openxmlformats.org/officeDocument/2006/relationships/hyperlink" Target="https://www.kn120.com/" TargetMode="External"/><Relationship Id="rId173" Type="http://schemas.openxmlformats.org/officeDocument/2006/relationships/hyperlink" Target="http://www.chinakingking.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javascript:;" TargetMode="External"/><Relationship Id="rId56" Type="http://schemas.openxmlformats.org/officeDocument/2006/relationships/hyperlink" Target="http://www.tcmedical.com.cn/" TargetMode="External"/><Relationship Id="rId77" Type="http://schemas.openxmlformats.org/officeDocument/2006/relationships/hyperlink" Target="http://www.zz600568.com" TargetMode="External"/><Relationship Id="rId100" Type="http://schemas.openxmlformats.org/officeDocument/2006/relationships/hyperlink" Target="http://www.vazyme.com" TargetMode="External"/><Relationship Id="rId105" Type="http://schemas.openxmlformats.org/officeDocument/2006/relationships/hyperlink" Target="http://www.maccura.com" TargetMode="External"/><Relationship Id="rId126" Type="http://schemas.openxmlformats.org/officeDocument/2006/relationships/hyperlink" Target="http://www.walvax.com/" TargetMode="External"/><Relationship Id="rId147" Type="http://schemas.openxmlformats.org/officeDocument/2006/relationships/hyperlink" Target="http://www.chxyl.com/" TargetMode="External"/><Relationship Id="rId168" Type="http://schemas.openxmlformats.org/officeDocument/2006/relationships/hyperlink" Target="http://www.lonkey.com.cn" TargetMode="External"/><Relationship Id="rId8" Type="http://schemas.openxmlformats.org/officeDocument/2006/relationships/hyperlink" Target="http://www.kingdomway.com/" TargetMode="External"/><Relationship Id="rId51" Type="http://schemas.openxmlformats.org/officeDocument/2006/relationships/hyperlink" Target="http://www.ebmedical.com/" TargetMode="External"/><Relationship Id="rId72" Type="http://schemas.openxmlformats.org/officeDocument/2006/relationships/hyperlink" Target="https://www.edan.com" TargetMode="External"/><Relationship Id="rId93" Type="http://schemas.openxmlformats.org/officeDocument/2006/relationships/hyperlink" Target="http://www.intcomedical.com.cn/" TargetMode="External"/><Relationship Id="rId98" Type="http://schemas.openxmlformats.org/officeDocument/2006/relationships/hyperlink" Target="http://www.bgi.com/" TargetMode="External"/><Relationship Id="rId121" Type="http://schemas.openxmlformats.org/officeDocument/2006/relationships/hyperlink" Target="http://www.gzlbp.com" TargetMode="External"/><Relationship Id="rId142" Type="http://schemas.openxmlformats.org/officeDocument/2006/relationships/hyperlink" Target="http://www.intmedic.com/" TargetMode="External"/><Relationship Id="rId163" Type="http://schemas.openxmlformats.org/officeDocument/2006/relationships/hyperlink" Target="http://www.botanee.com.cn/"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huaxiaeye.com/" TargetMode="External"/><Relationship Id="rId67" Type="http://schemas.openxmlformats.org/officeDocument/2006/relationships/hyperlink" Target="http://www.sinocare.com" TargetMode="External"/><Relationship Id="rId116" Type="http://schemas.openxmlformats.org/officeDocument/2006/relationships/hyperlink" Target="http://www.nbmedicalsystem.com" TargetMode="External"/><Relationship Id="rId137" Type="http://schemas.openxmlformats.org/officeDocument/2006/relationships/hyperlink" Target="http://www.cncm.com/" TargetMode="External"/><Relationship Id="rId158" Type="http://schemas.openxmlformats.org/officeDocument/2006/relationships/hyperlink" Target="http://www.lshfz.com.cn/" TargetMode="External"/><Relationship Id="rId20" Type="http://schemas.openxmlformats.org/officeDocument/2006/relationships/hyperlink" Target="http://www.xhchem.com" TargetMode="External"/><Relationship Id="rId41" Type="http://schemas.openxmlformats.org/officeDocument/2006/relationships/hyperlink" Target="http://www.jolly.com.cn/" TargetMode="External"/><Relationship Id="rId62" Type="http://schemas.openxmlformats.org/officeDocument/2006/relationships/hyperlink" Target="http://www.united-imaging.com" TargetMode="External"/><Relationship Id="rId83" Type="http://schemas.openxmlformats.org/officeDocument/2006/relationships/hyperlink" Target="http://www.senssun.com/" TargetMode="External"/><Relationship Id="rId88" Type="http://schemas.openxmlformats.org/officeDocument/2006/relationships/hyperlink" Target="http://www.glory-medical.com.cn" TargetMode="External"/><Relationship Id="rId111" Type="http://schemas.openxmlformats.org/officeDocument/2006/relationships/hyperlink" Target="http://www.liferiver.com.cn" TargetMode="External"/><Relationship Id="rId132" Type="http://schemas.openxmlformats.org/officeDocument/2006/relationships/hyperlink" Target="http://www.kangh.com" TargetMode="External"/><Relationship Id="rId153" Type="http://schemas.openxmlformats.org/officeDocument/2006/relationships/hyperlink" Target="http://www.eastchinapharm.com" TargetMode="External"/><Relationship Id="rId174" Type="http://schemas.openxmlformats.org/officeDocument/2006/relationships/hyperlink" Target="http://www.hnlcwang.com" TargetMode="External"/><Relationship Id="rId179" Type="http://schemas.openxmlformats.org/officeDocument/2006/relationships/hyperlink" Target="http://www.colgatepalmolive.com" TargetMode="External"/><Relationship Id="rId15" Type="http://schemas.openxmlformats.org/officeDocument/2006/relationships/hyperlink" Target="http://www.baiheshengwu.com/" TargetMode="External"/><Relationship Id="rId36" Type="http://schemas.openxmlformats.org/officeDocument/2006/relationships/hyperlink" Target="http://www.kpc.com.cn/" TargetMode="External"/><Relationship Id="rId57" Type="http://schemas.openxmlformats.org/officeDocument/2006/relationships/hyperlink" Target="http://www.wholeshinemedical.com/" TargetMode="External"/><Relationship Id="rId106" Type="http://schemas.openxmlformats.org/officeDocument/2006/relationships/hyperlink" Target="http://www.acrobiosystems.cn" TargetMode="External"/><Relationship Id="rId127" Type="http://schemas.openxmlformats.org/officeDocument/2006/relationships/hyperlink" Target="http://www.biokangtai.com"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mingyue.com/" TargetMode="External"/><Relationship Id="rId73" Type="http://schemas.openxmlformats.org/officeDocument/2006/relationships/hyperlink" Target="https://www.yingkanglife.net" TargetMode="External"/><Relationship Id="rId78" Type="http://schemas.openxmlformats.org/officeDocument/2006/relationships/hyperlink" Target="http://www.jiuan.com/" TargetMode="External"/><Relationship Id="rId94" Type="http://schemas.openxmlformats.org/officeDocument/2006/relationships/hyperlink" Target="http://www.zhende.com/" TargetMode="External"/><Relationship Id="rId99" Type="http://schemas.openxmlformats.org/officeDocument/2006/relationships/hyperlink" Target="http://www.daangene.com" TargetMode="External"/><Relationship Id="rId101" Type="http://schemas.openxmlformats.org/officeDocument/2006/relationships/hyperlink" Target="http://www.dazd.cn/" TargetMode="External"/><Relationship Id="rId122" Type="http://schemas.openxmlformats.org/officeDocument/2006/relationships/hyperlink" Target="http://www.rdbio.com" TargetMode="External"/><Relationship Id="rId143" Type="http://schemas.openxmlformats.org/officeDocument/2006/relationships/hyperlink" Target="https://www.crpharm.com/" TargetMode="External"/><Relationship Id="rId148" Type="http://schemas.openxmlformats.org/officeDocument/2006/relationships/hyperlink" Target="http://www.wlylcn.com/" TargetMode="External"/><Relationship Id="rId164" Type="http://schemas.openxmlformats.org/officeDocument/2006/relationships/hyperlink" Target="http://www.proya-group.com/" TargetMode="External"/><Relationship Id="rId169" Type="http://schemas.openxmlformats.org/officeDocument/2006/relationships/hyperlink" Target="http://www.mingchen.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hyperlink" Target="http://www.goldenthroat.com/" TargetMode="External"/><Relationship Id="rId26" Type="http://schemas.openxmlformats.org/officeDocument/2006/relationships/hyperlink" Target="http://www.zzpzh.com" TargetMode="External"/><Relationship Id="rId47" Type="http://schemas.openxmlformats.org/officeDocument/2006/relationships/hyperlink" Target="http://www.purui.cn/" TargetMode="External"/><Relationship Id="rId68" Type="http://schemas.openxmlformats.org/officeDocument/2006/relationships/hyperlink" Target="http://www.wandong.com.cn" TargetMode="External"/><Relationship Id="rId89" Type="http://schemas.openxmlformats.org/officeDocument/2006/relationships/hyperlink" Target="http://www.china-jianan.com/" TargetMode="External"/><Relationship Id="rId112" Type="http://schemas.openxmlformats.org/officeDocument/2006/relationships/hyperlink" Target="http://www.alltests.com.cn/" TargetMode="External"/><Relationship Id="rId133" Type="http://schemas.openxmlformats.org/officeDocument/2006/relationships/hyperlink" Target="http://www.olymvax.com" TargetMode="External"/><Relationship Id="rId154" Type="http://schemas.openxmlformats.org/officeDocument/2006/relationships/hyperlink" Target="http://www.bloomagebiotech.com/" TargetMode="External"/><Relationship Id="rId175" Type="http://schemas.openxmlformats.org/officeDocument/2006/relationships/hyperlink" Target="http://www.bawang.com.cn/" TargetMode="External"/><Relationship Id="rId16" Type="http://schemas.openxmlformats.org/officeDocument/2006/relationships/hyperlink" Target="http://www.sd-pharm.com/" TargetMode="External"/><Relationship Id="rId37" Type="http://schemas.openxmlformats.org/officeDocument/2006/relationships/hyperlink" Target="http://www.renheyaoye.com/" TargetMode="External"/><Relationship Id="rId58" Type="http://schemas.openxmlformats.org/officeDocument/2006/relationships/hyperlink" Target="http://www.zhbio.com/" TargetMode="External"/><Relationship Id="rId79" Type="http://schemas.openxmlformats.org/officeDocument/2006/relationships/hyperlink" Target="http://www.mehow.com/" TargetMode="External"/><Relationship Id="rId102" Type="http://schemas.openxmlformats.org/officeDocument/2006/relationships/hyperlink" Target="http://www.orientgene.com/" TargetMode="External"/><Relationship Id="rId123" Type="http://schemas.openxmlformats.org/officeDocument/2006/relationships/hyperlink" Target="http://www.c-ave.com" TargetMode="External"/><Relationship Id="rId144" Type="http://schemas.openxmlformats.org/officeDocument/2006/relationships/hyperlink" Target="http://www.health-100.cn/" TargetMode="External"/><Relationship Id="rId90" Type="http://schemas.openxmlformats.org/officeDocument/2006/relationships/hyperlink" Target="http://www.hokai.com" TargetMode="External"/><Relationship Id="rId165" Type="http://schemas.openxmlformats.org/officeDocument/2006/relationships/hyperlink" Target="http://www.jahwa.com.cn/" TargetMode="External"/><Relationship Id="rId27" Type="http://schemas.openxmlformats.org/officeDocument/2006/relationships/hyperlink" Target="http://www.yunnanbaiyao.com.cn/" TargetMode="External"/><Relationship Id="rId48" Type="http://schemas.openxmlformats.org/officeDocument/2006/relationships/hyperlink" Target="http://www.hsyk.com.cn/" TargetMode="External"/><Relationship Id="rId69" Type="http://schemas.openxmlformats.org/officeDocument/2006/relationships/hyperlink" Target="http://www.neusoft.com/" TargetMode="External"/><Relationship Id="rId113" Type="http://schemas.openxmlformats.org/officeDocument/2006/relationships/hyperlink" Target="http://www.rundamedical.com" TargetMode="External"/><Relationship Id="rId134" Type="http://schemas.openxmlformats.org/officeDocument/2006/relationships/hyperlink" Target="http://www.gdkbio.com" TargetMode="External"/><Relationship Id="rId80" Type="http://schemas.openxmlformats.org/officeDocument/2006/relationships/hyperlink" Target="http://www.lifotronic.com" TargetMode="External"/><Relationship Id="rId155" Type="http://schemas.openxmlformats.org/officeDocument/2006/relationships/hyperlink" Target="http://www.000516.cn/" TargetMode="External"/><Relationship Id="rId176" Type="http://schemas.openxmlformats.org/officeDocument/2006/relationships/hyperlink" Target="http://www.jnj.com/" TargetMode="External"/><Relationship Id="rId17" Type="http://schemas.openxmlformats.org/officeDocument/2006/relationships/hyperlink" Target="http://www.bairun.net" TargetMode="External"/><Relationship Id="rId38" Type="http://schemas.openxmlformats.org/officeDocument/2006/relationships/hyperlink" Target="http://www.mayinglong.cn/" TargetMode="External"/><Relationship Id="rId59" Type="http://schemas.openxmlformats.org/officeDocument/2006/relationships/hyperlink" Target="http://www.guanhaobio.com/" TargetMode="External"/><Relationship Id="rId103" Type="http://schemas.openxmlformats.org/officeDocument/2006/relationships/hyperlink" Target="http://www.sansure.com.cn" TargetMode="External"/><Relationship Id="rId124" Type="http://schemas.openxmlformats.org/officeDocument/2006/relationships/hyperlink" Target="http://www.skhb.com" TargetMode="External"/><Relationship Id="rId70" Type="http://schemas.openxmlformats.org/officeDocument/2006/relationships/hyperlink" Target="http://www.contecmed.com.cn" TargetMode="External"/><Relationship Id="rId91" Type="http://schemas.openxmlformats.org/officeDocument/2006/relationships/hyperlink" Target="https://sisram-medical.com/" TargetMode="External"/><Relationship Id="rId145" Type="http://schemas.openxmlformats.org/officeDocument/2006/relationships/hyperlink" Target="http://www.hkmg.com/" TargetMode="External"/><Relationship Id="rId166" Type="http://schemas.openxmlformats.org/officeDocument/2006/relationships/hyperlink" Target="http://www.marubi.cn/" TargetMode="External"/><Relationship Id="rId1" Type="http://schemas.openxmlformats.org/officeDocument/2006/relationships/styles" Target="styles.xml"/><Relationship Id="rId28" Type="http://schemas.openxmlformats.org/officeDocument/2006/relationships/hyperlink" Target="http://www.yiling.cn/" TargetMode="External"/><Relationship Id="rId49" Type="http://schemas.openxmlformats.org/officeDocument/2006/relationships/hyperlink" Target="http://www.gzykcn.com/" TargetMode="External"/><Relationship Id="rId114" Type="http://schemas.openxmlformats.org/officeDocument/2006/relationships/hyperlink" Target="http://www.s-sb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5757</TotalTime>
  <Pages>82</Pages>
  <Words>10366</Words>
  <Characters>59091</Characters>
  <Application>Microsoft Office Word</Application>
  <DocSecurity>0</DocSecurity>
  <Lines>492</Lines>
  <Paragraphs>138</Paragraphs>
  <ScaleCrop>false</ScaleCrop>
  <Company/>
  <LinksUpToDate>false</LinksUpToDate>
  <CharactersWithSpaces>69319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142</cp:revision>
  <dcterms:created xsi:type="dcterms:W3CDTF">2022-12-13T16:41:00Z</dcterms:created>
  <dcterms:modified xsi:type="dcterms:W3CDTF">2023-01-26T17:35:00Z</dcterms:modified>
</cp:coreProperties>
</file>