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164890272"/>
    <w:bookmarkEnd w:id="0"/>
    <w:p w14:paraId="5C707C0D" w14:textId="73F9C314" w:rsidR="00C74A9A" w:rsidRPr="00600A56" w:rsidRDefault="00C74A9A" w:rsidP="002F5CD2">
      <w:pPr>
        <w:jc w:val="both"/>
        <w:rPr>
          <w:rFonts w:ascii="Calibri" w:hAnsi="Calibri" w:cs="Calibri"/>
          <w:sz w:val="36"/>
          <w:szCs w:val="36"/>
        </w:rPr>
      </w:pPr>
      <w:r w:rsidRPr="00600A56">
        <w:rPr>
          <w:rFonts w:ascii="Calibri" w:hAnsi="Calibri" w:cs="Calibri"/>
          <w:noProof/>
          <w:lang w:val="en-IN" w:eastAsia="en-IN"/>
        </w:rPr>
        <mc:AlternateContent>
          <mc:Choice Requires="wps">
            <w:drawing>
              <wp:anchor distT="0" distB="0" distL="114300" distR="114300" simplePos="0" relativeHeight="251661312" behindDoc="0" locked="0" layoutInCell="1" allowOverlap="1" wp14:anchorId="1DBCB4C7" wp14:editId="3C326281">
                <wp:simplePos x="0" y="0"/>
                <wp:positionH relativeFrom="page">
                  <wp:posOffset>95885</wp:posOffset>
                </wp:positionH>
                <wp:positionV relativeFrom="page">
                  <wp:posOffset>3063240</wp:posOffset>
                </wp:positionV>
                <wp:extent cx="7310120" cy="904875"/>
                <wp:effectExtent l="0" t="0" r="0" b="0"/>
                <wp:wrapSquare wrapText="bothSides"/>
                <wp:docPr id="48581150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0120" cy="904875"/>
                        </a:xfrm>
                        <a:prstGeom prst="rect">
                          <a:avLst/>
                        </a:prstGeom>
                        <a:noFill/>
                        <a:ln w="19050" cap="rnd" cmpd="sng">
                          <a:noFill/>
                          <a:round/>
                        </a:ln>
                        <a:effectLst/>
                      </wps:spPr>
                      <wps:style>
                        <a:lnRef idx="0">
                          <a:schemeClr val="accent1"/>
                        </a:lnRef>
                        <a:fillRef idx="0">
                          <a:schemeClr val="accent1"/>
                        </a:fillRef>
                        <a:effectRef idx="0">
                          <a:schemeClr val="accent1"/>
                        </a:effectRef>
                        <a:fontRef idx="minor">
                          <a:schemeClr val="dk1"/>
                        </a:fontRef>
                      </wps:style>
                      <wps:txbx>
                        <w:txbxContent>
                          <w:p w14:paraId="0A6F8D46" w14:textId="77777777" w:rsidR="00C74A9A" w:rsidRPr="002B45C4" w:rsidRDefault="00C74A9A" w:rsidP="00C74A9A">
                            <w:pPr>
                              <w:ind w:hanging="851"/>
                              <w:jc w:val="center"/>
                              <w:rPr>
                                <w:color w:val="156082" w:themeColor="accent1"/>
                                <w:sz w:val="40"/>
                                <w:szCs w:val="40"/>
                              </w:rPr>
                            </w:pPr>
                            <w:r w:rsidRPr="002B45C4">
                              <w:rPr>
                                <w:caps/>
                                <w:color w:val="156082" w:themeColor="accent1"/>
                                <w:sz w:val="48"/>
                                <w:szCs w:val="48"/>
                              </w:rPr>
                              <w:t xml:space="preserve">Phase </w:t>
                            </w:r>
                            <w:r>
                              <w:rPr>
                                <w:caps/>
                                <w:color w:val="156082" w:themeColor="accent1"/>
                                <w:sz w:val="48"/>
                                <w:szCs w:val="48"/>
                              </w:rPr>
                              <w:t>5</w:t>
                            </w:r>
                            <w:r w:rsidRPr="002B45C4">
                              <w:rPr>
                                <w:caps/>
                                <w:color w:val="156082" w:themeColor="accent1"/>
                                <w:sz w:val="48"/>
                                <w:szCs w:val="48"/>
                              </w:rPr>
                              <w:t xml:space="preserve">: </w:t>
                            </w:r>
                            <w:r>
                              <w:rPr>
                                <w:caps/>
                                <w:color w:val="156082" w:themeColor="accent1"/>
                                <w:sz w:val="48"/>
                                <w:szCs w:val="48"/>
                              </w:rPr>
                              <w:t>building the analytical solution</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BCB4C7" id="_x0000_t202" coordsize="21600,21600" o:spt="202" path="m,l,21600r21600,l21600,xe">
                <v:stroke joinstyle="miter"/>
                <v:path gradientshapeok="t" o:connecttype="rect"/>
              </v:shapetype>
              <v:shape id="Text Box 5" o:spid="_x0000_s1026" type="#_x0000_t202" style="position:absolute;left:0;text-align:left;margin-left:7.55pt;margin-top:241.2pt;width:575.6pt;height:71.2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S0iwIAAHEFAAAOAAAAZHJzL2Uyb0RvYy54bWysVN9P2zAQfp+0/8Hy+0jSDSgRKeqKmCZV&#10;gAYTz65jtxG2z7PdJt1fz9lJWsT2wrQX53L3+Xw/vrvLq04rshPON2AqWpzklAjDoW7MuqI/H28+&#10;TSnxgZmaKTCionvh6dXs44fL1pZiAhtQtXAEnRhftraimxBsmWWeb4Rm/gSsMGiU4DQL+OvWWe1Y&#10;i961yiZ5fpa14GrrgAvvUXvdG+ks+ZdS8HAnpReBqIpibCGdLp2reGazS1auHbObhg9hsH+IQrPG&#10;4KMHV9csMLJ1zR+udMMdeJDhhIPOQMqGi5QDZlPkb7J52DArUi5YHG8PZfL/zy2/3T3Ye0dC9xU6&#10;bGBKwtsl8GePtcla68sBE2vqS4/omGgnnY5fTIHgRazt/lBP0QXCUXn+uciLCZo42i7yL9Pz01jw&#10;7HjbOh++CdAkChV12K8UAdstfeihIyQ+ZuCmUSr1TBnSYrwX+Wn0z5A6ztQoaVtX1Jt1cvMK72Br&#10;6t6jMtGXSOwYnjlmlqSwVyJilPkhJGnqlGBUJF6KhXJkx5BRjHNhQjEkldARJTHI91wc8Meo3nO5&#10;zwNvpJfBhMNl3RhwfUPjOB3Drp/HkGWPHxrt+7xjCUK36rBaUVxBvUeGOOiHx1t+02C3lsyHe+Zw&#10;WrABuAHCHR5SAXYFBomSDbjff9NHPJIYrZS0OH3Ysl9b5gQl6rtBehdneY7jjQObflFwSTibnk6j&#10;ejWqzVYvADtR4JqxPIkRHNQoSgf6CXfEPD6IJmY4PlvRMIqL0K8D3DFczOcJhLNpWViaB8vHmYg0&#10;fOyemLMDVwOy/BbGEWXlG8r22MQZO98GJG7i87GgQ81xrtNEDDsoLo7X/wl13JSzFwAAAP//AwBQ&#10;SwMEFAAGAAgAAAAhALrTbmLiAAAACwEAAA8AAABkcnMvZG93bnJldi54bWxMj8FOwzAQRO9I/IO1&#10;SFwQdRJClIY4FSAVDr3QtOLsxkscEa/T2G0DX1/3BMfRPs28LReT6dkRR9dZEhDPImBIjVUdtQK2&#10;m+V9Dsx5SUr2llDADzpYVNdXpSyUPdEaj7VvWSghV0gB2vuh4Nw1Go10MzsghduXHY30IY4tV6M8&#10;hXLT8ySKMm5kR2FBywFfNTbf9cEIeKnf3+bLj3X+qff7X766s6u+tkLc3kzPT8A8Tv4Phot+UIcq&#10;OO3sgZRjfciPcSAFpHmSArsAcZY9ANsJyJJ0Drwq+f8fqjMAAAD//wMAUEsBAi0AFAAGAAgAAAAh&#10;ALaDOJL+AAAA4QEAABMAAAAAAAAAAAAAAAAAAAAAAFtDb250ZW50X1R5cGVzXS54bWxQSwECLQAU&#10;AAYACAAAACEAOP0h/9YAAACUAQAACwAAAAAAAAAAAAAAAAAvAQAAX3JlbHMvLnJlbHNQSwECLQAU&#10;AAYACAAAACEA98GUtIsCAABxBQAADgAAAAAAAAAAAAAAAAAuAgAAZHJzL2Uyb0RvYy54bWxQSwEC&#10;LQAUAAYACAAAACEAutNuYuIAAAALAQAADwAAAAAAAAAAAAAAAADlBAAAZHJzL2Rvd25yZXYueG1s&#10;UEsFBgAAAAAEAAQA8wAAAPQFAAAAAA==&#10;" filled="f" stroked="f" strokeweight="1.5pt">
                <v:stroke joinstyle="round" endcap="round"/>
                <v:textbox style="mso-fit-shape-to-text:t" inset="126pt,0,54pt,0">
                  <w:txbxContent>
                    <w:p w14:paraId="0A6F8D46" w14:textId="77777777" w:rsidR="00C74A9A" w:rsidRPr="002B45C4" w:rsidRDefault="00C74A9A" w:rsidP="00C74A9A">
                      <w:pPr>
                        <w:ind w:hanging="851"/>
                        <w:jc w:val="center"/>
                        <w:rPr>
                          <w:color w:val="156082" w:themeColor="accent1"/>
                          <w:sz w:val="40"/>
                          <w:szCs w:val="40"/>
                        </w:rPr>
                      </w:pPr>
                      <w:r w:rsidRPr="002B45C4">
                        <w:rPr>
                          <w:caps/>
                          <w:color w:val="156082" w:themeColor="accent1"/>
                          <w:sz w:val="48"/>
                          <w:szCs w:val="48"/>
                        </w:rPr>
                        <w:t xml:space="preserve">Phase </w:t>
                      </w:r>
                      <w:r>
                        <w:rPr>
                          <w:caps/>
                          <w:color w:val="156082" w:themeColor="accent1"/>
                          <w:sz w:val="48"/>
                          <w:szCs w:val="48"/>
                        </w:rPr>
                        <w:t>5</w:t>
                      </w:r>
                      <w:r w:rsidRPr="002B45C4">
                        <w:rPr>
                          <w:caps/>
                          <w:color w:val="156082" w:themeColor="accent1"/>
                          <w:sz w:val="48"/>
                          <w:szCs w:val="48"/>
                        </w:rPr>
                        <w:t xml:space="preserve">: </w:t>
                      </w:r>
                      <w:r>
                        <w:rPr>
                          <w:caps/>
                          <w:color w:val="156082" w:themeColor="accent1"/>
                          <w:sz w:val="48"/>
                          <w:szCs w:val="48"/>
                        </w:rPr>
                        <w:t>building the analytical solution</w:t>
                      </w:r>
                    </w:p>
                  </w:txbxContent>
                </v:textbox>
                <w10:wrap type="square" anchorx="page" anchory="page"/>
              </v:shape>
            </w:pict>
          </mc:Fallback>
        </mc:AlternateContent>
      </w:r>
      <w:r w:rsidRPr="00600A56">
        <w:rPr>
          <w:rFonts w:ascii="Calibri" w:hAnsi="Calibri" w:cs="Calibri"/>
          <w:noProof/>
          <w:lang w:val="en-IN" w:eastAsia="en-IN"/>
        </w:rPr>
        <mc:AlternateContent>
          <mc:Choice Requires="wps">
            <w:drawing>
              <wp:anchor distT="0" distB="0" distL="114300" distR="114300" simplePos="0" relativeHeight="251659264" behindDoc="0" locked="0" layoutInCell="1" allowOverlap="1" wp14:anchorId="58CB9CA3" wp14:editId="4D52C9C8">
                <wp:simplePos x="0" y="0"/>
                <wp:positionH relativeFrom="page">
                  <wp:posOffset>-7620</wp:posOffset>
                </wp:positionH>
                <wp:positionV relativeFrom="page">
                  <wp:posOffset>1234440</wp:posOffset>
                </wp:positionV>
                <wp:extent cx="7416800" cy="1193800"/>
                <wp:effectExtent l="0" t="0" r="0" b="0"/>
                <wp:wrapSquare wrapText="bothSides"/>
                <wp:docPr id="18552524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0" cy="1193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2FAF8C" w14:textId="77777777" w:rsidR="00C74A9A" w:rsidRPr="00A43D3C" w:rsidRDefault="00C74A9A" w:rsidP="00C74A9A">
                            <w:pPr>
                              <w:ind w:hanging="851"/>
                              <w:jc w:val="center"/>
                              <w:rPr>
                                <w:caps/>
                                <w:color w:val="156082" w:themeColor="accent1"/>
                                <w:sz w:val="52"/>
                                <w:szCs w:val="52"/>
                              </w:rPr>
                            </w:pPr>
                            <w:r w:rsidRPr="00A43D3C">
                              <w:rPr>
                                <w:caps/>
                                <w:color w:val="156082" w:themeColor="accent1"/>
                                <w:sz w:val="52"/>
                                <w:szCs w:val="52"/>
                              </w:rPr>
                              <w:t xml:space="preserve">PROJ-406-DAA </w:t>
                            </w:r>
                          </w:p>
                          <w:p w14:paraId="676E8225" w14:textId="77777777" w:rsidR="00C74A9A" w:rsidRDefault="00C74A9A" w:rsidP="00C74A9A">
                            <w:pPr>
                              <w:ind w:hanging="851"/>
                              <w:jc w:val="center"/>
                              <w:rPr>
                                <w:caps/>
                                <w:color w:val="156082" w:themeColor="accent1"/>
                                <w:sz w:val="52"/>
                                <w:szCs w:val="52"/>
                              </w:rPr>
                            </w:pPr>
                            <w:r w:rsidRPr="00A43D3C">
                              <w:rPr>
                                <w:caps/>
                                <w:color w:val="156082" w:themeColor="accent1"/>
                                <w:sz w:val="52"/>
                                <w:szCs w:val="52"/>
                              </w:rPr>
                              <w:t>Data Analytics Capstone Project</w:t>
                            </w:r>
                          </w:p>
                          <w:p w14:paraId="1583C20D" w14:textId="77777777" w:rsidR="00C74A9A" w:rsidRPr="00A43D3C" w:rsidRDefault="00C74A9A" w:rsidP="00C74A9A">
                            <w:pPr>
                              <w:ind w:hanging="851"/>
                              <w:jc w:val="center"/>
                              <w:rPr>
                                <w:caps/>
                                <w:color w:val="156082" w:themeColor="accent1"/>
                                <w:sz w:val="52"/>
                                <w:szCs w:val="52"/>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CB9CA3" id="Text Box 4" o:spid="_x0000_s1027" type="#_x0000_t202" style="position:absolute;left:0;text-align:left;margin-left:-.6pt;margin-top:97.2pt;width:584pt;height:9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kKfQIAAFkFAAAOAAAAZHJzL2Uyb0RvYy54bWysVE1v2zAMvQ/YfxB0X223a5YZcYosRYYB&#10;QVssHXpWZCk2KouapMTOfn0p2YmHbpcOu9iU+Ejx45Gzm65R5CCsq0EXNLtIKRGaQ1nrXUF/PK4+&#10;TClxnumSKdCioEfh6M38/btZa3JxCRWoUliCTrTLW1PQynuTJ4njlWiYuwAjNCol2IZ5PNpdUlrW&#10;ovdGJZdpOklasKWxwIVzeHvbK+k8+pdScH8vpROeqIJibD5+bfxuwzeZz1i+s8xUNR/CYP8QRcNq&#10;jY+eXd0yz8je1n+4ampuwYH0FxyaBKSsuYg5YDZZ+iqbTcWMiLlgcZw5l8n9P7f87rAxD5b47gt0&#10;2MCYhDNr4M8Oa5O0xuUDJtTU5Q7RIdFO2ib8MQWChljb47meovOE4+Wnj9lkmqKKoy7LPl+FQ/A6&#10;mhvr/FcBDQlCQS02LIbADmvne+gJEl7TsKqVik1TmrQFnVxdp9HgrEHnSgesiO0f3IyhR8kflQgY&#10;pb8LSeoyZhAuIvHEUllyYEgZxrnQPhuCjuiAkhjEWwwH/BjVW4z7PNAivgzan42bWoPtOxbmZQy7&#10;fD6FLHv80EnX5x1K4Ltth4mHlmM5w80WyiMywUI/JM7wVY1NWTPnH5jFqcBG4qT7e/xIBVh8GCRK&#10;KrC//nYf8EhW1FLS4pQV1P3cMysoUd800jibpCmOMQ5mPKJgozCZXkfibE/Xet8sARuS4ToxPIoB&#10;7NVJlBaaJ9wFi/Agqpjm+GxBtydx6fuxx13CxWIRQTiDhvm13hgeXIcCB7Y9dk/MmoGSHtl8B6dR&#10;ZPkrZvbYYKlhsfcg60jbsaBD6XF+I/GHXRMWxO/niBo34vwFAAD//wMAUEsDBBQABgAIAAAAIQCz&#10;gi9u4AAAAAsBAAAPAAAAZHJzL2Rvd25yZXYueG1sTI/BTsMwDIbvSLxDZCRuW9quVFtpOiFUhDRO&#10;G6CJm9eatFrjVE22lbcnO8HR9qff31+sJ9OLM42us6wgnkcgiGvbdKwVfLy/zJYgnEdusLdMCn7I&#10;wbq8vSkwb+yFt3TeeS1CCLscFbTeD7mUrm7JoJvbgTjcvu1o0Idx1LIZ8RLCTS+TKMqkwY7DhxYH&#10;em6pPu5ORkG14Vd60wu9Sbna2+rhiJ9fkVL3d9PTIwhPk/+D4aof1KEMTgd74saJXsEsTgIZ9qs0&#10;BXEF4iwLZQ4KFsskBVkW8n+H8hcAAP//AwBQSwECLQAUAAYACAAAACEAtoM4kv4AAADhAQAAEwAA&#10;AAAAAAAAAAAAAAAAAAAAW0NvbnRlbnRfVHlwZXNdLnhtbFBLAQItABQABgAIAAAAIQA4/SH/1gAA&#10;AJQBAAALAAAAAAAAAAAAAAAAAC8BAABfcmVscy8ucmVsc1BLAQItABQABgAIAAAAIQBSqVkKfQIA&#10;AFkFAAAOAAAAAAAAAAAAAAAAAC4CAABkcnMvZTJvRG9jLnhtbFBLAQItABQABgAIAAAAIQCzgi9u&#10;4AAAAAsBAAAPAAAAAAAAAAAAAAAAANcEAABkcnMvZG93bnJldi54bWxQSwUGAAAAAAQABADzAAAA&#10;5AUAAAAA&#10;" filled="f" stroked="f" strokeweight=".5pt">
                <v:textbox inset="126pt,0,54pt,0">
                  <w:txbxContent>
                    <w:p w14:paraId="532FAF8C" w14:textId="77777777" w:rsidR="00C74A9A" w:rsidRPr="00A43D3C" w:rsidRDefault="00C74A9A" w:rsidP="00C74A9A">
                      <w:pPr>
                        <w:ind w:hanging="851"/>
                        <w:jc w:val="center"/>
                        <w:rPr>
                          <w:caps/>
                          <w:color w:val="156082" w:themeColor="accent1"/>
                          <w:sz w:val="52"/>
                          <w:szCs w:val="52"/>
                        </w:rPr>
                      </w:pPr>
                      <w:r w:rsidRPr="00A43D3C">
                        <w:rPr>
                          <w:caps/>
                          <w:color w:val="156082" w:themeColor="accent1"/>
                          <w:sz w:val="52"/>
                          <w:szCs w:val="52"/>
                        </w:rPr>
                        <w:t xml:space="preserve">PROJ-406-DAA </w:t>
                      </w:r>
                    </w:p>
                    <w:p w14:paraId="676E8225" w14:textId="77777777" w:rsidR="00C74A9A" w:rsidRDefault="00C74A9A" w:rsidP="00C74A9A">
                      <w:pPr>
                        <w:ind w:hanging="851"/>
                        <w:jc w:val="center"/>
                        <w:rPr>
                          <w:caps/>
                          <w:color w:val="156082" w:themeColor="accent1"/>
                          <w:sz w:val="52"/>
                          <w:szCs w:val="52"/>
                        </w:rPr>
                      </w:pPr>
                      <w:r w:rsidRPr="00A43D3C">
                        <w:rPr>
                          <w:caps/>
                          <w:color w:val="156082" w:themeColor="accent1"/>
                          <w:sz w:val="52"/>
                          <w:szCs w:val="52"/>
                        </w:rPr>
                        <w:t>Data Analytics Capstone Project</w:t>
                      </w:r>
                    </w:p>
                    <w:p w14:paraId="1583C20D" w14:textId="77777777" w:rsidR="00C74A9A" w:rsidRPr="00A43D3C" w:rsidRDefault="00C74A9A" w:rsidP="00C74A9A">
                      <w:pPr>
                        <w:ind w:hanging="851"/>
                        <w:jc w:val="center"/>
                        <w:rPr>
                          <w:caps/>
                          <w:color w:val="156082" w:themeColor="accent1"/>
                          <w:sz w:val="52"/>
                          <w:szCs w:val="52"/>
                        </w:rPr>
                      </w:pPr>
                    </w:p>
                  </w:txbxContent>
                </v:textbox>
                <w10:wrap type="square" anchorx="page" anchory="page"/>
              </v:shape>
            </w:pict>
          </mc:Fallback>
        </mc:AlternateContent>
      </w:r>
    </w:p>
    <w:p w14:paraId="1DD59602" w14:textId="77777777" w:rsidR="00363E30" w:rsidRDefault="00363E30" w:rsidP="002F5CD2">
      <w:pPr>
        <w:jc w:val="both"/>
        <w:rPr>
          <w:rFonts w:ascii="Calibri" w:hAnsi="Calibri" w:cs="Calibri"/>
          <w:sz w:val="36"/>
          <w:szCs w:val="36"/>
        </w:rPr>
      </w:pPr>
    </w:p>
    <w:p w14:paraId="25E89402" w14:textId="77777777" w:rsidR="00363E30" w:rsidRDefault="00363E30" w:rsidP="002F5CD2">
      <w:pPr>
        <w:jc w:val="both"/>
        <w:rPr>
          <w:rFonts w:ascii="Calibri" w:hAnsi="Calibri" w:cs="Calibri"/>
          <w:sz w:val="36"/>
          <w:szCs w:val="36"/>
        </w:rPr>
      </w:pPr>
    </w:p>
    <w:bookmarkStart w:id="1" w:name="_GoBack"/>
    <w:bookmarkEnd w:id="1"/>
    <w:p w14:paraId="450F84D7" w14:textId="3A7CFEA8" w:rsidR="00C74A9A" w:rsidRPr="00600A56" w:rsidRDefault="00C74A9A" w:rsidP="002F5CD2">
      <w:pPr>
        <w:jc w:val="both"/>
        <w:rPr>
          <w:rFonts w:ascii="Calibri" w:hAnsi="Calibri" w:cs="Calibri"/>
          <w:sz w:val="36"/>
          <w:szCs w:val="36"/>
        </w:rPr>
      </w:pPr>
      <w:r w:rsidRPr="00600A56">
        <w:rPr>
          <w:rFonts w:ascii="Calibri" w:hAnsi="Calibri" w:cs="Calibri"/>
          <w:noProof/>
          <w:lang w:val="en-IN" w:eastAsia="en-IN"/>
        </w:rPr>
        <mc:AlternateContent>
          <mc:Choice Requires="wps">
            <w:drawing>
              <wp:anchor distT="0" distB="0" distL="114300" distR="114300" simplePos="0" relativeHeight="251663360" behindDoc="0" locked="0" layoutInCell="1" allowOverlap="1" wp14:anchorId="5D06130A" wp14:editId="6B947C9A">
                <wp:simplePos x="0" y="0"/>
                <wp:positionH relativeFrom="page">
                  <wp:posOffset>95885</wp:posOffset>
                </wp:positionH>
                <wp:positionV relativeFrom="page">
                  <wp:posOffset>4655820</wp:posOffset>
                </wp:positionV>
                <wp:extent cx="7310755" cy="402590"/>
                <wp:effectExtent l="0" t="0" r="0" b="0"/>
                <wp:wrapSquare wrapText="bothSides"/>
                <wp:docPr id="9299331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0755" cy="402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3DEE2D" w14:textId="77777777" w:rsidR="00C74A9A" w:rsidRPr="00A43D3C" w:rsidRDefault="00C74A9A" w:rsidP="00C74A9A">
                            <w:pPr>
                              <w:ind w:hanging="851"/>
                              <w:jc w:val="center"/>
                              <w:rPr>
                                <w:color w:val="156082" w:themeColor="accent1"/>
                                <w:sz w:val="28"/>
                                <w:szCs w:val="28"/>
                              </w:rPr>
                            </w:pPr>
                            <w:r w:rsidRPr="00A43D3C">
                              <w:rPr>
                                <w:caps/>
                                <w:color w:val="156082" w:themeColor="accent1"/>
                                <w:sz w:val="36"/>
                                <w:szCs w:val="36"/>
                              </w:rPr>
                              <w:t>Instructor - Steven Nich</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06130A" id="Text Box 3" o:spid="_x0000_s1028" type="#_x0000_t202" style="position:absolute;left:0;text-align:left;margin-left:7.55pt;margin-top:366.6pt;width:575.65pt;height:31.7pt;z-index:25166336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kkfwIAAFgFAAAOAAAAZHJzL2Uyb0RvYy54bWysVE1v2zAMvQ/YfxB0X+2kS9oZdYqsRYcB&#10;QVusHXpWZKkxKouaxMTOfv0o2U6GbpcOu8g09Ujx45EXl11j2E75UIMt+eQk50xZCVVtn0v+/fHm&#10;wzlnAYWthAGrSr5XgV8u3r+7aF2hprABUynPyIkNRetKvkF0RZYFuVGNCCfglKVLDb4RSL/+Oau8&#10;aMl7Y7Jpns+zFnzlPEgVAmmv+0u+SP61VhLvtA4KmSk5xYbp9OlcxzNbXIji2Qu3qeUQhviHKBpR&#10;W3r04OpaoGBbX//hqqmlhwAaTyQ0GWhdS5VyoGwm+atsHjbCqZQLFSe4Q5nC/3Mrb3cP7t4z7D5D&#10;Rw1MSQS3AvkSqDZZ60IxYGJNQxEIHRPttG/il1JgZEi13R/qqTpkkpRnp5P8bDbjTNLdx3w6+5QK&#10;nh2tnQ/4RUHDolByT/1KEYjdKmB8XxQjJD5m4aY2JvXMWNaWfH46y5PB4YYsjI1Ylbo/uDlGniTc&#10;GxUxxn5TmtVVSiAqEu/UlfFsJ4gxQkplcRJZkvwSOqI0BfEWwwF/jOotxn0e48tg8WDc1BZ837A4&#10;Lsewq5cxZN3jh0aGPu9YAuzWHSVe8mlMLmrWUO2JCB76GQlO3tTUlJUIeC88DQW1mAYd7+jQBqj4&#10;MEicbcD//Js+4omrdMtZS0NW8vBjK7zizHy1xOLJPM9pimku0y8JPgnz89l5VK9Htd02V0ANmdA2&#10;cTKJEYxmFLWH5olWwTI+SFfCSnq25DiKV9hPPa0SqZbLBKIRdAJX9sHJkfqRbY/dk/BuoCQSmW9h&#10;nERRvGJmj03UccstEj8TbY8FHUpP45s4NKyauB9+/0+o40Jc/AIAAP//AwBQSwMEFAAGAAgAAAAh&#10;AL4we+LgAAAACwEAAA8AAABkcnMvZG93bnJldi54bWxMj0FOwzAQRfdI3MEaJDYVdZIGAyFOhUAg&#10;sQFaOIAbu3EgHke22wZOz3QFyz/z9OdNvZzcwPYmxN6jhHyeATPYet1jJ+Hj/fHiGlhMCrUaPBoJ&#10;3ybCsjk9qVWl/QFXZr9OHaMSjJWSYFMaK85ja41Tce5Hg7Tb+uBUohg6roM6ULkbeJFlgjvVI12w&#10;ajT31rRf652TMHvA55T/fL4+zbYvxVsoU2lXScrzs+nuFlgyU/qD4ahP6tCQ08bvUEc2UL7MiZRw&#10;tVgUwI5ALkQJbEOjGyGANzX//0PzCwAA//8DAFBLAQItABQABgAIAAAAIQC2gziS/gAAAOEBAAAT&#10;AAAAAAAAAAAAAAAAAAAAAABbQ29udGVudF9UeXBlc10ueG1sUEsBAi0AFAAGAAgAAAAhADj9If/W&#10;AAAAlAEAAAsAAAAAAAAAAAAAAAAALwEAAF9yZWxzLy5yZWxzUEsBAi0AFAAGAAgAAAAhAHpfGSR/&#10;AgAAWAUAAA4AAAAAAAAAAAAAAAAALgIAAGRycy9lMm9Eb2MueG1sUEsBAi0AFAAGAAgAAAAhAL4w&#10;e+LgAAAACwEAAA8AAAAAAAAAAAAAAAAA2QQAAGRycy9kb3ducmV2LnhtbFBLBQYAAAAABAAEAPMA&#10;AADmBQAAAAA=&#10;" filled="f" stroked="f" strokeweight=".5pt">
                <v:textbox style="mso-fit-shape-to-text:t" inset="126pt,0,54pt,0">
                  <w:txbxContent>
                    <w:p w14:paraId="053DEE2D" w14:textId="77777777" w:rsidR="00C74A9A" w:rsidRPr="00A43D3C" w:rsidRDefault="00C74A9A" w:rsidP="00C74A9A">
                      <w:pPr>
                        <w:ind w:hanging="851"/>
                        <w:jc w:val="center"/>
                        <w:rPr>
                          <w:color w:val="156082" w:themeColor="accent1"/>
                          <w:sz w:val="28"/>
                          <w:szCs w:val="28"/>
                        </w:rPr>
                      </w:pPr>
                      <w:r w:rsidRPr="00A43D3C">
                        <w:rPr>
                          <w:caps/>
                          <w:color w:val="156082" w:themeColor="accent1"/>
                          <w:sz w:val="36"/>
                          <w:szCs w:val="36"/>
                        </w:rPr>
                        <w:t>Instructor - Steven Nich</w:t>
                      </w:r>
                    </w:p>
                  </w:txbxContent>
                </v:textbox>
                <w10:wrap type="square" anchorx="page" anchory="page"/>
              </v:shape>
            </w:pict>
          </mc:Fallback>
        </mc:AlternateContent>
      </w:r>
    </w:p>
    <w:p w14:paraId="52E45BAA" w14:textId="57FBC6CF" w:rsidR="00C74A9A" w:rsidRPr="00600A56" w:rsidRDefault="00C74A9A" w:rsidP="002F5CD2">
      <w:pPr>
        <w:jc w:val="both"/>
        <w:rPr>
          <w:rFonts w:ascii="Calibri" w:hAnsi="Calibri" w:cs="Calibri"/>
          <w:sz w:val="36"/>
          <w:szCs w:val="36"/>
        </w:rPr>
      </w:pPr>
    </w:p>
    <w:p w14:paraId="4489FE23" w14:textId="738D2B21" w:rsidR="00C74A9A" w:rsidRPr="00600A56" w:rsidRDefault="00C74A9A" w:rsidP="002F5CD2">
      <w:pPr>
        <w:jc w:val="both"/>
        <w:rPr>
          <w:rFonts w:ascii="Calibri" w:hAnsi="Calibri" w:cs="Calibri"/>
          <w:sz w:val="36"/>
          <w:szCs w:val="36"/>
        </w:rPr>
      </w:pPr>
    </w:p>
    <w:p w14:paraId="36627FD9" w14:textId="77777777" w:rsidR="00C74A9A" w:rsidRPr="00600A56" w:rsidRDefault="00C74A9A" w:rsidP="002F5CD2">
      <w:pPr>
        <w:jc w:val="both"/>
        <w:rPr>
          <w:rFonts w:ascii="Calibri" w:hAnsi="Calibri" w:cs="Calibri"/>
          <w:sz w:val="36"/>
          <w:szCs w:val="36"/>
        </w:rPr>
      </w:pPr>
    </w:p>
    <w:p w14:paraId="3A3AC085" w14:textId="77777777" w:rsidR="00C74A9A" w:rsidRDefault="00C74A9A" w:rsidP="002F5CD2">
      <w:pPr>
        <w:jc w:val="both"/>
        <w:rPr>
          <w:rFonts w:ascii="Calibri" w:hAnsi="Calibri" w:cs="Calibri"/>
          <w:sz w:val="36"/>
          <w:szCs w:val="36"/>
        </w:rPr>
      </w:pPr>
    </w:p>
    <w:p w14:paraId="09BC9624" w14:textId="77777777" w:rsidR="00363E30" w:rsidRDefault="00363E30" w:rsidP="002F5CD2">
      <w:pPr>
        <w:jc w:val="both"/>
        <w:rPr>
          <w:rFonts w:ascii="Calibri" w:hAnsi="Calibri" w:cs="Calibri"/>
          <w:sz w:val="36"/>
          <w:szCs w:val="36"/>
        </w:rPr>
      </w:pPr>
    </w:p>
    <w:p w14:paraId="17A070D5" w14:textId="77777777" w:rsidR="00363E30" w:rsidRDefault="00363E30" w:rsidP="002F5CD2">
      <w:pPr>
        <w:jc w:val="both"/>
        <w:rPr>
          <w:rFonts w:ascii="Calibri" w:hAnsi="Calibri" w:cs="Calibri"/>
          <w:sz w:val="36"/>
          <w:szCs w:val="36"/>
        </w:rPr>
      </w:pPr>
    </w:p>
    <w:p w14:paraId="01156543" w14:textId="77777777" w:rsidR="00363E30" w:rsidRDefault="00363E30" w:rsidP="002F5CD2">
      <w:pPr>
        <w:jc w:val="both"/>
        <w:rPr>
          <w:rFonts w:ascii="Calibri" w:hAnsi="Calibri" w:cs="Calibri"/>
          <w:sz w:val="36"/>
          <w:szCs w:val="36"/>
        </w:rPr>
      </w:pPr>
    </w:p>
    <w:p w14:paraId="2CDA7290" w14:textId="77777777" w:rsidR="00363E30" w:rsidRDefault="00363E30" w:rsidP="002F5CD2">
      <w:pPr>
        <w:jc w:val="both"/>
        <w:rPr>
          <w:rFonts w:ascii="Calibri" w:hAnsi="Calibri" w:cs="Calibri"/>
          <w:sz w:val="36"/>
          <w:szCs w:val="36"/>
        </w:rPr>
      </w:pPr>
    </w:p>
    <w:p w14:paraId="5369D322" w14:textId="77777777" w:rsidR="00363E30" w:rsidRPr="00600A56" w:rsidRDefault="00363E30" w:rsidP="002F5CD2">
      <w:pPr>
        <w:jc w:val="both"/>
        <w:rPr>
          <w:rFonts w:ascii="Calibri" w:hAnsi="Calibri" w:cs="Calibri"/>
          <w:sz w:val="36"/>
          <w:szCs w:val="36"/>
        </w:rPr>
      </w:pPr>
    </w:p>
    <w:p w14:paraId="460DB38E" w14:textId="77777777" w:rsidR="00136C2C" w:rsidRPr="00600A56" w:rsidRDefault="00136C2C" w:rsidP="002F5CD2">
      <w:pPr>
        <w:jc w:val="both"/>
        <w:rPr>
          <w:rFonts w:ascii="Calibri" w:hAnsi="Calibri" w:cs="Calibri"/>
          <w:sz w:val="36"/>
          <w:szCs w:val="36"/>
        </w:rPr>
      </w:pPr>
    </w:p>
    <w:p w14:paraId="312F5C55" w14:textId="77777777" w:rsidR="00136C2C" w:rsidRPr="00600A56" w:rsidRDefault="00136C2C" w:rsidP="002F5CD2">
      <w:pPr>
        <w:jc w:val="both"/>
        <w:rPr>
          <w:rFonts w:ascii="Calibri" w:hAnsi="Calibri" w:cs="Calibri"/>
          <w:sz w:val="36"/>
          <w:szCs w:val="36"/>
        </w:rPr>
      </w:pPr>
    </w:p>
    <w:p w14:paraId="72313344" w14:textId="72E0D544" w:rsidR="002F5CD2" w:rsidRPr="00600A56" w:rsidRDefault="002F5CD2" w:rsidP="001B0F54">
      <w:pPr>
        <w:pStyle w:val="Heading2"/>
        <w:rPr>
          <w:rFonts w:ascii="Calibri" w:hAnsi="Calibri" w:cs="Calibri"/>
        </w:rPr>
      </w:pPr>
      <w:r w:rsidRPr="00600A56">
        <w:rPr>
          <w:rFonts w:ascii="Calibri" w:hAnsi="Calibri" w:cs="Calibri"/>
        </w:rPr>
        <w:t>Executive Summary</w:t>
      </w:r>
    </w:p>
    <w:p w14:paraId="6488B282" w14:textId="77777777" w:rsidR="002F5CD2" w:rsidRPr="00600A56" w:rsidRDefault="002F5CD2" w:rsidP="001B0F54">
      <w:pPr>
        <w:rPr>
          <w:rFonts w:ascii="Calibri" w:hAnsi="Calibri" w:cs="Calibri"/>
        </w:rPr>
      </w:pPr>
      <w:r w:rsidRPr="00600A56">
        <w:rPr>
          <w:rFonts w:ascii="Calibri" w:hAnsi="Calibri" w:cs="Calibri"/>
        </w:rPr>
        <w:t>The Churn Analysis for Telco project was started to help solve a big problem in the telecommunications industry: keeping customers. We know that when customers leave, it affects a company's earnings and growth. This project aimed to look closely at why customers were leaving by using detailed data about them, including how they use services and what kinds of contracts or offers they have. The core objective was to give a thorough analysis to provide achievable recommendations to mitigate churn.</w:t>
      </w:r>
    </w:p>
    <w:p w14:paraId="6B351A56" w14:textId="77777777" w:rsidR="002F5CD2" w:rsidRPr="00600A56" w:rsidRDefault="002F5CD2" w:rsidP="001B0F54">
      <w:pPr>
        <w:rPr>
          <w:rFonts w:ascii="Calibri" w:hAnsi="Calibri" w:cs="Calibri"/>
        </w:rPr>
      </w:pPr>
      <w:r w:rsidRPr="00600A56">
        <w:rPr>
          <w:rFonts w:ascii="Calibri" w:hAnsi="Calibri" w:cs="Calibri"/>
        </w:rPr>
        <w:t xml:space="preserve">The analysis examined various aspects such as customer age, what services they like, how happy they are, and how they are billed. We wanted to understand not just who was leaving, but why they were choosing to stop using the service. We found out that things like the quality of service, pricing issues, contract type, referral numbers, </w:t>
      </w:r>
      <w:proofErr w:type="gramStart"/>
      <w:r w:rsidRPr="00600A56">
        <w:rPr>
          <w:rFonts w:ascii="Calibri" w:hAnsi="Calibri" w:cs="Calibri"/>
        </w:rPr>
        <w:t>offers</w:t>
      </w:r>
      <w:proofErr w:type="gramEnd"/>
      <w:r w:rsidRPr="00600A56">
        <w:rPr>
          <w:rFonts w:ascii="Calibri" w:hAnsi="Calibri" w:cs="Calibri"/>
        </w:rPr>
        <w:t xml:space="preserve"> given/applied, and how customers are treated when they need help were important factors that made customers decide to leave.</w:t>
      </w:r>
    </w:p>
    <w:p w14:paraId="6F4051C5" w14:textId="77777777" w:rsidR="002F5CD2" w:rsidRPr="00600A56" w:rsidRDefault="002F5CD2" w:rsidP="001B0F54">
      <w:pPr>
        <w:rPr>
          <w:rFonts w:ascii="Calibri" w:hAnsi="Calibri" w:cs="Calibri"/>
        </w:rPr>
      </w:pPr>
      <w:r w:rsidRPr="00600A56">
        <w:rPr>
          <w:rFonts w:ascii="Calibri" w:hAnsi="Calibri" w:cs="Calibri"/>
        </w:rPr>
        <w:t>This document talks about the project documentation, how it was planned, carried out, and what we learned from it. It also discusses the steps we recommend taking to keep more customers. We'll go through each part of the project, explain how we analyzed the data, share important findings, and suggest what the company can do next to make customers want to stay or improve loyalty.</w:t>
      </w:r>
    </w:p>
    <w:p w14:paraId="118DEE93" w14:textId="77777777" w:rsidR="002F5CD2" w:rsidRPr="00600A56" w:rsidRDefault="002F5CD2" w:rsidP="002F5CD2">
      <w:pPr>
        <w:jc w:val="both"/>
        <w:rPr>
          <w:rFonts w:ascii="Calibri" w:hAnsi="Calibri" w:cs="Calibri"/>
        </w:rPr>
      </w:pPr>
    </w:p>
    <w:p w14:paraId="0D06488F" w14:textId="77777777" w:rsidR="002F5CD2" w:rsidRPr="00600A56" w:rsidRDefault="002F5CD2" w:rsidP="001B0F54">
      <w:pPr>
        <w:pStyle w:val="Heading2"/>
        <w:rPr>
          <w:rFonts w:ascii="Calibri" w:hAnsi="Calibri" w:cs="Calibri"/>
        </w:rPr>
      </w:pPr>
      <w:r w:rsidRPr="00600A56">
        <w:rPr>
          <w:rFonts w:ascii="Calibri" w:hAnsi="Calibri" w:cs="Calibri"/>
        </w:rPr>
        <w:t>Data Sources</w:t>
      </w:r>
    </w:p>
    <w:p w14:paraId="451A508B" w14:textId="77777777" w:rsidR="002F5CD2" w:rsidRPr="00600A56" w:rsidRDefault="002F5CD2" w:rsidP="002F5CD2">
      <w:pPr>
        <w:jc w:val="both"/>
        <w:rPr>
          <w:rFonts w:ascii="Calibri" w:hAnsi="Calibri" w:cs="Calibri"/>
        </w:rPr>
      </w:pPr>
      <w:r w:rsidRPr="00600A56">
        <w:rPr>
          <w:rFonts w:ascii="Calibri" w:hAnsi="Calibri" w:cs="Calibri"/>
        </w:rPr>
        <w:t>The primary dataset for this project is the Telecom Customer Churn Prediction dataset, accessible through GitHub. This dataset was chosen for its comprehensiveness and relevance to the project’s objective.</w:t>
      </w:r>
    </w:p>
    <w:p w14:paraId="1D90BFFC" w14:textId="7828E9A4" w:rsidR="002F5CD2" w:rsidRDefault="00600A56" w:rsidP="002F5CD2">
      <w:r w:rsidRPr="00600A56">
        <w:rPr>
          <w:rFonts w:ascii="Calibri" w:hAnsi="Calibri" w:cs="Calibri"/>
        </w:rPr>
        <w:t>Dataset link</w:t>
      </w:r>
      <w:r w:rsidR="002F5CD2" w:rsidRPr="00600A56">
        <w:rPr>
          <w:rFonts w:ascii="Calibri" w:hAnsi="Calibri" w:cs="Calibri"/>
        </w:rPr>
        <w:t xml:space="preserve">: </w:t>
      </w:r>
      <w:hyperlink r:id="rId5" w:history="1">
        <w:r w:rsidR="00302B3B" w:rsidRPr="009D3F0E">
          <w:rPr>
            <w:rStyle w:val="Hyperlink"/>
          </w:rPr>
          <w:t>https://www.kaggle.com/datasets/blastchar/telco-customer-churn/data</w:t>
        </w:r>
      </w:hyperlink>
    </w:p>
    <w:p w14:paraId="5521F811" w14:textId="77777777" w:rsidR="002F5CD2" w:rsidRPr="00600A56" w:rsidRDefault="002F5CD2" w:rsidP="002F5CD2">
      <w:pPr>
        <w:jc w:val="both"/>
        <w:rPr>
          <w:rFonts w:ascii="Calibri" w:hAnsi="Calibri" w:cs="Calibri"/>
        </w:rPr>
      </w:pPr>
    </w:p>
    <w:p w14:paraId="133695FF" w14:textId="77777777" w:rsidR="002F5CD2" w:rsidRPr="00600A56" w:rsidRDefault="002F5CD2" w:rsidP="001B0F54">
      <w:pPr>
        <w:pStyle w:val="Heading2"/>
        <w:rPr>
          <w:rFonts w:ascii="Calibri" w:hAnsi="Calibri" w:cs="Calibri"/>
        </w:rPr>
      </w:pPr>
      <w:r w:rsidRPr="00600A56">
        <w:rPr>
          <w:rFonts w:ascii="Calibri" w:hAnsi="Calibri" w:cs="Calibri"/>
        </w:rPr>
        <w:t>Data Dictionary</w:t>
      </w:r>
    </w:p>
    <w:p w14:paraId="302507BE" w14:textId="77777777" w:rsidR="002F5CD2" w:rsidRPr="00600A56" w:rsidRDefault="002F5CD2" w:rsidP="002F5CD2">
      <w:pPr>
        <w:jc w:val="both"/>
        <w:rPr>
          <w:rFonts w:ascii="Calibri" w:hAnsi="Calibri" w:cs="Calibri"/>
        </w:rPr>
      </w:pPr>
      <w:r w:rsidRPr="00600A56">
        <w:rPr>
          <w:rFonts w:ascii="Calibri" w:hAnsi="Calibri" w:cs="Calibri"/>
        </w:rPr>
        <w:t>The data dictionary in this section provides a detailed overview of the data elements used in our churn analysis, focusing on understanding why customers leave and how we can improve retention. The key components of this data dictionary are:</w:t>
      </w:r>
    </w:p>
    <w:p w14:paraId="17A6CF08" w14:textId="77777777" w:rsidR="002F5CD2" w:rsidRPr="00600A56" w:rsidRDefault="002F5CD2" w:rsidP="002F5CD2">
      <w:pPr>
        <w:jc w:val="both"/>
        <w:rPr>
          <w:rFonts w:ascii="Calibri" w:hAnsi="Calibri" w:cs="Calibri"/>
        </w:rPr>
      </w:pPr>
    </w:p>
    <w:p w14:paraId="75611290" w14:textId="4B82AF47" w:rsidR="002F5CD2" w:rsidRPr="00600A56" w:rsidRDefault="002F5CD2" w:rsidP="002F5CD2">
      <w:pPr>
        <w:jc w:val="both"/>
        <w:rPr>
          <w:rFonts w:ascii="Calibri" w:hAnsi="Calibri" w:cs="Calibri"/>
        </w:rPr>
      </w:pPr>
      <w:r w:rsidRPr="00600A56">
        <w:rPr>
          <w:rFonts w:ascii="Calibri" w:hAnsi="Calibri" w:cs="Calibri"/>
        </w:rPr>
        <w:t>•Customer ID: A unique number given to each customer to identify them.</w:t>
      </w:r>
    </w:p>
    <w:p w14:paraId="2812020B" w14:textId="6F8B034B" w:rsidR="002F5CD2" w:rsidRPr="00600A56" w:rsidRDefault="002F5CD2" w:rsidP="002F5CD2">
      <w:pPr>
        <w:jc w:val="both"/>
        <w:rPr>
          <w:rFonts w:ascii="Calibri" w:hAnsi="Calibri" w:cs="Calibri"/>
        </w:rPr>
      </w:pPr>
      <w:r w:rsidRPr="00600A56">
        <w:rPr>
          <w:rFonts w:ascii="Calibri" w:hAnsi="Calibri" w:cs="Calibri"/>
        </w:rPr>
        <w:t>•Churn: When a customer stop using the company's services and leaves, often measured to understand customer retention.</w:t>
      </w:r>
    </w:p>
    <w:p w14:paraId="55E530D8" w14:textId="430A3F8B" w:rsidR="002F5CD2" w:rsidRPr="00600A56" w:rsidRDefault="002F5CD2" w:rsidP="002F5CD2">
      <w:pPr>
        <w:jc w:val="both"/>
        <w:rPr>
          <w:rFonts w:ascii="Calibri" w:hAnsi="Calibri" w:cs="Calibri"/>
        </w:rPr>
      </w:pPr>
      <w:r w:rsidRPr="00600A56">
        <w:rPr>
          <w:rFonts w:ascii="Calibri" w:hAnsi="Calibri" w:cs="Calibri"/>
        </w:rPr>
        <w:t>•Gender: The sex of the customer (e.g., male or female).</w:t>
      </w:r>
    </w:p>
    <w:p w14:paraId="548FA7EF" w14:textId="7B349587" w:rsidR="002F5CD2" w:rsidRPr="00600A56" w:rsidRDefault="002F5CD2" w:rsidP="002F5CD2">
      <w:pPr>
        <w:jc w:val="both"/>
        <w:rPr>
          <w:rFonts w:ascii="Calibri" w:hAnsi="Calibri" w:cs="Calibri"/>
        </w:rPr>
      </w:pPr>
      <w:r w:rsidRPr="00600A56">
        <w:rPr>
          <w:rFonts w:ascii="Calibri" w:hAnsi="Calibri" w:cs="Calibri"/>
        </w:rPr>
        <w:t>•Tenure: How long the customer has been with the company, usually measured in months.</w:t>
      </w:r>
    </w:p>
    <w:p w14:paraId="262A5105" w14:textId="1DF8516D" w:rsidR="002F5CD2" w:rsidRPr="00600A56" w:rsidRDefault="002F5CD2" w:rsidP="002F5CD2">
      <w:pPr>
        <w:jc w:val="both"/>
        <w:rPr>
          <w:rFonts w:ascii="Calibri" w:hAnsi="Calibri" w:cs="Calibri"/>
        </w:rPr>
      </w:pPr>
      <w:r w:rsidRPr="00600A56">
        <w:rPr>
          <w:rFonts w:ascii="Calibri" w:hAnsi="Calibri" w:cs="Calibri"/>
        </w:rPr>
        <w:t>•Phone service: Indicates whether the customer has a telephone service subscribed.</w:t>
      </w:r>
    </w:p>
    <w:p w14:paraId="4072F473" w14:textId="5A588D60" w:rsidR="002F5CD2" w:rsidRPr="00600A56" w:rsidRDefault="002F5CD2" w:rsidP="002F5CD2">
      <w:pPr>
        <w:jc w:val="both"/>
        <w:rPr>
          <w:rFonts w:ascii="Calibri" w:hAnsi="Calibri" w:cs="Calibri"/>
        </w:rPr>
      </w:pPr>
      <w:r w:rsidRPr="00600A56">
        <w:rPr>
          <w:rFonts w:ascii="Calibri" w:hAnsi="Calibri" w:cs="Calibri"/>
        </w:rPr>
        <w:lastRenderedPageBreak/>
        <w:t>•Multiple lines: Whether the customer has more than one phone line connected (e.g. home and work).</w:t>
      </w:r>
    </w:p>
    <w:p w14:paraId="1518AC22" w14:textId="1234805B" w:rsidR="002F5CD2" w:rsidRPr="00600A56" w:rsidRDefault="002F5CD2" w:rsidP="002F5CD2">
      <w:pPr>
        <w:jc w:val="both"/>
        <w:rPr>
          <w:rFonts w:ascii="Calibri" w:hAnsi="Calibri" w:cs="Calibri"/>
        </w:rPr>
      </w:pPr>
      <w:r w:rsidRPr="00600A56">
        <w:rPr>
          <w:rFonts w:ascii="Calibri" w:hAnsi="Calibri" w:cs="Calibri"/>
        </w:rPr>
        <w:t>•Internet service: Type of internet service the customer has (e.g., DSL, Fiber Optic, or None).</w:t>
      </w:r>
    </w:p>
    <w:p w14:paraId="6E904B59" w14:textId="032CECCB" w:rsidR="002F5CD2" w:rsidRPr="00600A56" w:rsidRDefault="002F5CD2" w:rsidP="002F5CD2">
      <w:pPr>
        <w:jc w:val="both"/>
        <w:rPr>
          <w:rFonts w:ascii="Calibri" w:hAnsi="Calibri" w:cs="Calibri"/>
        </w:rPr>
      </w:pPr>
      <w:r w:rsidRPr="00600A56">
        <w:rPr>
          <w:rFonts w:ascii="Calibri" w:hAnsi="Calibri" w:cs="Calibri"/>
        </w:rPr>
        <w:t>•Online security: A service that protects the customer's online activities from cyber threats.</w:t>
      </w:r>
    </w:p>
    <w:p w14:paraId="30A77B9C" w14:textId="6D84D107" w:rsidR="002F5CD2" w:rsidRPr="00600A56" w:rsidRDefault="002F5CD2" w:rsidP="002F5CD2">
      <w:pPr>
        <w:jc w:val="both"/>
        <w:rPr>
          <w:rFonts w:ascii="Calibri" w:hAnsi="Calibri" w:cs="Calibri"/>
        </w:rPr>
      </w:pPr>
      <w:r w:rsidRPr="00600A56">
        <w:rPr>
          <w:rFonts w:ascii="Calibri" w:hAnsi="Calibri" w:cs="Calibri"/>
        </w:rPr>
        <w:t>•Online Backup: A service that saves copies of the customer’s data in a remote location to prevent loss.</w:t>
      </w:r>
    </w:p>
    <w:p w14:paraId="243DE744" w14:textId="1B53FCF9" w:rsidR="002F5CD2" w:rsidRPr="00600A56" w:rsidRDefault="002F5CD2" w:rsidP="002F5CD2">
      <w:pPr>
        <w:jc w:val="both"/>
        <w:rPr>
          <w:rFonts w:ascii="Calibri" w:hAnsi="Calibri" w:cs="Calibri"/>
        </w:rPr>
      </w:pPr>
      <w:r w:rsidRPr="00600A56">
        <w:rPr>
          <w:rFonts w:ascii="Calibri" w:hAnsi="Calibri" w:cs="Calibri"/>
        </w:rPr>
        <w:t>•Device Protection: A service that covers repair or replacement of the customer’s devices.</w:t>
      </w:r>
    </w:p>
    <w:p w14:paraId="75DDDC23" w14:textId="001C9794" w:rsidR="002F5CD2" w:rsidRPr="00600A56" w:rsidRDefault="002F5CD2" w:rsidP="002F5CD2">
      <w:pPr>
        <w:jc w:val="both"/>
        <w:rPr>
          <w:rFonts w:ascii="Calibri" w:hAnsi="Calibri" w:cs="Calibri"/>
        </w:rPr>
      </w:pPr>
      <w:r w:rsidRPr="00600A56">
        <w:rPr>
          <w:rFonts w:ascii="Calibri" w:hAnsi="Calibri" w:cs="Calibri"/>
        </w:rPr>
        <w:t>•Tech support: Assistance provided to customers for technical issues with their services.</w:t>
      </w:r>
    </w:p>
    <w:p w14:paraId="5B533302" w14:textId="63EFC84E" w:rsidR="002F5CD2" w:rsidRPr="00600A56" w:rsidRDefault="002F5CD2" w:rsidP="002F5CD2">
      <w:pPr>
        <w:jc w:val="both"/>
        <w:rPr>
          <w:rFonts w:ascii="Calibri" w:hAnsi="Calibri" w:cs="Calibri"/>
        </w:rPr>
      </w:pPr>
      <w:r w:rsidRPr="00600A56">
        <w:rPr>
          <w:rFonts w:ascii="Calibri" w:hAnsi="Calibri" w:cs="Calibri"/>
        </w:rPr>
        <w:t>•Streaming TV: A service that allows the customer to watch TV programs over the internet.</w:t>
      </w:r>
    </w:p>
    <w:p w14:paraId="21D8BD27" w14:textId="00E43361" w:rsidR="002F5CD2" w:rsidRPr="00600A56" w:rsidRDefault="002F5CD2" w:rsidP="002F5CD2">
      <w:pPr>
        <w:jc w:val="both"/>
        <w:rPr>
          <w:rFonts w:ascii="Calibri" w:hAnsi="Calibri" w:cs="Calibri"/>
        </w:rPr>
      </w:pPr>
      <w:r w:rsidRPr="00600A56">
        <w:rPr>
          <w:rFonts w:ascii="Calibri" w:hAnsi="Calibri" w:cs="Calibri"/>
        </w:rPr>
        <w:t>•Streaming Movies: Similar to Streaming TV, but specifically for movies.</w:t>
      </w:r>
    </w:p>
    <w:p w14:paraId="12DD4A73" w14:textId="4D93C656" w:rsidR="002F5CD2" w:rsidRPr="00600A56" w:rsidRDefault="002F5CD2" w:rsidP="002F5CD2">
      <w:pPr>
        <w:jc w:val="both"/>
        <w:rPr>
          <w:rFonts w:ascii="Calibri" w:hAnsi="Calibri" w:cs="Calibri"/>
        </w:rPr>
      </w:pPr>
      <w:r w:rsidRPr="00600A56">
        <w:rPr>
          <w:rFonts w:ascii="Calibri" w:hAnsi="Calibri" w:cs="Calibri"/>
        </w:rPr>
        <w:t>•Contract: The agreement between the customer and the company, detailing the terms of service duration (e.g., month-to-month, one year, two years).</w:t>
      </w:r>
    </w:p>
    <w:p w14:paraId="4E7DE9FB" w14:textId="392CB0A1" w:rsidR="002F5CD2" w:rsidRPr="00600A56" w:rsidRDefault="002F5CD2" w:rsidP="002F5CD2">
      <w:pPr>
        <w:jc w:val="both"/>
        <w:rPr>
          <w:rFonts w:ascii="Calibri" w:hAnsi="Calibri" w:cs="Calibri"/>
        </w:rPr>
      </w:pPr>
      <w:r w:rsidRPr="00600A56">
        <w:rPr>
          <w:rFonts w:ascii="Calibri" w:hAnsi="Calibri" w:cs="Calibri"/>
        </w:rPr>
        <w:t>•Paperless Billing: An option where the customer receives bills electronically instead of through paper mail.</w:t>
      </w:r>
    </w:p>
    <w:p w14:paraId="4F86119B" w14:textId="0280D833" w:rsidR="002F5CD2" w:rsidRPr="00600A56" w:rsidRDefault="002F5CD2" w:rsidP="002F5CD2">
      <w:pPr>
        <w:jc w:val="both"/>
        <w:rPr>
          <w:rFonts w:ascii="Calibri" w:hAnsi="Calibri" w:cs="Calibri"/>
        </w:rPr>
      </w:pPr>
      <w:r w:rsidRPr="00600A56">
        <w:rPr>
          <w:rFonts w:ascii="Calibri" w:hAnsi="Calibri" w:cs="Calibri"/>
        </w:rPr>
        <w:t>•Payment Method: How the customer chooses to pay their bills (e.g., bank transfer, credit card, electronic check).</w:t>
      </w:r>
    </w:p>
    <w:p w14:paraId="655E55D3" w14:textId="23F2C97D" w:rsidR="002F5CD2" w:rsidRPr="00600A56" w:rsidRDefault="002F5CD2" w:rsidP="002F5CD2">
      <w:pPr>
        <w:jc w:val="both"/>
        <w:rPr>
          <w:rFonts w:ascii="Calibri" w:hAnsi="Calibri" w:cs="Calibri"/>
        </w:rPr>
      </w:pPr>
      <w:r w:rsidRPr="00600A56">
        <w:rPr>
          <w:rFonts w:ascii="Calibri" w:hAnsi="Calibri" w:cs="Calibri"/>
        </w:rPr>
        <w:t>•Monthly Charges: The amount a customer pays each month for their services.</w:t>
      </w:r>
    </w:p>
    <w:p w14:paraId="6F0F7CC8" w14:textId="77777777" w:rsidR="002F5CD2" w:rsidRPr="00600A56" w:rsidRDefault="002F5CD2" w:rsidP="002F5CD2">
      <w:pPr>
        <w:jc w:val="both"/>
        <w:rPr>
          <w:rFonts w:ascii="Calibri" w:hAnsi="Calibri" w:cs="Calibri"/>
        </w:rPr>
      </w:pPr>
    </w:p>
    <w:p w14:paraId="4032EB88" w14:textId="77777777" w:rsidR="002F5CD2" w:rsidRPr="00600A56" w:rsidRDefault="002F5CD2" w:rsidP="001B0F54">
      <w:pPr>
        <w:pStyle w:val="Heading2"/>
        <w:rPr>
          <w:rFonts w:ascii="Calibri" w:hAnsi="Calibri" w:cs="Calibri"/>
        </w:rPr>
      </w:pPr>
      <w:r w:rsidRPr="00600A56">
        <w:rPr>
          <w:rFonts w:ascii="Calibri" w:hAnsi="Calibri" w:cs="Calibri"/>
        </w:rPr>
        <w:t>Potential Risks</w:t>
      </w:r>
    </w:p>
    <w:p w14:paraId="7C82A961" w14:textId="77777777" w:rsidR="002F5CD2" w:rsidRPr="00600A56" w:rsidRDefault="002F5CD2" w:rsidP="002F5CD2">
      <w:pPr>
        <w:jc w:val="both"/>
        <w:rPr>
          <w:rFonts w:ascii="Calibri" w:hAnsi="Calibri" w:cs="Calibri"/>
        </w:rPr>
      </w:pPr>
      <w:r w:rsidRPr="00600A56">
        <w:rPr>
          <w:rFonts w:ascii="Calibri" w:hAnsi="Calibri" w:cs="Calibri"/>
        </w:rPr>
        <w:t>This section outlines the potential risks associated with the project. It is important to consider these risks to prepare and implement effective strategies.</w:t>
      </w:r>
    </w:p>
    <w:p w14:paraId="3BA8DA6F" w14:textId="77777777" w:rsidR="002F5CD2" w:rsidRPr="00600A56" w:rsidRDefault="002F5CD2" w:rsidP="002F5CD2">
      <w:pPr>
        <w:jc w:val="both"/>
        <w:rPr>
          <w:rFonts w:ascii="Calibri" w:hAnsi="Calibri" w:cs="Calibri"/>
        </w:rPr>
      </w:pPr>
    </w:p>
    <w:p w14:paraId="31F0B523" w14:textId="70D25A8B" w:rsidR="002F5CD2" w:rsidRPr="00600A56" w:rsidRDefault="00A05D7E" w:rsidP="00A05D7E">
      <w:pPr>
        <w:pStyle w:val="ListParagraph"/>
        <w:numPr>
          <w:ilvl w:val="0"/>
          <w:numId w:val="5"/>
        </w:numPr>
        <w:jc w:val="both"/>
        <w:rPr>
          <w:rFonts w:ascii="Calibri" w:hAnsi="Calibri" w:cs="Calibri"/>
        </w:rPr>
      </w:pPr>
      <w:r w:rsidRPr="00600A56">
        <w:rPr>
          <w:rFonts w:ascii="Calibri" w:hAnsi="Calibri" w:cs="Calibri"/>
        </w:rPr>
        <w:t>Misleading Insights: Simpson's paradox occurs when a trend appears in several different groups of data but disappears or reverses when the groups are combined. In the context of churn analysis, this could mean that certain trends or patterns observed within specific segments of customers might not hold true when looking at the entire customer base. This could lead to misleading insights, where actions taken based on segmented analysis may not yield the expected results when applied to the entire customer base.</w:t>
      </w:r>
    </w:p>
    <w:p w14:paraId="539294C7" w14:textId="77777777" w:rsidR="00A05D7E" w:rsidRPr="00600A56" w:rsidRDefault="00A05D7E" w:rsidP="00A05D7E">
      <w:pPr>
        <w:pStyle w:val="ListParagraph"/>
        <w:jc w:val="both"/>
        <w:rPr>
          <w:rFonts w:ascii="Calibri" w:hAnsi="Calibri" w:cs="Calibri"/>
        </w:rPr>
      </w:pPr>
    </w:p>
    <w:p w14:paraId="31330587" w14:textId="5F62F5DF" w:rsidR="00F17394" w:rsidRPr="00600A56" w:rsidRDefault="00A05D7E" w:rsidP="00F17394">
      <w:pPr>
        <w:pStyle w:val="ListParagraph"/>
        <w:numPr>
          <w:ilvl w:val="0"/>
          <w:numId w:val="5"/>
        </w:numPr>
        <w:jc w:val="both"/>
        <w:rPr>
          <w:rFonts w:ascii="Calibri" w:hAnsi="Calibri" w:cs="Calibri"/>
        </w:rPr>
      </w:pPr>
      <w:r w:rsidRPr="00600A56">
        <w:rPr>
          <w:rFonts w:ascii="Calibri" w:hAnsi="Calibri" w:cs="Calibri"/>
        </w:rPr>
        <w:t>Risk of Implementation: If the company decides to implement strategic decisions based solely on segmented analysis without considering the potential effects of Simpson's paradox, they run the risk of making decisions that could harm the overall business. For example, if a particular strategy seems effective for reducing churn within a specific customer segment but ends up increasing churn across the entire customer base due to the paradoxical nature of the data, it could have detrimental effects on the company's bottom line.</w:t>
      </w:r>
    </w:p>
    <w:p w14:paraId="1981D888" w14:textId="77777777" w:rsidR="00F17394" w:rsidRPr="00600A56" w:rsidRDefault="00F17394" w:rsidP="00F17394">
      <w:pPr>
        <w:pStyle w:val="ListParagraph"/>
        <w:rPr>
          <w:rFonts w:ascii="Calibri" w:hAnsi="Calibri" w:cs="Calibri"/>
        </w:rPr>
      </w:pPr>
    </w:p>
    <w:p w14:paraId="727F5236" w14:textId="284CBB0D" w:rsidR="00F17394" w:rsidRPr="00600A56" w:rsidRDefault="00F17394" w:rsidP="00F17394">
      <w:pPr>
        <w:pStyle w:val="ListParagraph"/>
        <w:numPr>
          <w:ilvl w:val="0"/>
          <w:numId w:val="5"/>
        </w:numPr>
        <w:jc w:val="both"/>
        <w:rPr>
          <w:rFonts w:ascii="Calibri" w:hAnsi="Calibri" w:cs="Calibri"/>
        </w:rPr>
      </w:pPr>
      <w:r w:rsidRPr="00600A56">
        <w:rPr>
          <w:rFonts w:ascii="Calibri" w:hAnsi="Calibri" w:cs="Calibri"/>
        </w:rPr>
        <w:lastRenderedPageBreak/>
        <w:t xml:space="preserve">Masking </w:t>
      </w:r>
      <w:r w:rsidR="001B0F54" w:rsidRPr="00600A56">
        <w:rPr>
          <w:rFonts w:ascii="Calibri" w:hAnsi="Calibri" w:cs="Calibri"/>
        </w:rPr>
        <w:t>effect:</w:t>
      </w:r>
      <w:r w:rsidRPr="00600A56">
        <w:rPr>
          <w:rFonts w:ascii="Calibri" w:hAnsi="Calibri" w:cs="Calibri"/>
        </w:rPr>
        <w:t xml:space="preserve"> Masking effects occur when apparent trends or relationships between variables disappear or reverse upon aggregating data from different groups. In churn analysis, this means that insights gained from analyzing specific customer segments may not hold true when examining the entire customer base. This can lead to misinterpretation of data, where strategies developed based on segmented analysis may not produce the expected outcomes when applied universally.</w:t>
      </w:r>
    </w:p>
    <w:p w14:paraId="2A226604" w14:textId="77777777" w:rsidR="003D4E7E" w:rsidRPr="00600A56" w:rsidRDefault="003D4E7E" w:rsidP="003D4E7E">
      <w:pPr>
        <w:pStyle w:val="ListParagraph"/>
        <w:rPr>
          <w:rFonts w:ascii="Calibri" w:hAnsi="Calibri" w:cs="Calibri"/>
        </w:rPr>
      </w:pPr>
    </w:p>
    <w:p w14:paraId="10A87879" w14:textId="28246B8E" w:rsidR="003D4E7E" w:rsidRPr="00600A56" w:rsidRDefault="003D4E7E" w:rsidP="003D4E7E">
      <w:pPr>
        <w:pStyle w:val="ListParagraph"/>
        <w:numPr>
          <w:ilvl w:val="0"/>
          <w:numId w:val="5"/>
        </w:numPr>
        <w:jc w:val="both"/>
        <w:rPr>
          <w:rFonts w:ascii="Calibri" w:hAnsi="Calibri" w:cs="Calibri"/>
        </w:rPr>
      </w:pPr>
      <w:r w:rsidRPr="00600A56">
        <w:rPr>
          <w:rFonts w:ascii="Calibri" w:hAnsi="Calibri" w:cs="Calibri"/>
        </w:rPr>
        <w:t xml:space="preserve">Temporal </w:t>
      </w:r>
      <w:proofErr w:type="gramStart"/>
      <w:r w:rsidRPr="00600A56">
        <w:rPr>
          <w:rFonts w:ascii="Calibri" w:hAnsi="Calibri" w:cs="Calibri"/>
        </w:rPr>
        <w:t>effect :Customers'</w:t>
      </w:r>
      <w:proofErr w:type="gramEnd"/>
      <w:r w:rsidRPr="00600A56">
        <w:rPr>
          <w:rFonts w:ascii="Calibri" w:hAnsi="Calibri" w:cs="Calibri"/>
        </w:rPr>
        <w:t xml:space="preserve"> behavior changes over time because of things happening outside of our control. If we don't consider these changes when analyzing churn, our predictions and strategies might not work well, especially if we're using old or irrelevant data.</w:t>
      </w:r>
    </w:p>
    <w:p w14:paraId="716E71F3" w14:textId="77777777" w:rsidR="001B0F54" w:rsidRPr="00600A56" w:rsidRDefault="001B0F54" w:rsidP="001B0F54">
      <w:pPr>
        <w:pStyle w:val="ListParagraph"/>
        <w:rPr>
          <w:rFonts w:ascii="Calibri" w:hAnsi="Calibri" w:cs="Calibri"/>
        </w:rPr>
      </w:pPr>
    </w:p>
    <w:p w14:paraId="0E266146" w14:textId="77777777" w:rsidR="001B0F54" w:rsidRPr="00600A56" w:rsidRDefault="001B0F54" w:rsidP="001B0F54">
      <w:pPr>
        <w:pStyle w:val="ListParagraph"/>
        <w:jc w:val="both"/>
        <w:rPr>
          <w:rFonts w:ascii="Calibri" w:hAnsi="Calibri" w:cs="Calibri"/>
        </w:rPr>
      </w:pPr>
    </w:p>
    <w:p w14:paraId="7A61D641" w14:textId="77777777" w:rsidR="002F5CD2" w:rsidRPr="00600A56" w:rsidRDefault="002F5CD2" w:rsidP="001B0F54">
      <w:pPr>
        <w:pStyle w:val="Heading2"/>
        <w:rPr>
          <w:rFonts w:ascii="Calibri" w:hAnsi="Calibri" w:cs="Calibri"/>
        </w:rPr>
      </w:pPr>
      <w:r w:rsidRPr="00600A56">
        <w:rPr>
          <w:rFonts w:ascii="Calibri" w:hAnsi="Calibri" w:cs="Calibri"/>
        </w:rPr>
        <w:t>Rewards from the Churn Analysis</w:t>
      </w:r>
    </w:p>
    <w:p w14:paraId="166573F3" w14:textId="77777777" w:rsidR="002F5CD2" w:rsidRPr="00600A56" w:rsidRDefault="002F5CD2" w:rsidP="002F5CD2">
      <w:pPr>
        <w:jc w:val="both"/>
        <w:rPr>
          <w:rFonts w:ascii="Calibri" w:hAnsi="Calibri" w:cs="Calibri"/>
        </w:rPr>
      </w:pPr>
      <w:r w:rsidRPr="00600A56">
        <w:rPr>
          <w:rFonts w:ascii="Calibri" w:hAnsi="Calibri" w:cs="Calibri"/>
        </w:rPr>
        <w:t>The Churn Analysis has provided significant insights that translate into both financial and non-financial benefits for the organization. These benefits are explained below:</w:t>
      </w:r>
    </w:p>
    <w:p w14:paraId="2C32D137" w14:textId="173854DE" w:rsidR="002F5CD2" w:rsidRPr="00600A56" w:rsidRDefault="00D228BD" w:rsidP="00D228BD">
      <w:pPr>
        <w:pStyle w:val="ListParagraph"/>
        <w:numPr>
          <w:ilvl w:val="0"/>
          <w:numId w:val="6"/>
        </w:numPr>
        <w:jc w:val="both"/>
        <w:rPr>
          <w:rFonts w:ascii="Calibri" w:hAnsi="Calibri" w:cs="Calibri"/>
        </w:rPr>
      </w:pPr>
      <w:r w:rsidRPr="00600A56">
        <w:rPr>
          <w:rFonts w:ascii="Calibri" w:hAnsi="Calibri" w:cs="Calibri"/>
        </w:rPr>
        <w:t xml:space="preserve">Increased Customer Retention: By understanding that competitors offering better devices and offers are leading causes of churn, the Telco </w:t>
      </w:r>
      <w:proofErr w:type="gramStart"/>
      <w:r w:rsidRPr="00600A56">
        <w:rPr>
          <w:rFonts w:ascii="Calibri" w:hAnsi="Calibri" w:cs="Calibri"/>
        </w:rPr>
        <w:t>company</w:t>
      </w:r>
      <w:proofErr w:type="gramEnd"/>
      <w:r w:rsidRPr="00600A56">
        <w:rPr>
          <w:rFonts w:ascii="Calibri" w:hAnsi="Calibri" w:cs="Calibri"/>
        </w:rPr>
        <w:t xml:space="preserve"> can take proactive measures to improve its own offerings. By offering competitive devices and attractive deals, the company can retain more customers and reduce churn rates, leading to a more stable customer base.</w:t>
      </w:r>
    </w:p>
    <w:p w14:paraId="3490F9CF" w14:textId="3A6B5985" w:rsidR="002F5CD2" w:rsidRPr="00600A56" w:rsidRDefault="00D228BD" w:rsidP="00D228BD">
      <w:pPr>
        <w:pStyle w:val="ListParagraph"/>
        <w:numPr>
          <w:ilvl w:val="0"/>
          <w:numId w:val="6"/>
        </w:numPr>
        <w:jc w:val="both"/>
        <w:rPr>
          <w:rFonts w:ascii="Calibri" w:hAnsi="Calibri" w:cs="Calibri"/>
        </w:rPr>
      </w:pPr>
      <w:r w:rsidRPr="00600A56">
        <w:rPr>
          <w:rFonts w:ascii="Calibri" w:hAnsi="Calibri" w:cs="Calibri"/>
        </w:rPr>
        <w:t xml:space="preserve">Enhanced Customer Satisfaction: By addressing the root causes of churn, such as competitors' superior devices and offers, the Telco </w:t>
      </w:r>
      <w:proofErr w:type="gramStart"/>
      <w:r w:rsidRPr="00600A56">
        <w:rPr>
          <w:rFonts w:ascii="Calibri" w:hAnsi="Calibri" w:cs="Calibri"/>
        </w:rPr>
        <w:t>company</w:t>
      </w:r>
      <w:proofErr w:type="gramEnd"/>
      <w:r w:rsidRPr="00600A56">
        <w:rPr>
          <w:rFonts w:ascii="Calibri" w:hAnsi="Calibri" w:cs="Calibri"/>
        </w:rPr>
        <w:t xml:space="preserve"> can improve overall customer satisfaction. Satisfied customers are more likely to remain loyal to the company and recommend its services to others, leading to increased brand reputation.</w:t>
      </w:r>
    </w:p>
    <w:p w14:paraId="2A039A86" w14:textId="77777777" w:rsidR="00D228BD" w:rsidRPr="00600A56" w:rsidRDefault="00D228BD" w:rsidP="00D228BD">
      <w:pPr>
        <w:pStyle w:val="ListParagraph"/>
        <w:numPr>
          <w:ilvl w:val="0"/>
          <w:numId w:val="6"/>
        </w:numPr>
        <w:rPr>
          <w:rFonts w:ascii="Calibri" w:hAnsi="Calibri" w:cs="Calibri"/>
        </w:rPr>
      </w:pPr>
      <w:r w:rsidRPr="00600A56">
        <w:rPr>
          <w:rFonts w:ascii="Calibri" w:hAnsi="Calibri" w:cs="Calibri"/>
        </w:rPr>
        <w:t xml:space="preserve">Competitive Advantage: By offering comparable or superior devices and deals compared to competitors, the Telco </w:t>
      </w:r>
      <w:proofErr w:type="gramStart"/>
      <w:r w:rsidRPr="00600A56">
        <w:rPr>
          <w:rFonts w:ascii="Calibri" w:hAnsi="Calibri" w:cs="Calibri"/>
        </w:rPr>
        <w:t>company</w:t>
      </w:r>
      <w:proofErr w:type="gramEnd"/>
      <w:r w:rsidRPr="00600A56">
        <w:rPr>
          <w:rFonts w:ascii="Calibri" w:hAnsi="Calibri" w:cs="Calibri"/>
        </w:rPr>
        <w:t xml:space="preserve"> can gain a competitive advantage in the telecommunications market. This can attract new customers while retaining existing ones, leading to increased market share and revenue growth.</w:t>
      </w:r>
    </w:p>
    <w:p w14:paraId="5632B654" w14:textId="77777777" w:rsidR="00D228BD" w:rsidRPr="00600A56" w:rsidRDefault="00D228BD" w:rsidP="00D228BD">
      <w:pPr>
        <w:pStyle w:val="ListParagraph"/>
        <w:numPr>
          <w:ilvl w:val="0"/>
          <w:numId w:val="6"/>
        </w:numPr>
        <w:rPr>
          <w:rFonts w:ascii="Calibri" w:hAnsi="Calibri" w:cs="Calibri"/>
        </w:rPr>
      </w:pPr>
      <w:r w:rsidRPr="00600A56">
        <w:rPr>
          <w:rFonts w:ascii="Calibri" w:hAnsi="Calibri" w:cs="Calibri"/>
        </w:rPr>
        <w:t xml:space="preserve">Revenue Growth: By reducing churn rates and retaining more customers, the Telco </w:t>
      </w:r>
      <w:proofErr w:type="gramStart"/>
      <w:r w:rsidRPr="00600A56">
        <w:rPr>
          <w:rFonts w:ascii="Calibri" w:hAnsi="Calibri" w:cs="Calibri"/>
        </w:rPr>
        <w:t>company</w:t>
      </w:r>
      <w:proofErr w:type="gramEnd"/>
      <w:r w:rsidRPr="00600A56">
        <w:rPr>
          <w:rFonts w:ascii="Calibri" w:hAnsi="Calibri" w:cs="Calibri"/>
        </w:rPr>
        <w:t xml:space="preserve"> can experience revenue growth over time. Retained customers contribute to ongoing revenue streams through subscription fees and additional purchases, leading to increased profitability for the company.</w:t>
      </w:r>
    </w:p>
    <w:p w14:paraId="677E38D4" w14:textId="77777777" w:rsidR="001B0F54" w:rsidRPr="00600A56" w:rsidRDefault="001B0F54" w:rsidP="001B0F54">
      <w:pPr>
        <w:pStyle w:val="ListParagraph"/>
        <w:rPr>
          <w:rFonts w:ascii="Calibri" w:hAnsi="Calibri" w:cs="Calibri"/>
        </w:rPr>
      </w:pPr>
    </w:p>
    <w:p w14:paraId="421EE9FC" w14:textId="308F83E8" w:rsidR="00D228BD" w:rsidRPr="00600A56" w:rsidRDefault="00963FBD" w:rsidP="001B0F54">
      <w:pPr>
        <w:pStyle w:val="Heading2"/>
        <w:rPr>
          <w:rFonts w:ascii="Calibri" w:hAnsi="Calibri" w:cs="Calibri"/>
        </w:rPr>
      </w:pPr>
      <w:r w:rsidRPr="00600A56">
        <w:rPr>
          <w:rFonts w:ascii="Calibri" w:hAnsi="Calibri" w:cs="Calibri"/>
        </w:rPr>
        <w:t>Our Analysis</w:t>
      </w:r>
    </w:p>
    <w:p w14:paraId="264B8110" w14:textId="77777777" w:rsidR="00963FBD" w:rsidRPr="00600A56" w:rsidRDefault="00963FBD" w:rsidP="00963FBD">
      <w:pPr>
        <w:pStyle w:val="ListParagraph"/>
        <w:numPr>
          <w:ilvl w:val="0"/>
          <w:numId w:val="7"/>
        </w:numPr>
        <w:rPr>
          <w:rFonts w:ascii="Calibri" w:hAnsi="Calibri" w:cs="Calibri"/>
        </w:rPr>
      </w:pPr>
      <w:r w:rsidRPr="00600A56">
        <w:rPr>
          <w:rFonts w:ascii="Calibri" w:hAnsi="Calibri" w:cs="Calibri"/>
        </w:rPr>
        <w:t xml:space="preserve">Churn Rate and Number of Churn Customers: The Telco </w:t>
      </w:r>
      <w:proofErr w:type="gramStart"/>
      <w:r w:rsidRPr="00600A56">
        <w:rPr>
          <w:rFonts w:ascii="Calibri" w:hAnsi="Calibri" w:cs="Calibri"/>
        </w:rPr>
        <w:t>company</w:t>
      </w:r>
      <w:proofErr w:type="gramEnd"/>
      <w:r w:rsidRPr="00600A56">
        <w:rPr>
          <w:rFonts w:ascii="Calibri" w:hAnsi="Calibri" w:cs="Calibri"/>
        </w:rPr>
        <w:t xml:space="preserve"> has a total of 7,043 customers, out of which 1,869 customers have churned, resulting in a churn rate of 26.5%. This indicates a significant portion of the customer base is discontinuing their service.</w:t>
      </w:r>
    </w:p>
    <w:p w14:paraId="39A317B5" w14:textId="77777777" w:rsidR="00963FBD" w:rsidRPr="00600A56" w:rsidRDefault="00963FBD" w:rsidP="00963FBD">
      <w:pPr>
        <w:pStyle w:val="ListParagraph"/>
        <w:numPr>
          <w:ilvl w:val="0"/>
          <w:numId w:val="7"/>
        </w:numPr>
        <w:rPr>
          <w:rFonts w:ascii="Calibri" w:hAnsi="Calibri" w:cs="Calibri"/>
        </w:rPr>
      </w:pPr>
      <w:r w:rsidRPr="00600A56">
        <w:rPr>
          <w:rFonts w:ascii="Calibri" w:hAnsi="Calibri" w:cs="Calibri"/>
        </w:rPr>
        <w:t>Churn by Contract Type: Among the churned customers, a majority of them (approximately 1.7k) are on month-to-month contracts. This suggests that customers on flexible contracts are more likely to churn compared to those on long-term contracts.</w:t>
      </w:r>
    </w:p>
    <w:p w14:paraId="40D14CE0" w14:textId="77777777" w:rsidR="00963FBD" w:rsidRPr="00600A56" w:rsidRDefault="00963FBD" w:rsidP="00963FBD">
      <w:pPr>
        <w:pStyle w:val="ListParagraph"/>
        <w:numPr>
          <w:ilvl w:val="0"/>
          <w:numId w:val="7"/>
        </w:numPr>
        <w:rPr>
          <w:rFonts w:ascii="Calibri" w:hAnsi="Calibri" w:cs="Calibri"/>
        </w:rPr>
      </w:pPr>
      <w:r w:rsidRPr="00600A56">
        <w:rPr>
          <w:rFonts w:ascii="Calibri" w:hAnsi="Calibri" w:cs="Calibri"/>
        </w:rPr>
        <w:t>Reasons for Customer Churn: The primary reason for customer churn, as indicated by the data, is competitors offering better deals. This implies that customers are switching to competitors due to more attractive offers or pricing.</w:t>
      </w:r>
    </w:p>
    <w:p w14:paraId="56C9A76A" w14:textId="77777777" w:rsidR="0002664B" w:rsidRPr="00600A56" w:rsidRDefault="0002664B" w:rsidP="0002664B">
      <w:pPr>
        <w:pStyle w:val="ListParagraph"/>
        <w:numPr>
          <w:ilvl w:val="0"/>
          <w:numId w:val="7"/>
        </w:numPr>
        <w:rPr>
          <w:rFonts w:ascii="Calibri" w:hAnsi="Calibri" w:cs="Calibri"/>
        </w:rPr>
      </w:pPr>
      <w:r w:rsidRPr="00600A56">
        <w:rPr>
          <w:rFonts w:ascii="Calibri" w:hAnsi="Calibri" w:cs="Calibri"/>
        </w:rPr>
        <w:lastRenderedPageBreak/>
        <w:t xml:space="preserve">Targeted Marketing: The Telco </w:t>
      </w:r>
      <w:proofErr w:type="gramStart"/>
      <w:r w:rsidRPr="00600A56">
        <w:rPr>
          <w:rFonts w:ascii="Calibri" w:hAnsi="Calibri" w:cs="Calibri"/>
        </w:rPr>
        <w:t>company</w:t>
      </w:r>
      <w:proofErr w:type="gramEnd"/>
      <w:r w:rsidRPr="00600A56">
        <w:rPr>
          <w:rFonts w:ascii="Calibri" w:hAnsi="Calibri" w:cs="Calibri"/>
        </w:rPr>
        <w:t xml:space="preserve"> can tailor its marketing efforts to appeal specifically to the age group of 0-30, highlighting features such as high-speed internet, streaming services, and mobile apps that cater to their data-intensive lifestyles.</w:t>
      </w:r>
    </w:p>
    <w:p w14:paraId="6AD680FA" w14:textId="3DC68E74" w:rsidR="00D228BD" w:rsidRPr="00600A56" w:rsidRDefault="00D228BD" w:rsidP="0002664B">
      <w:pPr>
        <w:pStyle w:val="ListParagraph"/>
        <w:rPr>
          <w:rFonts w:ascii="Calibri" w:hAnsi="Calibri" w:cs="Calibri"/>
        </w:rPr>
      </w:pPr>
    </w:p>
    <w:p w14:paraId="38CC47FA" w14:textId="77777777" w:rsidR="002F5CD2" w:rsidRPr="00600A56" w:rsidRDefault="002F5CD2" w:rsidP="001B0F54">
      <w:pPr>
        <w:pStyle w:val="Heading2"/>
        <w:rPr>
          <w:rFonts w:ascii="Calibri" w:hAnsi="Calibri" w:cs="Calibri"/>
        </w:rPr>
      </w:pPr>
      <w:r w:rsidRPr="00600A56">
        <w:rPr>
          <w:rFonts w:ascii="Calibri" w:hAnsi="Calibri" w:cs="Calibri"/>
        </w:rPr>
        <w:t>Methodology</w:t>
      </w:r>
    </w:p>
    <w:p w14:paraId="0FF20A21" w14:textId="77777777" w:rsidR="002F5CD2" w:rsidRPr="00600A56" w:rsidRDefault="002F5CD2" w:rsidP="002F5CD2">
      <w:pPr>
        <w:jc w:val="both"/>
        <w:rPr>
          <w:rFonts w:ascii="Calibri" w:hAnsi="Calibri" w:cs="Calibri"/>
        </w:rPr>
      </w:pPr>
      <w:r w:rsidRPr="00600A56">
        <w:rPr>
          <w:rFonts w:ascii="Calibri" w:hAnsi="Calibri" w:cs="Calibri"/>
        </w:rPr>
        <w:t>Overview</w:t>
      </w:r>
    </w:p>
    <w:p w14:paraId="537B5254" w14:textId="77777777" w:rsidR="002F5CD2" w:rsidRPr="00600A56" w:rsidRDefault="002F5CD2" w:rsidP="002F5CD2">
      <w:pPr>
        <w:jc w:val="both"/>
        <w:rPr>
          <w:rFonts w:ascii="Calibri" w:hAnsi="Calibri" w:cs="Calibri"/>
        </w:rPr>
      </w:pPr>
      <w:r w:rsidRPr="00600A56">
        <w:rPr>
          <w:rFonts w:ascii="Calibri" w:hAnsi="Calibri" w:cs="Calibri"/>
        </w:rPr>
        <w:t>The method we used in the Churn Analysis for Telco project follows a clear and organized approach aimed at understanding why customers leave. This section explains the steps we took, starting from preparing the data all the way to more complex analysis and creating models. Each step helps us get a better picture of why customers are leaving and how we can keep them.</w:t>
      </w:r>
    </w:p>
    <w:p w14:paraId="3D123F27" w14:textId="77777777" w:rsidR="002F5CD2" w:rsidRPr="00600A56" w:rsidRDefault="002F5CD2" w:rsidP="002F5CD2">
      <w:pPr>
        <w:jc w:val="both"/>
        <w:rPr>
          <w:rFonts w:ascii="Calibri" w:hAnsi="Calibri" w:cs="Calibri"/>
          <w:sz w:val="28"/>
          <w:szCs w:val="28"/>
        </w:rPr>
      </w:pPr>
      <w:r w:rsidRPr="00600A56">
        <w:rPr>
          <w:rFonts w:ascii="Calibri" w:hAnsi="Calibri" w:cs="Calibri"/>
          <w:sz w:val="28"/>
          <w:szCs w:val="28"/>
        </w:rPr>
        <w:t>Data Preparation</w:t>
      </w:r>
    </w:p>
    <w:p w14:paraId="000D7E75" w14:textId="77777777" w:rsidR="002F5CD2" w:rsidRPr="00600A56" w:rsidRDefault="002F5CD2" w:rsidP="002F5CD2">
      <w:pPr>
        <w:jc w:val="both"/>
        <w:rPr>
          <w:rFonts w:ascii="Calibri" w:hAnsi="Calibri" w:cs="Calibri"/>
        </w:rPr>
      </w:pPr>
      <w:r w:rsidRPr="00600A56">
        <w:rPr>
          <w:rFonts w:ascii="Calibri" w:hAnsi="Calibri" w:cs="Calibri"/>
        </w:rPr>
        <w:t xml:space="preserve">Data Cleansing </w:t>
      </w:r>
    </w:p>
    <w:p w14:paraId="20B90654" w14:textId="77777777" w:rsidR="002F5CD2" w:rsidRPr="00600A56" w:rsidRDefault="002F5CD2" w:rsidP="002F5CD2">
      <w:pPr>
        <w:jc w:val="both"/>
        <w:rPr>
          <w:rFonts w:ascii="Calibri" w:hAnsi="Calibri" w:cs="Calibri"/>
        </w:rPr>
      </w:pPr>
      <w:r w:rsidRPr="00600A56">
        <w:rPr>
          <w:rFonts w:ascii="Calibri" w:hAnsi="Calibri" w:cs="Calibri"/>
        </w:rPr>
        <w:t>Data cleaning helped us to make sure that the dataset is free from errors, inconsistencies, outliers, and missing values, which could otherwise lead to biased or inaccurate analysis results.</w:t>
      </w:r>
    </w:p>
    <w:p w14:paraId="7534845A" w14:textId="564DC353" w:rsidR="002F5CD2" w:rsidRPr="00600A56" w:rsidRDefault="002F5CD2" w:rsidP="002F5CD2">
      <w:pPr>
        <w:jc w:val="both"/>
        <w:rPr>
          <w:rFonts w:ascii="Calibri" w:hAnsi="Calibri" w:cs="Calibri"/>
        </w:rPr>
      </w:pPr>
      <w:r w:rsidRPr="00600A56">
        <w:rPr>
          <w:rFonts w:ascii="Calibri" w:hAnsi="Calibri" w:cs="Calibri"/>
        </w:rPr>
        <w:t>•Handling Missing Values: Strategies such as imputation, exclusion, or substitution were employed based on the nature and significance of missing data within specific variables.</w:t>
      </w:r>
    </w:p>
    <w:p w14:paraId="7AC6753D" w14:textId="004B2A83" w:rsidR="002F5CD2" w:rsidRPr="00600A56" w:rsidRDefault="002F5CD2" w:rsidP="002F5CD2">
      <w:pPr>
        <w:jc w:val="both"/>
        <w:rPr>
          <w:rFonts w:ascii="Calibri" w:hAnsi="Calibri" w:cs="Calibri"/>
        </w:rPr>
      </w:pPr>
      <w:r w:rsidRPr="00600A56">
        <w:rPr>
          <w:rFonts w:ascii="Calibri" w:hAnsi="Calibri" w:cs="Calibri"/>
        </w:rPr>
        <w:t>•Outlier Detection and Treatment: Statistical methods were used to identify and address outliers that could skew the analysis, ensuring a true representation of underlying trends.</w:t>
      </w:r>
    </w:p>
    <w:p w14:paraId="2A8CB1CD" w14:textId="5EAA9185" w:rsidR="002F5CD2" w:rsidRPr="00600A56" w:rsidRDefault="002F5CD2" w:rsidP="002F5CD2">
      <w:pPr>
        <w:jc w:val="both"/>
        <w:rPr>
          <w:rFonts w:ascii="Calibri" w:hAnsi="Calibri" w:cs="Calibri"/>
        </w:rPr>
      </w:pPr>
      <w:r w:rsidRPr="00600A56">
        <w:rPr>
          <w:rFonts w:ascii="Calibri" w:hAnsi="Calibri" w:cs="Calibri"/>
        </w:rPr>
        <w:t>•Data Transformation: Necessary transformations, including normalization and scaling, were applied to certain variables to facilitate more effective analysis and modeling.</w:t>
      </w:r>
    </w:p>
    <w:p w14:paraId="6B922057" w14:textId="77777777" w:rsidR="001B0F54" w:rsidRPr="00600A56" w:rsidRDefault="001B0F54" w:rsidP="002F5CD2">
      <w:pPr>
        <w:jc w:val="both"/>
        <w:rPr>
          <w:rFonts w:ascii="Calibri" w:hAnsi="Calibri" w:cs="Calibri"/>
        </w:rPr>
      </w:pPr>
    </w:p>
    <w:p w14:paraId="458689F7" w14:textId="77777777" w:rsidR="002F5CD2" w:rsidRPr="00600A56" w:rsidRDefault="002F5CD2" w:rsidP="001B0F54">
      <w:pPr>
        <w:pStyle w:val="Heading2"/>
        <w:rPr>
          <w:rFonts w:ascii="Calibri" w:hAnsi="Calibri" w:cs="Calibri"/>
        </w:rPr>
      </w:pPr>
      <w:r w:rsidRPr="00600A56">
        <w:rPr>
          <w:rFonts w:ascii="Calibri" w:hAnsi="Calibri" w:cs="Calibri"/>
        </w:rPr>
        <w:t>Analysis Techniques</w:t>
      </w:r>
    </w:p>
    <w:p w14:paraId="5567B214" w14:textId="77777777" w:rsidR="002F5CD2" w:rsidRPr="00600A56" w:rsidRDefault="002F5CD2" w:rsidP="002F5CD2">
      <w:pPr>
        <w:jc w:val="both"/>
        <w:rPr>
          <w:rFonts w:ascii="Calibri" w:hAnsi="Calibri" w:cs="Calibri"/>
        </w:rPr>
      </w:pPr>
      <w:r w:rsidRPr="00600A56">
        <w:rPr>
          <w:rFonts w:ascii="Calibri" w:hAnsi="Calibri" w:cs="Calibri"/>
        </w:rPr>
        <w:t>Exploratory Data Analysis (EDA)</w:t>
      </w:r>
    </w:p>
    <w:p w14:paraId="062791F2" w14:textId="77777777" w:rsidR="002F5CD2" w:rsidRPr="00600A56" w:rsidRDefault="002F5CD2" w:rsidP="002F5CD2">
      <w:pPr>
        <w:jc w:val="both"/>
        <w:rPr>
          <w:rFonts w:ascii="Calibri" w:hAnsi="Calibri" w:cs="Calibri"/>
        </w:rPr>
      </w:pPr>
      <w:r w:rsidRPr="00600A56">
        <w:rPr>
          <w:rFonts w:ascii="Calibri" w:hAnsi="Calibri" w:cs="Calibri"/>
        </w:rPr>
        <w:t>EDA was the first step in our analytical journey, employing statistical summaries and visualizations to uncover initial patterns, trends, and anomalies in the data. Techniques included:</w:t>
      </w:r>
    </w:p>
    <w:p w14:paraId="37169AE0" w14:textId="4F546AEA" w:rsidR="002F5CD2" w:rsidRPr="00600A56" w:rsidRDefault="002F5CD2" w:rsidP="002F5CD2">
      <w:pPr>
        <w:jc w:val="both"/>
        <w:rPr>
          <w:rFonts w:ascii="Calibri" w:hAnsi="Calibri" w:cs="Calibri"/>
        </w:rPr>
      </w:pPr>
      <w:r w:rsidRPr="00600A56">
        <w:rPr>
          <w:rFonts w:ascii="Calibri" w:hAnsi="Calibri" w:cs="Calibri"/>
        </w:rPr>
        <w:t>•Descriptive Statistics: Providing basic summaries about the sample and the measures, including count, mean, modes, and standard deviations.</w:t>
      </w:r>
    </w:p>
    <w:p w14:paraId="7940526C" w14:textId="7496735D" w:rsidR="002F5CD2" w:rsidRPr="00600A56" w:rsidRDefault="002F5CD2" w:rsidP="002F5CD2">
      <w:pPr>
        <w:jc w:val="both"/>
        <w:rPr>
          <w:rFonts w:ascii="Calibri" w:hAnsi="Calibri" w:cs="Calibri"/>
        </w:rPr>
      </w:pPr>
      <w:r w:rsidRPr="00600A56">
        <w:rPr>
          <w:rFonts w:ascii="Calibri" w:hAnsi="Calibri" w:cs="Calibri"/>
        </w:rPr>
        <w:t>•Visualization: Utilizing charts, graphs, to visualize data distributions, correlations etc.</w:t>
      </w:r>
    </w:p>
    <w:p w14:paraId="04FF623B" w14:textId="77777777" w:rsidR="001B0F54" w:rsidRPr="00600A56" w:rsidRDefault="001B0F54" w:rsidP="002F5CD2">
      <w:pPr>
        <w:jc w:val="both"/>
        <w:rPr>
          <w:rFonts w:ascii="Calibri" w:hAnsi="Calibri" w:cs="Calibri"/>
        </w:rPr>
      </w:pPr>
    </w:p>
    <w:p w14:paraId="33A6EB47" w14:textId="77777777" w:rsidR="002F5CD2" w:rsidRPr="00600A56" w:rsidRDefault="002F5CD2" w:rsidP="002F5CD2">
      <w:pPr>
        <w:jc w:val="both"/>
        <w:rPr>
          <w:rFonts w:ascii="Calibri" w:hAnsi="Calibri" w:cs="Calibri"/>
        </w:rPr>
      </w:pPr>
      <w:r w:rsidRPr="00600A56">
        <w:rPr>
          <w:rFonts w:ascii="Calibri" w:hAnsi="Calibri" w:cs="Calibri"/>
        </w:rPr>
        <w:t xml:space="preserve"> Descriptive Analytics</w:t>
      </w:r>
    </w:p>
    <w:p w14:paraId="259CC7F4" w14:textId="77777777" w:rsidR="002F5CD2" w:rsidRPr="00600A56" w:rsidRDefault="002F5CD2" w:rsidP="002F5CD2">
      <w:pPr>
        <w:jc w:val="both"/>
        <w:rPr>
          <w:rFonts w:ascii="Calibri" w:hAnsi="Calibri" w:cs="Calibri"/>
        </w:rPr>
      </w:pPr>
      <w:r w:rsidRPr="00600A56">
        <w:rPr>
          <w:rFonts w:ascii="Calibri" w:hAnsi="Calibri" w:cs="Calibri"/>
        </w:rPr>
        <w:t>Descriptive analytics was performed to understand the intricacies and current state of customer churn, service usage, and demographics, guiding further analysis and decision-making.</w:t>
      </w:r>
    </w:p>
    <w:p w14:paraId="0AAFA839" w14:textId="77777777" w:rsidR="002F5CD2" w:rsidRPr="00600A56" w:rsidRDefault="002F5CD2" w:rsidP="002F5CD2">
      <w:pPr>
        <w:jc w:val="both"/>
        <w:rPr>
          <w:rFonts w:ascii="Calibri" w:hAnsi="Calibri" w:cs="Calibri"/>
        </w:rPr>
      </w:pPr>
      <w:r w:rsidRPr="00600A56">
        <w:rPr>
          <w:rFonts w:ascii="Calibri" w:hAnsi="Calibri" w:cs="Calibri"/>
        </w:rPr>
        <w:t>Predictive Modeling and Machine Learning</w:t>
      </w:r>
    </w:p>
    <w:p w14:paraId="0FD53840" w14:textId="77777777" w:rsidR="002F5CD2" w:rsidRPr="00600A56" w:rsidRDefault="002F5CD2" w:rsidP="002F5CD2">
      <w:pPr>
        <w:jc w:val="both"/>
        <w:rPr>
          <w:rFonts w:ascii="Calibri" w:hAnsi="Calibri" w:cs="Calibri"/>
        </w:rPr>
      </w:pPr>
      <w:r w:rsidRPr="00600A56">
        <w:rPr>
          <w:rFonts w:ascii="Calibri" w:hAnsi="Calibri" w:cs="Calibri"/>
        </w:rPr>
        <w:lastRenderedPageBreak/>
        <w:t>To forecast future trends and identify key predictors of churn, the project employed various machine learning techniques:</w:t>
      </w:r>
    </w:p>
    <w:p w14:paraId="01DBA2CE" w14:textId="000A1B65" w:rsidR="002F5CD2" w:rsidRPr="00600A56" w:rsidRDefault="002F5CD2" w:rsidP="002F5CD2">
      <w:pPr>
        <w:jc w:val="both"/>
        <w:rPr>
          <w:rFonts w:ascii="Calibri" w:hAnsi="Calibri" w:cs="Calibri"/>
        </w:rPr>
      </w:pPr>
      <w:r w:rsidRPr="00600A56">
        <w:rPr>
          <w:rFonts w:ascii="Calibri" w:hAnsi="Calibri" w:cs="Calibri"/>
        </w:rPr>
        <w:t>•Regression Models</w:t>
      </w:r>
    </w:p>
    <w:p w14:paraId="62016B1C" w14:textId="5B2134D0" w:rsidR="002F5CD2" w:rsidRPr="00600A56" w:rsidRDefault="002F5CD2" w:rsidP="002F5CD2">
      <w:pPr>
        <w:jc w:val="both"/>
        <w:rPr>
          <w:rFonts w:ascii="Calibri" w:hAnsi="Calibri" w:cs="Calibri"/>
        </w:rPr>
      </w:pPr>
      <w:r w:rsidRPr="00600A56">
        <w:rPr>
          <w:rFonts w:ascii="Calibri" w:hAnsi="Calibri" w:cs="Calibri"/>
        </w:rPr>
        <w:t>•Classification Algorithms: Including decision trees, random forests, and logistic regression to classify churn into categories.</w:t>
      </w:r>
    </w:p>
    <w:p w14:paraId="6B770CCE" w14:textId="23F4055A" w:rsidR="002F5CD2" w:rsidRPr="00600A56" w:rsidRDefault="002F5CD2" w:rsidP="002F5CD2">
      <w:pPr>
        <w:jc w:val="both"/>
        <w:rPr>
          <w:rFonts w:ascii="Calibri" w:hAnsi="Calibri" w:cs="Calibri"/>
        </w:rPr>
      </w:pPr>
      <w:r w:rsidRPr="00600A56">
        <w:rPr>
          <w:rFonts w:ascii="Calibri" w:hAnsi="Calibri" w:cs="Calibri"/>
        </w:rPr>
        <w:t>•Clustering Techniques</w:t>
      </w:r>
    </w:p>
    <w:p w14:paraId="31704E37" w14:textId="77777777" w:rsidR="002F5CD2" w:rsidRPr="00600A56" w:rsidRDefault="002F5CD2" w:rsidP="002F5CD2">
      <w:pPr>
        <w:jc w:val="both"/>
        <w:rPr>
          <w:rFonts w:ascii="Calibri" w:hAnsi="Calibri" w:cs="Calibri"/>
        </w:rPr>
      </w:pPr>
      <w:r w:rsidRPr="00600A56">
        <w:rPr>
          <w:rFonts w:ascii="Calibri" w:hAnsi="Calibri" w:cs="Calibri"/>
        </w:rPr>
        <w:t>Root Cause Analysis</w:t>
      </w:r>
    </w:p>
    <w:p w14:paraId="3C75728A" w14:textId="77777777" w:rsidR="002F5CD2" w:rsidRPr="00600A56" w:rsidRDefault="002F5CD2" w:rsidP="002F5CD2">
      <w:pPr>
        <w:jc w:val="both"/>
        <w:rPr>
          <w:rFonts w:ascii="Calibri" w:hAnsi="Calibri" w:cs="Calibri"/>
        </w:rPr>
      </w:pPr>
      <w:r w:rsidRPr="00600A56">
        <w:rPr>
          <w:rFonts w:ascii="Calibri" w:hAnsi="Calibri" w:cs="Calibri"/>
        </w:rPr>
        <w:t>Root cause analysis helped in finding reasons behind customer churn, such as dissatisfaction with pricing, service quality, or competitor offerings. By identifying root causes, the project team was able to develop strategy to enhance customer satisfaction and loyalty.</w:t>
      </w:r>
    </w:p>
    <w:p w14:paraId="6E222D7A" w14:textId="4335BFC1" w:rsidR="002F5CD2" w:rsidRPr="00600A56" w:rsidRDefault="002F5CD2" w:rsidP="002F5CD2">
      <w:pPr>
        <w:jc w:val="both"/>
        <w:rPr>
          <w:rFonts w:ascii="Calibri" w:hAnsi="Calibri" w:cs="Calibri"/>
        </w:rPr>
      </w:pPr>
    </w:p>
    <w:p w14:paraId="303780E5" w14:textId="77777777" w:rsidR="002F5CD2" w:rsidRPr="00600A56" w:rsidRDefault="002F5CD2" w:rsidP="001B0F54">
      <w:pPr>
        <w:pStyle w:val="Heading2"/>
        <w:rPr>
          <w:rFonts w:ascii="Calibri" w:hAnsi="Calibri" w:cs="Calibri"/>
        </w:rPr>
      </w:pPr>
      <w:r w:rsidRPr="00600A56">
        <w:rPr>
          <w:rFonts w:ascii="Calibri" w:hAnsi="Calibri" w:cs="Calibri"/>
        </w:rPr>
        <w:t>Analysis and Insights</w:t>
      </w:r>
    </w:p>
    <w:p w14:paraId="5C588BB6" w14:textId="55473590" w:rsidR="002F5CD2" w:rsidRPr="00600A56" w:rsidRDefault="002F5CD2" w:rsidP="002F5CD2">
      <w:pPr>
        <w:jc w:val="both"/>
        <w:rPr>
          <w:rFonts w:ascii="Calibri" w:hAnsi="Calibri" w:cs="Calibri"/>
        </w:rPr>
      </w:pPr>
      <w:r w:rsidRPr="00600A56">
        <w:rPr>
          <w:rFonts w:ascii="Calibri" w:hAnsi="Calibri" w:cs="Calibri"/>
        </w:rPr>
        <w:t xml:space="preserve">The analysis revealed several insights into customer churn. </w:t>
      </w:r>
    </w:p>
    <w:p w14:paraId="4BF499A3" w14:textId="7D4EACBC" w:rsidR="002F5CD2" w:rsidRPr="00600A56" w:rsidRDefault="002F5CD2" w:rsidP="002F5CD2">
      <w:pPr>
        <w:jc w:val="both"/>
        <w:rPr>
          <w:rFonts w:ascii="Calibri" w:hAnsi="Calibri" w:cs="Calibri"/>
          <w:b/>
          <w:bCs/>
        </w:rPr>
      </w:pPr>
      <w:r w:rsidRPr="00600A56">
        <w:rPr>
          <w:rFonts w:ascii="Calibri" w:hAnsi="Calibri" w:cs="Calibri"/>
          <w:b/>
          <w:bCs/>
        </w:rPr>
        <w:t xml:space="preserve">Detailed visualizations along with the corresponding code segments are comprehensively documented in the </w:t>
      </w:r>
      <w:r w:rsidR="00600A56" w:rsidRPr="00600A56">
        <w:rPr>
          <w:rFonts w:ascii="Calibri" w:hAnsi="Calibri" w:cs="Calibri"/>
          <w:b/>
          <w:bCs/>
        </w:rPr>
        <w:t>Power BI report and python script with its PDF.</w:t>
      </w:r>
    </w:p>
    <w:p w14:paraId="03E87FFF" w14:textId="77777777" w:rsidR="002F5CD2" w:rsidRPr="00600A56" w:rsidRDefault="002F5CD2" w:rsidP="002F5CD2">
      <w:pPr>
        <w:jc w:val="both"/>
        <w:rPr>
          <w:rFonts w:ascii="Calibri" w:hAnsi="Calibri" w:cs="Calibri"/>
        </w:rPr>
      </w:pPr>
      <w:r w:rsidRPr="00600A56">
        <w:rPr>
          <w:rFonts w:ascii="Calibri" w:hAnsi="Calibri" w:cs="Calibri"/>
        </w:rPr>
        <w:t>Overview of Visualizations</w:t>
      </w:r>
    </w:p>
    <w:p w14:paraId="09830386" w14:textId="46451EA9" w:rsidR="002F5CD2" w:rsidRPr="00600A56" w:rsidRDefault="002F5CD2" w:rsidP="002F5CD2">
      <w:pPr>
        <w:jc w:val="both"/>
        <w:rPr>
          <w:rFonts w:ascii="Calibri" w:hAnsi="Calibri" w:cs="Calibri"/>
        </w:rPr>
      </w:pPr>
      <w:r w:rsidRPr="00600A56">
        <w:rPr>
          <w:rFonts w:ascii="Calibri" w:hAnsi="Calibri" w:cs="Calibri"/>
        </w:rPr>
        <w:t xml:space="preserve">Visual representations of the analyzed data were created to facilitate the understanding of </w:t>
      </w:r>
      <w:r w:rsidR="00A14E34" w:rsidRPr="00600A56">
        <w:rPr>
          <w:rFonts w:ascii="Calibri" w:hAnsi="Calibri" w:cs="Calibri"/>
        </w:rPr>
        <w:t>customer churn analysis,</w:t>
      </w:r>
      <w:r w:rsidRPr="00600A56">
        <w:rPr>
          <w:rFonts w:ascii="Calibri" w:hAnsi="Calibri" w:cs="Calibri"/>
        </w:rPr>
        <w:t xml:space="preserve"> contributing factors, and potential areas for intervention. The tools used for visualization include Python libraries such as Matplotlib and Seaborn, as well as Power BI for dashboard creation.</w:t>
      </w:r>
    </w:p>
    <w:p w14:paraId="022AF3C4" w14:textId="77777777" w:rsidR="002F5CD2" w:rsidRPr="00600A56" w:rsidRDefault="002F5CD2" w:rsidP="002F5CD2">
      <w:pPr>
        <w:jc w:val="both"/>
        <w:rPr>
          <w:rFonts w:ascii="Calibri" w:hAnsi="Calibri" w:cs="Calibri"/>
        </w:rPr>
      </w:pPr>
      <w:r w:rsidRPr="00600A56">
        <w:rPr>
          <w:rFonts w:ascii="Calibri" w:hAnsi="Calibri" w:cs="Calibri"/>
        </w:rPr>
        <w:t>Dashboard</w:t>
      </w:r>
    </w:p>
    <w:p w14:paraId="44D64FA3" w14:textId="62E6DFE7" w:rsidR="002F5CD2" w:rsidRPr="00600A56" w:rsidRDefault="002F5CD2" w:rsidP="002F5CD2">
      <w:pPr>
        <w:jc w:val="both"/>
        <w:rPr>
          <w:rFonts w:ascii="Calibri" w:hAnsi="Calibri" w:cs="Calibri"/>
        </w:rPr>
      </w:pPr>
      <w:r w:rsidRPr="00600A56">
        <w:rPr>
          <w:rFonts w:ascii="Calibri" w:hAnsi="Calibri" w:cs="Calibri"/>
        </w:rPr>
        <w:t xml:space="preserve">A comprehensive dashboard was developed to provide a holistic view </w:t>
      </w:r>
      <w:r w:rsidR="00A14E34" w:rsidRPr="00600A56">
        <w:rPr>
          <w:rFonts w:ascii="Calibri" w:hAnsi="Calibri" w:cs="Calibri"/>
        </w:rPr>
        <w:t xml:space="preserve">of Telco customer Churn. </w:t>
      </w:r>
      <w:r w:rsidRPr="00600A56">
        <w:rPr>
          <w:rFonts w:ascii="Calibri" w:hAnsi="Calibri" w:cs="Calibri"/>
        </w:rPr>
        <w:t>Key components include:</w:t>
      </w:r>
    </w:p>
    <w:p w14:paraId="0366D26A" w14:textId="1D286070" w:rsidR="00A14E34" w:rsidRPr="00600A56" w:rsidRDefault="00A14E34" w:rsidP="00A14E34">
      <w:pPr>
        <w:pStyle w:val="ListParagraph"/>
        <w:numPr>
          <w:ilvl w:val="0"/>
          <w:numId w:val="3"/>
        </w:numPr>
        <w:jc w:val="both"/>
        <w:rPr>
          <w:rFonts w:ascii="Calibri" w:hAnsi="Calibri" w:cs="Calibri"/>
        </w:rPr>
      </w:pPr>
      <w:r w:rsidRPr="00600A56">
        <w:rPr>
          <w:rFonts w:ascii="Calibri" w:hAnsi="Calibri" w:cs="Calibri"/>
        </w:rPr>
        <w:t xml:space="preserve">Customer Churn by latitude and longitude: A geo spatial map showing the demography </w:t>
      </w:r>
      <w:r w:rsidR="00C74A9A" w:rsidRPr="00600A56">
        <w:rPr>
          <w:rFonts w:ascii="Calibri" w:hAnsi="Calibri" w:cs="Calibri"/>
        </w:rPr>
        <w:t>of customer’s</w:t>
      </w:r>
      <w:r w:rsidRPr="00600A56">
        <w:rPr>
          <w:rFonts w:ascii="Calibri" w:hAnsi="Calibri" w:cs="Calibri"/>
        </w:rPr>
        <w:t xml:space="preserve"> distribution.</w:t>
      </w:r>
    </w:p>
    <w:p w14:paraId="78DB0103" w14:textId="53C738AD" w:rsidR="00C74A9A" w:rsidRPr="00600A56" w:rsidRDefault="00C74A9A" w:rsidP="00A14E34">
      <w:pPr>
        <w:pStyle w:val="ListParagraph"/>
        <w:numPr>
          <w:ilvl w:val="0"/>
          <w:numId w:val="3"/>
        </w:numPr>
        <w:jc w:val="both"/>
        <w:rPr>
          <w:rFonts w:ascii="Calibri" w:hAnsi="Calibri" w:cs="Calibri"/>
        </w:rPr>
      </w:pPr>
      <w:r w:rsidRPr="00600A56">
        <w:rPr>
          <w:rFonts w:ascii="Calibri" w:hAnsi="Calibri" w:cs="Calibri"/>
        </w:rPr>
        <w:t>Customer Churn based on category: Various categories showing the groupings/ reasons for churn.</w:t>
      </w:r>
    </w:p>
    <w:p w14:paraId="2225E0DA" w14:textId="677C395A" w:rsidR="00C74A9A" w:rsidRPr="00600A56" w:rsidRDefault="00C74A9A" w:rsidP="00C74A9A">
      <w:pPr>
        <w:pStyle w:val="ListParagraph"/>
        <w:numPr>
          <w:ilvl w:val="0"/>
          <w:numId w:val="3"/>
        </w:numPr>
        <w:jc w:val="both"/>
        <w:rPr>
          <w:rFonts w:ascii="Calibri" w:hAnsi="Calibri" w:cs="Calibri"/>
        </w:rPr>
      </w:pPr>
      <w:r w:rsidRPr="00600A56">
        <w:rPr>
          <w:rFonts w:ascii="Calibri" w:hAnsi="Calibri" w:cs="Calibri"/>
        </w:rPr>
        <w:t>Customer Churn by age: A bar chart showing the distribution of ages.</w:t>
      </w:r>
    </w:p>
    <w:p w14:paraId="222FC797" w14:textId="36B292D0" w:rsidR="00C74A9A" w:rsidRPr="00600A56" w:rsidRDefault="00C74A9A" w:rsidP="00C74A9A">
      <w:pPr>
        <w:pStyle w:val="ListParagraph"/>
        <w:numPr>
          <w:ilvl w:val="0"/>
          <w:numId w:val="3"/>
        </w:numPr>
        <w:jc w:val="both"/>
        <w:rPr>
          <w:rFonts w:ascii="Calibri" w:hAnsi="Calibri" w:cs="Calibri"/>
        </w:rPr>
      </w:pPr>
      <w:r w:rsidRPr="00600A56">
        <w:rPr>
          <w:rFonts w:ascii="Calibri" w:hAnsi="Calibri" w:cs="Calibri"/>
        </w:rPr>
        <w:t>Customer Churn by Reasons: A bar chart showing the various reason for customer churn.</w:t>
      </w:r>
    </w:p>
    <w:p w14:paraId="061D03C2" w14:textId="77777777" w:rsidR="00C74A9A" w:rsidRPr="00600A56" w:rsidRDefault="00C74A9A" w:rsidP="00C74A9A">
      <w:pPr>
        <w:ind w:left="360"/>
        <w:jc w:val="both"/>
        <w:rPr>
          <w:rFonts w:ascii="Calibri" w:hAnsi="Calibri" w:cs="Calibri"/>
        </w:rPr>
      </w:pPr>
    </w:p>
    <w:p w14:paraId="0939F870" w14:textId="2CDA63DE" w:rsidR="002F5CD2" w:rsidRPr="00600A56" w:rsidRDefault="002F5CD2" w:rsidP="00D01A34">
      <w:pPr>
        <w:pStyle w:val="Heading2"/>
      </w:pPr>
      <w:r w:rsidRPr="00600A56">
        <w:t>Evaluation</w:t>
      </w:r>
      <w:r w:rsidR="001B0F54" w:rsidRPr="00600A56">
        <w:t xml:space="preserve"> of project outcomes </w:t>
      </w:r>
      <w:r w:rsidRPr="00600A56">
        <w:t>and Recommendations</w:t>
      </w:r>
      <w:r w:rsidR="001B0F54" w:rsidRPr="00600A56">
        <w:t xml:space="preserve"> for Telco</w:t>
      </w:r>
    </w:p>
    <w:p w14:paraId="79FC8598" w14:textId="77777777" w:rsidR="00751ACB" w:rsidRPr="00600A56" w:rsidRDefault="00751ACB" w:rsidP="00751ACB">
      <w:pPr>
        <w:pStyle w:val="ListParagraph"/>
        <w:numPr>
          <w:ilvl w:val="0"/>
          <w:numId w:val="8"/>
        </w:numPr>
        <w:rPr>
          <w:rFonts w:ascii="Calibri" w:hAnsi="Calibri" w:cs="Calibri"/>
        </w:rPr>
      </w:pPr>
      <w:r w:rsidRPr="00600A56">
        <w:rPr>
          <w:rFonts w:ascii="Calibri" w:hAnsi="Calibri" w:cs="Calibri"/>
        </w:rPr>
        <w:t xml:space="preserve">In our analysis of the Telco </w:t>
      </w:r>
      <w:proofErr w:type="gramStart"/>
      <w:r w:rsidRPr="00600A56">
        <w:rPr>
          <w:rFonts w:ascii="Calibri" w:hAnsi="Calibri" w:cs="Calibri"/>
        </w:rPr>
        <w:t>company's</w:t>
      </w:r>
      <w:proofErr w:type="gramEnd"/>
      <w:r w:rsidRPr="00600A56">
        <w:rPr>
          <w:rFonts w:ascii="Calibri" w:hAnsi="Calibri" w:cs="Calibri"/>
        </w:rPr>
        <w:t xml:space="preserve"> data, we discovered that out of a total of 7,043 customers, 1,869 have churned, resulting in a churn rate of 26.5%. This substantial churn rate highlights a significant portion of the customer base discontinuing their service, which could potentially harm the company's brand reputation. To address this issue, we recommend conducting a feedback survey, possibly anonymous, to gather insights directly from customers on how to </w:t>
      </w:r>
      <w:r w:rsidRPr="00600A56">
        <w:rPr>
          <w:rFonts w:ascii="Calibri" w:hAnsi="Calibri" w:cs="Calibri"/>
        </w:rPr>
        <w:lastRenderedPageBreak/>
        <w:t>enhance service offerings. This proactive approach will provide valuable input on customer needs and preferences, enabling the company to tailor its strategies accordingly.</w:t>
      </w:r>
    </w:p>
    <w:p w14:paraId="3566CCA4" w14:textId="77777777" w:rsidR="00751ACB" w:rsidRPr="00600A56" w:rsidRDefault="00751ACB" w:rsidP="00751ACB">
      <w:pPr>
        <w:pStyle w:val="ListParagraph"/>
        <w:numPr>
          <w:ilvl w:val="0"/>
          <w:numId w:val="8"/>
        </w:numPr>
        <w:rPr>
          <w:rFonts w:ascii="Calibri" w:hAnsi="Calibri" w:cs="Calibri"/>
        </w:rPr>
      </w:pPr>
      <w:r w:rsidRPr="00600A56">
        <w:rPr>
          <w:rFonts w:ascii="Calibri" w:hAnsi="Calibri" w:cs="Calibri"/>
        </w:rPr>
        <w:t>Further examination reveals that a majority of churned customers, approximately 1.7k, are on month-to-month contracts, indicating a higher likelihood of churn among customers with flexible contract terms compared to those on long-term contracts. To mitigate this risk, the company can consider offering discounted services to incentivize long-term contracts. Over time, this strategy can foster customer loyalty and reduce churn, offsetting the initial discount investment.</w:t>
      </w:r>
    </w:p>
    <w:p w14:paraId="0952E0C9" w14:textId="77777777" w:rsidR="00751ACB" w:rsidRPr="00600A56" w:rsidRDefault="00751ACB" w:rsidP="00751ACB">
      <w:pPr>
        <w:pStyle w:val="ListParagraph"/>
        <w:numPr>
          <w:ilvl w:val="0"/>
          <w:numId w:val="8"/>
        </w:numPr>
        <w:rPr>
          <w:rFonts w:ascii="Calibri" w:hAnsi="Calibri" w:cs="Calibri"/>
        </w:rPr>
      </w:pPr>
      <w:r w:rsidRPr="00600A56">
        <w:rPr>
          <w:rFonts w:ascii="Calibri" w:hAnsi="Calibri" w:cs="Calibri"/>
        </w:rPr>
        <w:t>The primary driver behind customer churn, as identified in the data, is the availability of better deals from competitors. This underscores the importance of remaining competitive in pricing and offerings within the industry. By adopting an agile approach and consistently evaluating market dynamics, the company can adapt its pricing strategies to remain competitive and retain customers.</w:t>
      </w:r>
    </w:p>
    <w:p w14:paraId="73F8FE93" w14:textId="77777777" w:rsidR="00751ACB" w:rsidRPr="00600A56" w:rsidRDefault="00751ACB" w:rsidP="00751ACB">
      <w:pPr>
        <w:pStyle w:val="ListParagraph"/>
        <w:numPr>
          <w:ilvl w:val="0"/>
          <w:numId w:val="8"/>
        </w:numPr>
        <w:rPr>
          <w:rFonts w:ascii="Calibri" w:hAnsi="Calibri" w:cs="Calibri"/>
        </w:rPr>
      </w:pPr>
      <w:r w:rsidRPr="00600A56">
        <w:rPr>
          <w:rFonts w:ascii="Calibri" w:hAnsi="Calibri" w:cs="Calibri"/>
        </w:rPr>
        <w:t>Moreover, targeting marketing efforts towards the age group of 0-30 can yield significant results, as this demographic segment typically values high-speed internet, streaming services, and mobile apps tailored to their data-intensive lifestyles. To meet these demands, the company can introduce add-on pack services at nominal prices and implement an a la carte system, allowing customers to customize their service bundles based on their preferences and pay accordingly.</w:t>
      </w:r>
    </w:p>
    <w:p w14:paraId="4EA872E1" w14:textId="2B341E94" w:rsidR="002F5CD2" w:rsidRPr="00600A56" w:rsidRDefault="00751ACB" w:rsidP="00751ACB">
      <w:pPr>
        <w:pStyle w:val="ListParagraph"/>
        <w:numPr>
          <w:ilvl w:val="0"/>
          <w:numId w:val="8"/>
        </w:numPr>
        <w:rPr>
          <w:rFonts w:ascii="Calibri" w:hAnsi="Calibri" w:cs="Calibri"/>
        </w:rPr>
      </w:pPr>
      <w:r w:rsidRPr="00600A56">
        <w:rPr>
          <w:rFonts w:ascii="Calibri" w:hAnsi="Calibri" w:cs="Calibri"/>
        </w:rPr>
        <w:t xml:space="preserve">In summary, addressing customer churn requires a multifaceted approach encompassing proactive customer feedback mechanisms, strategic pricing initiatives, and targeted marketing strategies. By implementing these recommendations, the Telco </w:t>
      </w:r>
      <w:proofErr w:type="gramStart"/>
      <w:r w:rsidRPr="00600A56">
        <w:rPr>
          <w:rFonts w:ascii="Calibri" w:hAnsi="Calibri" w:cs="Calibri"/>
        </w:rPr>
        <w:t>company</w:t>
      </w:r>
      <w:proofErr w:type="gramEnd"/>
      <w:r w:rsidRPr="00600A56">
        <w:rPr>
          <w:rFonts w:ascii="Calibri" w:hAnsi="Calibri" w:cs="Calibri"/>
        </w:rPr>
        <w:t xml:space="preserve"> can enhance customer satisfaction, foster loyalty, and ultimately improve its bottom-line performance in the competitive telecom market.</w:t>
      </w:r>
    </w:p>
    <w:p w14:paraId="0FDFBB60" w14:textId="77777777" w:rsidR="002F5CD2" w:rsidRPr="00600A56" w:rsidRDefault="002F5CD2" w:rsidP="002F5CD2">
      <w:pPr>
        <w:jc w:val="both"/>
        <w:rPr>
          <w:rFonts w:ascii="Calibri" w:hAnsi="Calibri" w:cs="Calibri"/>
        </w:rPr>
      </w:pPr>
    </w:p>
    <w:p w14:paraId="68DA8571" w14:textId="77777777" w:rsidR="002F5CD2" w:rsidRPr="00600A56" w:rsidRDefault="002F5CD2" w:rsidP="00D01A34">
      <w:pPr>
        <w:pStyle w:val="Heading2"/>
      </w:pPr>
      <w:r w:rsidRPr="00600A56">
        <w:t>Conclusion</w:t>
      </w:r>
    </w:p>
    <w:p w14:paraId="34B203D0" w14:textId="77777777" w:rsidR="00600A56" w:rsidRDefault="00751ACB" w:rsidP="002F5CD2">
      <w:pPr>
        <w:jc w:val="both"/>
        <w:rPr>
          <w:rFonts w:ascii="Calibri" w:hAnsi="Calibri" w:cs="Calibri"/>
        </w:rPr>
      </w:pPr>
      <w:r w:rsidRPr="00600A56">
        <w:rPr>
          <w:rFonts w:ascii="Calibri" w:hAnsi="Calibri" w:cs="Calibri"/>
        </w:rPr>
        <w:t xml:space="preserve">This project reaffirms the timeless wisdom of Aristotle, who </w:t>
      </w:r>
      <w:r w:rsidR="00600A56" w:rsidRPr="00600A56">
        <w:rPr>
          <w:rFonts w:ascii="Calibri" w:hAnsi="Calibri" w:cs="Calibri"/>
        </w:rPr>
        <w:t>once sai</w:t>
      </w:r>
      <w:r w:rsidR="00600A56">
        <w:rPr>
          <w:rFonts w:ascii="Calibri" w:hAnsi="Calibri" w:cs="Calibri"/>
        </w:rPr>
        <w:t>d</w:t>
      </w:r>
      <w:r w:rsidRPr="00600A56">
        <w:rPr>
          <w:rFonts w:ascii="Calibri" w:hAnsi="Calibri" w:cs="Calibri"/>
        </w:rPr>
        <w:t xml:space="preserve">, "Knowing yourself is the beginning of all wisdom." Just as self-awareness is fundamental to personal growth, understanding customer behavior is essential to business </w:t>
      </w:r>
      <w:r w:rsidR="00600A56" w:rsidRPr="00600A56">
        <w:rPr>
          <w:rFonts w:ascii="Calibri" w:hAnsi="Calibri" w:cs="Calibri"/>
        </w:rPr>
        <w:t xml:space="preserve">growth and </w:t>
      </w:r>
      <w:r w:rsidRPr="00600A56">
        <w:rPr>
          <w:rFonts w:ascii="Calibri" w:hAnsi="Calibri" w:cs="Calibri"/>
        </w:rPr>
        <w:t xml:space="preserve">success. By </w:t>
      </w:r>
      <w:r w:rsidR="00600A56" w:rsidRPr="00600A56">
        <w:rPr>
          <w:rFonts w:ascii="Calibri" w:hAnsi="Calibri" w:cs="Calibri"/>
        </w:rPr>
        <w:t>understanding</w:t>
      </w:r>
      <w:r w:rsidRPr="00600A56">
        <w:rPr>
          <w:rFonts w:ascii="Calibri" w:hAnsi="Calibri" w:cs="Calibri"/>
        </w:rPr>
        <w:t xml:space="preserve"> the intricacies of customer churn, we have equipped ourselves with the knowledge needed to </w:t>
      </w:r>
      <w:r w:rsidR="00600A56" w:rsidRPr="00600A56">
        <w:rPr>
          <w:rFonts w:ascii="Calibri" w:hAnsi="Calibri" w:cs="Calibri"/>
        </w:rPr>
        <w:t>reduce churn and enhance</w:t>
      </w:r>
      <w:r w:rsidRPr="00600A56">
        <w:rPr>
          <w:rFonts w:ascii="Calibri" w:hAnsi="Calibri" w:cs="Calibri"/>
        </w:rPr>
        <w:t xml:space="preserve"> customer retention.</w:t>
      </w:r>
      <w:r w:rsidR="00600A56" w:rsidRPr="00600A56">
        <w:rPr>
          <w:rFonts w:ascii="Calibri" w:hAnsi="Calibri" w:cs="Calibri"/>
        </w:rPr>
        <w:t xml:space="preserve"> </w:t>
      </w:r>
    </w:p>
    <w:p w14:paraId="54C62E08" w14:textId="73E3F8FE" w:rsidR="002F5CD2" w:rsidRPr="00600A56" w:rsidRDefault="00600A56" w:rsidP="002F5CD2">
      <w:pPr>
        <w:jc w:val="both"/>
        <w:rPr>
          <w:rFonts w:ascii="Calibri" w:hAnsi="Calibri" w:cs="Calibri"/>
        </w:rPr>
      </w:pPr>
      <w:r>
        <w:rPr>
          <w:rFonts w:ascii="Calibri" w:hAnsi="Calibri" w:cs="Calibri"/>
        </w:rPr>
        <w:t>Moving forward, b</w:t>
      </w:r>
      <w:r w:rsidRPr="00600A56">
        <w:rPr>
          <w:rFonts w:ascii="Calibri" w:hAnsi="Calibri" w:cs="Calibri"/>
        </w:rPr>
        <w:t>y embracing the spirit of continuous improvement, encapsulated in the Japanese philosophy of Kaizen, Telco can adapt to changing market dynamics, improve customer satisfaction, to ensure sustainable growth and excellence.</w:t>
      </w:r>
    </w:p>
    <w:sectPr w:rsidR="002F5CD2" w:rsidRPr="00600A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D2BAF"/>
    <w:multiLevelType w:val="hybridMultilevel"/>
    <w:tmpl w:val="D27C6DFA"/>
    <w:lvl w:ilvl="0" w:tplc="44AE3858">
      <w:start w:val="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635CD3"/>
    <w:multiLevelType w:val="hybridMultilevel"/>
    <w:tmpl w:val="33A473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55A4D5A"/>
    <w:multiLevelType w:val="hybridMultilevel"/>
    <w:tmpl w:val="529EF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3A7950"/>
    <w:multiLevelType w:val="hybridMultilevel"/>
    <w:tmpl w:val="46FCBA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E8474B"/>
    <w:multiLevelType w:val="hybridMultilevel"/>
    <w:tmpl w:val="7A5827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7B943C4"/>
    <w:multiLevelType w:val="multilevel"/>
    <w:tmpl w:val="FBDE3F60"/>
    <w:lvl w:ilvl="0">
      <w:start w:val="8"/>
      <w:numFmt w:val="decimal"/>
      <w:lvlText w:val="%1"/>
      <w:lvlJc w:val="left"/>
      <w:pPr>
        <w:ind w:left="474" w:hanging="375"/>
      </w:pPr>
      <w:rPr>
        <w:rFonts w:hint="default"/>
        <w:lang w:val="en-US" w:eastAsia="en-US" w:bidi="ar-SA"/>
      </w:rPr>
    </w:lvl>
    <w:lvl w:ilvl="1">
      <w:start w:val="1"/>
      <w:numFmt w:val="decimal"/>
      <w:lvlText w:val="%1.%2"/>
      <w:lvlJc w:val="left"/>
      <w:pPr>
        <w:ind w:left="474" w:hanging="375"/>
      </w:pPr>
      <w:rPr>
        <w:rFonts w:ascii="Trebuchet MS" w:eastAsia="Trebuchet MS" w:hAnsi="Trebuchet MS" w:cs="Trebuchet MS" w:hint="default"/>
        <w:b/>
        <w:bCs/>
        <w:i w:val="0"/>
        <w:iCs w:val="0"/>
        <w:spacing w:val="-1"/>
        <w:w w:val="87"/>
        <w:sz w:val="24"/>
        <w:szCs w:val="24"/>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62" w:hanging="360"/>
      </w:pPr>
      <w:rPr>
        <w:rFonts w:hint="default"/>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04" w:hanging="360"/>
      </w:pPr>
      <w:rPr>
        <w:rFonts w:hint="default"/>
        <w:lang w:val="en-US" w:eastAsia="en-US" w:bidi="ar-SA"/>
      </w:rPr>
    </w:lvl>
    <w:lvl w:ilvl="6">
      <w:numFmt w:val="bullet"/>
      <w:lvlText w:val="•"/>
      <w:lvlJc w:val="left"/>
      <w:pPr>
        <w:ind w:left="5675" w:hanging="360"/>
      </w:pPr>
      <w:rPr>
        <w:rFonts w:hint="default"/>
        <w:lang w:val="en-US" w:eastAsia="en-US" w:bidi="ar-SA"/>
      </w:rPr>
    </w:lvl>
    <w:lvl w:ilvl="7">
      <w:numFmt w:val="bullet"/>
      <w:lvlText w:val="•"/>
      <w:lvlJc w:val="left"/>
      <w:pPr>
        <w:ind w:left="6646" w:hanging="360"/>
      </w:pPr>
      <w:rPr>
        <w:rFonts w:hint="default"/>
        <w:lang w:val="en-US" w:eastAsia="en-US" w:bidi="ar-SA"/>
      </w:rPr>
    </w:lvl>
    <w:lvl w:ilvl="8">
      <w:numFmt w:val="bullet"/>
      <w:lvlText w:val="•"/>
      <w:lvlJc w:val="left"/>
      <w:pPr>
        <w:ind w:left="7617" w:hanging="360"/>
      </w:pPr>
      <w:rPr>
        <w:rFonts w:hint="default"/>
        <w:lang w:val="en-US" w:eastAsia="en-US" w:bidi="ar-SA"/>
      </w:rPr>
    </w:lvl>
  </w:abstractNum>
  <w:abstractNum w:abstractNumId="6" w15:restartNumberingAfterBreak="0">
    <w:nsid w:val="671B4C19"/>
    <w:multiLevelType w:val="hybridMultilevel"/>
    <w:tmpl w:val="984AF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C104E1"/>
    <w:multiLevelType w:val="hybridMultilevel"/>
    <w:tmpl w:val="AE300F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4"/>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CD2"/>
    <w:rsid w:val="0002664B"/>
    <w:rsid w:val="000929B4"/>
    <w:rsid w:val="00136C2C"/>
    <w:rsid w:val="001B0F54"/>
    <w:rsid w:val="0023693A"/>
    <w:rsid w:val="00264026"/>
    <w:rsid w:val="002F5CD2"/>
    <w:rsid w:val="00302B3B"/>
    <w:rsid w:val="00363E30"/>
    <w:rsid w:val="003D4E7E"/>
    <w:rsid w:val="00416642"/>
    <w:rsid w:val="004B6634"/>
    <w:rsid w:val="00600A56"/>
    <w:rsid w:val="00751ACB"/>
    <w:rsid w:val="008F08AB"/>
    <w:rsid w:val="00955EB2"/>
    <w:rsid w:val="00963FBD"/>
    <w:rsid w:val="00A05D7E"/>
    <w:rsid w:val="00A14E34"/>
    <w:rsid w:val="00C324F9"/>
    <w:rsid w:val="00C74A9A"/>
    <w:rsid w:val="00D01A34"/>
    <w:rsid w:val="00D228BD"/>
    <w:rsid w:val="00ED4798"/>
    <w:rsid w:val="00F173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086E"/>
  <w15:chartTrackingRefBased/>
  <w15:docId w15:val="{CFF84CDB-EF2A-483D-91DD-6D41C2F1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5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D2"/>
    <w:rPr>
      <w:rFonts w:eastAsiaTheme="majorEastAsia" w:cstheme="majorBidi"/>
      <w:color w:val="272727" w:themeColor="text1" w:themeTint="D8"/>
    </w:rPr>
  </w:style>
  <w:style w:type="paragraph" w:styleId="Title">
    <w:name w:val="Title"/>
    <w:basedOn w:val="Normal"/>
    <w:next w:val="Normal"/>
    <w:link w:val="TitleChar"/>
    <w:uiPriority w:val="10"/>
    <w:qFormat/>
    <w:rsid w:val="002F5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CD2"/>
    <w:pPr>
      <w:spacing w:before="160"/>
      <w:jc w:val="center"/>
    </w:pPr>
    <w:rPr>
      <w:i/>
      <w:iCs/>
      <w:color w:val="404040" w:themeColor="text1" w:themeTint="BF"/>
    </w:rPr>
  </w:style>
  <w:style w:type="character" w:customStyle="1" w:styleId="QuoteChar">
    <w:name w:val="Quote Char"/>
    <w:basedOn w:val="DefaultParagraphFont"/>
    <w:link w:val="Quote"/>
    <w:uiPriority w:val="29"/>
    <w:rsid w:val="002F5CD2"/>
    <w:rPr>
      <w:i/>
      <w:iCs/>
      <w:color w:val="404040" w:themeColor="text1" w:themeTint="BF"/>
    </w:rPr>
  </w:style>
  <w:style w:type="paragraph" w:styleId="ListParagraph">
    <w:name w:val="List Paragraph"/>
    <w:basedOn w:val="Normal"/>
    <w:uiPriority w:val="34"/>
    <w:qFormat/>
    <w:rsid w:val="002F5CD2"/>
    <w:pPr>
      <w:ind w:left="720"/>
      <w:contextualSpacing/>
    </w:pPr>
  </w:style>
  <w:style w:type="character" w:styleId="IntenseEmphasis">
    <w:name w:val="Intense Emphasis"/>
    <w:basedOn w:val="DefaultParagraphFont"/>
    <w:uiPriority w:val="21"/>
    <w:qFormat/>
    <w:rsid w:val="002F5CD2"/>
    <w:rPr>
      <w:i/>
      <w:iCs/>
      <w:color w:val="0F4761" w:themeColor="accent1" w:themeShade="BF"/>
    </w:rPr>
  </w:style>
  <w:style w:type="paragraph" w:styleId="IntenseQuote">
    <w:name w:val="Intense Quote"/>
    <w:basedOn w:val="Normal"/>
    <w:next w:val="Normal"/>
    <w:link w:val="IntenseQuoteChar"/>
    <w:uiPriority w:val="30"/>
    <w:qFormat/>
    <w:rsid w:val="002F5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CD2"/>
    <w:rPr>
      <w:i/>
      <w:iCs/>
      <w:color w:val="0F4761" w:themeColor="accent1" w:themeShade="BF"/>
    </w:rPr>
  </w:style>
  <w:style w:type="character" w:styleId="IntenseReference">
    <w:name w:val="Intense Reference"/>
    <w:basedOn w:val="DefaultParagraphFont"/>
    <w:uiPriority w:val="32"/>
    <w:qFormat/>
    <w:rsid w:val="002F5CD2"/>
    <w:rPr>
      <w:b/>
      <w:bCs/>
      <w:smallCaps/>
      <w:color w:val="0F4761" w:themeColor="accent1" w:themeShade="BF"/>
      <w:spacing w:val="5"/>
    </w:rPr>
  </w:style>
  <w:style w:type="character" w:styleId="Hyperlink">
    <w:name w:val="Hyperlink"/>
    <w:basedOn w:val="DefaultParagraphFont"/>
    <w:uiPriority w:val="99"/>
    <w:unhideWhenUsed/>
    <w:rsid w:val="002F5CD2"/>
    <w:rPr>
      <w:color w:val="467886" w:themeColor="hyperlink"/>
      <w:u w:val="single"/>
    </w:rPr>
  </w:style>
  <w:style w:type="character" w:customStyle="1" w:styleId="UnresolvedMention1">
    <w:name w:val="Unresolved Mention1"/>
    <w:basedOn w:val="DefaultParagraphFont"/>
    <w:uiPriority w:val="99"/>
    <w:semiHidden/>
    <w:unhideWhenUsed/>
    <w:rsid w:val="002F5CD2"/>
    <w:rPr>
      <w:color w:val="605E5C"/>
      <w:shd w:val="clear" w:color="auto" w:fill="E1DFDD"/>
    </w:rPr>
  </w:style>
  <w:style w:type="paragraph" w:styleId="NoSpacing">
    <w:name w:val="No Spacing"/>
    <w:link w:val="NoSpacingChar"/>
    <w:uiPriority w:val="1"/>
    <w:qFormat/>
    <w:rsid w:val="00C74A9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C74A9A"/>
    <w:rPr>
      <w:rFonts w:eastAsiaTheme="minorEastAsia"/>
      <w:kern w:val="0"/>
      <w:lang w:val="en-US"/>
    </w:rPr>
  </w:style>
  <w:style w:type="character" w:styleId="FollowedHyperlink">
    <w:name w:val="FollowedHyperlink"/>
    <w:basedOn w:val="DefaultParagraphFont"/>
    <w:uiPriority w:val="99"/>
    <w:semiHidden/>
    <w:unhideWhenUsed/>
    <w:rsid w:val="001B0F54"/>
    <w:rPr>
      <w:color w:val="96607D" w:themeColor="followedHyperlink"/>
      <w:u w:val="single"/>
    </w:rPr>
  </w:style>
  <w:style w:type="character" w:customStyle="1" w:styleId="UnresolvedMention">
    <w:name w:val="Unresolved Mention"/>
    <w:basedOn w:val="DefaultParagraphFont"/>
    <w:uiPriority w:val="99"/>
    <w:semiHidden/>
    <w:unhideWhenUsed/>
    <w:rsid w:val="00302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743902">
      <w:bodyDiv w:val="1"/>
      <w:marLeft w:val="0"/>
      <w:marRight w:val="0"/>
      <w:marTop w:val="0"/>
      <w:marBottom w:val="0"/>
      <w:divBdr>
        <w:top w:val="none" w:sz="0" w:space="0" w:color="auto"/>
        <w:left w:val="none" w:sz="0" w:space="0" w:color="auto"/>
        <w:bottom w:val="none" w:sz="0" w:space="0" w:color="auto"/>
        <w:right w:val="none" w:sz="0" w:space="0" w:color="auto"/>
      </w:divBdr>
    </w:div>
    <w:div w:id="307365284">
      <w:bodyDiv w:val="1"/>
      <w:marLeft w:val="0"/>
      <w:marRight w:val="0"/>
      <w:marTop w:val="0"/>
      <w:marBottom w:val="0"/>
      <w:divBdr>
        <w:top w:val="none" w:sz="0" w:space="0" w:color="auto"/>
        <w:left w:val="none" w:sz="0" w:space="0" w:color="auto"/>
        <w:bottom w:val="none" w:sz="0" w:space="0" w:color="auto"/>
        <w:right w:val="none" w:sz="0" w:space="0" w:color="auto"/>
      </w:divBdr>
    </w:div>
    <w:div w:id="1470515720">
      <w:bodyDiv w:val="1"/>
      <w:marLeft w:val="0"/>
      <w:marRight w:val="0"/>
      <w:marTop w:val="0"/>
      <w:marBottom w:val="0"/>
      <w:divBdr>
        <w:top w:val="none" w:sz="0" w:space="0" w:color="auto"/>
        <w:left w:val="none" w:sz="0" w:space="0" w:color="auto"/>
        <w:bottom w:val="none" w:sz="0" w:space="0" w:color="auto"/>
        <w:right w:val="none" w:sz="0" w:space="0" w:color="auto"/>
      </w:divBdr>
    </w:div>
    <w:div w:id="1514874801">
      <w:bodyDiv w:val="1"/>
      <w:marLeft w:val="0"/>
      <w:marRight w:val="0"/>
      <w:marTop w:val="0"/>
      <w:marBottom w:val="0"/>
      <w:divBdr>
        <w:top w:val="none" w:sz="0" w:space="0" w:color="auto"/>
        <w:left w:val="none" w:sz="0" w:space="0" w:color="auto"/>
        <w:bottom w:val="none" w:sz="0" w:space="0" w:color="auto"/>
        <w:right w:val="none" w:sz="0" w:space="0" w:color="auto"/>
      </w:divBdr>
    </w:div>
    <w:div w:id="1564562490">
      <w:bodyDiv w:val="1"/>
      <w:marLeft w:val="0"/>
      <w:marRight w:val="0"/>
      <w:marTop w:val="0"/>
      <w:marBottom w:val="0"/>
      <w:divBdr>
        <w:top w:val="none" w:sz="0" w:space="0" w:color="auto"/>
        <w:left w:val="none" w:sz="0" w:space="0" w:color="auto"/>
        <w:bottom w:val="none" w:sz="0" w:space="0" w:color="auto"/>
        <w:right w:val="none" w:sz="0" w:space="0" w:color="auto"/>
      </w:divBdr>
    </w:div>
    <w:div w:id="1889612383">
      <w:bodyDiv w:val="1"/>
      <w:marLeft w:val="0"/>
      <w:marRight w:val="0"/>
      <w:marTop w:val="0"/>
      <w:marBottom w:val="0"/>
      <w:divBdr>
        <w:top w:val="none" w:sz="0" w:space="0" w:color="auto"/>
        <w:left w:val="none" w:sz="0" w:space="0" w:color="auto"/>
        <w:bottom w:val="none" w:sz="0" w:space="0" w:color="auto"/>
        <w:right w:val="none" w:sz="0" w:space="0" w:color="auto"/>
      </w:divBdr>
    </w:div>
    <w:div w:id="193936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2191</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Oluwafisayo Oloruntoba</dc:creator>
  <cp:keywords/>
  <dc:description/>
  <cp:lastModifiedBy>Dell</cp:lastModifiedBy>
  <cp:revision>2</cp:revision>
  <dcterms:created xsi:type="dcterms:W3CDTF">2026-01-11T04:50:00Z</dcterms:created>
  <dcterms:modified xsi:type="dcterms:W3CDTF">2026-01-11T04:50:00Z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666db8bf-87c1-476d-a42d-062ed9649a00</vt:lpwstr>
  </property>
</Properties>
</file>