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SPRINT 1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J-VizAudit – Online Java Compiler with Visualization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Group 1  |  Sprint 1 – Design  |  SE2 2026</w:t>
      </w:r>
    </w:p>
    <w:p>
      <w:pPr>
        <w:pBdr>
          <w:bottom w:val="single" w:color="000000" w:sz="6" w:space="1"/>
        </w:pBdr>
        <w:spacing w:after="160" w:before="160"/>
      </w:pPr>
    </w:p>
    <w:p>
      <w:pPr>
        <w:spacing w:after="0" w:before="10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No.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Name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Phase</w:t>
            </w:r>
          </w:p>
        </w:tc>
      </w:tr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 – 07/03/2026</w:t>
            </w:r>
          </w:p>
        </w:tc>
      </w:tr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– Design</w:t>
            </w:r>
          </w:p>
        </w:tc>
      </w:tr>
      <w:tr>
        <w:tc>
          <w:tcPr>
            <w:tcW w:type="dxa" w:w="2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6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Group_1_Sprint_1.docx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*) Work Done in This Sprint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sprint covers all design artefacts required before development begins. Four core design tasks were completed, establishing the full technical and visual foundation of the J-VizAudit system.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Architecture &amp; Data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T0001 – </w:t>
      </w:r>
      <w:r>
        <w:rPr>
          <w:rFonts w:ascii="Arial" w:cs="Arial" w:eastAsia="Arial" w:hAnsi="Arial"/>
          <w:sz w:val="22"/>
          <w:szCs w:val="22"/>
        </w:rPr>
        <w:t xml:space="preserve">Defined three-tier architecture (Frontend / Backend / Database), drew component diagrams, and established API contracts between the frontend and backend layers.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T0003 – </w:t>
      </w:r>
      <w:r>
        <w:rPr>
          <w:rFonts w:ascii="Arial" w:cs="Arial" w:eastAsia="Arial" w:hAnsi="Arial"/>
          <w:sz w:val="22"/>
          <w:szCs w:val="22"/>
        </w:rPr>
        <w:t xml:space="preserve">Listed all entities (User, CodeSession, DiagramResult, ExecutionLog, FormatterLog), drew the ER diagram, and confirmed the database schema for storing code and user sessions.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 Design &amp; Communication Protocol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T0002 – </w:t>
      </w:r>
      <w:r>
        <w:rPr>
          <w:rFonts w:ascii="Arial" w:cs="Arial" w:eastAsia="Arial" w:hAnsi="Arial"/>
          <w:sz w:val="22"/>
          <w:szCs w:val="22"/>
        </w:rPr>
        <w:t xml:space="preserve">Sketched screen layouts for the editor and diagram views, built a Figma prototype of the split-screen interface, and presented wireframes to the team for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T0004 – </w:t>
      </w:r>
      <w:r>
        <w:rPr>
          <w:rFonts w:ascii="Arial" w:cs="Arial" w:eastAsia="Arial" w:hAnsi="Arial"/>
          <w:sz w:val="22"/>
          <w:szCs w:val="22"/>
        </w:rPr>
        <w:t xml:space="preserve">Defined all WebSocket event types and JSON message structures for each STOMP message, and documented the protocol specification in the technical design document.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*) Work Planning for Next Sprint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Sprint 2 will begin backend development based on the approved architecture and API contracts. The primary focus is setting up the Spring Boot project and delivering the three core visualization APIs.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Infrastructure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T0005 – </w:t>
      </w:r>
      <w:r>
        <w:rPr>
          <w:rFonts w:ascii="Arial" w:cs="Arial" w:eastAsia="Arial" w:hAnsi="Arial"/>
          <w:sz w:val="22"/>
          <w:szCs w:val="22"/>
        </w:rPr>
        <w:t xml:space="preserve">Create the Spring Boot project, configure Maven, add all required dependencies (JavaParser, WebSocket, Thymeleaf), and perform the initial WebSocket endpoint setup.</w:t>
      </w:r>
    </w:p>
    <w:p>
      <w:pPr>
        <w:pStyle w:val="ListParagraph"/>
        <w:numPr>
          <w:ilvl w:val="0"/>
          <w:numId w:val="2"/>
        </w:num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Visualization APIs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T0006 – </w:t>
      </w:r>
      <w:r>
        <w:rPr>
          <w:rFonts w:ascii="Arial" w:cs="Arial" w:eastAsia="Arial" w:hAnsi="Arial"/>
          <w:sz w:val="22"/>
          <w:szCs w:val="22"/>
        </w:rPr>
        <w:t xml:space="preserve">Implement the UML Diagram Generation API: parse Java AST using JavaParser, extract class/interface/inheritance information, and generate Mermaid class diagram syntax delivered via WebSocket.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T0007 – </w:t>
      </w:r>
      <w:r>
        <w:rPr>
          <w:rFonts w:ascii="Arial" w:cs="Arial" w:eastAsia="Arial" w:hAnsi="Arial"/>
          <w:sz w:val="22"/>
          <w:szCs w:val="22"/>
        </w:rPr>
        <w:t xml:space="preserve">Implement the Flowchart Generation API: analyse control-flow structures (if/else, for, while, switch) from the AST, map them to Mermaid flowchart nodes, and handle unsupported constructs (lambda, anonymous classes) with user notifications.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T0008 – </w:t>
      </w:r>
      <w:r>
        <w:rPr>
          <w:rFonts w:ascii="Arial" w:cs="Arial" w:eastAsia="Arial" w:hAnsi="Arial"/>
          <w:sz w:val="22"/>
          <w:szCs w:val="22"/>
        </w:rPr>
        <w:t xml:space="preserve">Implement the Code Formatting API: receive code via WebSocket, reformat indentation, whitespace, and brace placement using JavaParser, and return the clean code.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*) Issues &amp; Questions</w:t>
      </w:r>
    </w:p>
    <w:p>
      <w:pPr>
        <w:spacing w:after="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Issues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The WebSocket JSON message structure defined in T0004 has not yet been validated against the Spring Boot STOMP broker configuration. A minor mismatch may require adjustment at the start of Sprint 2.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The ER diagram (T0003) uses a single CodeSession table to store both draft and saved states. This approach may need review if session state transitions become more complex during development.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Should the database schema support soft-delete (an 'is_deleted' flag) for CodeSession records, or is hard-delete sufficient for the current scope?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Are multi-user session sharing and collaborative editing explicitly out of scope for all sprints, or should they be tracked as a future backlog item?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*) Change Requests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No change requests at this stage. All design artefacts were completed within Sprint 1. Any scope adjustments must be discussed by the full team before implementation.</w:t>
      </w:r>
    </w:p>
    <w:p>
      <w:pPr>
        <w:spacing w:after="0" w:before="200"/>
      </w:pPr>
    </w:p>
    <w:p>
      <w:pPr>
        <w:pBdr>
          <w:bottom w:val="single" w:color="000000" w:sz="6" w:space="1"/>
        </w:pBdr>
        <w:spacing w:after="160" w:before="16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End of Sprint 1 Report – J-VizAudit – Group 1, SE2,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  <w:spacing w:before="80"/>
      <w:jc w:val="center"/>
    </w:pPr>
    <w:r>
      <w:rPr>
        <w:rFonts w:ascii="Arial" w:cs="Arial" w:eastAsia="Arial" w:hAnsi="Arial"/>
        <w:sz w:val="16"/>
        <w:szCs w:val="16"/>
      </w:rPr>
      <w:t xml:space="preserve">Group 1 – J-VizAudit  |  Sprint 1 – Design   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spacing w:after="100"/>
      <w:jc w:val="center"/>
    </w:pPr>
    <w:r>
      <w:rPr>
        <w:rFonts w:ascii="Arial" w:cs="Arial" w:eastAsia="Arial" w:hAnsi="Arial"/>
        <w:i/>
        <w:iCs/>
        <w:sz w:val="18"/>
        <w:szCs w:val="18"/>
      </w:rPr>
      <w:t xml:space="preserve">Sprint Report – J-VizAudit (Group 1)  |  Sprint 1 –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+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2026-04-13T05:49:43.276Z</dcterms:created>
  <dcterms:modified xsi:type="dcterms:W3CDTF">2026-04-13T05:49:43.277Z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