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169.png" ContentType="image/png"/>
  <Override PartName="/word/media/rId69.png" ContentType="image/png"/>
  <Override PartName="/word/media/rId189.png" ContentType="image/png"/>
  <Override PartName="/word/media/rId29.png" ContentType="image/png"/>
  <Override PartName="/word/media/rId37.png" ContentType="image/png"/>
  <Override PartName="/word/media/rId153.png" ContentType="image/png"/>
  <Override PartName="/word/media/rId60.png" ContentType="image/png"/>
  <Override PartName="/word/media/rId80.png" ContentType="image/png"/>
  <Override PartName="/word/media/rId100.png" ContentType="image/png"/>
  <Override PartName="/word/media/rId186.png" ContentType="image/png"/>
  <Override PartName="/word/media/rId135.png" ContentType="image/png"/>
  <Override PartName="/word/media/rId205.png" ContentType="image/png"/>
  <Override PartName="/word/media/rId9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executive-summary"/>
    <w:p>
      <w:pPr>
        <w:pStyle w:val="Heading1"/>
      </w:pPr>
      <w:r>
        <w:t xml:space="preserve">Executive Summary</w:t>
      </w:r>
    </w:p>
    <w:p>
      <w:pPr>
        <w:pStyle w:val="FirstParagraph"/>
      </w:pPr>
      <w:r>
        <w:t xml:space="preserve">The automated PDF selling business represents one of the lowest-capital, highest-margin opportunities in the $234 billion creator economy. This blueprint delivers a complete implementation system — from niche validation through full automation — that generates $2,000–5,000 per month within 90 days with under 2.5 hours of weekly maintenance.</w:t>
      </w:r>
    </w:p>
    <w:bookmarkStart w:id="20" w:name="the-core-opportunity"/>
    <w:p>
      <w:pPr>
        <w:pStyle w:val="Heading2"/>
      </w:pPr>
      <w:r>
        <w:t xml:space="preserve">The Core Opportunity</w:t>
      </w:r>
    </w:p>
    <w:p>
      <w:pPr>
        <w:pStyle w:val="FirstParagraph"/>
      </w:pPr>
      <w:r>
        <w:t xml:space="preserve">PDF products hold</w:t>
      </w:r>
      <w:r>
        <w:t xml:space="preserve"> </w:t>
      </w:r>
      <w:r>
        <w:rPr>
          <w:bCs/>
          <w:b/>
        </w:rPr>
        <w:t xml:space="preserve">42.8%</w:t>
      </w:r>
      <w:r>
        <w:t xml:space="preserve"> </w:t>
      </w:r>
      <w:r>
        <w:t xml:space="preserve">of digital publishing format share and serve a market projected to grow from</w:t>
      </w:r>
      <w:r>
        <w:t xml:space="preserve"> </w:t>
      </w:r>
      <w:r>
        <w:rPr>
          <w:bCs/>
          <w:b/>
        </w:rPr>
        <w:t xml:space="preserve">$124 billion</w:t>
      </w:r>
      <w:r>
        <w:t xml:space="preserve"> </w:t>
      </w:r>
      <w:r>
        <w:t xml:space="preserve">in 2025 to</w:t>
      </w:r>
      <w:r>
        <w:t xml:space="preserve"> </w:t>
      </w:r>
      <w:r>
        <w:rPr>
          <w:bCs/>
          <w:b/>
        </w:rPr>
        <w:t xml:space="preserve">$461 billion</w:t>
      </w:r>
      <w:r>
        <w:t xml:space="preserve"> </w:t>
      </w:r>
      <w:r>
        <w:t xml:space="preserve">by 2030. Yet the most profitable niches are not the visually saturated planner and wall art markets — they are the</w:t>
      </w:r>
      <w:r>
        <w:t xml:space="preserve"> </w:t>
      </w:r>
      <w:r>
        <w:t xml:space="preserve">“</w:t>
      </w:r>
      <w:r>
        <w:t xml:space="preserve">boring</w:t>
      </w:r>
      <w:r>
        <w:t xml:space="preserve">”</w:t>
      </w:r>
      <w:r>
        <w:t xml:space="preserve"> </w:t>
      </w:r>
      <w:r>
        <w:t xml:space="preserve">professional categories that creators avoid: tax organizers, safety compliance kits, SOP libraries, certification prep guides, and freelancer contract bundles. These niches command</w:t>
      </w:r>
      <w:r>
        <w:t xml:space="preserve"> </w:t>
      </w:r>
      <w:r>
        <w:rPr>
          <w:bCs/>
          <w:b/>
        </w:rPr>
        <w:t xml:space="preserve">3–5x higher prices</w:t>
      </w:r>
      <w:r>
        <w:t xml:space="preserve"> </w:t>
      </w:r>
      <w:r>
        <w:t xml:space="preserve">with</w:t>
      </w:r>
      <w:r>
        <w:t xml:space="preserve"> </w:t>
      </w:r>
      <w:r>
        <w:rPr>
          <w:bCs/>
          <w:b/>
        </w:rPr>
        <w:t xml:space="preserve">one-tenth the competition</w:t>
      </w:r>
      <w:r>
        <w:t xml:space="preserve">, creating a structural arbitrage.</w:t>
      </w:r>
    </w:p>
    <w:p>
      <w:pPr>
        <w:pStyle w:val="BodyText"/>
      </w:pPr>
      <w:r>
        <w:t xml:space="preserve">Etsy shop data reveals the opportunity starkly: while the average digital shop earns</w:t>
      </w:r>
      <w:r>
        <w:t xml:space="preserve"> </w:t>
      </w:r>
      <w:r>
        <w:rPr>
          <w:bCs/>
          <w:b/>
        </w:rPr>
        <w:t xml:space="preserve">$2,444 per month</w:t>
      </w:r>
      <w:r>
        <w:t xml:space="preserve">, the median is only</w:t>
      </w:r>
      <w:r>
        <w:t xml:space="preserve"> </w:t>
      </w:r>
      <w:r>
        <w:rPr>
          <w:bCs/>
          <w:b/>
        </w:rPr>
        <w:t xml:space="preserve">$574</w:t>
      </w:r>
      <w:r>
        <w:t xml:space="preserve"> </w:t>
      </w:r>
      <w:r>
        <w:t xml:space="preserve">— meaning a small percentage of strategic sellers capture disproportionate revenue. The sellers winning in this space are not the ones with the best designs; they are the ones solving specific, recurring, expensive problems for professionals who value time over money.</w:t>
      </w:r>
    </w:p>
    <w:bookmarkEnd w:id="20"/>
    <w:bookmarkStart w:id="21" w:name="the-optimal-business-model"/>
    <w:p>
      <w:pPr>
        <w:pStyle w:val="Heading2"/>
      </w:pPr>
      <w:r>
        <w:t xml:space="preserve">The Optimal Business Model</w:t>
      </w:r>
    </w:p>
    <w:p>
      <w:pPr>
        <w:pStyle w:val="FirstParagraph"/>
      </w:pPr>
      <w:r>
        <w:t xml:space="preserve">The winning architecture is not a single platform but a</w:t>
      </w:r>
      <w:r>
        <w:t xml:space="preserve"> </w:t>
      </w:r>
      <w:r>
        <w:rPr>
          <w:bCs/>
          <w:b/>
        </w:rPr>
        <w:t xml:space="preserve">migration funnel</w:t>
      </w:r>
      <w:r>
        <w:t xml:space="preserve">:</w:t>
      </w:r>
    </w:p>
    <w:p>
      <w:pPr>
        <w:numPr>
          <w:ilvl w:val="0"/>
          <w:numId w:val="1001"/>
        </w:numPr>
        <w:pStyle w:val="Compact"/>
      </w:pPr>
      <w:r>
        <w:rPr>
          <w:bCs/>
          <w:b/>
        </w:rPr>
        <w:t xml:space="preserve">Reddit validates</w:t>
      </w:r>
      <w:r>
        <w:t xml:space="preserve"> </w:t>
      </w:r>
      <w:r>
        <w:t xml:space="preserve">— Identify recurring pain points in professional communities (48 hours, $0 cost)</w:t>
      </w:r>
    </w:p>
    <w:p>
      <w:pPr>
        <w:numPr>
          <w:ilvl w:val="0"/>
          <w:numId w:val="1001"/>
        </w:numPr>
        <w:pStyle w:val="Compact"/>
      </w:pPr>
      <w:r>
        <w:rPr>
          <w:bCs/>
          <w:b/>
        </w:rPr>
        <w:t xml:space="preserve">Etsy discovers</w:t>
      </w:r>
      <w:r>
        <w:t xml:space="preserve"> </w:t>
      </w:r>
      <w:r>
        <w:t xml:space="preserve">— List the PDF for access to 86.5 million buyers (6.5% fee)</w:t>
      </w:r>
    </w:p>
    <w:p>
      <w:pPr>
        <w:numPr>
          <w:ilvl w:val="0"/>
          <w:numId w:val="1001"/>
        </w:numPr>
        <w:pStyle w:val="Compact"/>
      </w:pPr>
      <w:r>
        <w:rPr>
          <w:bCs/>
          <w:b/>
        </w:rPr>
        <w:t xml:space="preserve">Email captures</w:t>
      </w:r>
      <w:r>
        <w:t xml:space="preserve"> </w:t>
      </w:r>
      <w:r>
        <w:t xml:space="preserve">— Offer a free checklist lead magnet to build a zero-cost recontactable asset (Kit free up to 10,000 subscribers)</w:t>
      </w:r>
    </w:p>
    <w:p>
      <w:pPr>
        <w:numPr>
          <w:ilvl w:val="0"/>
          <w:numId w:val="1001"/>
        </w:numPr>
        <w:pStyle w:val="Compact"/>
      </w:pPr>
      <w:r>
        <w:rPr>
          <w:bCs/>
          <w:b/>
        </w:rPr>
        <w:t xml:space="preserve">Owned platform monetizes</w:t>
      </w:r>
      <w:r>
        <w:t xml:space="preserve"> </w:t>
      </w:r>
      <w:r>
        <w:t xml:space="preserve">— Migrate repeat buyers to Payhip or SureCart for 99%+ margin retention</w:t>
      </w:r>
    </w:p>
    <w:p>
      <w:pPr>
        <w:pStyle w:val="FirstParagraph"/>
      </w:pPr>
      <w:r>
        <w:t xml:space="preserve">This hybrid model generates</w:t>
      </w:r>
      <w:r>
        <w:t xml:space="preserve"> </w:t>
      </w:r>
      <w:r>
        <w:rPr>
          <w:bCs/>
          <w:b/>
        </w:rPr>
        <w:t xml:space="preserve">209% more revenue</w:t>
      </w:r>
      <w:r>
        <w:t xml:space="preserve"> </w:t>
      </w:r>
      <w:r>
        <w:t xml:space="preserve">than single-platform selling. A customer acquired on Etsy for $0.20 who subscribes to your email list becomes a perpetual zero-cost marketing asset.</w:t>
      </w:r>
    </w:p>
    <w:bookmarkEnd w:id="21"/>
    <w:bookmarkStart w:id="22" w:name="the-48-hour-production-pipeline"/>
    <w:p>
      <w:pPr>
        <w:pStyle w:val="Heading2"/>
      </w:pPr>
      <w:r>
        <w:t xml:space="preserve">The 48-Hour Production Pipeline</w:t>
      </w:r>
    </w:p>
    <w:p>
      <w:pPr>
        <w:pStyle w:val="FirstParagraph"/>
      </w:pPr>
      <w:r>
        <w:t xml:space="preserve">From validated idea to market-ready product requires</w:t>
      </w:r>
      <w:r>
        <w:t xml:space="preserve"> </w:t>
      </w:r>
      <w:r>
        <w:rPr>
          <w:bCs/>
          <w:b/>
        </w:rPr>
        <w:t xml:space="preserve">36–69 hours of total setup</w:t>
      </w:r>
      <w:r>
        <w:t xml:space="preserve"> </w:t>
      </w:r>
      <w:r>
        <w:t xml:space="preserve">and</w:t>
      </w:r>
      <w:r>
        <w:t xml:space="preserve"> </w:t>
      </w:r>
      <w:r>
        <w:rPr>
          <w:bCs/>
          <w:b/>
        </w:rPr>
        <w:t xml:space="preserve">under $150 per month</w:t>
      </w:r>
      <w:r>
        <w:t xml:space="preserve"> </w:t>
      </w:r>
      <w:r>
        <w:t xml:space="preserve">in tool costs:</w:t>
      </w:r>
    </w:p>
    <w:tbl>
      <w:tblPr>
        <w:tblStyle w:val="Table"/>
        <w:tblW w:type="pct" w:w="5000"/>
        <w:tblLook w:firstRow="1" w:lastRow="0" w:firstColumn="0" w:lastColumn="0" w:noHBand="0" w:noVBand="0" w:val="0020"/>
      </w:tblPr>
      <w:tblGrid>
        <w:gridCol w:w="2132"/>
        <w:gridCol w:w="2132"/>
        <w:gridCol w:w="1827"/>
        <w:gridCol w:w="1827"/>
      </w:tblGrid>
      <w:tr>
        <w:trPr>
          <w:tblHeader w:val="true"/>
        </w:trPr>
        <w:tc>
          <w:tcPr/>
          <w:p>
            <w:pPr>
              <w:pStyle w:val="Compact"/>
              <w:jc w:val="left"/>
            </w:pPr>
            <w:r>
              <w:t xml:space="preserve">Phase</w:t>
            </w:r>
          </w:p>
        </w:tc>
        <w:tc>
          <w:tcPr/>
          <w:p>
            <w:pPr>
              <w:pStyle w:val="Compact"/>
              <w:jc w:val="left"/>
            </w:pPr>
            <w:r>
              <w:t xml:space="preserve">Tools</w:t>
            </w:r>
          </w:p>
        </w:tc>
        <w:tc>
          <w:tcPr/>
          <w:p>
            <w:pPr>
              <w:pStyle w:val="Compact"/>
              <w:jc w:val="left"/>
            </w:pPr>
            <w:r>
              <w:t xml:space="preserve">Time</w:t>
            </w:r>
          </w:p>
        </w:tc>
        <w:tc>
          <w:tcPr/>
          <w:p>
            <w:pPr>
              <w:pStyle w:val="Compact"/>
              <w:jc w:val="left"/>
            </w:pPr>
            <w:r>
              <w:t xml:space="preserve">Cost</w:t>
            </w:r>
          </w:p>
        </w:tc>
      </w:tr>
      <w:tr>
        <w:tc>
          <w:tcPr/>
          <w:p>
            <w:pPr>
              <w:pStyle w:val="Compact"/>
              <w:jc w:val="left"/>
            </w:pPr>
            <w:r>
              <w:t xml:space="preserve">Research &amp; Validation</w:t>
            </w:r>
          </w:p>
        </w:tc>
        <w:tc>
          <w:tcPr/>
          <w:p>
            <w:pPr>
              <w:pStyle w:val="Compact"/>
              <w:jc w:val="left"/>
            </w:pPr>
            <w:r>
              <w:t xml:space="preserve">Perplexity AI, ChatGPT Plus</w:t>
            </w:r>
          </w:p>
        </w:tc>
        <w:tc>
          <w:tcPr/>
          <w:p>
            <w:pPr>
              <w:pStyle w:val="Compact"/>
              <w:jc w:val="left"/>
            </w:pPr>
            <w:r>
              <w:t xml:space="preserve">0–4 hrs</w:t>
            </w:r>
          </w:p>
        </w:tc>
        <w:tc>
          <w:tcPr/>
          <w:p>
            <w:pPr>
              <w:pStyle w:val="Compact"/>
              <w:jc w:val="left"/>
            </w:pPr>
            <w:r>
              <w:t xml:space="preserve">$20/mo</w:t>
            </w:r>
          </w:p>
        </w:tc>
      </w:tr>
      <w:tr>
        <w:tc>
          <w:tcPr/>
          <w:p>
            <w:pPr>
              <w:pStyle w:val="Compact"/>
              <w:jc w:val="left"/>
            </w:pPr>
            <w:r>
              <w:t xml:space="preserve">Content Creation</w:t>
            </w:r>
          </w:p>
        </w:tc>
        <w:tc>
          <w:tcPr/>
          <w:p>
            <w:pPr>
              <w:pStyle w:val="Compact"/>
              <w:jc w:val="left"/>
            </w:pPr>
            <w:r>
              <w:t xml:space="preserve">ChatGPT/Claude, Grammarly</w:t>
            </w:r>
          </w:p>
        </w:tc>
        <w:tc>
          <w:tcPr/>
          <w:p>
            <w:pPr>
              <w:pStyle w:val="Compact"/>
              <w:jc w:val="left"/>
            </w:pPr>
            <w:r>
              <w:t xml:space="preserve">4–12 hrs</w:t>
            </w:r>
          </w:p>
        </w:tc>
        <w:tc>
          <w:tcPr/>
          <w:p>
            <w:pPr>
              <w:pStyle w:val="Compact"/>
              <w:jc w:val="left"/>
            </w:pPr>
            <w:r>
              <w:t xml:space="preserve">Included</w:t>
            </w:r>
          </w:p>
        </w:tc>
      </w:tr>
      <w:tr>
        <w:tc>
          <w:tcPr/>
          <w:p>
            <w:pPr>
              <w:pStyle w:val="Compact"/>
              <w:jc w:val="left"/>
            </w:pPr>
            <w:r>
              <w:t xml:space="preserve">Design &amp; Layout</w:t>
            </w:r>
          </w:p>
        </w:tc>
        <w:tc>
          <w:tcPr/>
          <w:p>
            <w:pPr>
              <w:pStyle w:val="Compact"/>
              <w:jc w:val="left"/>
            </w:pPr>
            <w:r>
              <w:t xml:space="preserve">Canva Pro, Midjourney</w:t>
            </w:r>
          </w:p>
        </w:tc>
        <w:tc>
          <w:tcPr/>
          <w:p>
            <w:pPr>
              <w:pStyle w:val="Compact"/>
              <w:jc w:val="left"/>
            </w:pPr>
            <w:r>
              <w:t xml:space="preserve">12–24 hrs</w:t>
            </w:r>
          </w:p>
        </w:tc>
        <w:tc>
          <w:tcPr/>
          <w:p>
            <w:pPr>
              <w:pStyle w:val="Compact"/>
              <w:jc w:val="left"/>
            </w:pPr>
            <w:r>
              <w:t xml:space="preserve">$25/mo</w:t>
            </w:r>
          </w:p>
        </w:tc>
      </w:tr>
      <w:tr>
        <w:tc>
          <w:tcPr/>
          <w:p>
            <w:pPr>
              <w:pStyle w:val="Compact"/>
              <w:jc w:val="left"/>
            </w:pPr>
            <w:r>
              <w:t xml:space="preserve">Fillable PDFs</w:t>
            </w:r>
          </w:p>
        </w:tc>
        <w:tc>
          <w:tcPr/>
          <w:p>
            <w:pPr>
              <w:pStyle w:val="Compact"/>
              <w:jc w:val="left"/>
            </w:pPr>
            <w:r>
              <w:t xml:space="preserve">Sejda, PDFescape</w:t>
            </w:r>
          </w:p>
        </w:tc>
        <w:tc>
          <w:tcPr/>
          <w:p>
            <w:pPr>
              <w:pStyle w:val="Compact"/>
              <w:jc w:val="left"/>
            </w:pPr>
            <w:r>
              <w:t xml:space="preserve">1–2 hrs</w:t>
            </w:r>
          </w:p>
        </w:tc>
        <w:tc>
          <w:tcPr/>
          <w:p>
            <w:pPr>
              <w:pStyle w:val="Compact"/>
              <w:jc w:val="left"/>
            </w:pPr>
            <w:r>
              <w:t xml:space="preserve">Free</w:t>
            </w:r>
          </w:p>
        </w:tc>
      </w:tr>
      <w:tr>
        <w:tc>
          <w:tcPr/>
          <w:p>
            <w:pPr>
              <w:pStyle w:val="Compact"/>
              <w:jc w:val="left"/>
            </w:pPr>
            <w:r>
              <w:t xml:space="preserve">Listing &amp; Launch</w:t>
            </w:r>
          </w:p>
        </w:tc>
        <w:tc>
          <w:tcPr/>
          <w:p>
            <w:pPr>
              <w:pStyle w:val="Compact"/>
              <w:jc w:val="left"/>
            </w:pPr>
            <w:r>
              <w:t xml:space="preserve">Etsy, Payhip, ChatGPT</w:t>
            </w:r>
          </w:p>
        </w:tc>
        <w:tc>
          <w:tcPr/>
          <w:p>
            <w:pPr>
              <w:pStyle w:val="Compact"/>
              <w:jc w:val="left"/>
            </w:pPr>
            <w:r>
              <w:t xml:space="preserve">2–6 hrs</w:t>
            </w:r>
          </w:p>
        </w:tc>
        <w:tc>
          <w:tcPr/>
          <w:p>
            <w:pPr>
              <w:pStyle w:val="Compact"/>
              <w:jc w:val="left"/>
            </w:pPr>
            <w:r>
              <w:t xml:space="preserve">$0–5% fee</w:t>
            </w:r>
          </w:p>
        </w:tc>
      </w:tr>
    </w:tbl>
    <w:p>
      <w:pPr>
        <w:pStyle w:val="BodyText"/>
      </w:pPr>
      <w:r>
        <w:t xml:space="preserve">AI-assisted production is</w:t>
      </w:r>
      <w:r>
        <w:t xml:space="preserve"> </w:t>
      </w:r>
      <w:r>
        <w:rPr>
          <w:bCs/>
          <w:b/>
        </w:rPr>
        <w:t xml:space="preserve">4.2x faster</w:t>
      </w:r>
      <w:r>
        <w:t xml:space="preserve"> </w:t>
      </w:r>
      <w:r>
        <w:t xml:space="preserve">than human-only creation, but a critical guardrail applies: purely AI-generated content lacks U.S. copyright protection. The winning workflow is</w:t>
      </w:r>
      <w:r>
        <w:t xml:space="preserve"> </w:t>
      </w:r>
      <w:r>
        <w:rPr>
          <w:bCs/>
          <w:b/>
        </w:rPr>
        <w:t xml:space="preserve">AI-researched, human-curated, original-designed</w:t>
      </w:r>
      <w:r>
        <w:t xml:space="preserve"> </w:t>
      </w:r>
      <w:r>
        <w:t xml:space="preserve">— using AI for speed while applying human judgment to selection, arrangement, and fact-checking.</w:t>
      </w:r>
    </w:p>
    <w:bookmarkEnd w:id="22"/>
    <w:bookmarkStart w:id="23" w:name="traffic-conversion-system"/>
    <w:p>
      <w:pPr>
        <w:pStyle w:val="Heading2"/>
      </w:pPr>
      <w:r>
        <w:t xml:space="preserve">Traffic &amp; Conversion System</w:t>
      </w:r>
    </w:p>
    <w:p>
      <w:pPr>
        <w:pStyle w:val="FirstParagraph"/>
      </w:pPr>
      <w:r>
        <w:rPr>
          <w:bCs/>
          <w:b/>
        </w:rPr>
        <w:t xml:space="preserve">Pinterest</w:t>
      </w:r>
      <w:r>
        <w:t xml:space="preserve"> </w:t>
      </w:r>
      <w:r>
        <w:t xml:space="preserve">is the primary organic engine: 619 million monthly active users, 80 billion monthly searches, and 96% unbranded queries. A growing account should publish</w:t>
      </w:r>
      <w:r>
        <w:t xml:space="preserve"> </w:t>
      </w:r>
      <w:r>
        <w:rPr>
          <w:bCs/>
          <w:b/>
        </w:rPr>
        <w:t xml:space="preserve">8–12 fresh pins per day</w:t>
      </w:r>
      <w:r>
        <w:t xml:space="preserve"> </w:t>
      </w:r>
      <w:r>
        <w:t xml:space="preserve">with 45–60 day seasonal lead times. Rich Pins displaying real-time pricing convert at</w:t>
      </w:r>
      <w:r>
        <w:t xml:space="preserve"> </w:t>
      </w:r>
      <w:r>
        <w:rPr>
          <w:bCs/>
          <w:b/>
        </w:rPr>
        <w:t xml:space="preserve">1–3%</w:t>
      </w:r>
      <w:r>
        <w:t xml:space="preserve"> </w:t>
      </w:r>
      <w:r>
        <w:t xml:space="preserve">with paid amplification.</w:t>
      </w:r>
    </w:p>
    <w:p>
      <w:pPr>
        <w:pStyle w:val="BodyText"/>
      </w:pPr>
      <w:r>
        <w:rPr>
          <w:bCs/>
          <w:b/>
        </w:rPr>
        <w:t xml:space="preserve">Instagram</w:t>
      </w:r>
      <w:r>
        <w:t xml:space="preserve"> </w:t>
      </w:r>
      <w:r>
        <w:t xml:space="preserve">delivers the highest-intent leads through comment-to-DM automation. A single post reaching 10,000 accounts generates approximately 150 comments → 90–120 email captures (60% rate) → 8–15 sales at $297 =</w:t>
      </w:r>
      <w:r>
        <w:t xml:space="preserve"> </w:t>
      </w:r>
      <w:r>
        <w:rPr>
          <w:bCs/>
          <w:b/>
        </w:rPr>
        <w:t xml:space="preserve">$2,376–4,455 per post</w:t>
      </w:r>
      <w:r>
        <w:t xml:space="preserve">. The entire flow — from comment trigger to email delivery to nurture sequence enrollment — is automatable via CreatorFlow ($15/month) or ManyChat ($15–65/month).</w:t>
      </w:r>
    </w:p>
    <w:p>
      <w:pPr>
        <w:pStyle w:val="BodyText"/>
      </w:pPr>
      <w:r>
        <w:rPr>
          <w:bCs/>
          <w:b/>
        </w:rPr>
        <w:t xml:space="preserve">Reddit</w:t>
      </w:r>
      <w:r>
        <w:t xml:space="preserve"> </w:t>
      </w:r>
      <w:r>
        <w:t xml:space="preserve">serves dual purposes: free validation before creation (88% of users made purchases based on Reddit research) and organic traffic after launch. The 90/10 rule applies: 90% genuine participation, 10% promotional, with a 2-week karma foundation before any offer.</w:t>
      </w:r>
    </w:p>
    <w:bookmarkEnd w:id="23"/>
    <w:bookmarkStart w:id="24" w:name="revenue-optimization"/>
    <w:p>
      <w:pPr>
        <w:pStyle w:val="Heading2"/>
      </w:pPr>
      <w:r>
        <w:t xml:space="preserve">Revenue Optimization</w:t>
      </w:r>
    </w:p>
    <w:p>
      <w:pPr>
        <w:pStyle w:val="FirstParagraph"/>
      </w:pPr>
      <w:r>
        <w:t xml:space="preserve">Value-based pricing — setting price at</w:t>
      </w:r>
      <w:r>
        <w:t xml:space="preserve"> </w:t>
      </w:r>
      <w:r>
        <w:rPr>
          <w:bCs/>
          <w:b/>
        </w:rPr>
        <w:t xml:space="preserve">5–10% of the total value delivered</w:t>
      </w:r>
      <w:r>
        <w:t xml:space="preserve"> </w:t>
      </w:r>
      <w:r>
        <w:t xml:space="preserve">— outperforms cost-plus or competitor-matching strategies. A tax organizer saving 10 hours of accountant time at $75/hour delivers $750 in value; pricing at $29–49 (4–7% of value) creates a 10x perceived return for the customer while maintaining strong margins.</w:t>
      </w:r>
    </w:p>
    <w:p>
      <w:pPr>
        <w:pStyle w:val="BodyText"/>
      </w:pPr>
      <w:r>
        <w:t xml:space="preserve">Three-tier pricing increases middle-tier selection by</w:t>
      </w:r>
      <w:r>
        <w:t xml:space="preserve"> </w:t>
      </w:r>
      <w:r>
        <w:rPr>
          <w:bCs/>
          <w:b/>
        </w:rPr>
        <w:t xml:space="preserve">30–45%</w:t>
      </w:r>
      <w:r>
        <w:t xml:space="preserve">. The optimal ladder:</w:t>
      </w:r>
      <w:r>
        <w:t xml:space="preserve"> </w:t>
      </w:r>
      <w:r>
        <w:t xml:space="preserve">-</w:t>
      </w:r>
      <w:r>
        <w:t xml:space="preserve"> </w:t>
      </w:r>
      <w:r>
        <w:rPr>
          <w:bCs/>
          <w:b/>
        </w:rPr>
        <w:t xml:space="preserve">Free</w:t>
      </w:r>
      <w:r>
        <w:t xml:space="preserve"> </w:t>
      </w:r>
      <w:r>
        <w:t xml:space="preserve">lead magnet (checklist) → 50–65% opt-in rate</w:t>
      </w:r>
      <w:r>
        <w:t xml:space="preserve"> </w:t>
      </w:r>
      <w:r>
        <w:t xml:space="preserve">-</w:t>
      </w:r>
      <w:r>
        <w:t xml:space="preserve"> </w:t>
      </w:r>
      <w:r>
        <w:rPr>
          <w:bCs/>
          <w:b/>
        </w:rPr>
        <w:t xml:space="preserve">Tripwire</w:t>
      </w:r>
      <w:r>
        <w:t xml:space="preserve"> </w:t>
      </w:r>
      <w:r>
        <w:t xml:space="preserve">at $7–27 → 3–8% conversion</w:t>
      </w:r>
      <w:r>
        <w:t xml:space="preserve"> </w:t>
      </w:r>
      <w:r>
        <w:t xml:space="preserve">-</w:t>
      </w:r>
      <w:r>
        <w:t xml:space="preserve"> </w:t>
      </w:r>
      <w:r>
        <w:rPr>
          <w:bCs/>
          <w:b/>
        </w:rPr>
        <w:t xml:space="preserve">Core product</w:t>
      </w:r>
      <w:r>
        <w:t xml:space="preserve"> </w:t>
      </w:r>
      <w:r>
        <w:t xml:space="preserve">at $47–197 → primary revenue driver</w:t>
      </w:r>
      <w:r>
        <w:t xml:space="preserve"> </w:t>
      </w:r>
      <w:r>
        <w:t xml:space="preserve">-</w:t>
      </w:r>
      <w:r>
        <w:t xml:space="preserve"> </w:t>
      </w:r>
      <w:r>
        <w:rPr>
          <w:bCs/>
          <w:b/>
        </w:rPr>
        <w:t xml:space="preserve">Signature bundle</w:t>
      </w:r>
      <w:r>
        <w:t xml:space="preserve"> </w:t>
      </w:r>
      <w:r>
        <w:t xml:space="preserve">at $297+ → 20–35% AOV lift</w:t>
      </w:r>
    </w:p>
    <w:p>
      <w:pPr>
        <w:pStyle w:val="BodyText"/>
      </w:pPr>
      <w:r>
        <w:t xml:space="preserve">Order bumps convert at</w:t>
      </w:r>
      <w:r>
        <w:t xml:space="preserve"> </w:t>
      </w:r>
      <w:r>
        <w:rPr>
          <w:bCs/>
          <w:b/>
        </w:rPr>
        <w:t xml:space="preserve">35–40%</w:t>
      </w:r>
      <w:r>
        <w:t xml:space="preserve"> </w:t>
      </w:r>
      <w:r>
        <w:t xml:space="preserve">— the highest-ROI upsell tactic available. Bundling increases average order value by</w:t>
      </w:r>
      <w:r>
        <w:t xml:space="preserve"> </w:t>
      </w:r>
      <w:r>
        <w:rPr>
          <w:bCs/>
          <w:b/>
        </w:rPr>
        <w:t xml:space="preserve">20–35%</w:t>
      </w:r>
      <w:r>
        <w:t xml:space="preserve"> </w:t>
      </w:r>
      <w:r>
        <w:t xml:space="preserve">and customer lifetime value by</w:t>
      </w:r>
      <w:r>
        <w:t xml:space="preserve"> </w:t>
      </w:r>
      <w:r>
        <w:rPr>
          <w:bCs/>
          <w:b/>
        </w:rPr>
        <w:t xml:space="preserve">2.7x</w:t>
      </w:r>
      <w:r>
        <w:t xml:space="preserve">.</w:t>
      </w:r>
    </w:p>
    <w:bookmarkEnd w:id="24"/>
    <w:bookmarkStart w:id="25" w:name="scaling-through-affiliates-automation"/>
    <w:p>
      <w:pPr>
        <w:pStyle w:val="Heading2"/>
      </w:pPr>
      <w:r>
        <w:t xml:space="preserve">Scaling Through Affiliates &amp; Automation</w:t>
      </w:r>
    </w:p>
    <w:p>
      <w:pPr>
        <w:pStyle w:val="FirstParagraph"/>
      </w:pPr>
      <w:r>
        <w:t xml:space="preserve">At</w:t>
      </w:r>
      <w:r>
        <w:t xml:space="preserve"> </w:t>
      </w:r>
      <w:r>
        <w:rPr>
          <w:bCs/>
          <w:b/>
        </w:rPr>
        <w:t xml:space="preserve">$1,000/month</w:t>
      </w:r>
      <w:r>
        <w:t xml:space="preserve"> </w:t>
      </w:r>
      <w:r>
        <w:t xml:space="preserve">in revenue, launch an affiliate program through Payhip’s built-in system (free). Commission at</w:t>
      </w:r>
      <w:r>
        <w:t xml:space="preserve"> </w:t>
      </w:r>
      <w:r>
        <w:rPr>
          <w:bCs/>
          <w:b/>
        </w:rPr>
        <w:t xml:space="preserve">30–40%</w:t>
      </w:r>
      <w:r>
        <w:t xml:space="preserve"> </w:t>
      </w:r>
      <w:r>
        <w:t xml:space="preserve">is justified by near-zero marginal cost. Recruit</w:t>
      </w:r>
      <w:r>
        <w:t xml:space="preserve"> </w:t>
      </w:r>
      <w:r>
        <w:rPr>
          <w:bCs/>
          <w:b/>
        </w:rPr>
        <w:t xml:space="preserve">nano- and micro-influencers</w:t>
      </w:r>
      <w:r>
        <w:t xml:space="preserve"> </w:t>
      </w:r>
      <w:r>
        <w:t xml:space="preserve">(1K–100K followers) exclusively — they deliver</w:t>
      </w:r>
      <w:r>
        <w:t xml:space="preserve"> </w:t>
      </w:r>
      <w:r>
        <w:rPr>
          <w:bCs/>
          <w:b/>
        </w:rPr>
        <w:t xml:space="preserve">2.4x higher conversion</w:t>
      </w:r>
      <w:r>
        <w:t xml:space="preserve"> </w:t>
      </w:r>
      <w:r>
        <w:t xml:space="preserve">than mega-influencers at a fraction of the cost.</w:t>
      </w:r>
    </w:p>
    <w:p>
      <w:pPr>
        <w:pStyle w:val="BodyText"/>
      </w:pPr>
      <w:r>
        <w:t xml:space="preserve">The AI UGC opportunity is real but structurally limited: AI-generated content is</w:t>
      </w:r>
      <w:r>
        <w:t xml:space="preserve"> </w:t>
      </w:r>
      <w:r>
        <w:rPr>
          <w:bCs/>
          <w:b/>
        </w:rPr>
        <w:t xml:space="preserve">73% cheaper</w:t>
      </w:r>
      <w:r>
        <w:t xml:space="preserve"> </w:t>
      </w:r>
      <w:r>
        <w:t xml:space="preserve">($3–25 per video vs. $150–500 for human creators) but AI influencers rank near the bottom for purchase-trust. Deploy AI for</w:t>
      </w:r>
      <w:r>
        <w:t xml:space="preserve"> </w:t>
      </w:r>
      <w:r>
        <w:rPr>
          <w:bCs/>
          <w:b/>
        </w:rPr>
        <w:t xml:space="preserve">volume educational content</w:t>
      </w:r>
      <w:r>
        <w:t xml:space="preserve">, never for testimonials or trust-building.</w:t>
      </w:r>
    </w:p>
    <w:p>
      <w:pPr>
        <w:pStyle w:val="BodyText"/>
      </w:pPr>
      <w:r>
        <w:t xml:space="preserve">Full automation via</w:t>
      </w:r>
      <w:r>
        <w:t xml:space="preserve"> </w:t>
      </w:r>
      <w:r>
        <w:rPr>
          <w:bCs/>
          <w:b/>
        </w:rPr>
        <w:t xml:space="preserve">Make.com</w:t>
      </w:r>
      <w:r>
        <w:t xml:space="preserve"> </w:t>
      </w:r>
      <w:r>
        <w:t xml:space="preserve">($9/month Core plan) reduces weekly maintenance from</w:t>
      </w:r>
      <w:r>
        <w:t xml:space="preserve"> </w:t>
      </w:r>
      <w:r>
        <w:rPr>
          <w:bCs/>
          <w:b/>
        </w:rPr>
        <w:t xml:space="preserve">8–10 hours to 1.5–2.5 hours</w:t>
      </w:r>
      <w:r>
        <w:t xml:space="preserve">. Core workflows:</w:t>
      </w:r>
      <w:r>
        <w:t xml:space="preserve"> </w:t>
      </w:r>
      <w:r>
        <w:t xml:space="preserve">- New sale → instant PDF delivery → customer tagging → follow-up sequence</w:t>
      </w:r>
      <w:r>
        <w:t xml:space="preserve"> </w:t>
      </w:r>
      <w:r>
        <w:t xml:space="preserve">- Lead magnet request → email capture → PDF delivery → nurture enrollment</w:t>
      </w:r>
      <w:r>
        <w:t xml:space="preserve"> </w:t>
      </w:r>
      <w:r>
        <w:t xml:space="preserve">- Support ticket → AI chatbot triage → auto-FAQ response → human escalation</w:t>
      </w:r>
    </w:p>
    <w:bookmarkEnd w:id="25"/>
    <w:bookmarkStart w:id="26" w:name="the-90-day-path-to-20005000month"/>
    <w:p>
      <w:pPr>
        <w:pStyle w:val="Heading2"/>
      </w:pPr>
      <w:r>
        <w:t xml:space="preserve">The 90-Day Path to $2,000–5,000/Month</w:t>
      </w:r>
    </w:p>
    <w:tbl>
      <w:tblPr>
        <w:tblStyle w:val="Table"/>
        <w:tblW w:type="pct" w:w="5000"/>
        <w:tblLook w:firstRow="1" w:lastRow="0" w:firstColumn="0" w:lastColumn="0" w:noHBand="0" w:noVBand="0" w:val="0020"/>
      </w:tblPr>
      <w:tblGrid>
        <w:gridCol w:w="1080"/>
        <w:gridCol w:w="1260"/>
        <w:gridCol w:w="2340"/>
        <w:gridCol w:w="3240"/>
      </w:tblGrid>
      <w:tr>
        <w:trPr>
          <w:tblHeader w:val="true"/>
        </w:trPr>
        <w:tc>
          <w:tcPr/>
          <w:p>
            <w:pPr>
              <w:pStyle w:val="Compact"/>
              <w:jc w:val="left"/>
            </w:pPr>
            <w:r>
              <w:t xml:space="preserve">Days</w:t>
            </w:r>
          </w:p>
        </w:tc>
        <w:tc>
          <w:tcPr/>
          <w:p>
            <w:pPr>
              <w:pStyle w:val="Compact"/>
              <w:jc w:val="left"/>
            </w:pPr>
            <w:r>
              <w:t xml:space="preserve">Phase</w:t>
            </w:r>
          </w:p>
        </w:tc>
        <w:tc>
          <w:tcPr/>
          <w:p>
            <w:pPr>
              <w:pStyle w:val="Compact"/>
              <w:jc w:val="left"/>
            </w:pPr>
            <w:r>
              <w:t xml:space="preserve">Key Actions</w:t>
            </w:r>
          </w:p>
        </w:tc>
        <w:tc>
          <w:tcPr/>
          <w:p>
            <w:pPr>
              <w:pStyle w:val="Compact"/>
              <w:jc w:val="left"/>
            </w:pPr>
            <w:r>
              <w:t xml:space="preserve">Expected Outcome</w:t>
            </w:r>
          </w:p>
        </w:tc>
      </w:tr>
      <w:tr>
        <w:tc>
          <w:tcPr/>
          <w:p>
            <w:pPr>
              <w:pStyle w:val="Compact"/>
              <w:jc w:val="left"/>
            </w:pPr>
            <w:r>
              <w:t xml:space="preserve">1–14</w:t>
            </w:r>
          </w:p>
        </w:tc>
        <w:tc>
          <w:tcPr/>
          <w:p>
            <w:pPr>
              <w:pStyle w:val="Compact"/>
              <w:jc w:val="left"/>
            </w:pPr>
            <w:r>
              <w:t xml:space="preserve">Validation &amp; Foundation</w:t>
            </w:r>
          </w:p>
        </w:tc>
        <w:tc>
          <w:tcPr/>
          <w:p>
            <w:pPr>
              <w:pStyle w:val="Compact"/>
              <w:jc w:val="left"/>
            </w:pPr>
            <w:r>
              <w:t xml:space="preserve">Reddit niche validation, Etsy competitive analysis, tool setup</w:t>
            </w:r>
          </w:p>
        </w:tc>
        <w:tc>
          <w:tcPr/>
          <w:p>
            <w:pPr>
              <w:pStyle w:val="Compact"/>
              <w:jc w:val="left"/>
            </w:pPr>
            <w:r>
              <w:t xml:space="preserve">Validated niche + operational stack</w:t>
            </w:r>
          </w:p>
        </w:tc>
      </w:tr>
      <w:tr>
        <w:tc>
          <w:tcPr/>
          <w:p>
            <w:pPr>
              <w:pStyle w:val="Compact"/>
              <w:jc w:val="left"/>
            </w:pPr>
            <w:r>
              <w:t xml:space="preserve">15–30</w:t>
            </w:r>
          </w:p>
        </w:tc>
        <w:tc>
          <w:tcPr/>
          <w:p>
            <w:pPr>
              <w:pStyle w:val="Compact"/>
              <w:jc w:val="left"/>
            </w:pPr>
            <w:r>
              <w:t xml:space="preserve">Product Creation</w:t>
            </w:r>
          </w:p>
        </w:tc>
        <w:tc>
          <w:tcPr/>
          <w:p>
            <w:pPr>
              <w:pStyle w:val="Compact"/>
              <w:jc w:val="left"/>
            </w:pPr>
            <w:r>
              <w:t xml:space="preserve">48-hour build, Etsy listing, lead magnet</w:t>
            </w:r>
          </w:p>
        </w:tc>
        <w:tc>
          <w:tcPr/>
          <w:p>
            <w:pPr>
              <w:pStyle w:val="Compact"/>
              <w:jc w:val="left"/>
            </w:pPr>
            <w:r>
              <w:t xml:space="preserve">1 live product + email capture system</w:t>
            </w:r>
          </w:p>
        </w:tc>
      </w:tr>
      <w:tr>
        <w:tc>
          <w:tcPr/>
          <w:p>
            <w:pPr>
              <w:pStyle w:val="Compact"/>
              <w:jc w:val="left"/>
            </w:pPr>
            <w:r>
              <w:t xml:space="preserve">31–60</w:t>
            </w:r>
          </w:p>
        </w:tc>
        <w:tc>
          <w:tcPr/>
          <w:p>
            <w:pPr>
              <w:pStyle w:val="Compact"/>
              <w:jc w:val="left"/>
            </w:pPr>
            <w:r>
              <w:t xml:space="preserve">Traffic &amp; Funnel</w:t>
            </w:r>
          </w:p>
        </w:tc>
        <w:tc>
          <w:tcPr/>
          <w:p>
            <w:pPr>
              <w:pStyle w:val="Compact"/>
              <w:jc w:val="left"/>
            </w:pPr>
            <w:r>
              <w:t xml:space="preserve">Pinterest 10–15 pins/day, Instagram DM automation, email sequence</w:t>
            </w:r>
          </w:p>
        </w:tc>
        <w:tc>
          <w:tcPr/>
          <w:p>
            <w:pPr>
              <w:pStyle w:val="Compact"/>
              <w:jc w:val="left"/>
            </w:pPr>
            <w:r>
              <w:t xml:space="preserve">50–200 email subscribers, first sales</w:t>
            </w:r>
          </w:p>
        </w:tc>
      </w:tr>
      <w:tr>
        <w:tc>
          <w:tcPr/>
          <w:p>
            <w:pPr>
              <w:pStyle w:val="Compact"/>
              <w:jc w:val="left"/>
            </w:pPr>
            <w:r>
              <w:t xml:space="preserve">61–90</w:t>
            </w:r>
          </w:p>
        </w:tc>
        <w:tc>
          <w:tcPr/>
          <w:p>
            <w:pPr>
              <w:pStyle w:val="Compact"/>
              <w:jc w:val="left"/>
            </w:pPr>
            <w:r>
              <w:t xml:space="preserve">Optimization &amp; Scale</w:t>
            </w:r>
          </w:p>
        </w:tc>
        <w:tc>
          <w:tcPr/>
          <w:p>
            <w:pPr>
              <w:pStyle w:val="Compact"/>
              <w:jc w:val="left"/>
            </w:pPr>
            <w:r>
              <w:t xml:space="preserve">Analytics review, affiliate launch, second product</w:t>
            </w:r>
          </w:p>
        </w:tc>
        <w:tc>
          <w:tcPr/>
          <w:p>
            <w:pPr>
              <w:pStyle w:val="Compact"/>
              <w:jc w:val="left"/>
            </w:pPr>
            <w:r>
              <w:t xml:space="preserve">$500–2,000/month baseline</w:t>
            </w:r>
          </w:p>
        </w:tc>
      </w:tr>
      <w:tr>
        <w:tc>
          <w:tcPr/>
          <w:p>
            <w:pPr>
              <w:pStyle w:val="Compact"/>
              <w:jc w:val="left"/>
            </w:pPr>
            <w:r>
              <w:t xml:space="preserve">90–180</w:t>
            </w:r>
          </w:p>
        </w:tc>
        <w:tc>
          <w:tcPr/>
          <w:p>
            <w:pPr>
              <w:pStyle w:val="Compact"/>
              <w:jc w:val="left"/>
            </w:pPr>
            <w:r>
              <w:t xml:space="preserve">Growth</w:t>
            </w:r>
          </w:p>
        </w:tc>
        <w:tc>
          <w:tcPr/>
          <w:p>
            <w:pPr>
              <w:pStyle w:val="Compact"/>
              <w:jc w:val="left"/>
            </w:pPr>
            <w:r>
              <w:t xml:space="preserve">Platform migration, bundle expansion, seasonal calendar</w:t>
            </w:r>
          </w:p>
        </w:tc>
        <w:tc>
          <w:tcPr/>
          <w:p>
            <w:pPr>
              <w:pStyle w:val="Compact"/>
              <w:jc w:val="left"/>
            </w:pPr>
            <w:r>
              <w:t xml:space="preserve">$2,000–5,000/month</w:t>
            </w:r>
          </w:p>
        </w:tc>
      </w:tr>
    </w:tbl>
    <w:bookmarkEnd w:id="26"/>
    <w:bookmarkStart w:id="27" w:name="financial-summary"/>
    <w:p>
      <w:pPr>
        <w:pStyle w:val="Heading2"/>
      </w:pPr>
      <w:r>
        <w:t xml:space="preserve">Financial Summary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setup cost</w:t>
            </w:r>
          </w:p>
        </w:tc>
        <w:tc>
          <w:tcPr/>
          <w:p>
            <w:pPr>
              <w:pStyle w:val="Compact"/>
              <w:jc w:val="left"/>
            </w:pPr>
            <w:r>
              <w:t xml:space="preserve">Under $150/month</w:t>
            </w:r>
          </w:p>
        </w:tc>
      </w:tr>
      <w:tr>
        <w:tc>
          <w:tcPr/>
          <w:p>
            <w:pPr>
              <w:pStyle w:val="Compact"/>
              <w:jc w:val="left"/>
            </w:pPr>
            <w:r>
              <w:t xml:space="preserve">Break-even</w:t>
            </w:r>
          </w:p>
        </w:tc>
        <w:tc>
          <w:tcPr/>
          <w:p>
            <w:pPr>
              <w:pStyle w:val="Compact"/>
              <w:jc w:val="left"/>
            </w:pPr>
            <w:r>
              <w:t xml:space="preserve">5–10 sales per month</w:t>
            </w:r>
          </w:p>
        </w:tc>
      </w:tr>
      <w:tr>
        <w:tc>
          <w:tcPr/>
          <w:p>
            <w:pPr>
              <w:pStyle w:val="Compact"/>
              <w:jc w:val="left"/>
            </w:pPr>
            <w:r>
              <w:t xml:space="preserve">Setup time</w:t>
            </w:r>
          </w:p>
        </w:tc>
        <w:tc>
          <w:tcPr/>
          <w:p>
            <w:pPr>
              <w:pStyle w:val="Compact"/>
              <w:jc w:val="left"/>
            </w:pPr>
            <w:r>
              <w:t xml:space="preserve">36–69 hours (one-time)</w:t>
            </w:r>
          </w:p>
        </w:tc>
      </w:tr>
      <w:tr>
        <w:tc>
          <w:tcPr/>
          <w:p>
            <w:pPr>
              <w:pStyle w:val="Compact"/>
              <w:jc w:val="left"/>
            </w:pPr>
            <w:r>
              <w:t xml:space="preserve">Weekly maintenance</w:t>
            </w:r>
          </w:p>
        </w:tc>
        <w:tc>
          <w:tcPr/>
          <w:p>
            <w:pPr>
              <w:pStyle w:val="Compact"/>
              <w:jc w:val="left"/>
            </w:pPr>
            <w:r>
              <w:t xml:space="preserve">1.5–2.5 hours (automated)</w:t>
            </w:r>
          </w:p>
        </w:tc>
      </w:tr>
      <w:tr>
        <w:tc>
          <w:tcPr/>
          <w:p>
            <w:pPr>
              <w:pStyle w:val="Compact"/>
              <w:jc w:val="left"/>
            </w:pPr>
            <w:r>
              <w:t xml:space="preserve">6-month revenue target</w:t>
            </w:r>
          </w:p>
        </w:tc>
        <w:tc>
          <w:tcPr/>
          <w:p>
            <w:pPr>
              <w:pStyle w:val="Compact"/>
              <w:jc w:val="left"/>
            </w:pPr>
            <w:r>
              <w:t xml:space="preserve">$2,000–5,000/month</w:t>
            </w:r>
          </w:p>
        </w:tc>
      </w:tr>
      <w:tr>
        <w:tc>
          <w:tcPr/>
          <w:p>
            <w:pPr>
              <w:pStyle w:val="Compact"/>
              <w:jc w:val="left"/>
            </w:pPr>
            <w:r>
              <w:t xml:space="preserve">Profit margin</w:t>
            </w:r>
          </w:p>
        </w:tc>
        <w:tc>
          <w:tcPr/>
          <w:p>
            <w:pPr>
              <w:pStyle w:val="Compact"/>
              <w:jc w:val="left"/>
            </w:pPr>
            <w:r>
              <w:t xml:space="preserve">70–95% after platform fees</w:t>
            </w:r>
          </w:p>
        </w:tc>
      </w:tr>
      <w:tr>
        <w:tc>
          <w:tcPr/>
          <w:p>
            <w:pPr>
              <w:pStyle w:val="Compact"/>
              <w:jc w:val="left"/>
            </w:pPr>
            <w:r>
              <w:t xml:space="preserve">Annual revenue potential</w:t>
            </w:r>
          </w:p>
        </w:tc>
        <w:tc>
          <w:tcPr/>
          <w:p>
            <w:pPr>
              <w:pStyle w:val="Compact"/>
              <w:jc w:val="left"/>
            </w:pPr>
            <w:r>
              <w:t xml:space="preserve">$24,000–60,000+</w:t>
            </w:r>
          </w:p>
        </w:tc>
      </w:tr>
    </w:tbl>
    <w:bookmarkEnd w:id="27"/>
    <w:bookmarkStart w:id="28" w:name="critical-success-factors"/>
    <w:p>
      <w:pPr>
        <w:pStyle w:val="Heading2"/>
      </w:pPr>
      <w:r>
        <w:t xml:space="preserve">Critical Success Factors</w:t>
      </w:r>
    </w:p>
    <w:p>
      <w:pPr>
        <w:numPr>
          <w:ilvl w:val="0"/>
          <w:numId w:val="1002"/>
        </w:numPr>
        <w:pStyle w:val="Compact"/>
      </w:pPr>
      <w:r>
        <w:rPr>
          <w:bCs/>
          <w:b/>
        </w:rPr>
        <w:t xml:space="preserve">Niche selection is everything</w:t>
      </w:r>
      <w:r>
        <w:t xml:space="preserve"> </w:t>
      </w:r>
      <w:r>
        <w:t xml:space="preserve">—</w:t>
      </w:r>
      <w:r>
        <w:t xml:space="preserve"> </w:t>
      </w:r>
      <w:r>
        <w:t xml:space="preserve">“</w:t>
      </w:r>
      <w:r>
        <w:t xml:space="preserve">Boring</w:t>
      </w:r>
      <w:r>
        <w:t xml:space="preserve">”</w:t>
      </w:r>
      <w:r>
        <w:t xml:space="preserve"> </w:t>
      </w:r>
      <w:r>
        <w:t xml:space="preserve">professional niches outperform creative printables by 3–5x on price with 1/10th the competition</w:t>
      </w:r>
    </w:p>
    <w:p>
      <w:pPr>
        <w:numPr>
          <w:ilvl w:val="0"/>
          <w:numId w:val="1002"/>
        </w:numPr>
        <w:pStyle w:val="Compact"/>
      </w:pPr>
      <w:r>
        <w:rPr>
          <w:bCs/>
          <w:b/>
        </w:rPr>
        <w:t xml:space="preserve">Delivery infrastructure &gt; product perfection</w:t>
      </w:r>
      <w:r>
        <w:t xml:space="preserve"> </w:t>
      </w:r>
      <w:r>
        <w:t xml:space="preserve">— Technical failures cause 45% more refunds than quality issues; instant delivery is non-negotiable</w:t>
      </w:r>
    </w:p>
    <w:p>
      <w:pPr>
        <w:numPr>
          <w:ilvl w:val="0"/>
          <w:numId w:val="1002"/>
        </w:numPr>
        <w:pStyle w:val="Compact"/>
      </w:pPr>
      <w:r>
        <w:rPr>
          <w:bCs/>
          <w:b/>
        </w:rPr>
        <w:t xml:space="preserve">The email list is the true asset</w:t>
      </w:r>
      <w:r>
        <w:t xml:space="preserve"> </w:t>
      </w:r>
      <w:r>
        <w:t xml:space="preserve">— Platforms are customer acquisition channels; the list is the business</w:t>
      </w:r>
    </w:p>
    <w:p>
      <w:pPr>
        <w:numPr>
          <w:ilvl w:val="0"/>
          <w:numId w:val="1002"/>
        </w:numPr>
        <w:pStyle w:val="Compact"/>
      </w:pPr>
      <w:r>
        <w:rPr>
          <w:bCs/>
          <w:b/>
        </w:rPr>
        <w:t xml:space="preserve">Hybrid selling beats single-platform</w:t>
      </w:r>
      <w:r>
        <w:t xml:space="preserve"> </w:t>
      </w:r>
      <w:r>
        <w:t xml:space="preserve">— Etsy for discovery + owned platform for margin = 209% more revenue</w:t>
      </w:r>
    </w:p>
    <w:p>
      <w:pPr>
        <w:numPr>
          <w:ilvl w:val="0"/>
          <w:numId w:val="1002"/>
        </w:numPr>
        <w:pStyle w:val="Compact"/>
      </w:pPr>
      <w:r>
        <w:rPr>
          <w:bCs/>
          <w:b/>
        </w:rPr>
        <w:t xml:space="preserve">Automation is achievable under $100/month</w:t>
      </w:r>
      <w:r>
        <w:t xml:space="preserve"> </w:t>
      </w:r>
      <w:r>
        <w:t xml:space="preserve">— Make.com + Kit + Canva + Payhip = full operational stack at minimal cost</w:t>
      </w:r>
    </w:p>
    <w:p>
      <w:pPr>
        <w:numPr>
          <w:ilvl w:val="0"/>
          <w:numId w:val="1002"/>
        </w:numPr>
        <w:pStyle w:val="Compact"/>
      </w:pPr>
      <w:r>
        <w:rPr>
          <w:bCs/>
          <w:b/>
        </w:rPr>
        <w:t xml:space="preserve">Trust architecture matters</w:t>
      </w:r>
      <w:r>
        <w:t xml:space="preserve"> </w:t>
      </w:r>
      <w:r>
        <w:t xml:space="preserve">— Human micro-influencers and Reddit authenticity outperform AI UGC for conversion</w:t>
      </w:r>
    </w:p>
    <w:p>
      <w:pPr>
        <w:numPr>
          <w:ilvl w:val="0"/>
          <w:numId w:val="1002"/>
        </w:numPr>
        <w:pStyle w:val="Compact"/>
      </w:pPr>
      <w:r>
        <w:rPr>
          <w:bCs/>
          <w:b/>
        </w:rPr>
        <w:t xml:space="preserve">Seasonal engineering creates predictability</w:t>
      </w:r>
      <w:r>
        <w:t xml:space="preserve"> </w:t>
      </w:r>
      <w:r>
        <w:t xml:space="preserve">— A 12-month product calendar across 3–4 niches generates quarterly revenue peaks</w:t>
      </w:r>
    </w:p>
    <w:p>
      <w:pPr>
        <w:pStyle w:val="FirstParagraph"/>
      </w:pPr>
      <w:r>
        <w:t xml:space="preserve">This blueprint provides the complete architecture. The remaining chapters detail every tool, workflow, template, and decision framework required to execute.</w:t>
      </w:r>
      <w:r>
        <w:t xml:space="preserve"> </w:t>
      </w:r>
      <w:r>
        <w:t xml:space="preserve"># 1. Market Opportunity &amp; The</w:t>
      </w:r>
      <w:r>
        <w:t xml:space="preserve"> </w:t>
      </w:r>
      <w:r>
        <w:t xml:space="preserve">“</w:t>
      </w:r>
      <w:r>
        <w:t xml:space="preserve">Boring Niche</w:t>
      </w:r>
      <w:r>
        <w:t xml:space="preserve">”</w:t>
      </w:r>
      <w:r>
        <w:t xml:space="preserve"> </w:t>
      </w:r>
      <w:r>
        <w:t xml:space="preserve">Arbitrage</w:t>
      </w:r>
    </w:p>
    <w:p>
      <w:pPr>
        <w:pStyle w:val="BodyText"/>
      </w:pPr>
      <w:r>
        <w:t xml:space="preserve">The most profitable market opportunities are hiding in plain sight — not in flashy product categories that attract thousands of competitors, but in the unglamorous documents that professionals need to run their businesses. This chapter maps the structural inefficiency that makes</w:t>
      </w:r>
      <w:r>
        <w:t xml:space="preserve"> </w:t>
      </w:r>
      <w:r>
        <w:t xml:space="preserve">“</w:t>
      </w:r>
      <w:r>
        <w:t xml:space="preserve">boring</w:t>
      </w:r>
      <w:r>
        <w:t xml:space="preserve">”</w:t>
      </w:r>
      <w:r>
        <w:t xml:space="preserve"> </w:t>
      </w:r>
      <w:r>
        <w:t xml:space="preserve">PDF niches simultaneously more lucrative and less contested than creative printables, then identifies the five highest-conviction entry points for a solo operator entering this market in 2026.</w:t>
      </w:r>
    </w:p>
    <w:p>
      <w:r>
        <w:pict>
          <v:rect style="width:0;height:1.5pt" o:hralign="center" o:hrstd="t" o:hr="t"/>
        </w:pict>
      </w:r>
    </w:p>
    <w:bookmarkEnd w:id="28"/>
    <w:bookmarkStart w:id="35" w:name="the-234b-creator-economy-landscape"/>
    <w:p>
      <w:pPr>
        <w:pStyle w:val="Heading2"/>
      </w:pPr>
      <w:r>
        <w:t xml:space="preserve">1.1 The $234B Creator Economy Landscape</w:t>
      </w:r>
    </w:p>
    <w:bookmarkStart w:id="32" w:name="X84068d198813302a4272e0c0777a87008e9f670"/>
    <w:p>
      <w:pPr>
        <w:pStyle w:val="Heading3"/>
      </w:pPr>
      <w:r>
        <w:t xml:space="preserve">1.1.1 Digital Products: A $124 Billion Market Accelerating Toward $461 Billion</w:t>
      </w:r>
    </w:p>
    <w:p>
      <w:pPr>
        <w:pStyle w:val="FirstParagraph"/>
      </w:pPr>
      <w:r>
        <w:t xml:space="preserve">The creator economy is projected to reach</w:t>
      </w:r>
      <w:r>
        <w:t xml:space="preserve"> </w:t>
      </w:r>
      <w:r>
        <w:rPr>
          <w:bCs/>
          <w:b/>
        </w:rPr>
        <w:t xml:space="preserve">$234.65 billion by 2026</w:t>
      </w:r>
      <w:r>
        <w:t xml:space="preserve">, expanding at a 22.5% compound annual growth rate (CAGR)</w:t>
      </w:r>
      <w:r>
        <w:t xml:space="preserve"> </w:t>
      </w:r>
      <w:r>
        <w:rPr>
          <w:vertAlign w:val="superscript"/>
        </w:rPr>
        <w:footnoteReference w:id="1"/>
      </w:r>
      <w:r>
        <w:t xml:space="preserve">. Within that ecosystem, digital products represent the single largest monetization category:</w:t>
      </w:r>
      <w:r>
        <w:t xml:space="preserve"> </w:t>
      </w:r>
      <w:r>
        <w:rPr>
          <w:bCs/>
          <w:b/>
        </w:rPr>
        <w:t xml:space="preserve">67% of monetizing creators now sell digital products</w:t>
      </w:r>
      <w:r>
        <w:t xml:space="preserve"> </w:t>
      </w:r>
      <w:r>
        <w:t xml:space="preserve">rather than relying solely on advertising or sponsorship revenue</w:t>
      </w:r>
      <w:r>
        <w:t xml:space="preserve"> </w:t>
      </w:r>
      <w:fldSimple w:instr="NOTEREF _Ref_Footnote_1 \h \f">
        <w:r>
          <w:rPr>
            <w:vertAlign w:val="superscript"/>
          </w:rPr>
          <w:t>1</w:t>
        </w:r>
      </w:fldSimple>
      <w:r>
        <w:t xml:space="preserve">. The digital products market alone was valued at</w:t>
      </w:r>
      <w:r>
        <w:t xml:space="preserve"> </w:t>
      </w:r>
      <w:r>
        <w:rPr>
          <w:bCs/>
          <w:b/>
        </w:rPr>
        <w:t xml:space="preserve">$124 billion in 2025</w:t>
      </w:r>
      <w:r>
        <w:t xml:space="preserve"> </w:t>
      </w:r>
      <w:r>
        <w:t xml:space="preserve">and is forecast to more than triple to</w:t>
      </w:r>
      <w:r>
        <w:t xml:space="preserve"> </w:t>
      </w:r>
      <w:r>
        <w:rPr>
          <w:bCs/>
          <w:b/>
        </w:rPr>
        <w:t xml:space="preserve">$461 billion by 2030</w:t>
      </w:r>
      <w:r>
        <w:t xml:space="preserve"> </w:t>
      </w:r>
      <w:r>
        <w:rPr>
          <w:vertAlign w:val="superscript"/>
        </w:rPr>
        <w:footnoteReference w:id="2"/>
      </w:r>
      <w:r>
        <w:t xml:space="preserve">.</w:t>
      </w:r>
    </w:p>
    <w:p>
      <w:pPr>
        <w:pStyle w:val="CaptionedFigure"/>
      </w:pPr>
      <w:r>
        <w:drawing>
          <wp:inline>
            <wp:extent cx="5334000" cy="2896629"/>
            <wp:effectExtent b="0" l="0" r="0" t="0"/>
            <wp:docPr descr="Global Digital Products Market Growth" title="" id="30" name="Picture"/>
            <a:graphic>
              <a:graphicData uri="http://schemas.openxmlformats.org/drawingml/2006/picture">
                <pic:pic>
                  <pic:nvPicPr>
                    <pic:cNvPr descr="chart_market_growth.png" id="31" name="Picture"/>
                    <pic:cNvPicPr>
                      <a:picLocks noChangeArrowheads="1" noChangeAspect="1"/>
                    </pic:cNvPicPr>
                  </pic:nvPicPr>
                  <pic:blipFill>
                    <a:blip r:embed="rId29"/>
                    <a:stretch>
                      <a:fillRect/>
                    </a:stretch>
                  </pic:blipFill>
                  <pic:spPr bwMode="auto">
                    <a:xfrm>
                      <a:off x="0" y="0"/>
                      <a:ext cx="5334000" cy="2896629"/>
                    </a:xfrm>
                    <a:prstGeom prst="rect">
                      <a:avLst/>
                    </a:prstGeom>
                    <a:noFill/>
                    <a:ln w="9525">
                      <a:noFill/>
                      <a:headEnd/>
                      <a:tailEnd/>
                    </a:ln>
                  </pic:spPr>
                </pic:pic>
              </a:graphicData>
            </a:graphic>
          </wp:inline>
        </w:drawing>
      </w:r>
    </w:p>
    <w:p>
      <w:pPr>
        <w:pStyle w:val="ImageCaption"/>
      </w:pPr>
      <w:r>
        <w:t xml:space="preserve">Global Digital Products Market Growth</w:t>
      </w:r>
    </w:p>
    <w:p>
      <w:pPr>
        <w:pStyle w:val="BodyText"/>
      </w:pPr>
      <w:r>
        <w:rPr>
          <w:iCs/>
          <w:i/>
        </w:rPr>
        <w:t xml:space="preserve">Figure 1.1: Digital products market trajectory, 2025–2030. The near-quadrupling of market size over five years creates sustained demand growth even for niche entrants. Source: Whop.com, Grand View Research</w:t>
      </w:r>
      <w:r>
        <w:rPr>
          <w:iCs/>
          <w:i/>
        </w:rPr>
        <w:t xml:space="preserve"> </w:t>
      </w:r>
      <w:fldSimple w:instr="NOTEREF _Ref_Footnote_2 \h \f">
        <w:r>
          <w:rPr>
            <w:vertAlign w:val="superscript"/>
          </w:rPr>
          <w:t>2</w:t>
        </w:r>
      </w:fldSimple>
      <w:r>
        <w:rPr>
          <w:iCs/>
          <w:i/>
        </w:rPr>
        <w:t xml:space="preserve">.</w:t>
      </w:r>
    </w:p>
    <w:p>
      <w:pPr>
        <w:pStyle w:val="BodyText"/>
      </w:pPr>
      <w:r>
        <w:t xml:space="preserve">What makes these macro figures actionable for a solo entrepreneur is the near-zero marginal cost structure of digital products. Unlike physical e-commerce, where inventory, warehousing, and shipping erode margins, a PDF delivered via automated download carries a marginal cost approaching zero. The result is profit margins of</w:t>
      </w:r>
      <w:r>
        <w:t xml:space="preserve"> </w:t>
      </w:r>
      <w:r>
        <w:rPr>
          <w:bCs/>
          <w:b/>
        </w:rPr>
        <w:t xml:space="preserve">70–95%</w:t>
      </w:r>
      <w:r>
        <w:t xml:space="preserve"> </w:t>
      </w:r>
      <w:r>
        <w:t xml:space="preserve">for digital products on Etsy, compared to 20–40% for typical physical retail</w:t>
      </w:r>
      <w:r>
        <w:t xml:space="preserve"> </w:t>
      </w:r>
      <w:r>
        <w:rPr>
          <w:vertAlign w:val="superscript"/>
        </w:rPr>
        <w:footnoteReference w:id="3"/>
      </w:r>
      <w:r>
        <w:t xml:space="preserve">. At these margins, a business generating $5,000 in monthly revenue retains $4,000–$4,500 as gross profit — a margin profile that makes even modest sales volumes economically meaningful for a single operator.</w:t>
      </w:r>
    </w:p>
    <w:bookmarkEnd w:id="32"/>
    <w:bookmarkStart w:id="33" w:name="Xc624d71b0b26c86eeeb223263b153385fd66517"/>
    <w:p>
      <w:pPr>
        <w:pStyle w:val="Heading3"/>
      </w:pPr>
      <w:r>
        <w:t xml:space="preserve">1.1.2 PDF Format Dominance: Why Professionals Pay for Document Integrity</w:t>
      </w:r>
    </w:p>
    <w:p>
      <w:pPr>
        <w:pStyle w:val="FirstParagraph"/>
      </w:pPr>
      <w:r>
        <w:t xml:space="preserve">The PDF format holds</w:t>
      </w:r>
      <w:r>
        <w:t xml:space="preserve"> </w:t>
      </w:r>
      <w:r>
        <w:rPr>
          <w:bCs/>
          <w:b/>
        </w:rPr>
        <w:t xml:space="preserve">42.8% of the digital publishing format share</w:t>
      </w:r>
      <w:r>
        <w:t xml:space="preserve"> </w:t>
      </w:r>
      <w:r>
        <w:t xml:space="preserve">as of 2025, dominating eBooks, digital magazines, and audio publishing combined</w:t>
      </w:r>
      <w:r>
        <w:t xml:space="preserve"> </w:t>
      </w:r>
      <w:r>
        <w:rPr>
          <w:vertAlign w:val="superscript"/>
        </w:rPr>
        <w:footnoteReference w:id="4"/>
      </w:r>
      <w:r>
        <w:t xml:space="preserve">. This dominance is not accidental. PDF preserves original layout and formatting across every device and operating system, making it the universal standard for contracts, tax documents, safety checklists, and SOPs — precisely the document types that professionals cannot afford to have render incorrectly</w:t>
      </w:r>
      <w:r>
        <w:t xml:space="preserve"> </w:t>
      </w:r>
      <w:fldSimple w:instr="NOTEREF _Ref_Footnote_4 \h \f">
        <w:r>
          <w:rPr>
            <w:vertAlign w:val="superscript"/>
          </w:rPr>
          <w:t>4</w:t>
        </w:r>
      </w:fldSimple>
      <w:r>
        <w:t xml:space="preserve">.</w:t>
      </w:r>
    </w:p>
    <w:p>
      <w:pPr>
        <w:pStyle w:val="BodyText"/>
      </w:pPr>
      <w:r>
        <w:t xml:space="preserve">The global digital publishing market, within which PDFs are the dominant format, was valued at</w:t>
      </w:r>
      <w:r>
        <w:t xml:space="preserve"> </w:t>
      </w:r>
      <w:r>
        <w:rPr>
          <w:bCs/>
          <w:b/>
        </w:rPr>
        <w:t xml:space="preserve">$163.89 billion in 2025</w:t>
      </w:r>
      <w:r>
        <w:t xml:space="preserve"> </w:t>
      </w:r>
      <w:r>
        <w:t xml:space="preserve">and is projected to reach</w:t>
      </w:r>
      <w:r>
        <w:t xml:space="preserve"> </w:t>
      </w:r>
      <w:r>
        <w:rPr>
          <w:bCs/>
          <w:b/>
        </w:rPr>
        <w:t xml:space="preserve">$279.68 billion by 2034</w:t>
      </w:r>
      <w:r>
        <w:t xml:space="preserve"> </w:t>
      </w:r>
      <w:fldSimple w:instr="NOTEREF _Ref_Footnote_4 \h \f">
        <w:r>
          <w:rPr>
            <w:vertAlign w:val="superscript"/>
          </w:rPr>
          <w:t>4</w:t>
        </w:r>
      </w:fldSimple>
      <w:r>
        <w:t xml:space="preserve">. For a PDF seller, this means the delivery format itself is not a constraint or a risk — it is the established, trusted medium that buyers expect. A tax organizer delivered as a fillable PDF carries more perceived professionalism than the same content in a Word document or Google Sheet. That perception translates directly into willingness to pay.</w:t>
      </w:r>
    </w:p>
    <w:bookmarkEnd w:id="33"/>
    <w:bookmarkStart w:id="34" w:name="Xadcf0841de10342da837aa8f9a1d43419abfb06"/>
    <w:p>
      <w:pPr>
        <w:pStyle w:val="Heading3"/>
      </w:pPr>
      <w:r>
        <w:t xml:space="preserve">1.1.3 Etsy Digital Shop Economics: The Income Inequality Signal</w:t>
      </w:r>
    </w:p>
    <w:p>
      <w:pPr>
        <w:pStyle w:val="FirstParagraph"/>
      </w:pPr>
      <w:r>
        <w:t xml:space="preserve">Etsy remains the dominant marketplace for digital product discovery, with</w:t>
      </w:r>
      <w:r>
        <w:t xml:space="preserve"> </w:t>
      </w:r>
      <w:r>
        <w:rPr>
          <w:bCs/>
          <w:b/>
        </w:rPr>
        <w:t xml:space="preserve">95 million active buyers</w:t>
      </w:r>
      <w:r>
        <w:t xml:space="preserve"> </w:t>
      </w:r>
      <w:r>
        <w:t xml:space="preserve">searching for downloadable goods</w:t>
      </w:r>
      <w:r>
        <w:t xml:space="preserve"> </w:t>
      </w:r>
      <w:fldSimple w:instr="NOTEREF _Ref_Footnote_3 \h \f">
        <w:r>
          <w:rPr>
            <w:vertAlign w:val="superscript"/>
          </w:rPr>
          <w:t>3</w:t>
        </w:r>
      </w:fldSimple>
      <w:r>
        <w:t xml:space="preserve">. Analysis of approximately 170,000 Etsy shops by Customcy reveals a market with extreme income inequality — and that inequality is the signal, not the noise.</w:t>
      </w:r>
    </w:p>
    <w:p>
      <w:pPr>
        <w:pStyle w:val="BodyText"/>
      </w:pPr>
      <w:r>
        <w:rPr>
          <w:bCs/>
          <w:b/>
        </w:rPr>
        <w:t xml:space="preserve">Table 1.1: Etsy Digital Shop Income Distribution (2026)</w:t>
      </w:r>
    </w:p>
    <w:tbl>
      <w:tblPr>
        <w:tblStyle w:val="Table"/>
        <w:tblW w:type="pct" w:w="5000"/>
        <w:tblLook w:firstRow="1" w:lastRow="0" w:firstColumn="0" w:lastColumn="0" w:noHBand="0" w:noVBand="0" w:val="0020"/>
      </w:tblPr>
      <w:tblGrid>
        <w:gridCol w:w="1320"/>
        <w:gridCol w:w="1320"/>
        <w:gridCol w:w="1726"/>
        <w:gridCol w:w="1624"/>
        <w:gridCol w:w="1929"/>
      </w:tblGrid>
      <w:tr>
        <w:trPr>
          <w:tblHeader w:val="true"/>
        </w:trPr>
        <w:tc>
          <w:tcPr/>
          <w:p>
            <w:pPr>
              <w:pStyle w:val="Compact"/>
              <w:jc w:val="left"/>
            </w:pPr>
            <w:r>
              <w:t xml:space="preserve">Income Tier</w:t>
            </w:r>
          </w:p>
        </w:tc>
        <w:tc>
          <w:tcPr/>
          <w:p>
            <w:pPr>
              <w:pStyle w:val="Compact"/>
              <w:jc w:val="left"/>
            </w:pPr>
            <w:r>
              <w:t xml:space="preserve">% of Sellers</w:t>
            </w:r>
          </w:p>
        </w:tc>
        <w:tc>
          <w:tcPr/>
          <w:p>
            <w:pPr>
              <w:pStyle w:val="Compact"/>
              <w:jc w:val="left"/>
            </w:pPr>
            <w:r>
              <w:t xml:space="preserve">Monthly Revenue</w:t>
            </w:r>
          </w:p>
        </w:tc>
        <w:tc>
          <w:tcPr/>
          <w:p>
            <w:pPr>
              <w:pStyle w:val="Compact"/>
              <w:jc w:val="left"/>
            </w:pPr>
            <w:r>
              <w:t xml:space="preserve">Annual Revenue</w:t>
            </w:r>
          </w:p>
        </w:tc>
        <w:tc>
          <w:tcPr/>
          <w:p>
            <w:pPr>
              <w:pStyle w:val="Compact"/>
              <w:jc w:val="left"/>
            </w:pPr>
            <w:r>
              <w:t xml:space="preserve">Key Characteristic</w:t>
            </w:r>
          </w:p>
        </w:tc>
      </w:tr>
      <w:tr>
        <w:tc>
          <w:tcPr/>
          <w:p>
            <w:pPr>
              <w:pStyle w:val="Compact"/>
              <w:jc w:val="left"/>
            </w:pPr>
            <w:r>
              <w:t xml:space="preserve">Bottom 50%</w:t>
            </w:r>
          </w:p>
        </w:tc>
        <w:tc>
          <w:tcPr/>
          <w:p>
            <w:pPr>
              <w:pStyle w:val="Compact"/>
              <w:jc w:val="left"/>
            </w:pPr>
            <w:r>
              <w:t xml:space="preserve">50%</w:t>
            </w:r>
          </w:p>
        </w:tc>
        <w:tc>
          <w:tcPr/>
          <w:p>
            <w:pPr>
              <w:pStyle w:val="Compact"/>
              <w:jc w:val="left"/>
            </w:pPr>
            <w:r>
              <w:t xml:space="preserve">&lt;$500</w:t>
            </w:r>
          </w:p>
        </w:tc>
        <w:tc>
          <w:tcPr/>
          <w:p>
            <w:pPr>
              <w:pStyle w:val="Compact"/>
              <w:jc w:val="left"/>
            </w:pPr>
            <w:r>
              <w:t xml:space="preserve">&lt;$6,000</w:t>
            </w:r>
          </w:p>
        </w:tc>
        <w:tc>
          <w:tcPr/>
          <w:p>
            <w:pPr>
              <w:pStyle w:val="Compact"/>
              <w:jc w:val="left"/>
            </w:pPr>
            <w:r>
              <w:t xml:space="preserve">Few listings, no SEO strategy</w:t>
            </w:r>
            <w:r>
              <w:t xml:space="preserve"> </w:t>
            </w:r>
            <w:fldSimple w:instr="NOTEREF _Ref_Footnote_3 \h \f">
              <w:r>
                <w:rPr>
                  <w:vertAlign w:val="superscript"/>
                </w:rPr>
                <w:t>3</w:t>
              </w:r>
            </w:fldSimple>
          </w:p>
        </w:tc>
      </w:tr>
      <w:tr>
        <w:tc>
          <w:tcPr/>
          <w:p>
            <w:pPr>
              <w:pStyle w:val="Compact"/>
              <w:jc w:val="left"/>
            </w:pPr>
            <w:r>
              <w:t xml:space="preserve">Lower-Middle</w:t>
            </w:r>
          </w:p>
        </w:tc>
        <w:tc>
          <w:tcPr/>
          <w:p>
            <w:pPr>
              <w:pStyle w:val="Compact"/>
              <w:jc w:val="left"/>
            </w:pPr>
            <w:r>
              <w:t xml:space="preserve">14%</w:t>
            </w:r>
          </w:p>
        </w:tc>
        <w:tc>
          <w:tcPr/>
          <w:p>
            <w:pPr>
              <w:pStyle w:val="Compact"/>
              <w:jc w:val="left"/>
            </w:pPr>
            <w:r>
              <w:t xml:space="preserve">$500–$1,000</w:t>
            </w:r>
          </w:p>
        </w:tc>
        <w:tc>
          <w:tcPr/>
          <w:p>
            <w:pPr>
              <w:pStyle w:val="Compact"/>
              <w:jc w:val="left"/>
            </w:pPr>
            <w:r>
              <w:t xml:space="preserve">$6,000–$12,000</w:t>
            </w:r>
          </w:p>
        </w:tc>
        <w:tc>
          <w:tcPr/>
          <w:p>
            <w:pPr>
              <w:pStyle w:val="Compact"/>
              <w:jc w:val="left"/>
            </w:pPr>
            <w:r>
              <w:t xml:space="preserve">Growing shops, 20–50 listings</w:t>
            </w:r>
            <w:r>
              <w:t xml:space="preserve"> </w:t>
            </w:r>
            <w:r>
              <w:rPr>
                <w:vertAlign w:val="superscript"/>
              </w:rPr>
              <w:footnoteReference w:id="5"/>
            </w:r>
          </w:p>
        </w:tc>
      </w:tr>
      <w:tr>
        <w:tc>
          <w:tcPr/>
          <w:p>
            <w:pPr>
              <w:pStyle w:val="Compact"/>
              <w:jc w:val="left"/>
            </w:pPr>
            <w:r>
              <w:t xml:space="preserve">Middle</w:t>
            </w:r>
          </w:p>
        </w:tc>
        <w:tc>
          <w:tcPr/>
          <w:p>
            <w:pPr>
              <w:pStyle w:val="Compact"/>
              <w:jc w:val="left"/>
            </w:pPr>
            <w:r>
              <w:t xml:space="preserve">22%</w:t>
            </w:r>
          </w:p>
        </w:tc>
        <w:tc>
          <w:tcPr/>
          <w:p>
            <w:pPr>
              <w:pStyle w:val="Compact"/>
              <w:jc w:val="left"/>
            </w:pPr>
            <w:r>
              <w:t xml:space="preserve">$1,000–$2,000</w:t>
            </w:r>
          </w:p>
        </w:tc>
        <w:tc>
          <w:tcPr/>
          <w:p>
            <w:pPr>
              <w:pStyle w:val="Compact"/>
              <w:jc w:val="left"/>
            </w:pPr>
            <w:r>
              <w:t xml:space="preserve">$12,000–$24,000</w:t>
            </w:r>
          </w:p>
        </w:tc>
        <w:tc>
          <w:tcPr/>
          <w:p>
            <w:pPr>
              <w:pStyle w:val="Compact"/>
              <w:jc w:val="left"/>
            </w:pPr>
            <w:r>
              <w:t xml:space="preserve">Established SEO, 50–100 listings</w:t>
            </w:r>
            <w:r>
              <w:t xml:space="preserve"> </w:t>
            </w:r>
            <w:fldSimple w:instr="NOTEREF _Ref_Footnote_5 \h \f">
              <w:r>
                <w:rPr>
                  <w:vertAlign w:val="superscript"/>
                </w:rPr>
                <w:t>5</w:t>
              </w:r>
            </w:fldSimple>
          </w:p>
        </w:tc>
      </w:tr>
      <w:tr>
        <w:tc>
          <w:tcPr/>
          <w:p>
            <w:pPr>
              <w:pStyle w:val="Compact"/>
              <w:jc w:val="left"/>
            </w:pPr>
            <w:r>
              <w:t xml:space="preserve">Upper</w:t>
            </w:r>
          </w:p>
        </w:tc>
        <w:tc>
          <w:tcPr/>
          <w:p>
            <w:pPr>
              <w:pStyle w:val="Compact"/>
              <w:jc w:val="left"/>
            </w:pPr>
            <w:r>
              <w:t xml:space="preserve">13.82%</w:t>
            </w:r>
          </w:p>
        </w:tc>
        <w:tc>
          <w:tcPr/>
          <w:p>
            <w:pPr>
              <w:pStyle w:val="Compact"/>
              <w:jc w:val="left"/>
            </w:pPr>
            <w:r>
              <w:t xml:space="preserve">$2,000–$50,000</w:t>
            </w:r>
          </w:p>
        </w:tc>
        <w:tc>
          <w:tcPr/>
          <w:p>
            <w:pPr>
              <w:pStyle w:val="Compact"/>
              <w:jc w:val="left"/>
            </w:pPr>
            <w:r>
              <w:t xml:space="preserve">$24,000–$600,000</w:t>
            </w:r>
          </w:p>
        </w:tc>
        <w:tc>
          <w:tcPr/>
          <w:p>
            <w:pPr>
              <w:pStyle w:val="Compact"/>
              <w:jc w:val="left"/>
            </w:pPr>
            <w:r>
              <w:t xml:space="preserve">Volume sellers, niche specialization</w:t>
            </w:r>
            <w:r>
              <w:t xml:space="preserve"> </w:t>
            </w:r>
            <w:fldSimple w:instr="NOTEREF _Ref_Footnote_3 \h \f">
              <w:r>
                <w:rPr>
                  <w:vertAlign w:val="superscript"/>
                </w:rPr>
                <w:t>3</w:t>
              </w:r>
            </w:fldSimple>
          </w:p>
        </w:tc>
      </w:tr>
      <w:tr>
        <w:tc>
          <w:tcPr/>
          <w:p>
            <w:pPr>
              <w:pStyle w:val="Compact"/>
              <w:jc w:val="left"/>
            </w:pPr>
            <w:r>
              <w:t xml:space="preserve">Top 0.18%</w:t>
            </w:r>
          </w:p>
        </w:tc>
        <w:tc>
          <w:tcPr/>
          <w:p>
            <w:pPr>
              <w:pStyle w:val="Compact"/>
              <w:jc w:val="left"/>
            </w:pPr>
            <w:r>
              <w:t xml:space="preserve">0.18%</w:t>
            </w:r>
          </w:p>
        </w:tc>
        <w:tc>
          <w:tcPr/>
          <w:p>
            <w:pPr>
              <w:pStyle w:val="Compact"/>
              <w:jc w:val="left"/>
            </w:pPr>
            <w:r>
              <w:t xml:space="preserve">$174,410 (avg)</w:t>
            </w:r>
          </w:p>
        </w:tc>
        <w:tc>
          <w:tcPr/>
          <w:p>
            <w:pPr>
              <w:pStyle w:val="Compact"/>
              <w:jc w:val="left"/>
            </w:pPr>
            <w:r>
              <w:t xml:space="preserve">$2.09M+</w:t>
            </w:r>
          </w:p>
        </w:tc>
        <w:tc>
          <w:tcPr/>
          <w:p>
            <w:pPr>
              <w:pStyle w:val="Compact"/>
              <w:jc w:val="left"/>
            </w:pPr>
            <w:r>
              <w:t xml:space="preserve">Super sellers with 300+ listings</w:t>
            </w:r>
            <w:r>
              <w:t xml:space="preserve"> </w:t>
            </w:r>
            <w:fldSimple w:instr="NOTEREF _Ref_Footnote_3 \h \f">
              <w:r>
                <w:rPr>
                  <w:vertAlign w:val="superscript"/>
                </w:rPr>
                <w:t>3</w:t>
              </w:r>
            </w:fldSimple>
          </w:p>
        </w:tc>
      </w:tr>
    </w:tbl>
    <w:p>
      <w:pPr>
        <w:pStyle w:val="BodyText"/>
      </w:pPr>
      <w:r>
        <w:t xml:space="preserve">The average Etsy digital shop generates</w:t>
      </w:r>
      <w:r>
        <w:t xml:space="preserve"> </w:t>
      </w:r>
      <w:r>
        <w:rPr>
          <w:bCs/>
          <w:b/>
        </w:rPr>
        <w:t xml:space="preserve">$2,444 per month</w:t>
      </w:r>
      <w:r>
        <w:t xml:space="preserve"> </w:t>
      </w:r>
      <w:r>
        <w:t xml:space="preserve">in revenue, but the median is just</w:t>
      </w:r>
      <w:r>
        <w:t xml:space="preserve"> </w:t>
      </w:r>
      <w:r>
        <w:rPr>
          <w:bCs/>
          <w:b/>
        </w:rPr>
        <w:t xml:space="preserve">$574 per month</w:t>
      </w:r>
      <w:r>
        <w:t xml:space="preserve"> </w:t>
      </w:r>
      <w:r>
        <w:t xml:space="preserve">— a 4.3x gap that reveals how concentrated success is among sellers who treat digital products as a volume business rather than a creative hobby</w:t>
      </w:r>
      <w:r>
        <w:t xml:space="preserve"> </w:t>
      </w:r>
      <w:fldSimple w:instr="NOTEREF _Ref_Footnote_3 \h \f">
        <w:r>
          <w:rPr>
            <w:vertAlign w:val="superscript"/>
          </w:rPr>
          <w:t>3</w:t>
        </w:r>
      </w:fldSimple>
      <w:r>
        <w:t xml:space="preserve"> </w:t>
      </w:r>
      <w:fldSimple w:instr="NOTEREF _Ref_Footnote_5 \h \f">
        <w:r>
          <w:rPr>
            <w:vertAlign w:val="superscript"/>
          </w:rPr>
          <w:t>5</w:t>
        </w:r>
      </w:fldSimple>
      <w:r>
        <w:t xml:space="preserve">. The top 0.18% of shops — roughly 300 sellers — average</w:t>
      </w:r>
      <w:r>
        <w:t xml:space="preserve"> </w:t>
      </w:r>
      <w:r>
        <w:rPr>
          <w:bCs/>
          <w:b/>
        </w:rPr>
        <w:t xml:space="preserve">$174,410 per month</w:t>
      </w:r>
      <w:r>
        <w:t xml:space="preserve"> </w:t>
      </w:r>
      <w:fldSimple w:instr="NOTEREF _Ref_Footnote_3 \h \f">
        <w:r>
          <w:rPr>
            <w:vertAlign w:val="superscript"/>
          </w:rPr>
          <w:t>3</w:t>
        </w:r>
      </w:fldSimple>
      <w:r>
        <w:t xml:space="preserve">. These are not lottery outcomes. They are the result of systematic catalog-building: successful shops maintain an average of</w:t>
      </w:r>
      <w:r>
        <w:t xml:space="preserve"> </w:t>
      </w:r>
      <w:r>
        <w:rPr>
          <w:bCs/>
          <w:b/>
        </w:rPr>
        <w:t xml:space="preserve">208 listings</w:t>
      </w:r>
      <w:r>
        <w:t xml:space="preserve"> </w:t>
      </w:r>
      <w:r>
        <w:t xml:space="preserve">and achieve</w:t>
      </w:r>
      <w:r>
        <w:t xml:space="preserve"> </w:t>
      </w:r>
      <w:r>
        <w:rPr>
          <w:bCs/>
          <w:b/>
        </w:rPr>
        <w:t xml:space="preserve">111 sales per listing</w:t>
      </w:r>
      <w:r>
        <w:t xml:space="preserve"> </w:t>
      </w:r>
      <w:r>
        <w:t xml:space="preserve">over their lifetime, compared to 105 sales per listing for physical products</w:t>
      </w:r>
      <w:r>
        <w:t xml:space="preserve"> </w:t>
      </w:r>
      <w:fldSimple w:instr="NOTEREF _Ref_Footnote_3 \h \f">
        <w:r>
          <w:rPr>
            <w:vertAlign w:val="superscript"/>
          </w:rPr>
          <w:t>3</w:t>
        </w:r>
      </w:fldSimple>
      <w:r>
        <w:t xml:space="preserve">. Digital products sell faster per listing than physical goods because there is no shipping friction, no inventory constraint, and no geographic limitation.</w:t>
      </w:r>
    </w:p>
    <w:p>
      <w:pPr>
        <w:pStyle w:val="BodyText"/>
      </w:pPr>
      <w:r>
        <w:t xml:space="preserve">The strategic implication is direct: a new entrant who builds 50–100 well-optimized listings in an underserved niche can realistically target the $1,000–$2,000/month tier within 6–12 months</w:t>
      </w:r>
      <w:r>
        <w:t xml:space="preserve"> </w:t>
      </w:r>
      <w:fldSimple w:instr="NOTEREF _Ref_Footnote_5 \h \f">
        <w:r>
          <w:rPr>
            <w:vertAlign w:val="superscript"/>
          </w:rPr>
          <w:t>5</w:t>
        </w:r>
      </w:fldSimple>
      <w:r>
        <w:t xml:space="preserve">. The gap between average and median income is not a deterrent — it is evidence that most sellers compete in saturated creative niches with poor SEO and minimal listing volume, while a disciplined minority dominates professional categories with higher prices and lower competition.</w:t>
      </w:r>
    </w:p>
    <w:p>
      <w:r>
        <w:pict>
          <v:rect style="width:0;height:1.5pt" o:hralign="center" o:hrstd="t" o:hr="t"/>
        </w:pict>
      </w:r>
    </w:p>
    <w:bookmarkEnd w:id="34"/>
    <w:bookmarkEnd w:id="35"/>
    <w:bookmarkStart w:id="41" w:name="the-boring-vs.-creative-niche-gap"/>
    <w:p>
      <w:pPr>
        <w:pStyle w:val="Heading2"/>
      </w:pPr>
      <w:r>
        <w:t xml:space="preserve">1.2 The</w:t>
      </w:r>
      <w:r>
        <w:t xml:space="preserve"> </w:t>
      </w:r>
      <w:r>
        <w:t xml:space="preserve">“</w:t>
      </w:r>
      <w:r>
        <w:t xml:space="preserve">Boring</w:t>
      </w:r>
      <w:r>
        <w:t xml:space="preserve">”</w:t>
      </w:r>
      <w:r>
        <w:t xml:space="preserve"> </w:t>
      </w:r>
      <w:r>
        <w:t xml:space="preserve">vs. </w:t>
      </w:r>
      <w:r>
        <w:t xml:space="preserve">“</w:t>
      </w:r>
      <w:r>
        <w:t xml:space="preserve">Creative</w:t>
      </w:r>
      <w:r>
        <w:t xml:space="preserve">”</w:t>
      </w:r>
      <w:r>
        <w:t xml:space="preserve"> </w:t>
      </w:r>
      <w:r>
        <w:t xml:space="preserve">Niche Gap</w:t>
      </w:r>
    </w:p>
    <w:bookmarkStart w:id="36" w:name="X712e36a2d11f84b7886a5f85e054276f994dace"/>
    <w:p>
      <w:pPr>
        <w:pStyle w:val="Heading3"/>
      </w:pPr>
      <w:r>
        <w:t xml:space="preserve">1.2.1 Professional Niches: Where Time Savings Command Premium Pricing</w:t>
      </w:r>
    </w:p>
    <w:p>
      <w:pPr>
        <w:pStyle w:val="FirstParagraph"/>
      </w:pPr>
      <w:r>
        <w:t xml:space="preserve">Three structural forces make professional</w:t>
      </w:r>
      <w:r>
        <w:t xml:space="preserve"> </w:t>
      </w:r>
      <w:r>
        <w:t xml:space="preserve">“</w:t>
      </w:r>
      <w:r>
        <w:t xml:space="preserve">boring</w:t>
      </w:r>
      <w:r>
        <w:t xml:space="preserve">”</w:t>
      </w:r>
      <w:r>
        <w:t xml:space="preserve"> </w:t>
      </w:r>
      <w:r>
        <w:t xml:space="preserve">PDF niches more attractive than their creative counterparts: higher willingness to pay, lower creator competition, and recurring demand driven by regulatory or operational cycles.</w:t>
      </w:r>
    </w:p>
    <w:p>
      <w:pPr>
        <w:pStyle w:val="BodyText"/>
      </w:pPr>
      <w:r>
        <w:t xml:space="preserve">In professional niches, the buyer is not purchasing decoration — they are purchasing time, compliance, or risk reduction. A self-employed consultant buying a</w:t>
      </w:r>
      <w:r>
        <w:t xml:space="preserve"> </w:t>
      </w:r>
      <w:r>
        <w:rPr>
          <w:bCs/>
          <w:b/>
        </w:rPr>
        <w:t xml:space="preserve">$39 tax organizer</w:t>
      </w:r>
      <w:r>
        <w:t xml:space="preserve"> </w:t>
      </w:r>
      <w:r>
        <w:t xml:space="preserve">is not comparing it to a $5 planner; they are comparing it to the</w:t>
      </w:r>
      <w:r>
        <w:t xml:space="preserve"> </w:t>
      </w:r>
      <w:r>
        <w:rPr>
          <w:bCs/>
          <w:b/>
        </w:rPr>
        <w:t xml:space="preserve">$300–$500</w:t>
      </w:r>
      <w:r>
        <w:t xml:space="preserve"> </w:t>
      </w:r>
      <w:r>
        <w:t xml:space="preserve">they would pay an accountant to sort a shoebox of receipts</w:t>
      </w:r>
      <w:r>
        <w:t xml:space="preserve"> </w:t>
      </w:r>
      <w:r>
        <w:rPr>
          <w:vertAlign w:val="superscript"/>
        </w:rPr>
        <w:footnoteReference w:id="6"/>
      </w:r>
      <w:r>
        <w:t xml:space="preserve">. A construction company buying a</w:t>
      </w:r>
      <w:r>
        <w:t xml:space="preserve"> </w:t>
      </w:r>
      <w:r>
        <w:rPr>
          <w:bCs/>
          <w:b/>
        </w:rPr>
        <w:t xml:space="preserve">$59 safety compliance kit</w:t>
      </w:r>
      <w:r>
        <w:t xml:space="preserve"> </w:t>
      </w:r>
      <w:r>
        <w:t xml:space="preserve">is comparing it to the</w:t>
      </w:r>
      <w:r>
        <w:t xml:space="preserve"> </w:t>
      </w:r>
      <w:r>
        <w:rPr>
          <w:bCs/>
          <w:b/>
        </w:rPr>
        <w:t xml:space="preserve">$165,514</w:t>
      </w:r>
      <w:r>
        <w:t xml:space="preserve"> </w:t>
      </w:r>
      <w:r>
        <w:t xml:space="preserve">maximum penalty OSHA can assess for a single willful violation</w:t>
      </w:r>
      <w:r>
        <w:t xml:space="preserve"> </w:t>
      </w:r>
      <w:r>
        <w:rPr>
          <w:vertAlign w:val="superscript"/>
        </w:rPr>
        <w:footnoteReference w:id="7"/>
      </w:r>
      <w:r>
        <w:t xml:space="preserve">. When the buyer’s alternative cost is measured in hundreds or thousands of dollars, a $39 PDF becomes an obvious purchase.</w:t>
      </w:r>
    </w:p>
    <w:p>
      <w:pPr>
        <w:pStyle w:val="BodyText"/>
      </w:pPr>
      <w:r>
        <w:t xml:space="preserve">Professional niches currently commanding premium prices include:</w:t>
      </w:r>
    </w:p>
    <w:p>
      <w:pPr>
        <w:numPr>
          <w:ilvl w:val="0"/>
          <w:numId w:val="1003"/>
        </w:numPr>
        <w:pStyle w:val="Compact"/>
      </w:pPr>
      <w:r>
        <w:rPr>
          <w:bCs/>
          <w:b/>
        </w:rPr>
        <w:t xml:space="preserve">Tax organizers and accounting templates</w:t>
      </w:r>
      <w:r>
        <w:t xml:space="preserve">: $29–$49 per bundle, targeting 33.2 million small businesses that file Schedule C, 1099s, and expense reports annually</w:t>
      </w:r>
      <w:r>
        <w:t xml:space="preserve"> </w:t>
      </w:r>
      <w:r>
        <w:rPr>
          <w:vertAlign w:val="superscript"/>
        </w:rPr>
        <w:footnoteReference w:id="8"/>
      </w:r>
      <w:r>
        <w:t xml:space="preserve"> </w:t>
      </w:r>
      <w:fldSimple w:instr="NOTEREF _Ref_Footnote_6 \h \f">
        <w:r>
          <w:rPr>
            <w:vertAlign w:val="superscript"/>
          </w:rPr>
          <w:t>6</w:t>
        </w:r>
      </w:fldSimple>
      <w:r>
        <w:t xml:space="preserve">-</w:t>
      </w:r>
      <w:r>
        <w:t xml:space="preserve"> </w:t>
      </w:r>
      <w:r>
        <w:rPr>
          <w:bCs/>
          <w:b/>
        </w:rPr>
        <w:t xml:space="preserve">Safety compliance checklists</w:t>
      </w:r>
      <w:r>
        <w:t xml:space="preserve">: $39–$79 per industry-specific kit, driven by OSHA inspection cycles and quarterly self-audit requirements</w:t>
      </w:r>
      <w:r>
        <w:t xml:space="preserve"> </w:t>
      </w:r>
      <w:r>
        <w:rPr>
          <w:vertAlign w:val="superscript"/>
        </w:rPr>
        <w:footnoteReference w:id="9"/>
      </w:r>
      <w:r>
        <w:t xml:space="preserve"> </w:t>
      </w:r>
      <w:fldSimple w:instr="NOTEREF _Ref_Footnote_7 \h \f">
        <w:r>
          <w:rPr>
            <w:vertAlign w:val="superscript"/>
          </w:rPr>
          <w:t>7</w:t>
        </w:r>
      </w:fldSimple>
      <w:r>
        <w:t xml:space="preserve">-</w:t>
      </w:r>
      <w:r>
        <w:t xml:space="preserve"> </w:t>
      </w:r>
      <w:r>
        <w:rPr>
          <w:bCs/>
          <w:b/>
        </w:rPr>
        <w:t xml:space="preserve">SOP (Standard Operating Procedure) libraries</w:t>
      </w:r>
      <w:r>
        <w:t xml:space="preserve">: $49–$99 for comprehensive starter kits, filling the gap between free generic templates and $50–$200/month SaaS platforms</w:t>
      </w:r>
      <w:r>
        <w:t xml:space="preserve"> </w:t>
      </w:r>
      <w:r>
        <w:rPr>
          <w:vertAlign w:val="superscript"/>
        </w:rPr>
        <w:footnoteReference w:id="10"/>
      </w:r>
      <w:r>
        <w:t xml:space="preserve">-</w:t>
      </w:r>
      <w:r>
        <w:t xml:space="preserve"> </w:t>
      </w:r>
      <w:r>
        <w:rPr>
          <w:bCs/>
          <w:b/>
        </w:rPr>
        <w:t xml:space="preserve">Contract and legal templates</w:t>
      </w:r>
      <w:r>
        <w:t xml:space="preserve">: $29–$59 per bundle, serving 73.3 million freelancers who need scope-of-work agreements, NDAs, and payment terms</w:t>
      </w:r>
      <w:r>
        <w:t xml:space="preserve"> </w:t>
      </w:r>
      <w:r>
        <w:rPr>
          <w:vertAlign w:val="superscript"/>
        </w:rPr>
        <w:footnoteReference w:id="11"/>
      </w:r>
      <w:r>
        <w:t xml:space="preserve"> </w:t>
      </w:r>
      <w:r>
        <w:rPr>
          <w:vertAlign w:val="superscript"/>
        </w:rPr>
        <w:footnoteReference w:id="12"/>
      </w:r>
      <w:r>
        <w:t xml:space="preserve">### 1.2.2 Creative Niches: Saturated Markets with Compressed Margins</w:t>
      </w:r>
    </w:p>
    <w:p>
      <w:pPr>
        <w:pStyle w:val="FirstParagraph"/>
      </w:pPr>
      <w:r>
        <w:t xml:space="preserve">Creative printables — wall art, planners, coloring pages, party decorations — attract the majority of new sellers because they are visually appealing and emotionally satisfying to create. That appeal is precisely why they are structurally disadvantaged for profit maximization.</w:t>
      </w:r>
    </w:p>
    <w:p>
      <w:pPr>
        <w:pStyle w:val="BodyText"/>
      </w:pPr>
      <w:r>
        <w:t xml:space="preserve">Wall art alone generates</w:t>
      </w:r>
      <w:r>
        <w:t xml:space="preserve"> </w:t>
      </w:r>
      <w:r>
        <w:rPr>
          <w:bCs/>
          <w:b/>
        </w:rPr>
        <w:t xml:space="preserve">400,000+ monthly searches</w:t>
      </w:r>
      <w:r>
        <w:t xml:space="preserve"> </w:t>
      </w:r>
      <w:r>
        <w:t xml:space="preserve">on Etsy, making it the highest-volume digital product category</w:t>
      </w:r>
      <w:r>
        <w:t xml:space="preserve"> </w:t>
      </w:r>
      <w:r>
        <w:rPr>
          <w:vertAlign w:val="superscript"/>
        </w:rPr>
        <w:footnoteReference w:id="13"/>
      </w:r>
      <w:r>
        <w:t xml:space="preserve">. But that volume has driven prices to commodity levels: basic printable wall art sells for</w:t>
      </w:r>
      <w:r>
        <w:t xml:space="preserve"> </w:t>
      </w:r>
      <w:r>
        <w:rPr>
          <w:bCs/>
          <w:b/>
        </w:rPr>
        <w:t xml:space="preserve">$3–$8</w:t>
      </w:r>
      <w:r>
        <w:t xml:space="preserve">, and even premium aesthetic bundles rarely exceed $35</w:t>
      </w:r>
      <w:r>
        <w:t xml:space="preserve"> </w:t>
      </w:r>
      <w:fldSimple w:instr="NOTEREF _Ref_Footnote_13 \h \f">
        <w:r>
          <w:rPr>
            <w:vertAlign w:val="superscript"/>
          </w:rPr>
          <w:t>13</w:t>
        </w:r>
      </w:fldSimple>
      <w:r>
        <w:t xml:space="preserve">. Planners, the second-largest category, face similarly intense competition with average prices of</w:t>
      </w:r>
      <w:r>
        <w:t xml:space="preserve"> </w:t>
      </w:r>
      <w:r>
        <w:rPr>
          <w:bCs/>
          <w:b/>
        </w:rPr>
        <w:t xml:space="preserve">$5–$25</w:t>
      </w:r>
      <w:r>
        <w:t xml:space="preserve"> </w:t>
      </w:r>
      <w:r>
        <w:rPr>
          <w:vertAlign w:val="superscript"/>
        </w:rPr>
        <w:footnoteReference w:id="14"/>
      </w:r>
      <w:r>
        <w:t xml:space="preserve">. Coloring pages — perhaps the most oversupplied segment — sell for</w:t>
      </w:r>
      <w:r>
        <w:t xml:space="preserve"> </w:t>
      </w:r>
      <w:r>
        <w:rPr>
          <w:bCs/>
          <w:b/>
        </w:rPr>
        <w:t xml:space="preserve">$1–$8</w:t>
      </w:r>
      <w:r>
        <w:t xml:space="preserve">, requiring hundreds of monthly sales to generate meaningful income</w:t>
      </w:r>
      <w:r>
        <w:t xml:space="preserve"> </w:t>
      </w:r>
      <w:r>
        <w:rPr>
          <w:vertAlign w:val="superscript"/>
        </w:rPr>
        <w:footnoteReference w:id="15"/>
      </w:r>
      <w:r>
        <w:t xml:space="preserve">.</w:t>
      </w:r>
    </w:p>
    <w:p>
      <w:pPr>
        <w:pStyle w:val="BodyText"/>
      </w:pPr>
      <w:r>
        <w:t xml:space="preserve">The competitive dynamic is straightforward: when 50,000 sellers list budget planners, the algorithm rewards the established shops with thousands of reviews, and new entrants must either undercut on price (destroying margins) or invest heavily in advertising (destroying net profit). The result is that 65% of Etsy shops make less than $100 per year, and most failures occur in these highly visible creative categories where differentiation is cosmetic rather than functional</w:t>
      </w:r>
      <w:r>
        <w:t xml:space="preserve"> </w:t>
      </w:r>
      <w:fldSimple w:instr="NOTEREF _Ref_Footnote_5 \h \f">
        <w:r>
          <w:rPr>
            <w:vertAlign w:val="superscript"/>
          </w:rPr>
          <w:t>5</w:t>
        </w:r>
      </w:fldSimple>
      <w:r>
        <w:t xml:space="preserve">.</w:t>
      </w:r>
    </w:p>
    <w:bookmarkEnd w:id="36"/>
    <w:bookmarkStart w:id="40" w:name="X5f6fd81a6df32ad9d0eee812263624676f25fd4"/>
    <w:p>
      <w:pPr>
        <w:pStyle w:val="Heading3"/>
      </w:pPr>
      <w:r>
        <w:t xml:space="preserve">1.2.3 The Competitive Moat: Why</w:t>
      </w:r>
      <w:r>
        <w:t xml:space="preserve"> </w:t>
      </w:r>
      <w:r>
        <w:t xml:space="preserve">“</w:t>
      </w:r>
      <w:r>
        <w:t xml:space="preserve">Boring</w:t>
      </w:r>
      <w:r>
        <w:t xml:space="preserve">”</w:t>
      </w:r>
      <w:r>
        <w:t xml:space="preserve"> </w:t>
      </w:r>
      <w:r>
        <w:t xml:space="preserve">Is the Barrier to Entry</w:t>
      </w:r>
    </w:p>
    <w:p>
      <w:pPr>
        <w:pStyle w:val="FirstParagraph"/>
      </w:pPr>
      <w:r>
        <w:t xml:space="preserve">The most important competitive insight in this market is that the</w:t>
      </w:r>
      <w:r>
        <w:t xml:space="preserve"> </w:t>
      </w:r>
      <w:r>
        <w:t xml:space="preserve">“</w:t>
      </w:r>
      <w:r>
        <w:t xml:space="preserve">boring</w:t>
      </w:r>
      <w:r>
        <w:t xml:space="preserve">”</w:t>
      </w:r>
      <w:r>
        <w:t xml:space="preserve"> </w:t>
      </w:r>
      <w:r>
        <w:t xml:space="preserve">factor itself deters creators. A Canva-savvy designer will happily produce 20 wall art prints in a weekend because the output is visually rewarding. The same designer will avoid creating a 15-page OSHA self-inspection checklist because the subject matter is tedious, the regulatory research is time-consuming, and the finished product lacks Instagram appeal.</w:t>
      </w:r>
    </w:p>
    <w:p>
      <w:pPr>
        <w:pStyle w:val="BodyText"/>
      </w:pPr>
      <w:r>
        <w:t xml:space="preserve">That creator aversion leaves demand unserved. Etsy currently has minimal competition in safety compliance templates</w:t>
      </w:r>
      <w:r>
        <w:t xml:space="preserve"> </w:t>
      </w:r>
      <w:fldSimple w:instr="NOTEREF _Ref_Footnote_9 \h \f">
        <w:r>
          <w:rPr>
            <w:vertAlign w:val="superscript"/>
          </w:rPr>
          <w:t>9</w:t>
        </w:r>
      </w:fldSimple>
      <w:r>
        <w:t xml:space="preserve">. Tax organizers for self-employed professionals exist but are overwhelmingly generic; industry-specific versions (for real estate agents, rideshare drivers, freelance consultants) are largely absent. SOP templates are scattered and inconsistent, with no dominant seller offering a comprehensive small-business starter library.</w:t>
      </w:r>
    </w:p>
    <w:p>
      <w:pPr>
        <w:pStyle w:val="BodyText"/>
      </w:pPr>
      <w:r>
        <w:rPr>
          <w:bCs/>
          <w:b/>
        </w:rPr>
        <w:t xml:space="preserve">Table 1.2: Niche Comparison — Professional (</w:t>
      </w:r>
      <w:r>
        <w:rPr>
          <w:bCs/>
          <w:b/>
        </w:rPr>
        <w:t xml:space="preserve">“</w:t>
      </w:r>
      <w:r>
        <w:rPr>
          <w:bCs/>
          <w:b/>
        </w:rPr>
        <w:t xml:space="preserve">Boring</w:t>
      </w:r>
      <w:r>
        <w:rPr>
          <w:bCs/>
          <w:b/>
        </w:rPr>
        <w:t xml:space="preserve">”</w:t>
      </w:r>
      <w:r>
        <w:rPr>
          <w:bCs/>
          <w:b/>
        </w:rPr>
        <w:t xml:space="preserve">) vs. Creative Printables</w:t>
      </w:r>
    </w:p>
    <w:tbl>
      <w:tblPr>
        <w:tblStyle w:val="Table"/>
        <w:tblW w:type="pct" w:w="5000"/>
        <w:tblLook w:firstRow="1" w:lastRow="0" w:firstColumn="0" w:lastColumn="0" w:noHBand="0" w:noVBand="0" w:val="0020"/>
      </w:tblPr>
      <w:tblGrid>
        <w:gridCol w:w="576"/>
        <w:gridCol w:w="3672"/>
        <w:gridCol w:w="3672"/>
      </w:tblGrid>
      <w:tr>
        <w:trPr>
          <w:tblHeader w:val="true"/>
        </w:trPr>
        <w:tc>
          <w:tcPr/>
          <w:p>
            <w:pPr>
              <w:pStyle w:val="Compact"/>
              <w:jc w:val="left"/>
            </w:pPr>
            <w:r>
              <w:t xml:space="preserve">Metric</w:t>
            </w:r>
          </w:p>
        </w:tc>
        <w:tc>
          <w:tcPr/>
          <w:p>
            <w:pPr>
              <w:pStyle w:val="Compact"/>
              <w:jc w:val="left"/>
            </w:pPr>
            <w:r>
              <w:t xml:space="preserve">Professional Niches (Tax, Safety, SOPs, Contracts)</w:t>
            </w:r>
          </w:p>
        </w:tc>
        <w:tc>
          <w:tcPr/>
          <w:p>
            <w:pPr>
              <w:pStyle w:val="Compact"/>
              <w:jc w:val="left"/>
            </w:pPr>
            <w:r>
              <w:t xml:space="preserve">Creative Printables (Wall Art, Planners, Coloring)</w:t>
            </w:r>
          </w:p>
        </w:tc>
      </w:tr>
      <w:tr>
        <w:tc>
          <w:tcPr/>
          <w:p>
            <w:pPr>
              <w:pStyle w:val="Compact"/>
              <w:jc w:val="left"/>
            </w:pPr>
            <w:r>
              <w:t xml:space="preserve">Average Price Point</w:t>
            </w:r>
          </w:p>
        </w:tc>
        <w:tc>
          <w:tcPr/>
          <w:p>
            <w:pPr>
              <w:pStyle w:val="Compact"/>
              <w:jc w:val="left"/>
            </w:pPr>
            <w:r>
              <w:t xml:space="preserve">$29–$79</w:t>
            </w:r>
          </w:p>
        </w:tc>
        <w:tc>
          <w:tcPr/>
          <w:p>
            <w:pPr>
              <w:pStyle w:val="Compact"/>
              <w:jc w:val="left"/>
            </w:pPr>
            <w:r>
              <w:t xml:space="preserve">$3–$25</w:t>
            </w:r>
          </w:p>
        </w:tc>
      </w:tr>
      <w:tr>
        <w:tc>
          <w:tcPr/>
          <w:p>
            <w:pPr>
              <w:pStyle w:val="Compact"/>
              <w:jc w:val="left"/>
            </w:pPr>
            <w:r>
              <w:t xml:space="preserve">Etsy Competition Level</w:t>
            </w:r>
          </w:p>
        </w:tc>
        <w:tc>
          <w:tcPr/>
          <w:p>
            <w:pPr>
              <w:pStyle w:val="Compact"/>
              <w:jc w:val="left"/>
            </w:pPr>
            <w:r>
              <w:t xml:space="preserve">Low to Medium (20–300 competing listings)</w:t>
            </w:r>
          </w:p>
        </w:tc>
        <w:tc>
          <w:tcPr/>
          <w:p>
            <w:pPr>
              <w:pStyle w:val="Compact"/>
              <w:jc w:val="left"/>
            </w:pPr>
            <w:r>
              <w:t xml:space="preserve">Very High (5,000–50,000+ competing listings)</w:t>
            </w:r>
          </w:p>
        </w:tc>
      </w:tr>
      <w:tr>
        <w:tc>
          <w:tcPr/>
          <w:p>
            <w:pPr>
              <w:pStyle w:val="Compact"/>
              <w:jc w:val="left"/>
            </w:pPr>
            <w:r>
              <w:t xml:space="preserve">Estimated Monthly Search Volume</w:t>
            </w:r>
          </w:p>
        </w:tc>
        <w:tc>
          <w:tcPr/>
          <w:p>
            <w:pPr>
              <w:pStyle w:val="Compact"/>
              <w:jc w:val="left"/>
            </w:pPr>
            <w:r>
              <w:t xml:space="preserve">2,000–15,000 (specific long-tail terms)</w:t>
            </w:r>
          </w:p>
        </w:tc>
        <w:tc>
          <w:tcPr/>
          <w:p>
            <w:pPr>
              <w:pStyle w:val="Compact"/>
              <w:jc w:val="left"/>
            </w:pPr>
            <w:r>
              <w:t xml:space="preserve">100,000–400,000 (broad category terms)</w:t>
            </w:r>
          </w:p>
        </w:tc>
      </w:tr>
      <w:tr>
        <w:tc>
          <w:tcPr/>
          <w:p>
            <w:pPr>
              <w:pStyle w:val="Compact"/>
              <w:jc w:val="left"/>
            </w:pPr>
            <w:r>
              <w:t xml:space="preserve">Buyer Purchase Motivation</w:t>
            </w:r>
          </w:p>
        </w:tc>
        <w:tc>
          <w:tcPr/>
          <w:p>
            <w:pPr>
              <w:pStyle w:val="Compact"/>
              <w:jc w:val="left"/>
            </w:pPr>
            <w:r>
              <w:t xml:space="preserve">Problem-solving, compliance, risk avoidance</w:t>
            </w:r>
          </w:p>
        </w:tc>
        <w:tc>
          <w:tcPr/>
          <w:p>
            <w:pPr>
              <w:pStyle w:val="Compact"/>
              <w:jc w:val="left"/>
            </w:pPr>
            <w:r>
              <w:t xml:space="preserve">Aesthetic preference, impulse, seasonal gifting</w:t>
            </w:r>
          </w:p>
        </w:tc>
      </w:tr>
      <w:tr>
        <w:tc>
          <w:tcPr/>
          <w:p>
            <w:pPr>
              <w:pStyle w:val="Compact"/>
              <w:jc w:val="left"/>
            </w:pPr>
            <w:r>
              <w:t xml:space="preserve">Price Elasticity</w:t>
            </w:r>
          </w:p>
        </w:tc>
        <w:tc>
          <w:tcPr/>
          <w:p>
            <w:pPr>
              <w:pStyle w:val="Compact"/>
              <w:jc w:val="left"/>
            </w:pPr>
            <w:r>
              <w:t xml:space="preserve">Low (need-driven, compared to alternatives $300+)</w:t>
            </w:r>
          </w:p>
        </w:tc>
        <w:tc>
          <w:tcPr/>
          <w:p>
            <w:pPr>
              <w:pStyle w:val="Compact"/>
              <w:jc w:val="left"/>
            </w:pPr>
            <w:r>
              <w:t xml:space="preserve">High (want-driven, compared to free alternatives)</w:t>
            </w:r>
          </w:p>
        </w:tc>
      </w:tr>
      <w:tr>
        <w:tc>
          <w:tcPr/>
          <w:p>
            <w:pPr>
              <w:pStyle w:val="Compact"/>
              <w:jc w:val="left"/>
            </w:pPr>
            <w:r>
              <w:t xml:space="preserve">Review Velocity</w:t>
            </w:r>
          </w:p>
        </w:tc>
        <w:tc>
          <w:tcPr/>
          <w:p>
            <w:pPr>
              <w:pStyle w:val="Compact"/>
              <w:jc w:val="left"/>
            </w:pPr>
            <w:r>
              <w:t xml:space="preserve">20–200 per listing (slower, but sticky)</w:t>
            </w:r>
          </w:p>
        </w:tc>
        <w:tc>
          <w:tcPr/>
          <w:p>
            <w:pPr>
              <w:pStyle w:val="Compact"/>
              <w:jc w:val="left"/>
            </w:pPr>
            <w:r>
              <w:t xml:space="preserve">1,000–5,000 per listing (faster, but volatile)</w:t>
            </w:r>
          </w:p>
        </w:tc>
      </w:tr>
      <w:tr>
        <w:tc>
          <w:tcPr/>
          <w:p>
            <w:pPr>
              <w:pStyle w:val="Compact"/>
              <w:jc w:val="left"/>
            </w:pPr>
            <w:r>
              <w:t xml:space="preserve">Production Complexity</w:t>
            </w:r>
          </w:p>
        </w:tc>
        <w:tc>
          <w:tcPr/>
          <w:p>
            <w:pPr>
              <w:pStyle w:val="Compact"/>
              <w:jc w:val="left"/>
            </w:pPr>
            <w:r>
              <w:t xml:space="preserve">Moderate (requires research, accuracy)</w:t>
            </w:r>
          </w:p>
        </w:tc>
        <w:tc>
          <w:tcPr/>
          <w:p>
            <w:pPr>
              <w:pStyle w:val="Compact"/>
              <w:jc w:val="left"/>
            </w:pPr>
            <w:r>
              <w:t xml:space="preserve">Low (design-focused, repetitive)</w:t>
            </w:r>
          </w:p>
        </w:tc>
      </w:tr>
      <w:tr>
        <w:tc>
          <w:tcPr/>
          <w:p>
            <w:pPr>
              <w:pStyle w:val="Compact"/>
              <w:jc w:val="left"/>
            </w:pPr>
            <w:r>
              <w:t xml:space="preserve">Seasonality</w:t>
            </w:r>
          </w:p>
        </w:tc>
        <w:tc>
          <w:tcPr/>
          <w:p>
            <w:pPr>
              <w:pStyle w:val="Compact"/>
              <w:jc w:val="left"/>
            </w:pPr>
            <w:r>
              <w:t xml:space="preserve">Predictable (tax season, inspection cycles)</w:t>
            </w:r>
          </w:p>
        </w:tc>
        <w:tc>
          <w:tcPr/>
          <w:p>
            <w:pPr>
              <w:pStyle w:val="Compact"/>
              <w:jc w:val="left"/>
            </w:pPr>
            <w:r>
              <w:t xml:space="preserve">Extreme (holiday spikes, New Year resolutions)</w:t>
            </w:r>
          </w:p>
        </w:tc>
      </w:tr>
      <w:tr>
        <w:tc>
          <w:tcPr/>
          <w:p>
            <w:pPr>
              <w:pStyle w:val="Compact"/>
              <w:jc w:val="left"/>
            </w:pPr>
            <w:r>
              <w:t xml:space="preserve">Profit Margin at Scale</w:t>
            </w:r>
          </w:p>
        </w:tc>
        <w:tc>
          <w:tcPr/>
          <w:p>
            <w:pPr>
              <w:pStyle w:val="Compact"/>
              <w:jc w:val="left"/>
            </w:pPr>
            <w:r>
              <w:t xml:space="preserve">85–95%</w:t>
            </w:r>
          </w:p>
        </w:tc>
        <w:tc>
          <w:tcPr/>
          <w:p>
            <w:pPr>
              <w:pStyle w:val="Compact"/>
              <w:jc w:val="left"/>
            </w:pPr>
            <w:r>
              <w:t xml:space="preserve">90–95%</w:t>
            </w:r>
          </w:p>
        </w:tc>
      </w:tr>
      <w:tr>
        <w:tc>
          <w:tcPr/>
          <w:p>
            <w:pPr>
              <w:pStyle w:val="Compact"/>
              <w:jc w:val="left"/>
            </w:pPr>
            <w:r>
              <w:t xml:space="preserve">Revenue per Listing (lifetime)</w:t>
            </w:r>
          </w:p>
        </w:tc>
        <w:tc>
          <w:tcPr/>
          <w:p>
            <w:pPr>
              <w:pStyle w:val="Compact"/>
              <w:jc w:val="left"/>
            </w:pPr>
            <w:r>
              <w:t xml:space="preserve">$1,500–$5,000</w:t>
            </w:r>
          </w:p>
        </w:tc>
        <w:tc>
          <w:tcPr/>
          <w:p>
            <w:pPr>
              <w:pStyle w:val="Compact"/>
              <w:jc w:val="left"/>
            </w:pPr>
            <w:r>
              <w:t xml:space="preserve">$500–$1,500</w:t>
            </w:r>
          </w:p>
        </w:tc>
      </w:tr>
    </w:tbl>
    <w:p>
      <w:pPr>
        <w:pStyle w:val="BodyText"/>
      </w:pPr>
      <w:r>
        <w:t xml:space="preserve">The data reveals a systematic pricing arbitrage. Professional niches command</w:t>
      </w:r>
      <w:r>
        <w:t xml:space="preserve"> </w:t>
      </w:r>
      <w:r>
        <w:rPr>
          <w:bCs/>
          <w:b/>
        </w:rPr>
        <w:t xml:space="preserve">2–3x higher prices</w:t>
      </w:r>
      <w:r>
        <w:t xml:space="preserve"> </w:t>
      </w:r>
      <w:r>
        <w:t xml:space="preserve">with</w:t>
      </w:r>
      <w:r>
        <w:t xml:space="preserve"> </w:t>
      </w:r>
      <w:r>
        <w:rPr>
          <w:bCs/>
          <w:b/>
        </w:rPr>
        <w:t xml:space="preserve">1/10th to 1/50th the competition</w:t>
      </w:r>
      <w:r>
        <w:t xml:space="preserve"> </w:t>
      </w:r>
      <w:r>
        <w:t xml:space="preserve">of creative categories. A seller in the safety compliance space can price at $59 and face 50 competing listings; a seller in wall art must price at $8 and compete with 40,000 listings. The price-to-competition ratio is the defining metric, and it favors</w:t>
      </w:r>
      <w:r>
        <w:t xml:space="preserve"> </w:t>
      </w:r>
      <w:r>
        <w:t xml:space="preserve">“</w:t>
      </w:r>
      <w:r>
        <w:t xml:space="preserve">boring</w:t>
      </w:r>
      <w:r>
        <w:t xml:space="preserve">”</w:t>
      </w:r>
      <w:r>
        <w:t xml:space="preserve"> </w:t>
      </w:r>
      <w:r>
        <w:t xml:space="preserve">by an order of magnitude.</w:t>
      </w:r>
    </w:p>
    <w:p>
      <w:pPr>
        <w:pStyle w:val="CaptionedFigure"/>
      </w:pPr>
      <w:r>
        <w:drawing>
          <wp:inline>
            <wp:extent cx="5334000" cy="2979081"/>
            <wp:effectExtent b="0" l="0" r="0" t="0"/>
            <wp:docPr descr="Boring Niche Arbitrage Chart" title="" id="38" name="Picture"/>
            <a:graphic>
              <a:graphicData uri="http://schemas.openxmlformats.org/drawingml/2006/picture">
                <pic:pic>
                  <pic:nvPicPr>
                    <pic:cNvPr descr="chart_niche_arbitrage.png" id="39" name="Picture"/>
                    <pic:cNvPicPr>
                      <a:picLocks noChangeArrowheads="1" noChangeAspect="1"/>
                    </pic:cNvPicPr>
                  </pic:nvPicPr>
                  <pic:blipFill>
                    <a:blip r:embed="rId37"/>
                    <a:stretch>
                      <a:fillRect/>
                    </a:stretch>
                  </pic:blipFill>
                  <pic:spPr bwMode="auto">
                    <a:xfrm>
                      <a:off x="0" y="0"/>
                      <a:ext cx="5334000" cy="2979081"/>
                    </a:xfrm>
                    <a:prstGeom prst="rect">
                      <a:avLst/>
                    </a:prstGeom>
                    <a:noFill/>
                    <a:ln w="9525">
                      <a:noFill/>
                      <a:headEnd/>
                      <a:tailEnd/>
                    </a:ln>
                  </pic:spPr>
                </pic:pic>
              </a:graphicData>
            </a:graphic>
          </wp:inline>
        </w:drawing>
      </w:r>
    </w:p>
    <w:p>
      <w:pPr>
        <w:pStyle w:val="ImageCaption"/>
      </w:pPr>
      <w:r>
        <w:t xml:space="preserve">Boring Niche Arbitrage Chart</w:t>
      </w:r>
    </w:p>
    <w:p>
      <w:pPr>
        <w:pStyle w:val="BodyText"/>
      </w:pPr>
      <w:r>
        <w:rPr>
          <w:iCs/>
          <w:i/>
        </w:rPr>
        <w:t xml:space="preserve">Figure 1.2: The</w:t>
      </w:r>
      <w:r>
        <w:rPr>
          <w:iCs/>
          <w:i/>
        </w:rPr>
        <w:t xml:space="preserve"> </w:t>
      </w:r>
      <w:r>
        <w:rPr>
          <w:iCs/>
          <w:i/>
        </w:rPr>
        <w:t xml:space="preserve">“</w:t>
      </w:r>
      <w:r>
        <w:rPr>
          <w:iCs/>
          <w:i/>
        </w:rPr>
        <w:t xml:space="preserve">boring niche</w:t>
      </w:r>
      <w:r>
        <w:rPr>
          <w:iCs/>
          <w:i/>
        </w:rPr>
        <w:t xml:space="preserve">”</w:t>
      </w:r>
      <w:r>
        <w:rPr>
          <w:iCs/>
          <w:i/>
        </w:rPr>
        <w:t xml:space="preserve"> </w:t>
      </w:r>
      <w:r>
        <w:rPr>
          <w:iCs/>
          <w:i/>
        </w:rPr>
        <w:t xml:space="preserve">arbitrage visualized. Professional niches cluster in the high-price, low-competition quadrant; creative printables cluster in the low-price, high-competition quadrant. Source: Etsy marketplace analysis, Customcy (2026)</w:t>
      </w:r>
      <w:r>
        <w:rPr>
          <w:iCs/>
          <w:i/>
        </w:rPr>
        <w:t xml:space="preserve"> </w:t>
      </w:r>
      <w:fldSimple w:instr="NOTEREF _Ref_Footnote_3 \h \f">
        <w:r>
          <w:rPr>
            <w:vertAlign w:val="superscript"/>
          </w:rPr>
          <w:t>3</w:t>
        </w:r>
      </w:fldSimple>
      <w:r>
        <w:rPr>
          <w:iCs/>
          <w:i/>
        </w:rPr>
        <w:t xml:space="preserve"> </w:t>
      </w:r>
      <w:fldSimple w:instr="NOTEREF _Ref_Footnote_5 \h \f">
        <w:r>
          <w:rPr>
            <w:vertAlign w:val="superscript"/>
          </w:rPr>
          <w:t>5</w:t>
        </w:r>
      </w:fldSimple>
      <w:r>
        <w:rPr>
          <w:iCs/>
          <w:i/>
        </w:rPr>
        <w:t xml:space="preserve">.</w:t>
      </w:r>
    </w:p>
    <w:p>
      <w:pPr>
        <w:pStyle w:val="BodyText"/>
      </w:pPr>
      <w:r>
        <w:t xml:space="preserve">The defensive power of this positioning is equally important. A competitor cannot easily replicate a tax organizer that accurately reflects current IRS Schedule C requirements without investing significant research time. A safety checklist that maps to OSHA’s 2025 penalty structure requires regulatory knowledge, not just design skill. These are</w:t>
      </w:r>
      <w:r>
        <w:t xml:space="preserve"> </w:t>
      </w:r>
      <w:r>
        <w:rPr>
          <w:bCs/>
          <w:b/>
        </w:rPr>
        <w:t xml:space="preserve">curation moats</w:t>
      </w:r>
      <w:r>
        <w:t xml:space="preserve">, not merely aesthetic ones. They slow down copycats and protect pricing power for sellers who invest in accuracy and specificity.</w:t>
      </w:r>
    </w:p>
    <w:p>
      <w:r>
        <w:pict>
          <v:rect style="width:0;height:1.5pt" o:hralign="center" o:hrstd="t" o:hr="t"/>
        </w:pict>
      </w:r>
    </w:p>
    <w:bookmarkEnd w:id="40"/>
    <w:bookmarkEnd w:id="41"/>
    <w:bookmarkStart w:id="47" w:name="top-5-validated-niches-for-2026"/>
    <w:p>
      <w:pPr>
        <w:pStyle w:val="Heading2"/>
      </w:pPr>
      <w:r>
        <w:t xml:space="preserve">1.3 Top 5 Validated Niches for 2026</w:t>
      </w:r>
    </w:p>
    <w:p>
      <w:pPr>
        <w:pStyle w:val="FirstParagraph"/>
      </w:pPr>
      <w:r>
        <w:t xml:space="preserve">The following five niches were selected through a scoring framework that weights market size, competition intensity, price ceiling, legal risk, support burden, and demand recurrence. Each niche has been validated against Etsy marketplace data, regulatory demand drivers, and independent market size research.</w:t>
      </w:r>
    </w:p>
    <w:bookmarkStart w:id="42" w:name="self-employed-tax-organizer-bundle"/>
    <w:p>
      <w:pPr>
        <w:pStyle w:val="Heading3"/>
      </w:pPr>
      <w:r>
        <w:t xml:space="preserve">1.3.1 Self-Employed Tax Organizer Bundle</w:t>
      </w:r>
    </w:p>
    <w:p>
      <w:pPr>
        <w:pStyle w:val="FirstParagraph"/>
      </w:pPr>
      <w:r>
        <w:rPr>
          <w:bCs/>
          <w:b/>
        </w:rPr>
        <w:t xml:space="preserve">Market size:</w:t>
      </w:r>
      <w:r>
        <w:t xml:space="preserve"> </w:t>
      </w:r>
      <w:r>
        <w:t xml:space="preserve">33.2 million small businesses in the United States file business tax returns, with the self-employed and gig-economy segment growing fastest</w:t>
      </w:r>
      <w:r>
        <w:t xml:space="preserve"> </w:t>
      </w:r>
      <w:fldSimple w:instr="NOTEREF _Ref_Footnote_8 \h \f">
        <w:r>
          <w:rPr>
            <w:vertAlign w:val="superscript"/>
          </w:rPr>
          <w:t>8</w:t>
        </w:r>
      </w:fldSimple>
      <w:r>
        <w:t xml:space="preserve">.</w:t>
      </w:r>
    </w:p>
    <w:p>
      <w:pPr>
        <w:pStyle w:val="BodyText"/>
      </w:pPr>
      <w:r>
        <w:rPr>
          <w:bCs/>
          <w:b/>
        </w:rPr>
        <w:t xml:space="preserve">The opportunity:</w:t>
      </w:r>
      <w:r>
        <w:t xml:space="preserve"> </w:t>
      </w:r>
      <w:r>
        <w:t xml:space="preserve">Tax season creates an annual, predictable demand spike from January through April. Small business owners — particularly sole proprietors, LLC members, and 1099 contractors — struggle to organize deductible expenses, mileage logs, home office allocations, and quarterly estimated payments. CPA firms use tax organizers as client preparation tools, but the self-service digital market for these documents is underserved</w:t>
      </w:r>
      <w:r>
        <w:t xml:space="preserve"> </w:t>
      </w:r>
      <w:fldSimple w:instr="NOTEREF _Ref_Footnote_6 \h \f">
        <w:r>
          <w:rPr>
            <w:vertAlign w:val="superscript"/>
          </w:rPr>
          <w:t>6</w:t>
        </w:r>
      </w:fldSimple>
      <w:r>
        <w:t xml:space="preserve">.</w:t>
      </w:r>
    </w:p>
    <w:p>
      <w:pPr>
        <w:pStyle w:val="BodyText"/>
      </w:pPr>
      <w:r>
        <w:rPr>
          <w:bCs/>
          <w:b/>
        </w:rPr>
        <w:t xml:space="preserve">Pricing:</w:t>
      </w:r>
      <w:r>
        <w:t xml:space="preserve"> </w:t>
      </w:r>
      <w:r>
        <w:t xml:space="preserve">Individual organizers at $12–$19; comprehensive bundles (Schedule C + 1099 tracker + expense log + quarterly estimator) at</w:t>
      </w:r>
      <w:r>
        <w:t xml:space="preserve"> </w:t>
      </w:r>
      <w:r>
        <w:rPr>
          <w:bCs/>
          <w:b/>
        </w:rPr>
        <w:t xml:space="preserve">$29–$49</w:t>
      </w:r>
      <w:r>
        <w:t xml:space="preserve">.</w:t>
      </w:r>
    </w:p>
    <w:p>
      <w:pPr>
        <w:pStyle w:val="BodyText"/>
      </w:pPr>
      <w:r>
        <w:rPr>
          <w:bCs/>
          <w:b/>
        </w:rPr>
        <w:t xml:space="preserve">Competitive position:</w:t>
      </w:r>
      <w:r>
        <w:t xml:space="preserve"> </w:t>
      </w:r>
      <w:r>
        <w:t xml:space="preserve">Low. Consumer budget planners are saturated, but self-employed tax organizers with industry-specific versions (real estate agent, rideshare driver, freelance designer) have minimal dedicated competition. The seasonal nature creates a Q1 revenue spike that can fund year-round operations.</w:t>
      </w:r>
    </w:p>
    <w:bookmarkEnd w:id="42"/>
    <w:bookmarkStart w:id="43" w:name="industry-specific-safety-compliance-kits"/>
    <w:p>
      <w:pPr>
        <w:pStyle w:val="Heading3"/>
      </w:pPr>
      <w:r>
        <w:t xml:space="preserve">1.3.2 Industry-Specific Safety Compliance Kits</w:t>
      </w:r>
    </w:p>
    <w:p>
      <w:pPr>
        <w:pStyle w:val="FirstParagraph"/>
      </w:pPr>
      <w:r>
        <w:rPr>
          <w:bCs/>
          <w:b/>
        </w:rPr>
        <w:t xml:space="preserve">Market size:</w:t>
      </w:r>
      <w:r>
        <w:t xml:space="preserve"> </w:t>
      </w:r>
      <w:r>
        <w:t xml:space="preserve">OSHA penalties reached</w:t>
      </w:r>
      <w:r>
        <w:t xml:space="preserve"> </w:t>
      </w:r>
      <w:r>
        <w:rPr>
          <w:bCs/>
          <w:b/>
        </w:rPr>
        <w:t xml:space="preserve">$165,514 per willful violation in 2025</w:t>
      </w:r>
      <w:r>
        <w:t xml:space="preserve">, and serious violations carry fines up to</w:t>
      </w:r>
      <w:r>
        <w:t xml:space="preserve"> </w:t>
      </w:r>
      <w:r>
        <w:rPr>
          <w:bCs/>
          <w:b/>
        </w:rPr>
        <w:t xml:space="preserve">$16,131 per instance</w:t>
      </w:r>
      <w:r>
        <w:t xml:space="preserve"> </w:t>
      </w:r>
      <w:fldSimple w:instr="NOTEREF _Ref_Footnote_7 \h \f">
        <w:r>
          <w:rPr>
            <w:vertAlign w:val="superscript"/>
          </w:rPr>
          <w:t>7</w:t>
        </w:r>
      </w:fldSimple>
      <w:r>
        <w:t xml:space="preserve">. Small businesses in construction, manufacturing, warehousing, and food service must conduct regular self-inspections but lack the documentation infrastructure of large enterprises.</w:t>
      </w:r>
    </w:p>
    <w:p>
      <w:pPr>
        <w:pStyle w:val="BodyText"/>
      </w:pPr>
      <w:r>
        <w:rPr>
          <w:bCs/>
          <w:b/>
        </w:rPr>
        <w:t xml:space="preserve">The opportunity:</w:t>
      </w:r>
      <w:r>
        <w:t xml:space="preserve"> </w:t>
      </w:r>
      <w:r>
        <w:t xml:space="preserve">Free OSHA-NIOSH checklists exist, but they are generic, unbranded, and lack industry-specific tailoring</w:t>
      </w:r>
      <w:r>
        <w:t xml:space="preserve"> </w:t>
      </w:r>
      <w:r>
        <w:rPr>
          <w:vertAlign w:val="superscript"/>
        </w:rPr>
        <w:footnoteReference w:id="16"/>
      </w:r>
      <w:r>
        <w:t xml:space="preserve">. A construction company needs scaffolding and fall-protection checklists; a restaurant needs food-safety and fire-suppression protocols; a warehouse needs forklift and PPE inspection logs. Each industry represents a sub-niche with its own inspection cycle and regulatory vocabulary.</w:t>
      </w:r>
    </w:p>
    <w:p>
      <w:pPr>
        <w:pStyle w:val="BodyText"/>
      </w:pPr>
      <w:r>
        <w:rPr>
          <w:bCs/>
          <w:b/>
        </w:rPr>
        <w:t xml:space="preserve">Pricing:</w:t>
      </w:r>
      <w:r>
        <w:t xml:space="preserve"> </w:t>
      </w:r>
      <w:r>
        <w:t xml:space="preserve">Individual checklists at $8–$15; industry bundles (5–10 checklists + audit log + corrective action tracker) at</w:t>
      </w:r>
      <w:r>
        <w:t xml:space="preserve"> </w:t>
      </w:r>
      <w:r>
        <w:rPr>
          <w:bCs/>
          <w:b/>
        </w:rPr>
        <w:t xml:space="preserve">$39–$79</w:t>
      </w:r>
      <w:r>
        <w:t xml:space="preserve">.</w:t>
      </w:r>
    </w:p>
    <w:p>
      <w:pPr>
        <w:pStyle w:val="BodyText"/>
      </w:pPr>
      <w:r>
        <w:rPr>
          <w:bCs/>
          <w:b/>
        </w:rPr>
        <w:t xml:space="preserve">Competitive position:</w:t>
      </w:r>
      <w:r>
        <w:t xml:space="preserve"> </w:t>
      </w:r>
      <w:r>
        <w:t xml:space="preserve">Very low. Current Etsy listings for safety compliance are sparse, with review counts of 20–200 compared to 1,000+ for mature creative categories</w:t>
      </w:r>
      <w:r>
        <w:t xml:space="preserve"> </w:t>
      </w:r>
      <w:fldSimple w:instr="NOTEREF _Ref_Footnote_9 \h \f">
        <w:r>
          <w:rPr>
            <w:vertAlign w:val="superscript"/>
          </w:rPr>
          <w:t>9</w:t>
        </w:r>
      </w:fldSimple>
      <w:r>
        <w:t xml:space="preserve">. The recurring demand cycle — quarterly inspections, annual renewals, new-employee onboarding — creates repeat-purchase behavior that stabilizes revenue.</w:t>
      </w:r>
    </w:p>
    <w:bookmarkEnd w:id="43"/>
    <w:bookmarkStart w:id="44" w:name="small-business-sop-starter-library"/>
    <w:p>
      <w:pPr>
        <w:pStyle w:val="Heading3"/>
      </w:pPr>
      <w:r>
        <w:t xml:space="preserve">1.3.3 Small Business SOP Starter Library</w:t>
      </w:r>
    </w:p>
    <w:p>
      <w:pPr>
        <w:pStyle w:val="FirstParagraph"/>
      </w:pPr>
      <w:r>
        <w:rPr>
          <w:bCs/>
          <w:b/>
        </w:rPr>
        <w:t xml:space="preserve">Market size:</w:t>
      </w:r>
      <w:r>
        <w:t xml:space="preserve"> </w:t>
      </w:r>
      <w:r>
        <w:t xml:space="preserve">The SOP (Standard Operating Procedure) software market was valued at</w:t>
      </w:r>
      <w:r>
        <w:t xml:space="preserve"> </w:t>
      </w:r>
      <w:r>
        <w:rPr>
          <w:bCs/>
          <w:b/>
        </w:rPr>
        <w:t xml:space="preserve">$3.8 billion in 2025</w:t>
      </w:r>
      <w:r>
        <w:t xml:space="preserve"> </w:t>
      </w:r>
      <w:r>
        <w:t xml:space="preserve">and is projected to reach</w:t>
      </w:r>
      <w:r>
        <w:t xml:space="preserve"> </w:t>
      </w:r>
      <w:r>
        <w:rPr>
          <w:bCs/>
          <w:b/>
        </w:rPr>
        <w:t xml:space="preserve">$9.6 billion by 2034</w:t>
      </w:r>
      <w:r>
        <w:t xml:space="preserve">, growing at 10.9% CAGR</w:t>
      </w:r>
      <w:r>
        <w:t xml:space="preserve"> </w:t>
      </w:r>
      <w:fldSimple w:instr="NOTEREF _Ref_Footnote_10 \h \f">
        <w:r>
          <w:rPr>
            <w:vertAlign w:val="superscript"/>
          </w:rPr>
          <w:t>10</w:t>
        </w:r>
      </w:fldSimple>
      <w:r>
        <w:t xml:space="preserve">. Small businesses need SOP documentation but cannot afford enterprise platforms like Process Street or SweetProcess at $50–$200 per month.</w:t>
      </w:r>
    </w:p>
    <w:p>
      <w:pPr>
        <w:pStyle w:val="BodyText"/>
      </w:pPr>
      <w:r>
        <w:rPr>
          <w:bCs/>
          <w:b/>
        </w:rPr>
        <w:t xml:space="preserve">The opportunity:</w:t>
      </w:r>
      <w:r>
        <w:t xml:space="preserve"> </w:t>
      </w:r>
      <w:r>
        <w:t xml:space="preserve">PDF SOP templates fill the gap between free generic guides and expensive SaaS subscriptions. A</w:t>
      </w:r>
      <w:r>
        <w:t xml:space="preserve"> </w:t>
      </w:r>
      <w:r>
        <w:t xml:space="preserve">“</w:t>
      </w:r>
      <w:r>
        <w:t xml:space="preserve">Small Business SOP Starter Library</w:t>
      </w:r>
      <w:r>
        <w:t xml:space="preserve">”</w:t>
      </w:r>
      <w:r>
        <w:t xml:space="preserve"> </w:t>
      </w:r>
      <w:r>
        <w:t xml:space="preserve">with 25 essential procedures — hiring, onboarding, customer service, quality control, social media management, invoicing — provides immediate operational value at a one-time cost of</w:t>
      </w:r>
      <w:r>
        <w:t xml:space="preserve"> </w:t>
      </w:r>
      <w:r>
        <w:rPr>
          <w:bCs/>
          <w:b/>
        </w:rPr>
        <w:t xml:space="preserve">$49–$99</w:t>
      </w:r>
      <w:r>
        <w:t xml:space="preserve"> </w:t>
      </w:r>
      <w:fldSimple w:instr="NOTEREF _Ref_Footnote_10 \h \f">
        <w:r>
          <w:rPr>
            <w:vertAlign w:val="superscript"/>
          </w:rPr>
          <w:t>10</w:t>
        </w:r>
      </w:fldSimple>
      <w:r>
        <w:t xml:space="preserve">. The meta-opportunity is equally strong: sellers can document their own PDF business operations as SOPs, then sell those same SOPs as products, creating proof-of-concept and revenue simultaneously.</w:t>
      </w:r>
    </w:p>
    <w:p>
      <w:pPr>
        <w:pStyle w:val="BodyText"/>
      </w:pPr>
      <w:r>
        <w:rPr>
          <w:bCs/>
          <w:b/>
        </w:rPr>
        <w:t xml:space="preserve">Pricing:</w:t>
      </w:r>
      <w:r>
        <w:t xml:space="preserve"> </w:t>
      </w:r>
      <w:r>
        <w:t xml:space="preserve">Individual SOPs at $15–$29; comprehensive starter library at</w:t>
      </w:r>
      <w:r>
        <w:t xml:space="preserve"> </w:t>
      </w:r>
      <w:r>
        <w:rPr>
          <w:bCs/>
          <w:b/>
        </w:rPr>
        <w:t xml:space="preserve">$49–$99</w:t>
      </w:r>
      <w:r>
        <w:t xml:space="preserve">.</w:t>
      </w:r>
    </w:p>
    <w:p>
      <w:pPr>
        <w:pStyle w:val="BodyText"/>
      </w:pPr>
      <w:r>
        <w:rPr>
          <w:bCs/>
          <w:b/>
        </w:rPr>
        <w:t xml:space="preserve">Competitive position:</w:t>
      </w:r>
      <w:r>
        <w:t xml:space="preserve"> </w:t>
      </w:r>
      <w:r>
        <w:t xml:space="preserve">Low. No dominant Etsy seller offers a comprehensive SOP library. The B2B positioning justifies Gumroad or self-hosted pricing 50–100% higher than Etsy, expanding margin further.</w:t>
      </w:r>
    </w:p>
    <w:bookmarkEnd w:id="44"/>
    <w:bookmarkStart w:id="45" w:name="certification-exam-prep-guides"/>
    <w:p>
      <w:pPr>
        <w:pStyle w:val="Heading3"/>
      </w:pPr>
      <w:r>
        <w:t xml:space="preserve">1.3.4 Certification Exam Prep Guides</w:t>
      </w:r>
    </w:p>
    <w:p>
      <w:pPr>
        <w:pStyle w:val="FirstParagraph"/>
      </w:pPr>
      <w:r>
        <w:rPr>
          <w:bCs/>
          <w:b/>
        </w:rPr>
        <w:t xml:space="preserve">Market size:</w:t>
      </w:r>
      <w:r>
        <w:t xml:space="preserve"> </w:t>
      </w:r>
      <w:r>
        <w:t xml:space="preserve">The global test preparation market is valued at</w:t>
      </w:r>
      <w:r>
        <w:t xml:space="preserve"> </w:t>
      </w:r>
      <w:r>
        <w:rPr>
          <w:bCs/>
          <w:b/>
        </w:rPr>
        <w:t xml:space="preserve">$27.4 billion in 2025</w:t>
      </w:r>
      <w:r>
        <w:t xml:space="preserve">, with certification exams representing</w:t>
      </w:r>
      <w:r>
        <w:t xml:space="preserve"> </w:t>
      </w:r>
      <w:r>
        <w:rPr>
          <w:bCs/>
          <w:b/>
        </w:rPr>
        <w:t xml:space="preserve">22.4% of total market share</w:t>
      </w:r>
      <w:r>
        <w:t xml:space="preserve"> </w:t>
      </w:r>
      <w:r>
        <w:t xml:space="preserve">and professional licensing exam prep growing at 7.8% CAGR</w:t>
      </w:r>
      <w:r>
        <w:t xml:space="preserve"> </w:t>
      </w:r>
      <w:r>
        <w:rPr>
          <w:vertAlign w:val="superscript"/>
        </w:rPr>
        <w:footnoteReference w:id="17"/>
      </w:r>
      <w:r>
        <w:t xml:space="preserve">.</w:t>
      </w:r>
    </w:p>
    <w:p>
      <w:pPr>
        <w:pStyle w:val="BodyText"/>
      </w:pPr>
      <w:r>
        <w:rPr>
          <w:bCs/>
          <w:b/>
        </w:rPr>
        <w:t xml:space="preserve">The opportunity:</w:t>
      </w:r>
      <w:r>
        <w:t xml:space="preserve"> </w:t>
      </w:r>
      <w:r>
        <w:t xml:space="preserve">Kaplan, Pearson, and other established prep providers charge</w:t>
      </w:r>
      <w:r>
        <w:t xml:space="preserve"> </w:t>
      </w:r>
      <w:r>
        <w:rPr>
          <w:bCs/>
          <w:b/>
        </w:rPr>
        <w:t xml:space="preserve">$500–$1,500</w:t>
      </w:r>
      <w:r>
        <w:t xml:space="preserve"> </w:t>
      </w:r>
      <w:r>
        <w:t xml:space="preserve">for certification courses. A well-structured PDF study guide with practice questions, flashcards, and a condensed review checklist at</w:t>
      </w:r>
      <w:r>
        <w:t xml:space="preserve"> </w:t>
      </w:r>
      <w:r>
        <w:rPr>
          <w:bCs/>
          <w:b/>
        </w:rPr>
        <w:t xml:space="preserve">$19–$39</w:t>
      </w:r>
      <w:r>
        <w:t xml:space="preserve"> </w:t>
      </w:r>
      <w:r>
        <w:t xml:space="preserve">represents a 90%+ price discount with comparable core content</w:t>
      </w:r>
      <w:r>
        <w:t xml:space="preserve"> </w:t>
      </w:r>
      <w:fldSimple w:instr="NOTEREF _Ref_Footnote_17 \h \f">
        <w:r>
          <w:rPr>
            <w:vertAlign w:val="superscript"/>
          </w:rPr>
          <w:t>17</w:t>
        </w:r>
      </w:fldSimple>
      <w:r>
        <w:t xml:space="preserve">. Micro-certifications — notary public, real estate license, food handler, OSHA 30-hour, HIPAA compliance — are particularly attractive because they have dedicated, motivated buyer pools and limited existing PDF competition.</w:t>
      </w:r>
    </w:p>
    <w:p>
      <w:pPr>
        <w:pStyle w:val="BodyText"/>
      </w:pPr>
      <w:r>
        <w:rPr>
          <w:bCs/>
          <w:b/>
        </w:rPr>
        <w:t xml:space="preserve">Pricing:</w:t>
      </w:r>
      <w:r>
        <w:t xml:space="preserve"> </w:t>
      </w:r>
      <w:r>
        <w:t xml:space="preserve">Basic study guide at $19; premium bundle (guide + 100 practice questions + flashcard set) at</w:t>
      </w:r>
      <w:r>
        <w:t xml:space="preserve"> </w:t>
      </w:r>
      <w:r>
        <w:rPr>
          <w:bCs/>
          <w:b/>
        </w:rPr>
        <w:t xml:space="preserve">$39–$59</w:t>
      </w:r>
      <w:r>
        <w:t xml:space="preserve">.</w:t>
      </w:r>
    </w:p>
    <w:p>
      <w:pPr>
        <w:pStyle w:val="BodyText"/>
      </w:pPr>
      <w:r>
        <w:rPr>
          <w:bCs/>
          <w:b/>
        </w:rPr>
        <w:t xml:space="preserve">Competitive position:</w:t>
      </w:r>
      <w:r>
        <w:t xml:space="preserve"> </w:t>
      </w:r>
      <w:r>
        <w:t xml:space="preserve">Medium. Some certification prep PDFs exist on Etsy at ~$10.99</w:t>
      </w:r>
      <w:r>
        <w:t xml:space="preserve"> </w:t>
      </w:r>
      <w:fldSimple w:instr="NOTEREF _Ref_Footnote_1 \h \f">
        <w:r>
          <w:rPr>
            <w:vertAlign w:val="superscript"/>
          </w:rPr>
          <w:t>1</w:t>
        </w:r>
      </w:fldSimple>
      <w:r>
        <w:t xml:space="preserve">, but the quality is inconsistent and bundling is rare. The massive price gap between PDF guides and full courses creates a clear value proposition that justifies premium positioning.</w:t>
      </w:r>
    </w:p>
    <w:bookmarkEnd w:id="45"/>
    <w:bookmarkStart w:id="46" w:name="X5d96b85c4423f1b760a583ae2afa6735595e7cb"/>
    <w:p>
      <w:pPr>
        <w:pStyle w:val="Heading3"/>
      </w:pPr>
      <w:r>
        <w:t xml:space="preserve">1.3.5 Freelancer Contract &amp; Client Management Bundle</w:t>
      </w:r>
    </w:p>
    <w:p>
      <w:pPr>
        <w:pStyle w:val="FirstParagraph"/>
      </w:pPr>
      <w:r>
        <w:rPr>
          <w:bCs/>
          <w:b/>
        </w:rPr>
        <w:t xml:space="preserve">Market size:</w:t>
      </w:r>
      <w:r>
        <w:t xml:space="preserve"> </w:t>
      </w:r>
      <w:r>
        <w:rPr>
          <w:bCs/>
          <w:b/>
        </w:rPr>
        <w:t xml:space="preserve">73.3 million freelancers</w:t>
      </w:r>
      <w:r>
        <w:t xml:space="preserve"> </w:t>
      </w:r>
      <w:r>
        <w:t xml:space="preserve">in the United States as of 2025, a figure that continues to grow as remote work and gig-economy platforms expand</w:t>
      </w:r>
      <w:r>
        <w:t xml:space="preserve"> </w:t>
      </w:r>
      <w:fldSimple w:instr="NOTEREF _Ref_Footnote_1 \h \f">
        <w:r>
          <w:rPr>
            <w:vertAlign w:val="superscript"/>
          </w:rPr>
          <w:t>1</w:t>
        </w:r>
      </w:fldSimple>
      <w:r>
        <w:t xml:space="preserve">.</w:t>
      </w:r>
    </w:p>
    <w:p>
      <w:pPr>
        <w:pStyle w:val="BodyText"/>
      </w:pPr>
      <w:r>
        <w:rPr>
          <w:bCs/>
          <w:b/>
        </w:rPr>
        <w:t xml:space="preserve">The opportunity:</w:t>
      </w:r>
      <w:r>
        <w:t xml:space="preserve"> </w:t>
      </w:r>
      <w:r>
        <w:t xml:space="preserve">Freelancers operate without HR departments, legal teams, or procurement infrastructure. They need contracts for scope-of-work definition, payment terms, intellectual property assignment, non-disclosure, and termination. They need client onboarding checklists, invoice templates, proposal frameworks, and project handoff documents. Each of these is a standalone PDF product; bundled together, they form a</w:t>
      </w:r>
      <w:r>
        <w:t xml:space="preserve"> </w:t>
      </w:r>
      <w:r>
        <w:rPr>
          <w:bCs/>
          <w:b/>
        </w:rPr>
        <w:t xml:space="preserve">$29–$59</w:t>
      </w:r>
      <w:r>
        <w:t xml:space="preserve"> </w:t>
      </w:r>
      <w:r>
        <w:t xml:space="preserve">“</w:t>
      </w:r>
      <w:r>
        <w:t xml:space="preserve">Freelance Legal Protection Kit</w:t>
      </w:r>
      <w:r>
        <w:t xml:space="preserve">”</w:t>
      </w:r>
      <w:r>
        <w:t xml:space="preserve"> </w:t>
      </w:r>
      <w:r>
        <w:t xml:space="preserve">that substitutes for the $200–$500 hourly rate of a contract attorney</w:t>
      </w:r>
      <w:r>
        <w:t xml:space="preserve"> </w:t>
      </w:r>
      <w:fldSimple w:instr="NOTEREF _Ref_Footnote_11 \h \f">
        <w:r>
          <w:rPr>
            <w:vertAlign w:val="superscript"/>
          </w:rPr>
          <w:t>11</w:t>
        </w:r>
      </w:fldSimple>
      <w:r>
        <w:t xml:space="preserve">.</w:t>
      </w:r>
    </w:p>
    <w:p>
      <w:pPr>
        <w:pStyle w:val="BodyText"/>
      </w:pPr>
      <w:r>
        <w:rPr>
          <w:bCs/>
          <w:b/>
        </w:rPr>
        <w:t xml:space="preserve">Pricing:</w:t>
      </w:r>
      <w:r>
        <w:t xml:space="preserve"> </w:t>
      </w:r>
      <w:r>
        <w:t xml:space="preserve">Individual templates at $12–$19; complete freelance legal and client management bundle at</w:t>
      </w:r>
      <w:r>
        <w:t xml:space="preserve"> </w:t>
      </w:r>
      <w:r>
        <w:rPr>
          <w:bCs/>
          <w:b/>
        </w:rPr>
        <w:t xml:space="preserve">$29–$59</w:t>
      </w:r>
      <w:r>
        <w:t xml:space="preserve">.</w:t>
      </w:r>
    </w:p>
    <w:p>
      <w:pPr>
        <w:pStyle w:val="BodyText"/>
      </w:pPr>
      <w:r>
        <w:rPr>
          <w:bCs/>
          <w:b/>
        </w:rPr>
        <w:t xml:space="preserve">Competitive position:</w:t>
      </w:r>
      <w:r>
        <w:t xml:space="preserve"> </w:t>
      </w:r>
      <w:r>
        <w:t xml:space="preserve">Medium. General business templates exist, but freelancer-specific versions (with provisions for scope creep, kill fees, and portfolio rights) are less common. This niche carries elevated legal risk — template sellers must include conspicuous disclaimers stating that documents are not legal advice and should be reviewed by a licensed attorney in the buyer’s jurisdiction</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w:t>
      </w:r>
    </w:p>
    <w:p>
      <w:pPr>
        <w:pStyle w:val="BodyText"/>
      </w:pPr>
      <w:r>
        <w:rPr>
          <w:bCs/>
          <w:b/>
        </w:rPr>
        <w:t xml:space="preserve">Table 1.3: Top 5 Validated Niches — Scoring Matrix</w:t>
      </w:r>
    </w:p>
    <w:tbl>
      <w:tblPr>
        <w:tblStyle w:val="Table"/>
        <w:tblW w:type="pct" w:w="5000"/>
        <w:tblLook w:firstRow="1" w:lastRow="0" w:firstColumn="0" w:lastColumn="0" w:noHBand="0" w:noVBand="0" w:val="0020"/>
      </w:tblPr>
      <w:tblGrid>
        <w:gridCol w:w="543"/>
        <w:gridCol w:w="931"/>
        <w:gridCol w:w="1009"/>
        <w:gridCol w:w="1164"/>
        <w:gridCol w:w="931"/>
        <w:gridCol w:w="1397"/>
        <w:gridCol w:w="1164"/>
        <w:gridCol w:w="776"/>
      </w:tblGrid>
      <w:tr>
        <w:trPr>
          <w:tblHeader w:val="true"/>
        </w:trPr>
        <w:tc>
          <w:tcPr/>
          <w:p>
            <w:pPr>
              <w:pStyle w:val="Compact"/>
              <w:jc w:val="left"/>
            </w:pPr>
            <w:r>
              <w:t xml:space="preserve">Niche</w:t>
            </w:r>
          </w:p>
        </w:tc>
        <w:tc>
          <w:tcPr/>
          <w:p>
            <w:pPr>
              <w:pStyle w:val="Compact"/>
              <w:jc w:val="left"/>
            </w:pPr>
            <w:r>
              <w:t xml:space="preserve">Market Size</w:t>
            </w:r>
          </w:p>
        </w:tc>
        <w:tc>
          <w:tcPr/>
          <w:p>
            <w:pPr>
              <w:pStyle w:val="Compact"/>
              <w:jc w:val="left"/>
            </w:pPr>
            <w:r>
              <w:t xml:space="preserve">Competition</w:t>
            </w:r>
          </w:p>
        </w:tc>
        <w:tc>
          <w:tcPr/>
          <w:p>
            <w:pPr>
              <w:pStyle w:val="Compact"/>
              <w:jc w:val="left"/>
            </w:pPr>
            <w:r>
              <w:t xml:space="preserve">Price Ceiling</w:t>
            </w:r>
          </w:p>
        </w:tc>
        <w:tc>
          <w:tcPr/>
          <w:p>
            <w:pPr>
              <w:pStyle w:val="Compact"/>
              <w:jc w:val="left"/>
            </w:pPr>
            <w:r>
              <w:t xml:space="preserve">Legal Risk</w:t>
            </w:r>
          </w:p>
        </w:tc>
        <w:tc>
          <w:tcPr/>
          <w:p>
            <w:pPr>
              <w:pStyle w:val="Compact"/>
              <w:jc w:val="left"/>
            </w:pPr>
            <w:r>
              <w:t xml:space="preserve">Recurring Demand</w:t>
            </w:r>
          </w:p>
        </w:tc>
        <w:tc>
          <w:tcPr/>
          <w:p>
            <w:pPr>
              <w:pStyle w:val="Compact"/>
              <w:jc w:val="left"/>
            </w:pPr>
            <w:r>
              <w:t xml:space="preserve">Overall Grade</w:t>
            </w:r>
          </w:p>
        </w:tc>
        <w:tc>
          <w:tcPr/>
          <w:p>
            <w:pPr>
              <w:pStyle w:val="Compact"/>
              <w:jc w:val="left"/>
            </w:pPr>
            <w:r>
              <w:t xml:space="preserve">Priority</w:t>
            </w:r>
          </w:p>
        </w:tc>
      </w:tr>
      <w:tr>
        <w:tc>
          <w:tcPr/>
          <w:p>
            <w:pPr>
              <w:pStyle w:val="Compact"/>
              <w:jc w:val="left"/>
            </w:pPr>
            <w:r>
              <w:t xml:space="preserve">Self-Employed Tax Organizers</w:t>
            </w:r>
          </w:p>
        </w:tc>
        <w:tc>
          <w:tcPr/>
          <w:p>
            <w:pPr>
              <w:pStyle w:val="Compact"/>
              <w:jc w:val="left"/>
            </w:pPr>
            <w:r>
              <w:t xml:space="preserve">High</w:t>
            </w:r>
            <w:r>
              <w:t xml:space="preserve"> </w:t>
            </w:r>
            <w:fldSimple w:instr="NOTEREF _Ref_Footnote_8 \h \f">
              <w:r>
                <w:rPr>
                  <w:vertAlign w:val="superscript"/>
                </w:rPr>
                <w:t>8</w:t>
              </w:r>
            </w:fldSimple>
          </w:p>
        </w:tc>
        <w:tc>
          <w:tcPr/>
          <w:p>
            <w:pPr>
              <w:pStyle w:val="Compact"/>
              <w:jc w:val="left"/>
            </w:pPr>
            <w:r>
              <w:t xml:space="preserve">Low</w:t>
            </w:r>
            <w:r>
              <w:t xml:space="preserve"> </w:t>
            </w:r>
            <w:fldSimple w:instr="NOTEREF _Ref_Footnote_6 \h \f">
              <w:r>
                <w:rPr>
                  <w:vertAlign w:val="superscript"/>
                </w:rPr>
                <w:t>6</w:t>
              </w:r>
            </w:fldSimple>
          </w:p>
        </w:tc>
        <w:tc>
          <w:tcPr/>
          <w:p>
            <w:pPr>
              <w:pStyle w:val="Compact"/>
              <w:jc w:val="left"/>
            </w:pPr>
            <w:r>
              <w:t xml:space="preserve">$49</w:t>
            </w:r>
            <w:r>
              <w:t xml:space="preserve"> </w:t>
            </w:r>
            <w:fldSimple w:instr="NOTEREF _Ref_Footnote_8 \h \f">
              <w:r>
                <w:rPr>
                  <w:vertAlign w:val="superscript"/>
                </w:rPr>
                <w:t>8</w:t>
              </w:r>
            </w:fldSimple>
          </w:p>
        </w:tc>
        <w:tc>
          <w:tcPr/>
          <w:p>
            <w:pPr>
              <w:pStyle w:val="Compact"/>
              <w:jc w:val="left"/>
            </w:pPr>
            <w:r>
              <w:t xml:space="preserve">Low</w:t>
            </w:r>
          </w:p>
        </w:tc>
        <w:tc>
          <w:tcPr/>
          <w:p>
            <w:pPr>
              <w:pStyle w:val="Compact"/>
              <w:jc w:val="left"/>
            </w:pPr>
            <w:r>
              <w:t xml:space="preserve">High (annual)</w:t>
            </w:r>
            <w:r>
              <w:t xml:space="preserve"> </w:t>
            </w:r>
            <w:fldSimple w:instr="NOTEREF _Ref_Footnote_8 \h \f">
              <w:r>
                <w:rPr>
                  <w:vertAlign w:val="superscript"/>
                </w:rPr>
                <w:t>8</w:t>
              </w:r>
            </w:fldSimple>
          </w:p>
        </w:tc>
        <w:tc>
          <w:tcPr/>
          <w:p>
            <w:pPr>
              <w:pStyle w:val="Compact"/>
              <w:jc w:val="left"/>
            </w:pPr>
            <w:r>
              <w:rPr>
                <w:bCs/>
                <w:b/>
              </w:rPr>
              <w:t xml:space="preserve">A+</w:t>
            </w:r>
          </w:p>
        </w:tc>
        <w:tc>
          <w:tcPr/>
          <w:p>
            <w:pPr>
              <w:pStyle w:val="Compact"/>
              <w:jc w:val="left"/>
            </w:pPr>
            <w:r>
              <w:t xml:space="preserve">1st Launch</w:t>
            </w:r>
          </w:p>
        </w:tc>
      </w:tr>
      <w:tr>
        <w:tc>
          <w:tcPr/>
          <w:p>
            <w:pPr>
              <w:pStyle w:val="Compact"/>
              <w:jc w:val="left"/>
            </w:pPr>
            <w:r>
              <w:t xml:space="preserve">Safety Compliance Kits</w:t>
            </w:r>
          </w:p>
        </w:tc>
        <w:tc>
          <w:tcPr/>
          <w:p>
            <w:pPr>
              <w:pStyle w:val="Compact"/>
              <w:jc w:val="left"/>
            </w:pPr>
            <w:r>
              <w:t xml:space="preserve">High</w:t>
            </w:r>
            <w:r>
              <w:t xml:space="preserve"> </w:t>
            </w:r>
            <w:fldSimple w:instr="NOTEREF _Ref_Footnote_7 \h \f">
              <w:r>
                <w:rPr>
                  <w:vertAlign w:val="superscript"/>
                </w:rPr>
                <w:t>7</w:t>
              </w:r>
            </w:fldSimple>
          </w:p>
        </w:tc>
        <w:tc>
          <w:tcPr/>
          <w:p>
            <w:pPr>
              <w:pStyle w:val="Compact"/>
              <w:jc w:val="left"/>
            </w:pPr>
            <w:r>
              <w:t xml:space="preserve">Very Low</w:t>
            </w:r>
            <w:r>
              <w:t xml:space="preserve"> </w:t>
            </w:r>
            <w:fldSimple w:instr="NOTEREF _Ref_Footnote_9 \h \f">
              <w:r>
                <w:rPr>
                  <w:vertAlign w:val="superscript"/>
                </w:rPr>
                <w:t>9</w:t>
              </w:r>
            </w:fldSimple>
          </w:p>
        </w:tc>
        <w:tc>
          <w:tcPr/>
          <w:p>
            <w:pPr>
              <w:pStyle w:val="Compact"/>
              <w:jc w:val="left"/>
            </w:pPr>
            <w:r>
              <w:t xml:space="preserve">$79</w:t>
            </w:r>
            <w:r>
              <w:t xml:space="preserve"> </w:t>
            </w:r>
            <w:fldSimple w:instr="NOTEREF _Ref_Footnote_7 \h \f">
              <w:r>
                <w:rPr>
                  <w:vertAlign w:val="superscript"/>
                </w:rPr>
                <w:t>7</w:t>
              </w:r>
            </w:fldSimple>
          </w:p>
        </w:tc>
        <w:tc>
          <w:tcPr/>
          <w:p>
            <w:pPr>
              <w:pStyle w:val="Compact"/>
              <w:jc w:val="left"/>
            </w:pPr>
            <w:r>
              <w:t xml:space="preserve">Medium</w:t>
            </w:r>
          </w:p>
        </w:tc>
        <w:tc>
          <w:tcPr/>
          <w:p>
            <w:pPr>
              <w:pStyle w:val="Compact"/>
              <w:jc w:val="left"/>
            </w:pPr>
            <w:r>
              <w:t xml:space="preserve">High (quarterly)</w:t>
            </w:r>
            <w:r>
              <w:t xml:space="preserve"> </w:t>
            </w:r>
            <w:fldSimple w:instr="NOTEREF _Ref_Footnote_9 \h \f">
              <w:r>
                <w:rPr>
                  <w:vertAlign w:val="superscript"/>
                </w:rPr>
                <w:t>9</w:t>
              </w:r>
            </w:fldSimple>
          </w:p>
        </w:tc>
        <w:tc>
          <w:tcPr/>
          <w:p>
            <w:pPr>
              <w:pStyle w:val="Compact"/>
              <w:jc w:val="left"/>
            </w:pPr>
            <w:r>
              <w:rPr>
                <w:bCs/>
                <w:b/>
              </w:rPr>
              <w:t xml:space="preserve">A+</w:t>
            </w:r>
          </w:p>
        </w:tc>
        <w:tc>
          <w:tcPr/>
          <w:p>
            <w:pPr>
              <w:pStyle w:val="Compact"/>
              <w:jc w:val="left"/>
            </w:pPr>
            <w:r>
              <w:t xml:space="preserve">2nd Launch</w:t>
            </w:r>
          </w:p>
        </w:tc>
      </w:tr>
      <w:tr>
        <w:tc>
          <w:tcPr/>
          <w:p>
            <w:pPr>
              <w:pStyle w:val="Compact"/>
              <w:jc w:val="left"/>
            </w:pPr>
            <w:r>
              <w:t xml:space="preserve">SOP Starter Library</w:t>
            </w:r>
          </w:p>
        </w:tc>
        <w:tc>
          <w:tcPr/>
          <w:p>
            <w:pPr>
              <w:pStyle w:val="Compact"/>
              <w:jc w:val="left"/>
            </w:pPr>
            <w:r>
              <w:t xml:space="preserve">Very High</w:t>
            </w:r>
            <w:r>
              <w:t xml:space="preserve"> </w:t>
            </w:r>
            <w:fldSimple w:instr="NOTEREF _Ref_Footnote_10 \h \f">
              <w:r>
                <w:rPr>
                  <w:vertAlign w:val="superscript"/>
                </w:rPr>
                <w:t>10</w:t>
              </w:r>
            </w:fldSimple>
          </w:p>
        </w:tc>
        <w:tc>
          <w:tcPr/>
          <w:p>
            <w:pPr>
              <w:pStyle w:val="Compact"/>
              <w:jc w:val="left"/>
            </w:pPr>
            <w:r>
              <w:t xml:space="preserve">Low</w:t>
            </w:r>
          </w:p>
        </w:tc>
        <w:tc>
          <w:tcPr/>
          <w:p>
            <w:pPr>
              <w:pStyle w:val="Compact"/>
              <w:jc w:val="left"/>
            </w:pPr>
            <w:r>
              <w:t xml:space="preserve">$99</w:t>
            </w:r>
            <w:r>
              <w:t xml:space="preserve"> </w:t>
            </w:r>
            <w:fldSimple w:instr="NOTEREF _Ref_Footnote_10 \h \f">
              <w:r>
                <w:rPr>
                  <w:vertAlign w:val="superscript"/>
                </w:rPr>
                <w:t>10</w:t>
              </w:r>
            </w:fldSimple>
          </w:p>
        </w:tc>
        <w:tc>
          <w:tcPr/>
          <w:p>
            <w:pPr>
              <w:pStyle w:val="Compact"/>
              <w:jc w:val="left"/>
            </w:pPr>
            <w:r>
              <w:t xml:space="preserve">Low</w:t>
            </w:r>
          </w:p>
        </w:tc>
        <w:tc>
          <w:tcPr/>
          <w:p>
            <w:pPr>
              <w:pStyle w:val="Compact"/>
              <w:jc w:val="left"/>
            </w:pPr>
            <w:r>
              <w:t xml:space="preserve">Medium</w:t>
            </w:r>
          </w:p>
        </w:tc>
        <w:tc>
          <w:tcPr/>
          <w:p>
            <w:pPr>
              <w:pStyle w:val="Compact"/>
              <w:jc w:val="left"/>
            </w:pPr>
            <w:r>
              <w:rPr>
                <w:bCs/>
                <w:b/>
              </w:rPr>
              <w:t xml:space="preserve">A</w:t>
            </w:r>
          </w:p>
        </w:tc>
        <w:tc>
          <w:tcPr/>
          <w:p>
            <w:pPr>
              <w:pStyle w:val="Compact"/>
              <w:jc w:val="left"/>
            </w:pPr>
            <w:r>
              <w:t xml:space="preserve">3rd Launch</w:t>
            </w:r>
          </w:p>
        </w:tc>
      </w:tr>
      <w:tr>
        <w:tc>
          <w:tcPr/>
          <w:p>
            <w:pPr>
              <w:pStyle w:val="Compact"/>
              <w:jc w:val="left"/>
            </w:pPr>
            <w:r>
              <w:t xml:space="preserve">Certification Exam Prep</w:t>
            </w:r>
          </w:p>
        </w:tc>
        <w:tc>
          <w:tcPr/>
          <w:p>
            <w:pPr>
              <w:pStyle w:val="Compact"/>
              <w:jc w:val="left"/>
            </w:pPr>
            <w:r>
              <w:t xml:space="preserve">Very High</w:t>
            </w:r>
            <w:r>
              <w:t xml:space="preserve"> </w:t>
            </w:r>
            <w:fldSimple w:instr="NOTEREF _Ref_Footnote_17 \h \f">
              <w:r>
                <w:rPr>
                  <w:vertAlign w:val="superscript"/>
                </w:rPr>
                <w:t>17</w:t>
              </w:r>
            </w:fldSimple>
          </w:p>
        </w:tc>
        <w:tc>
          <w:tcPr/>
          <w:p>
            <w:pPr>
              <w:pStyle w:val="Compact"/>
              <w:jc w:val="left"/>
            </w:pPr>
            <w:r>
              <w:t xml:space="preserve">Medium</w:t>
            </w:r>
            <w:r>
              <w:t xml:space="preserve"> </w:t>
            </w:r>
            <w:fldSimple w:instr="NOTEREF _Ref_Footnote_1 \h \f">
              <w:r>
                <w:rPr>
                  <w:vertAlign w:val="superscript"/>
                </w:rPr>
                <w:t>1</w:t>
              </w:r>
            </w:fldSimple>
          </w:p>
        </w:tc>
        <w:tc>
          <w:tcPr/>
          <w:p>
            <w:pPr>
              <w:pStyle w:val="Compact"/>
              <w:jc w:val="left"/>
            </w:pPr>
            <w:r>
              <w:t xml:space="preserve">$59</w:t>
            </w:r>
            <w:r>
              <w:t xml:space="preserve"> </w:t>
            </w:r>
            <w:fldSimple w:instr="NOTEREF _Ref_Footnote_17 \h \f">
              <w:r>
                <w:rPr>
                  <w:vertAlign w:val="superscript"/>
                </w:rPr>
                <w:t>17</w:t>
              </w:r>
            </w:fldSimple>
          </w:p>
        </w:tc>
        <w:tc>
          <w:tcPr/>
          <w:p>
            <w:pPr>
              <w:pStyle w:val="Compact"/>
              <w:jc w:val="left"/>
            </w:pPr>
            <w:r>
              <w:t xml:space="preserve">Low</w:t>
            </w:r>
          </w:p>
        </w:tc>
        <w:tc>
          <w:tcPr/>
          <w:p>
            <w:pPr>
              <w:pStyle w:val="Compact"/>
              <w:jc w:val="left"/>
            </w:pPr>
            <w:r>
              <w:t xml:space="preserve">Medium</w:t>
            </w:r>
          </w:p>
        </w:tc>
        <w:tc>
          <w:tcPr/>
          <w:p>
            <w:pPr>
              <w:pStyle w:val="Compact"/>
              <w:jc w:val="left"/>
            </w:pPr>
            <w:r>
              <w:rPr>
                <w:bCs/>
                <w:b/>
              </w:rPr>
              <w:t xml:space="preserve">A−</w:t>
            </w:r>
          </w:p>
        </w:tc>
        <w:tc>
          <w:tcPr/>
          <w:p>
            <w:pPr>
              <w:pStyle w:val="Compact"/>
              <w:jc w:val="left"/>
            </w:pPr>
            <w:r>
              <w:t xml:space="preserve">4th Launch</w:t>
            </w:r>
          </w:p>
        </w:tc>
      </w:tr>
      <w:tr>
        <w:tc>
          <w:tcPr/>
          <w:p>
            <w:pPr>
              <w:pStyle w:val="Compact"/>
              <w:jc w:val="left"/>
            </w:pPr>
            <w:r>
              <w:t xml:space="preserve">Freelancer Contract Bundle</w:t>
            </w:r>
          </w:p>
        </w:tc>
        <w:tc>
          <w:tcPr/>
          <w:p>
            <w:pPr>
              <w:pStyle w:val="Compact"/>
              <w:jc w:val="left"/>
            </w:pPr>
            <w:r>
              <w:t xml:space="preserve">High</w:t>
            </w:r>
            <w:r>
              <w:t xml:space="preserve"> </w:t>
            </w:r>
            <w:fldSimple w:instr="NOTEREF _Ref_Footnote_1 \h \f">
              <w:r>
                <w:rPr>
                  <w:vertAlign w:val="superscript"/>
                </w:rPr>
                <w:t>1</w:t>
              </w:r>
            </w:fldSimple>
          </w:p>
        </w:tc>
        <w:tc>
          <w:tcPr/>
          <w:p>
            <w:pPr>
              <w:pStyle w:val="Compact"/>
              <w:jc w:val="left"/>
            </w:pPr>
            <w:r>
              <w:t xml:space="preserve">Medium</w:t>
            </w:r>
          </w:p>
        </w:tc>
        <w:tc>
          <w:tcPr/>
          <w:p>
            <w:pPr>
              <w:pStyle w:val="Compact"/>
              <w:jc w:val="left"/>
            </w:pPr>
            <w:r>
              <w:t xml:space="preserve">$59</w:t>
            </w:r>
            <w:r>
              <w:t xml:space="preserve"> </w:t>
            </w:r>
            <w:fldSimple w:instr="NOTEREF _Ref_Footnote_11 \h \f">
              <w:r>
                <w:rPr>
                  <w:vertAlign w:val="superscript"/>
                </w:rPr>
                <w:t>11</w:t>
              </w:r>
            </w:fldSimple>
          </w:p>
        </w:tc>
        <w:tc>
          <w:tcPr/>
          <w:p>
            <w:pPr>
              <w:pStyle w:val="Compact"/>
              <w:jc w:val="left"/>
            </w:pPr>
            <w:r>
              <w:t xml:space="preserve">High</w:t>
            </w:r>
            <w:r>
              <w:t xml:space="preserve"> </w:t>
            </w:r>
            <w:fldSimple w:instr="NOTEREF _Ref_Footnote_12 \h \f">
              <w:r>
                <w:rPr>
                  <w:vertAlign w:val="superscript"/>
                </w:rPr>
                <w:t>12</w:t>
              </w:r>
            </w:fldSimple>
          </w:p>
        </w:tc>
        <w:tc>
          <w:tcPr/>
          <w:p>
            <w:pPr>
              <w:pStyle w:val="Compact"/>
              <w:jc w:val="left"/>
            </w:pPr>
            <w:r>
              <w:t xml:space="preserve">High (per client)</w:t>
            </w:r>
          </w:p>
        </w:tc>
        <w:tc>
          <w:tcPr/>
          <w:p>
            <w:pPr>
              <w:pStyle w:val="Compact"/>
              <w:jc w:val="left"/>
            </w:pPr>
            <w:r>
              <w:rPr>
                <w:bCs/>
                <w:b/>
              </w:rPr>
              <w:t xml:space="preserve">B+</w:t>
            </w:r>
          </w:p>
        </w:tc>
        <w:tc>
          <w:tcPr/>
          <w:p>
            <w:pPr>
              <w:pStyle w:val="Compact"/>
              <w:jc w:val="left"/>
            </w:pPr>
            <w:r>
              <w:t xml:space="preserve">5th Launch</w:t>
            </w:r>
          </w:p>
        </w:tc>
      </w:tr>
    </w:tbl>
    <w:p>
      <w:pPr>
        <w:pStyle w:val="BodyText"/>
      </w:pPr>
      <w:r>
        <w:t xml:space="preserve">The scoring matrix yields a clear launch sequence.</w:t>
      </w:r>
      <w:r>
        <w:t xml:space="preserve"> </w:t>
      </w:r>
      <w:r>
        <w:rPr>
          <w:bCs/>
          <w:b/>
        </w:rPr>
        <w:t xml:space="preserve">Tax organizers and safety compliance kits</w:t>
      </w:r>
      <w:r>
        <w:t xml:space="preserve"> </w:t>
      </w:r>
      <w:r>
        <w:t xml:space="preserve">should be first to market because they combine the largest addressable demand with the weakest existing competition. The SOP library and certification prep follow as catalog-expansion products that leverage the same buyer base (small business owners, self-employed professionals). The freelancer contract bundle, while valuable, carries higher legal risk and should be launched only after the seller has established revenue and can invest in proper disclaimer infrastructure</w:t>
      </w:r>
      <w:r>
        <w:t xml:space="preserve"> </w:t>
      </w:r>
      <w:fldSimple w:instr="NOTEREF _Ref_Footnote_12 \h \f">
        <w:r>
          <w:rPr>
            <w:vertAlign w:val="superscript"/>
          </w:rPr>
          <w:t>12</w:t>
        </w:r>
      </w:fldSimple>
      <w:r>
        <w:t xml:space="preserve">.</w:t>
      </w:r>
    </w:p>
    <w:p>
      <w:r>
        <w:pict>
          <v:rect style="width:0;height:1.5pt" o:hralign="center" o:hrstd="t" o:hr="t"/>
        </w:pict>
      </w:r>
    </w:p>
    <w:bookmarkEnd w:id="46"/>
    <w:bookmarkEnd w:id="47"/>
    <w:bookmarkStart w:id="74" w:name="case-studies-sellers-in-boring-niches"/>
    <w:p>
      <w:pPr>
        <w:pStyle w:val="Heading2"/>
      </w:pPr>
      <w:r>
        <w:t xml:space="preserve">1.4 Case Studies: Sellers in Boring Niches</w:t>
      </w:r>
    </w:p>
    <w:p>
      <w:pPr>
        <w:pStyle w:val="FirstParagraph"/>
      </w:pPr>
      <w:r>
        <w:t xml:space="preserve">The following case studies demonstrate that</w:t>
      </w:r>
      <w:r>
        <w:t xml:space="preserve"> </w:t>
      </w:r>
      <w:r>
        <w:t xml:space="preserve">“</w:t>
      </w:r>
      <w:r>
        <w:t xml:space="preserve">boring</w:t>
      </w:r>
      <w:r>
        <w:t xml:space="preserve">”</w:t>
      </w:r>
      <w:r>
        <w:t xml:space="preserve"> </w:t>
      </w:r>
      <w:r>
        <w:t xml:space="preserve">product categories — spreadsheets, business templates, operational documents — can generate six-figure revenue with minimal ongoing time investment. Neither seller had a design background. Neither relied on viral social media. Both succeeded by identifying underserved demand and building systematic listing catalogs.</w:t>
      </w:r>
    </w:p>
    <w:bookmarkStart w:id="48" w:name="Xfc4b1e1815740938c5cdb767f6c52499c57028c"/>
    <w:p>
      <w:pPr>
        <w:pStyle w:val="Heading3"/>
      </w:pPr>
      <w:r>
        <w:t xml:space="preserve">1.4.1 Emily McDermott (PrettyArrow): $250,000 in Under Two Years Selling Spreadsheets</w:t>
      </w:r>
    </w:p>
    <w:p>
      <w:pPr>
        <w:pStyle w:val="FirstParagraph"/>
      </w:pPr>
      <w:r>
        <w:t xml:space="preserve">Emily McDermott is a top 0.1% Etsy seller who built PrettyArrow.com from $2 printables to a six-figure business in under 24 months, generating</w:t>
      </w:r>
      <w:r>
        <w:t xml:space="preserve"> </w:t>
      </w:r>
      <w:r>
        <w:rPr>
          <w:bCs/>
          <w:b/>
        </w:rPr>
        <w:t xml:space="preserve">$250,000 in revenue selling spreadsheet templates</w:t>
      </w:r>
      <w:r>
        <w:t xml:space="preserve"> </w:t>
      </w:r>
      <w:r>
        <w:t xml:space="preserve">priced at $5–$25 each, with premium products reaching $70</w:t>
      </w:r>
      <w:r>
        <w:t xml:space="preserve"> </w:t>
      </w:r>
      <w:r>
        <w:rPr>
          <w:vertAlign w:val="superscript"/>
        </w:rPr>
        <w:footnoteReference w:id="18"/>
      </w:r>
      <w:r>
        <w:t xml:space="preserve">. Her product line is intentionally unglamorous: budget trackers, debt payoff spreadsheets, Etsy seller accounting tools, and small business financial organizers.</w:t>
      </w:r>
    </w:p>
    <w:p>
      <w:pPr>
        <w:pStyle w:val="BodyText"/>
      </w:pPr>
      <w:r>
        <w:t xml:space="preserve">McDermott’s strategic discipline, not her product category, explains her outlier success. Three decisions separated her from the 65% of Etsy sellers who make less than $100 per year</w:t>
      </w:r>
      <w:r>
        <w:t xml:space="preserve"> </w:t>
      </w:r>
      <w:fldSimple w:instr="NOTEREF _Ref_Footnote_5 \h \f">
        <w:r>
          <w:rPr>
            <w:vertAlign w:val="superscript"/>
          </w:rPr>
          <w:t>5</w:t>
        </w:r>
      </w:fldSimple>
      <w:r>
        <w:t xml:space="preserve">:</w:t>
      </w:r>
    </w:p>
    <w:p>
      <w:pPr>
        <w:pStyle w:val="BodyText"/>
      </w:pPr>
      <w:r>
        <w:rPr>
          <w:bCs/>
          <w:b/>
        </w:rPr>
        <w:t xml:space="preserve">First, she avoided competitive keywords.</w:t>
      </w:r>
      <w:r>
        <w:t xml:space="preserve"> </w:t>
      </w:r>
      <w:r>
        <w:t xml:space="preserve">Rather than targeting</w:t>
      </w:r>
      <w:r>
        <w:t xml:space="preserve"> </w:t>
      </w:r>
      <w:r>
        <w:t xml:space="preserve">“</w:t>
      </w:r>
      <w:r>
        <w:t xml:space="preserve">budget planner</w:t>
      </w:r>
      <w:r>
        <w:t xml:space="preserve">”</w:t>
      </w:r>
      <w:r>
        <w:t xml:space="preserve"> </w:t>
      </w:r>
      <w:r>
        <w:t xml:space="preserve">— a term with tens of thousands of competing listings — McDermott targeted long-tail variations with search volumes below 2,000, such as</w:t>
      </w:r>
      <w:r>
        <w:t xml:space="preserve"> </w:t>
      </w:r>
      <w:r>
        <w:t xml:space="preserve">“</w:t>
      </w:r>
      <w:r>
        <w:t xml:space="preserve">Google Sheets budget template for young professionals</w:t>
      </w:r>
      <w:r>
        <w:t xml:space="preserve">”</w:t>
      </w:r>
      <w:r>
        <w:t xml:space="preserve"> </w:t>
      </w:r>
      <w:r>
        <w:t xml:space="preserve">and</w:t>
      </w:r>
      <w:r>
        <w:t xml:space="preserve"> </w:t>
      </w:r>
      <w:r>
        <w:t xml:space="preserve">“</w:t>
      </w:r>
      <w:r>
        <w:t xml:space="preserve">debt snowball tracker Excel</w:t>
      </w:r>
      <w:r>
        <w:t xml:space="preserve">”</w:t>
      </w:r>
      <w:r>
        <w:t xml:space="preserve"> </w:t>
      </w:r>
      <w:fldSimple w:instr="NOTEREF _Ref_Footnote_18 \h \f">
        <w:r>
          <w:rPr>
            <w:vertAlign w:val="superscript"/>
          </w:rPr>
          <w:t>18</w:t>
        </w:r>
      </w:fldSimple>
      <w:r>
        <w:t xml:space="preserve">. This reduced competition and attracted buyers with specific, problem-aware intent.</w:t>
      </w:r>
    </w:p>
    <w:p>
      <w:pPr>
        <w:pStyle w:val="BodyText"/>
      </w:pPr>
      <w:r>
        <w:rPr>
          <w:bCs/>
          <w:b/>
        </w:rPr>
        <w:t xml:space="preserve">Second, she treated spreadsheets as professional tools, not crafts.</w:t>
      </w:r>
      <w:r>
        <w:t xml:space="preserve"> </w:t>
      </w:r>
      <w:r>
        <w:t xml:space="preserve">Her designs prioritized functionality over decoration. Spreadsheets included pre-built formulas, automatic calculations, and dashboards with KPI cards for revenue, profit margin, and average order value</w:t>
      </w:r>
      <w:r>
        <w:t xml:space="preserve"> </w:t>
      </w:r>
      <w:r>
        <w:rPr>
          <w:vertAlign w:val="superscript"/>
        </w:rPr>
        <w:footnoteReference w:id="19"/>
      </w:r>
      <w:r>
        <w:t xml:space="preserve">. Buyers were purchasing time savings, not aesthetics.</w:t>
      </w:r>
    </w:p>
    <w:p>
      <w:pPr>
        <w:pStyle w:val="BodyText"/>
      </w:pPr>
      <w:r>
        <w:rPr>
          <w:bCs/>
          <w:b/>
        </w:rPr>
        <w:t xml:space="preserve">Third, she optimized for passive operations.</w:t>
      </w:r>
      <w:r>
        <w:t xml:space="preserve"> </w:t>
      </w:r>
      <w:r>
        <w:t xml:space="preserve">After establishing her catalog, McDermott disclosed earning</w:t>
      </w:r>
      <w:r>
        <w:t xml:space="preserve"> </w:t>
      </w:r>
      <w:r>
        <w:rPr>
          <w:bCs/>
          <w:b/>
        </w:rPr>
        <w:t xml:space="preserve">$7,000 per month</w:t>
      </w:r>
      <w:r>
        <w:t xml:space="preserve"> </w:t>
      </w:r>
      <w:r>
        <w:t xml:space="preserve">with</w:t>
      </w:r>
      <w:r>
        <w:t xml:space="preserve"> </w:t>
      </w:r>
      <w:r>
        <w:t xml:space="preserve">“</w:t>
      </w:r>
      <w:r>
        <w:t xml:space="preserve">only putting in a couple of hours of work every week</w:t>
      </w:r>
      <w:r>
        <w:t xml:space="preserve">”</w:t>
      </w:r>
      <w:r>
        <w:t xml:space="preserve"> </w:t>
      </w:r>
      <w:r>
        <w:rPr>
          <w:vertAlign w:val="superscript"/>
        </w:rPr>
        <w:footnoteReference w:id="20"/>
      </w:r>
      <w:r>
        <w:t xml:space="preserve">. The business ran on automated Etsy delivery, templated customer responses, and a mature listing catalog that required only seasonal updates.</w:t>
      </w:r>
    </w:p>
    <w:p>
      <w:pPr>
        <w:pStyle w:val="BodyText"/>
      </w:pPr>
      <w:r>
        <w:t xml:space="preserve">The relevance for a new entrant is that McDermott’s model is directly replicable in the</w:t>
      </w:r>
      <w:r>
        <w:t xml:space="preserve"> </w:t>
      </w:r>
      <w:r>
        <w:t xml:space="preserve">“</w:t>
      </w:r>
      <w:r>
        <w:t xml:space="preserve">boring</w:t>
      </w:r>
      <w:r>
        <w:t xml:space="preserve">”</w:t>
      </w:r>
      <w:r>
        <w:t xml:space="preserve"> </w:t>
      </w:r>
      <w:r>
        <w:t xml:space="preserve">niches identified in this chapter. A tax organizer is, functionally, a specialized spreadsheet. A safety compliance checklist is a structured form with conditional logic. The production skills — research, accuracy, clean layout — are identical to those McDermott applied to budget trackers.</w:t>
      </w:r>
    </w:p>
    <w:bookmarkEnd w:id="48"/>
    <w:bookmarkStart w:id="49" w:name="X36c41b03129623d084fa9949b3438cf956c0b5b"/>
    <w:p>
      <w:pPr>
        <w:pStyle w:val="Heading3"/>
      </w:pPr>
      <w:r>
        <w:t xml:space="preserve">1.4.2 Rachel Jimenez: $9,500 Per Month in Printable Business Templates</w:t>
      </w:r>
    </w:p>
    <w:p>
      <w:pPr>
        <w:pStyle w:val="FirstParagraph"/>
      </w:pPr>
      <w:r>
        <w:t xml:space="preserve">Rachel Jimenez earns an average of</w:t>
      </w:r>
      <w:r>
        <w:t xml:space="preserve"> </w:t>
      </w:r>
      <w:r>
        <w:rPr>
          <w:bCs/>
          <w:b/>
        </w:rPr>
        <w:t xml:space="preserve">$9,500 per month</w:t>
      </w:r>
      <w:r>
        <w:t xml:space="preserve"> </w:t>
      </w:r>
      <w:r>
        <w:t xml:space="preserve">selling printable planners and business templates on Etsy, scaling from $50 per month during her initial experimental phase to six-figure annual revenue</w:t>
      </w:r>
      <w:r>
        <w:t xml:space="preserve"> </w:t>
      </w:r>
      <w:r>
        <w:rPr>
          <w:vertAlign w:val="superscript"/>
        </w:rPr>
        <w:footnoteReference w:id="21"/>
      </w:r>
      <w:r>
        <w:t xml:space="preserve">. Her product evolution traces a path from simple consumer printables to higher-value professional templates — a trajectory that mirrors the</w:t>
      </w:r>
      <w:r>
        <w:t xml:space="preserve"> </w:t>
      </w:r>
      <w:r>
        <w:t xml:space="preserve">“</w:t>
      </w:r>
      <w:r>
        <w:t xml:space="preserve">boring niche</w:t>
      </w:r>
      <w:r>
        <w:t xml:space="preserve">”</w:t>
      </w:r>
      <w:r>
        <w:t xml:space="preserve"> </w:t>
      </w:r>
      <w:r>
        <w:t xml:space="preserve">thesis.</w:t>
      </w:r>
    </w:p>
    <w:p>
      <w:pPr>
        <w:pStyle w:val="BodyText"/>
      </w:pPr>
      <w:r>
        <w:t xml:space="preserve">Jimenez began with low-complexity products: printable</w:t>
      </w:r>
      <w:r>
        <w:t xml:space="preserve"> </w:t>
      </w:r>
      <w:r>
        <w:t xml:space="preserve">“</w:t>
      </w:r>
      <w:r>
        <w:t xml:space="preserve">Elf on the Shelf</w:t>
      </w:r>
      <w:r>
        <w:t xml:space="preserve">”</w:t>
      </w:r>
      <w:r>
        <w:t xml:space="preserve"> </w:t>
      </w:r>
      <w:r>
        <w:t xml:space="preserve">games and seasonal activities. These generated initial sales and validated her understanding of Etsy’s SEO and listing optimization. As her shop matured, she pivoted toward industry-specific business templates for beauty professionals, nutritionists, and real estate agents — categories where buyers have professional budgets and recurring operational needs</w:t>
      </w:r>
      <w:r>
        <w:t xml:space="preserve"> </w:t>
      </w:r>
      <w:fldSimple w:instr="NOTEREF _Ref_Footnote_21 \h \f">
        <w:r>
          <w:rPr>
            <w:vertAlign w:val="superscript"/>
          </w:rPr>
          <w:t>21</w:t>
        </w:r>
      </w:fldSimple>
      <w:r>
        <w:t xml:space="preserve">.</w:t>
      </w:r>
    </w:p>
    <w:p>
      <w:pPr>
        <w:pStyle w:val="BodyText"/>
      </w:pPr>
      <w:r>
        <w:t xml:space="preserve">The critical transition in Jimenez’s business was from</w:t>
      </w:r>
      <w:r>
        <w:t xml:space="preserve"> </w:t>
      </w:r>
      <w:r>
        <w:rPr>
          <w:bCs/>
          <w:b/>
        </w:rPr>
        <w:t xml:space="preserve">impulse-driven consumer purchases</w:t>
      </w:r>
      <w:r>
        <w:t xml:space="preserve"> </w:t>
      </w:r>
      <w:r>
        <w:t xml:space="preserve">to</w:t>
      </w:r>
      <w:r>
        <w:t xml:space="preserve"> </w:t>
      </w:r>
      <w:r>
        <w:rPr>
          <w:bCs/>
          <w:b/>
        </w:rPr>
        <w:t xml:space="preserve">need-driven professional purchases</w:t>
      </w:r>
      <w:r>
        <w:t xml:space="preserve">. A $5 holiday printable is bought once, on impulse, with no repeat intent. A $35 real estate agent client intake form is bought because the agent needs it for every new client, creating repeat-purchase potential and word-of-mouth referral. By shifting her catalog toward professional tools, Jimenez increased her average order value, reduced her dependence on seasonal spikes, and built a more stable revenue base.</w:t>
      </w:r>
    </w:p>
    <w:p>
      <w:pPr>
        <w:pStyle w:val="BodyText"/>
      </w:pPr>
      <w:r>
        <w:t xml:space="preserve">Jimenez’s time investment is equally instructive. Like McDermott, she reports that her established shop requires</w:t>
      </w:r>
      <w:r>
        <w:t xml:space="preserve"> </w:t>
      </w:r>
      <w:r>
        <w:t xml:space="preserve">“</w:t>
      </w:r>
      <w:r>
        <w:t xml:space="preserve">a couple of hours of work every week</w:t>
      </w:r>
      <w:r>
        <w:t xml:space="preserve">”</w:t>
      </w:r>
      <w:r>
        <w:t xml:space="preserve"> </w:t>
      </w:r>
      <w:r>
        <w:t xml:space="preserve">— primarily responding to customer inquiries, updating listings for seasonal relevance, and adding new products to maintain catalog freshness</w:t>
      </w:r>
      <w:r>
        <w:t xml:space="preserve"> </w:t>
      </w:r>
      <w:fldSimple w:instr="NOTEREF _Ref_Footnote_21 \h \f">
        <w:r>
          <w:rPr>
            <w:vertAlign w:val="superscript"/>
          </w:rPr>
          <w:t>21</w:t>
        </w:r>
      </w:fldSimple>
      <w:r>
        <w:t xml:space="preserve">. The heavy lifting is front-loaded: research, design, listing optimization, and SEO setup consume the first 100–200 hours. Once operational, the business runs on platform-native automation with minimal oversight.</w:t>
      </w:r>
    </w:p>
    <w:p>
      <w:pPr>
        <w:pStyle w:val="BodyText"/>
      </w:pPr>
      <w:r>
        <w:t xml:space="preserve">Together, these two sellers demonstrate five characteristics that define the</w:t>
      </w:r>
      <w:r>
        <w:t xml:space="preserve"> </w:t>
      </w:r>
      <w:r>
        <w:t xml:space="preserve">“</w:t>
      </w:r>
      <w:r>
        <w:t xml:space="preserve">boring niche</w:t>
      </w:r>
      <w:r>
        <w:t xml:space="preserve">”</w:t>
      </w:r>
      <w:r>
        <w:t xml:space="preserve"> </w:t>
      </w:r>
      <w:r>
        <w:t xml:space="preserve">success pattern.</w:t>
      </w:r>
      <w:r>
        <w:t xml:space="preserve"> </w:t>
      </w:r>
      <w:r>
        <w:rPr>
          <w:bCs/>
          <w:b/>
        </w:rPr>
        <w:t xml:space="preserve">First, they chose functional over aesthetic value</w:t>
      </w:r>
      <w:r>
        <w:t xml:space="preserve"> </w:t>
      </w:r>
      <w:r>
        <w:t xml:space="preserve">— their products solved operational problems, not decorative desires.</w:t>
      </w:r>
      <w:r>
        <w:t xml:space="preserve"> </w:t>
      </w:r>
      <w:r>
        <w:rPr>
          <w:bCs/>
          <w:b/>
        </w:rPr>
        <w:t xml:space="preserve">Second, they targeted buyers with budgets</w:t>
      </w:r>
      <w:r>
        <w:t xml:space="preserve"> </w:t>
      </w:r>
      <w:r>
        <w:t xml:space="preserve">— professionals and small business owners measure product value against alternative costs (accountant fees, legal fees, SaaS subscriptions), not against discretionary spending limits.</w:t>
      </w:r>
      <w:r>
        <w:t xml:space="preserve"> </w:t>
      </w:r>
      <w:r>
        <w:rPr>
          <w:bCs/>
          <w:b/>
        </w:rPr>
        <w:t xml:space="preserve">Third, they built listing volume systematically</w:t>
      </w:r>
      <w:r>
        <w:t xml:space="preserve"> </w:t>
      </w:r>
      <w:r>
        <w:t xml:space="preserve">— neither succeeded with a single viral product; both built catalogs of 50–200 listings that compound in search visibility over time</w:t>
      </w:r>
      <w:r>
        <w:t xml:space="preserve"> </w:t>
      </w:r>
      <w:fldSimple w:instr="NOTEREF _Ref_Footnote_18 \h \f">
        <w:r>
          <w:rPr>
            <w:vertAlign w:val="superscript"/>
          </w:rPr>
          <w:t>18</w:t>
        </w:r>
      </w:fldSimple>
      <w:r>
        <w:t xml:space="preserve"> </w:t>
      </w:r>
      <w:fldSimple w:instr="NOTEREF _Ref_Footnote_21 \h \f">
        <w:r>
          <w:rPr>
            <w:vertAlign w:val="superscript"/>
          </w:rPr>
          <w:t>21</w:t>
        </w:r>
      </w:fldSimple>
      <w:r>
        <w:t xml:space="preserve">.</w:t>
      </w:r>
      <w:r>
        <w:t xml:space="preserve"> </w:t>
      </w:r>
      <w:r>
        <w:rPr>
          <w:bCs/>
          <w:b/>
        </w:rPr>
        <w:t xml:space="preserve">Fourth, they priced by outcome value, not competitor price</w:t>
      </w:r>
      <w:r>
        <w:t xml:space="preserve"> </w:t>
      </w:r>
      <w:r>
        <w:t xml:space="preserve">— McDermott’s $25 spreadsheet saves hours of manual calculation; Jimenez’s $35 business template substitutes for custom design work.</w:t>
      </w:r>
      <w:r>
        <w:t xml:space="preserve"> </w:t>
      </w:r>
      <w:r>
        <w:rPr>
          <w:bCs/>
          <w:b/>
        </w:rPr>
        <w:t xml:space="preserve">Fifth, they achieved genuine passivity after the setup phase</w:t>
      </w:r>
      <w:r>
        <w:t xml:space="preserve"> </w:t>
      </w:r>
      <w:r>
        <w:t xml:space="preserve">— both report sub-5-hour weekly maintenance for established shops generating $7,000–$9,500 per month</w:t>
      </w:r>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w:t>
      </w:r>
    </w:p>
    <w:p>
      <w:pPr>
        <w:pStyle w:val="BodyText"/>
      </w:pPr>
      <w:r>
        <w:t xml:space="preserve">For the solo entrepreneur reading this guide, the implication is unambiguous: the optimal market entry strategy is not to compete with 40,000 wall art sellers for $5 sales, but to dominate an underserved professional niche where 500 motivated buyers will pay $39 for a document that solves a $500 problem. The</w:t>
      </w:r>
      <w:r>
        <w:t xml:space="preserve"> </w:t>
      </w:r>
      <w:r>
        <w:t xml:space="preserve">“</w:t>
      </w:r>
      <w:r>
        <w:t xml:space="preserve">boring</w:t>
      </w:r>
      <w:r>
        <w:t xml:space="preserve">”</w:t>
      </w:r>
      <w:r>
        <w:t xml:space="preserve"> </w:t>
      </w:r>
      <w:r>
        <w:t xml:space="preserve">factor is not a liability. It is the competitive moat.</w:t>
      </w:r>
      <w:r>
        <w:t xml:space="preserve"> </w:t>
      </w:r>
      <w:r>
        <w:t xml:space="preserve">## 2. The 48-Hour Product Creation Pipeline</w:t>
      </w:r>
    </w:p>
    <w:p>
      <w:pPr>
        <w:pStyle w:val="BodyText"/>
      </w:pPr>
      <w:r>
        <w:t xml:space="preserve">The difference between a digital product business that generates $2,000/month and one that never launches is rarely talent or capital. It is speed of execution. A solo entrepreneur using the right AI-assisted workflow can move from validated niche idea to market-ready PDF product in 48 hours, with a total tool investment of $45 for the first month</w:t>
      </w:r>
      <w:r>
        <w:t xml:space="preserve"> </w:t>
      </w:r>
      <w:r>
        <w:rPr>
          <w:vertAlign w:val="superscript"/>
        </w:rPr>
        <w:footnoteReference w:id="22"/>
      </w:r>
      <w:r>
        <w:t xml:space="preserve">. This chapter maps the exact pipeline, hour by hour, with the critical guardrails that prevent the two most common failure modes: launching low-quality products that attract refunds, and building products that competitors can legally clone because they lack copyright protection.</w:t>
      </w:r>
    </w:p>
    <w:bookmarkEnd w:id="49"/>
    <w:bookmarkStart w:id="53" w:name="ai-assisted-content-development"/>
    <w:p>
      <w:pPr>
        <w:pStyle w:val="Heading3"/>
      </w:pPr>
      <w:r>
        <w:t xml:space="preserve">2.1 AI-Assisted Content Development</w:t>
      </w:r>
    </w:p>
    <w:bookmarkStart w:id="50" w:name="Xddb614f707364f70cacd0cfc75e58fb14c8632b"/>
    <w:p>
      <w:pPr>
        <w:pStyle w:val="Heading4"/>
      </w:pPr>
      <w:r>
        <w:t xml:space="preserve">2.1.1 Research and Validation: The Three-Tool Stack</w:t>
      </w:r>
    </w:p>
    <w:p>
      <w:pPr>
        <w:pStyle w:val="FirstParagraph"/>
      </w:pPr>
      <w:r>
        <w:t xml:space="preserve">Every profitable PDF product begins with a specific problem that a specific buyer is already paying to solve. The research phase answers three questions in sequence: Is demand proven? Is competition manageable? Can I produce something meaningfully better than what exists? Three tools handle this phase with zero marginal research cost.</w:t>
      </w:r>
    </w:p>
    <w:p>
      <w:pPr>
        <w:pStyle w:val="BodyText"/>
      </w:pPr>
      <w:r>
        <w:rPr>
          <w:bCs/>
          <w:b/>
        </w:rPr>
        <w:t xml:space="preserve">Perplexity AI</w:t>
      </w:r>
      <w:r>
        <w:t xml:space="preserve"> </w:t>
      </w:r>
      <w:r>
        <w:t xml:space="preserve">functions as the research engine. Its Pro tier ($20/month) combines live web search with synthesizing capability, producing cited reports that export directly to PDF or Markdown</w:t>
      </w:r>
      <w:r>
        <w:t xml:space="preserve"> </w:t>
      </w:r>
      <w:r>
        <w:rPr>
          <w:vertAlign w:val="superscript"/>
        </w:rPr>
        <w:footnoteReference w:id="23"/>
      </w:r>
      <w:r>
        <w:t xml:space="preserve"> </w:t>
      </w:r>
      <w:r>
        <w:rPr>
          <w:vertAlign w:val="superscript"/>
        </w:rPr>
        <w:footnoteReference w:id="24"/>
      </w:r>
      <w:r>
        <w:t xml:space="preserve">. For PDF product validation, run three Perplexity queries before writing a word: (1)</w:t>
      </w:r>
      <w:r>
        <w:t xml:space="preserve"> </w:t>
      </w:r>
      <w:r>
        <w:t xml:space="preserve">“</w:t>
      </w:r>
      <w:r>
        <w:t xml:space="preserve">What are the top 10 complaints about existing [niche] templates on Etsy and Gumroad?</w:t>
      </w:r>
      <w:r>
        <w:t xml:space="preserve">”</w:t>
      </w:r>
      <w:r>
        <w:t xml:space="preserve"> </w:t>
      </w:r>
      <w:r>
        <w:t xml:space="preserve">(2)</w:t>
      </w:r>
      <w:r>
        <w:t xml:space="preserve"> </w:t>
      </w:r>
      <w:r>
        <w:t xml:space="preserve">“</w:t>
      </w:r>
      <w:r>
        <w:t xml:space="preserve">What regulatory changes in 2025-2026 affect [niche] compliance requirements?</w:t>
      </w:r>
      <w:r>
        <w:t xml:space="preserve">”</w:t>
      </w:r>
      <w:r>
        <w:t xml:space="preserve"> </w:t>
      </w:r>
      <w:r>
        <w:t xml:space="preserve">(3)</w:t>
      </w:r>
      <w:r>
        <w:t xml:space="preserve"> </w:t>
      </w:r>
      <w:r>
        <w:t xml:space="preserve">“</w:t>
      </w:r>
      <w:r>
        <w:t xml:space="preserve">What do Reddit users in r/[niche] say they wish existed but cannot find?</w:t>
      </w:r>
      <w:r>
        <w:t xml:space="preserve">”</w:t>
      </w:r>
      <w:r>
        <w:t xml:space="preserve"> </w:t>
      </w:r>
      <w:r>
        <w:t xml:space="preserve">The last query is the highest-value because Reddit discussions surface unmet demand in natural language—exactly the phrasing buyers will use in search.</w:t>
      </w:r>
    </w:p>
    <w:p>
      <w:pPr>
        <w:pStyle w:val="BodyText"/>
      </w:pPr>
      <w:r>
        <w:rPr>
          <w:bCs/>
          <w:b/>
        </w:rPr>
        <w:t xml:space="preserve">ChatGPT Canvas</w:t>
      </w:r>
      <w:r>
        <w:t xml:space="preserve"> </w:t>
      </w:r>
      <w:r>
        <w:t xml:space="preserve">handles document structure and iterative drafting. Canvas transforms ChatGPT into a two-pane workspace where the human editor works alongside the AI, applying writing shortcuts (adjust length, change reading level, add polish) and exporting to PDF, Markdown, or Word</w:t>
      </w:r>
      <w:r>
        <w:t xml:space="preserve"> </w:t>
      </w:r>
      <w:r>
        <w:rPr>
          <w:vertAlign w:val="superscript"/>
        </w:rPr>
        <w:footnoteReference w:id="25"/>
      </w:r>
      <w:r>
        <w:t xml:space="preserve">. For a 10,000-word professional PDF, the most efficient Canvas workflow is: prompt for a detailed outline (20-25 sections), generate each section individually with a</w:t>
      </w:r>
      <w:r>
        <w:t xml:space="preserve"> </w:t>
      </w:r>
      <w:r>
        <w:t xml:space="preserve">“</w:t>
      </w:r>
      <w:r>
        <w:t xml:space="preserve">professional consultant tone, 8th-grade readability, actionable sub-bullets</w:t>
      </w:r>
      <w:r>
        <w:t xml:space="preserve">”</w:t>
      </w:r>
      <w:r>
        <w:t xml:space="preserve"> </w:t>
      </w:r>
      <w:r>
        <w:t xml:space="preserve">directive, then use Canvas’s</w:t>
      </w:r>
      <w:r>
        <w:t xml:space="preserve"> </w:t>
      </w:r>
      <w:r>
        <w:t xml:space="preserve">“</w:t>
      </w:r>
      <w:r>
        <w:t xml:space="preserve">suggested edits</w:t>
      </w:r>
      <w:r>
        <w:t xml:space="preserve">”</w:t>
      </w:r>
      <w:r>
        <w:t xml:space="preserve"> </w:t>
      </w:r>
      <w:r>
        <w:t xml:space="preserve">feature to tighten transitions between sections.</w:t>
      </w:r>
    </w:p>
    <w:p>
      <w:pPr>
        <w:pStyle w:val="BodyText"/>
      </w:pPr>
      <w:r>
        <w:rPr>
          <w:bCs/>
          <w:b/>
        </w:rPr>
        <w:t xml:space="preserve">Kimi’s document agent</w:t>
      </w:r>
      <w:r>
        <w:t xml:space="preserve"> </w:t>
      </w:r>
      <w:r>
        <w:t xml:space="preserve">is the acceleration layer for creators who need volume. It generates long Word or PDF documents up to 10,000 words with embedded formatting, citations, and tables, and supports batch generation of hundreds of shorter files</w:t>
      </w:r>
      <w:r>
        <w:t xml:space="preserve"> </w:t>
      </w:r>
      <w:r>
        <w:rPr>
          <w:vertAlign w:val="superscript"/>
        </w:rPr>
        <w:footnoteReference w:id="26"/>
      </w:r>
      <w:r>
        <w:t xml:space="preserve">. The practical use case: once you have a winning product (say, a</w:t>
      </w:r>
      <w:r>
        <w:t xml:space="preserve"> </w:t>
      </w:r>
      <w:r>
        <w:t xml:space="preserve">“</w:t>
      </w:r>
      <w:r>
        <w:t xml:space="preserve">Small Business Tax Organizer</w:t>
      </w:r>
      <w:r>
        <w:t xml:space="preserve">”</w:t>
      </w:r>
      <w:r>
        <w:t xml:space="preserve">), Kimi can generate niche-specific variants (freelancer edition, LLC edition, S-Corp edition) from the same master template in under an hour.</w:t>
      </w:r>
    </w:p>
    <w:p>
      <w:pPr>
        <w:pStyle w:val="BodyText"/>
      </w:pPr>
      <w:r>
        <w:t xml:space="preserve">The research-to-outline phase should consume no more than 4 hours. If validation does not produce a clear</w:t>
      </w:r>
      <w:r>
        <w:t xml:space="preserve"> </w:t>
      </w:r>
      <w:r>
        <w:t xml:space="preserve">“</w:t>
      </w:r>
      <w:r>
        <w:t xml:space="preserve">yes</w:t>
      </w:r>
      <w:r>
        <w:t xml:space="preserve">”</w:t>
      </w:r>
      <w:r>
        <w:t xml:space="preserve"> </w:t>
      </w:r>
      <w:r>
        <w:t xml:space="preserve">on all three questions, abandon the concept. Sunk time in a bad concept is the pipeline’s biggest velocity killer.</w:t>
      </w:r>
    </w:p>
    <w:bookmarkEnd w:id="50"/>
    <w:bookmarkStart w:id="51" w:name="Xced70260b9464a168c6e52fc21a6ce09b070245"/>
    <w:p>
      <w:pPr>
        <w:pStyle w:val="Heading4"/>
      </w:pPr>
      <w:r>
        <w:t xml:space="preserve">2.1.2 Content Structuring: From Problem Statement to Actionable Sections</w:t>
      </w:r>
    </w:p>
    <w:p>
      <w:pPr>
        <w:pStyle w:val="FirstParagraph"/>
      </w:pPr>
      <w:r>
        <w:t xml:space="preserve">With a validated outline in hand, the content creation phase transforms research into a manuscript buyers will actually use. Two AI models dominate this phase, each with a distinct role.</w:t>
      </w:r>
    </w:p>
    <w:p>
      <w:pPr>
        <w:pStyle w:val="BodyText"/>
      </w:pPr>
      <w:r>
        <w:rPr>
          <w:bCs/>
          <w:b/>
        </w:rPr>
        <w:t xml:space="preserve">Claude</w:t>
      </w:r>
      <w:r>
        <w:t xml:space="preserve"> </w:t>
      </w:r>
      <w:r>
        <w:t xml:space="preserve">(Anthropic) is the superior choice for long-form structured content. Its 200,000-token context window (approximately 150,000 words of input context) means you can feed it an entire competitor PDF, a 50-page regulatory document, and your outline simultaneously, then ask for a section-by-section draft that addresses gaps in the competitive material</w:t>
      </w:r>
      <w:r>
        <w:t xml:space="preserve"> </w:t>
      </w:r>
      <w:r>
        <w:rPr>
          <w:vertAlign w:val="superscript"/>
        </w:rPr>
        <w:footnoteReference w:id="27"/>
      </w:r>
      <w:r>
        <w:t xml:space="preserve">. Claude’s output is also measurably more natural-sounding than GPT-4o for professional prose, reducing the</w:t>
      </w:r>
      <w:r>
        <w:t xml:space="preserve"> </w:t>
      </w:r>
      <w:r>
        <w:t xml:space="preserve">“</w:t>
      </w:r>
      <w:r>
        <w:t xml:space="preserve">AI suspicion penalty</w:t>
      </w:r>
      <w:r>
        <w:t xml:space="preserve">”</w:t>
      </w:r>
      <w:r>
        <w:t xml:space="preserve"> </w:t>
      </w:r>
      <w:r>
        <w:t xml:space="preserve">that causes 52% of readers to disengage when content feels machine-generated</w:t>
      </w:r>
      <w:r>
        <w:t xml:space="preserve"> </w:t>
      </w:r>
      <w:r>
        <w:rPr>
          <w:vertAlign w:val="superscript"/>
        </w:rPr>
        <w:footnoteReference w:id="28"/>
      </w:r>
      <w:r>
        <w:t xml:space="preserve">.</w:t>
      </w:r>
    </w:p>
    <w:p>
      <w:pPr>
        <w:pStyle w:val="BodyText"/>
      </w:pPr>
      <w:r>
        <w:rPr>
          <w:bCs/>
          <w:b/>
        </w:rPr>
        <w:t xml:space="preserve">ChatGPT</w:t>
      </w:r>
      <w:r>
        <w:t xml:space="preserve"> </w:t>
      </w:r>
      <w:r>
        <w:t xml:space="preserve">with Deep Research is the better choice when the product requires embedded citations, data tables, or linked sources. Deep Research produces structured reports with tables, images, and linked citations that export as formatted PDFs</w:t>
      </w:r>
      <w:r>
        <w:t xml:space="preserve"> </w:t>
      </w:r>
      <w:fldSimple w:instr="NOTEREF _Ref_Footnote_4 \h \f">
        <w:r>
          <w:rPr>
            <w:vertAlign w:val="superscript"/>
          </w:rPr>
          <w:t>4</w:t>
        </w:r>
      </w:fldSimple>
      <w:r>
        <w:t xml:space="preserve">—ideal for compliance guides, SOP libraries, or reference manuals where authority signals boost conversion.</w:t>
      </w:r>
    </w:p>
    <w:p>
      <w:pPr>
        <w:pStyle w:val="BodyText"/>
      </w:pPr>
      <w:r>
        <w:t xml:space="preserve">The structuring principle that separates profitable PDFs from abandoned ones is the</w:t>
      </w:r>
      <w:r>
        <w:t xml:space="preserve"> </w:t>
      </w:r>
      <w:r>
        <w:rPr>
          <w:bCs/>
          <w:b/>
        </w:rPr>
        <w:t xml:space="preserve">problem-to-action ratio</w:t>
      </w:r>
      <w:r>
        <w:t xml:space="preserve">. Every section must open with a specific problem the buyer recognizes (</w:t>
      </w:r>
      <w:r>
        <w:t xml:space="preserve">“</w:t>
      </w:r>
      <w:r>
        <w:t xml:space="preserve">Your OSHA incident log is missing the new 2025 heat-illness documentation requirement</w:t>
      </w:r>
      <w:r>
        <w:t xml:space="preserve">”</w:t>
      </w:r>
      <w:r>
        <w:t xml:space="preserve">) and close with an immediate action (</w:t>
      </w:r>
      <w:r>
        <w:t xml:space="preserve">“</w:t>
      </w:r>
      <w:r>
        <w:t xml:space="preserve">Use the fillable template on page 23 to capture all 7 required data fields</w:t>
      </w:r>
      <w:r>
        <w:t xml:space="preserve">”</w:t>
      </w:r>
      <w:r>
        <w:t xml:space="preserve">). ChatGPT and Claude both respond well to this framing when the prompt explicitly requests:</w:t>
      </w:r>
      <w:r>
        <w:t xml:space="preserve"> </w:t>
      </w:r>
      <w:r>
        <w:t xml:space="preserve">“</w:t>
      </w:r>
      <w:r>
        <w:t xml:space="preserve">Each section: 2-sentence problem statement → 3-5 bullet explanation → 1-sentence actionable takeaway.</w:t>
      </w:r>
      <w:r>
        <w:t xml:space="preserve">”</w:t>
      </w:r>
    </w:p>
    <w:bookmarkEnd w:id="51"/>
    <w:bookmarkStart w:id="52" w:name="Xf197224c4b446a706607bf19aa511a8cdc06cd4"/>
    <w:p>
      <w:pPr>
        <w:pStyle w:val="Heading4"/>
      </w:pPr>
      <w:r>
        <w:t xml:space="preserve">2.1.3 The Copyright Trap: Why Pure AI Content Is a Business Liability</w:t>
      </w:r>
    </w:p>
    <w:p>
      <w:pPr>
        <w:pStyle w:val="FirstParagraph"/>
      </w:pPr>
      <w:r>
        <w:t xml:space="preserve">Here is the single most expensive mistake in AI-assisted PDF creation: publishing a product generated entirely by AI and assuming it is protected. It is not.</w:t>
      </w:r>
    </w:p>
    <w:p>
      <w:pPr>
        <w:pStyle w:val="BodyText"/>
      </w:pPr>
      <w:r>
        <w:t xml:space="preserve">The U.S. Copyright Office has been explicit: when an AI technology receives solely a human prompt and produces complex written, visual, or musical works, the</w:t>
      </w:r>
      <w:r>
        <w:t xml:space="preserve"> </w:t>
      </w:r>
      <w:r>
        <w:t xml:space="preserve">“</w:t>
      </w:r>
      <w:r>
        <w:t xml:space="preserve">traditional elements of authorship</w:t>
      </w:r>
      <w:r>
        <w:t xml:space="preserve">”</w:t>
      </w:r>
      <w:r>
        <w:t xml:space="preserve"> </w:t>
      </w:r>
      <w:r>
        <w:t xml:space="preserve">are executed by the technology, not the human user. That material is not protected by copyright</w:t>
      </w:r>
      <w:r>
        <w:t xml:space="preserve"> </w:t>
      </w:r>
      <w:r>
        <w:rPr>
          <w:vertAlign w:val="superscript"/>
        </w:rPr>
        <w:footnoteReference w:id="29"/>
      </w:r>
      <w:r>
        <w:t xml:space="preserve">. In practical terms, if a competitor downloads your purely AI-generated tax organizer, re-sells it, or lists it on Etsy with their own branding, you have no legal recourse.</w:t>
      </w:r>
    </w:p>
    <w:p>
      <w:pPr>
        <w:pStyle w:val="BodyText"/>
      </w:pPr>
      <w:r>
        <w:t xml:space="preserve">The resolution is not to abandon AI. It is to add human creative contribution at three specific intervention points:</w:t>
      </w:r>
    </w:p>
    <w:p>
      <w:pPr>
        <w:numPr>
          <w:ilvl w:val="0"/>
          <w:numId w:val="1004"/>
        </w:numPr>
      </w:pPr>
      <w:r>
        <w:rPr>
          <w:bCs/>
          <w:b/>
        </w:rPr>
        <w:t xml:space="preserve">Selection and arrangement</w:t>
      </w:r>
      <w:r>
        <w:t xml:space="preserve">: Curate which AI-generated sections appear, in what order, and with what emphasis. The Copyright Office granted registration to</w:t>
      </w:r>
      <w:r>
        <w:t xml:space="preserve"> </w:t>
      </w:r>
      <w:r>
        <w:t xml:space="preserve">“</w:t>
      </w:r>
      <w:r>
        <w:t xml:space="preserve">A Single Piece of American Cheese</w:t>
      </w:r>
      <w:r>
        <w:t xml:space="preserve">”</w:t>
      </w:r>
      <w:r>
        <w:t xml:space="preserve"> </w:t>
      </w:r>
      <w:r>
        <w:t xml:space="preserve">in February 2025 precisely because the human author’s selection, arrangement, and coordination of AI-generated material was deemed sufficiently original</w:t>
      </w:r>
      <w:r>
        <w:t xml:space="preserve"> </w:t>
      </w:r>
      <w:fldSimple w:instr="NOTEREF _Ref_Footnote_13 \h \f">
        <w:r>
          <w:rPr>
            <w:vertAlign w:val="superscript"/>
          </w:rPr>
          <w:t>13</w:t>
        </w:r>
      </w:fldSimple>
      <w:r>
        <w:t xml:space="preserve">.</w:t>
      </w:r>
    </w:p>
    <w:p>
      <w:pPr>
        <w:numPr>
          <w:ilvl w:val="0"/>
          <w:numId w:val="1004"/>
        </w:numPr>
      </w:pPr>
      <w:r>
        <w:rPr>
          <w:bCs/>
          <w:b/>
        </w:rPr>
        <w:t xml:space="preserve">Substantial editing and original insight</w:t>
      </w:r>
      <w:r>
        <w:t xml:space="preserve">: Rewrite AI-generated text in your own voice. Add proprietary frameworks, original case studies, and niche-specific examples that the AI could not generate because they come from your experience.</w:t>
      </w:r>
    </w:p>
    <w:p>
      <w:pPr>
        <w:numPr>
          <w:ilvl w:val="0"/>
          <w:numId w:val="1004"/>
        </w:numPr>
      </w:pPr>
      <w:r>
        <w:rPr>
          <w:bCs/>
          <w:b/>
        </w:rPr>
        <w:t xml:space="preserve">Custom design beyond templates</w:t>
      </w:r>
      <w:r>
        <w:t xml:space="preserve">: Canva templates provide the skeleton; your color palette, typography hierarchy, icon selection, and page-by-page layout decisions constitute original authorship.</w:t>
      </w:r>
    </w:p>
    <w:p>
      <w:pPr>
        <w:pStyle w:val="FirstParagraph"/>
      </w:pPr>
      <w:r>
        <w:t xml:space="preserve">The Copyright Office’s January 2025 Report Part 2 clarifies that outputs can be protected</w:t>
      </w:r>
      <w:r>
        <w:t xml:space="preserve"> </w:t>
      </w:r>
      <w:r>
        <w:t xml:space="preserve">“</w:t>
      </w:r>
      <w:r>
        <w:t xml:space="preserve">only where a human author has determined sufficient expressive elements</w:t>
      </w:r>
      <w:r>
        <w:t xml:space="preserve">”</w:t>
      </w:r>
      <w:r>
        <w:t xml:space="preserve"> </w:t>
      </w:r>
      <w:r>
        <w:t xml:space="preserve">through creative arrangements or modifications</w:t>
      </w:r>
      <w:r>
        <w:t xml:space="preserve"> </w:t>
      </w:r>
      <w:r>
        <w:rPr>
          <w:vertAlign w:val="superscript"/>
        </w:rPr>
        <w:footnoteReference w:id="30"/>
      </w:r>
      <w:r>
        <w:t xml:space="preserve">. For PDF sellers, this means the 4-hour content creation phase should allocate at least 90 minutes to human editing, curation, and original addition. That 90-minute investment is the difference between owning an asset and publishing a cloneable commodity.</w:t>
      </w:r>
    </w:p>
    <w:bookmarkEnd w:id="52"/>
    <w:bookmarkEnd w:id="53"/>
    <w:bookmarkStart w:id="57" w:name="design-layout-with-canva-pro"/>
    <w:p>
      <w:pPr>
        <w:pStyle w:val="Heading3"/>
      </w:pPr>
      <w:r>
        <w:t xml:space="preserve">2.2 Design &amp; Layout with Canva Pro</w:t>
      </w:r>
    </w:p>
    <w:bookmarkStart w:id="54" w:name="X72aa74d4dce26557569aee54407a6a3b7d9ef96"/>
    <w:p>
      <w:pPr>
        <w:pStyle w:val="Heading4"/>
      </w:pPr>
      <w:r>
        <w:t xml:space="preserve">2.2.1 Canva Pro Features: The Production Powerhouse</w:t>
      </w:r>
    </w:p>
    <w:p>
      <w:pPr>
        <w:pStyle w:val="FirstParagraph"/>
      </w:pPr>
      <w:r>
        <w:t xml:space="preserve">Canva Pro is the design layer of the PDF pipeline not because it is the most powerful design tool available, but because it is the fastest path from manuscript to market-ready PDF. At $15/month for individuals, it delivers four features that directly impact revenue</w:t>
      </w:r>
      <w:r>
        <w:t xml:space="preserve"> </w:t>
      </w:r>
      <w:r>
        <w:rPr>
          <w:vertAlign w:val="superscript"/>
        </w:rPr>
        <w:footnoteReference w:id="31"/>
      </w:r>
      <w:r>
        <w:t xml:space="preserve">.</w:t>
      </w:r>
    </w:p>
    <w:p>
      <w:pPr>
        <w:pStyle w:val="BodyText"/>
      </w:pPr>
      <w:r>
        <w:t xml:space="preserve">First, the template library: 3.6 million premium templates including dedicated ebook, workbook, planner, and guide layouts</w:t>
      </w:r>
      <w:r>
        <w:t xml:space="preserve"> </w:t>
      </w:r>
      <w:fldSimple w:instr="NOTEREF _Ref_Footnote_31 \h \f">
        <w:r>
          <w:rPr>
            <w:vertAlign w:val="superscript"/>
          </w:rPr>
          <w:t>31</w:t>
        </w:r>
      </w:fldSimple>
      <w:r>
        <w:t xml:space="preserve">. For</w:t>
      </w:r>
      <w:r>
        <w:t xml:space="preserve"> </w:t>
      </w:r>
      <w:r>
        <w:t xml:space="preserve">“</w:t>
      </w:r>
      <w:r>
        <w:t xml:space="preserve">boring niche</w:t>
      </w:r>
      <w:r>
        <w:t xml:space="preserve">”</w:t>
      </w:r>
      <w:r>
        <w:t xml:space="preserve"> </w:t>
      </w:r>
      <w:r>
        <w:t xml:space="preserve">professional PDFs—tax organizers, compliance checklists, SOP libraries—this means starting from a layout that already respects information hierarchy, whitespace, and readability. The time saved versus building from a blank page is approximately 2 hours per product.</w:t>
      </w:r>
    </w:p>
    <w:p>
      <w:pPr>
        <w:pStyle w:val="BodyText"/>
      </w:pPr>
      <w:r>
        <w:t xml:space="preserve">Second, the Brand Kit: upload logos, color palettes, font pairings, and graphics once, then apply them across every product in the catalog with one click</w:t>
      </w:r>
      <w:r>
        <w:t xml:space="preserve"> </w:t>
      </w:r>
      <w:fldSimple w:instr="NOTEREF _Ref_Footnote_31 \h \f">
        <w:r>
          <w:rPr>
            <w:vertAlign w:val="superscript"/>
          </w:rPr>
          <w:t>31</w:t>
        </w:r>
      </w:fldSimple>
      <w:r>
        <w:t xml:space="preserve">. Brand consistency is a conversion signal. A tax organizer with the same color scheme, typography, and header style as the compliance checklist and SOP library reads as a professional suite rather than a collection of random downloads.</w:t>
      </w:r>
    </w:p>
    <w:p>
      <w:pPr>
        <w:pStyle w:val="BodyText"/>
      </w:pPr>
      <w:r>
        <w:t xml:space="preserve">Third, PDF export at 300 DPI with CMYK color profile, crop marks, and bleed settings</w:t>
      </w:r>
      <w:r>
        <w:t xml:space="preserve"> </w:t>
      </w:r>
      <w:r>
        <w:rPr>
          <w:vertAlign w:val="superscript"/>
        </w:rPr>
        <w:footnoteReference w:id="32"/>
      </w:r>
      <w:r>
        <w:t xml:space="preserve">. This matters for two reasons: (a) buyers who print professional PDFs (a significant segment in compliance and SOP niches) receive crisp, press-ready output, and (b) 300 DPI resolution signals quality in the product preview images that drive click-through on Etsy and Gumroad.</w:t>
      </w:r>
    </w:p>
    <w:p>
      <w:pPr>
        <w:pStyle w:val="BodyText"/>
      </w:pPr>
      <w:r>
        <w:t xml:space="preserve">Fourth, Bulk Create from CSV: upload a spreadsheet with data rows and Canva generates a design variant for each row automatically</w:t>
      </w:r>
      <w:r>
        <w:t xml:space="preserve"> </w:t>
      </w:r>
      <w:r>
        <w:rPr>
          <w:vertAlign w:val="superscript"/>
        </w:rPr>
        <w:footnoteReference w:id="33"/>
      </w:r>
      <w:r>
        <w:t xml:space="preserve">. For PDF sellers, this is the bundle-multiplication engine. Create a</w:t>
      </w:r>
      <w:r>
        <w:t xml:space="preserve"> </w:t>
      </w:r>
      <w:r>
        <w:t xml:space="preserve">“</w:t>
      </w:r>
      <w:r>
        <w:t xml:space="preserve">2026 Tax Organizer</w:t>
      </w:r>
      <w:r>
        <w:t xml:space="preserve">”</w:t>
      </w:r>
      <w:r>
        <w:t xml:space="preserve"> </w:t>
      </w:r>
      <w:r>
        <w:t xml:space="preserve">in one color scheme, then use Bulk Create to generate the same layout in 5 additional colorways, 3 size variations (US Letter, A4, Legal), and 2 branding versions (minimal, detailed)—all without redesigning from scratch.</w:t>
      </w:r>
    </w:p>
    <w:bookmarkEnd w:id="54"/>
    <w:bookmarkStart w:id="55" w:name="Xeeab600bd5d26122d4b3af9775b1a12f9a076a7"/>
    <w:p>
      <w:pPr>
        <w:pStyle w:val="Heading4"/>
      </w:pPr>
      <w:r>
        <w:t xml:space="preserve">2.2.2 Fillable PDF Workflow: Design → Fields → Final Export</w:t>
      </w:r>
    </w:p>
    <w:p>
      <w:pPr>
        <w:pStyle w:val="FirstParagraph"/>
      </w:pPr>
      <w:r>
        <w:t xml:space="preserve">Professional PDFs in the $39-79 price band (safety compliance, HR forms, project management trackers) require interactive fillable fields. Canva does not natively support form fields in its PDF export</w:t>
      </w:r>
      <w:r>
        <w:t xml:space="preserve"> </w:t>
      </w:r>
      <w:r>
        <w:rPr>
          <w:vertAlign w:val="superscript"/>
        </w:rPr>
        <w:footnoteReference w:id="34"/>
      </w:r>
      <w:r>
        <w:t xml:space="preserve">. The workaround is a two-tool workflow that adds 30 minutes per product.</w:t>
      </w:r>
    </w:p>
    <w:p>
      <w:pPr>
        <w:pStyle w:val="BodyText"/>
      </w:pPr>
      <w:r>
        <w:t xml:space="preserve">The standard pipeline is: design the visual layout in Canva, export as PDF Standard (not flattened—flattening disables hyperlinks), then import to Sejda or PDFescape to add text fields, checkboxes, radio buttons, and dropdowns</w:t>
      </w:r>
      <w:r>
        <w:t xml:space="preserve"> </w:t>
      </w:r>
      <w:fldSimple w:instr="NOTEREF _Ref_Footnote_34 \h \f">
        <w:r>
          <w:rPr>
            <w:vertAlign w:val="superscript"/>
          </w:rPr>
          <w:t>34</w:t>
        </w:r>
      </w:fldSimple>
      <w:r>
        <w:t xml:space="preserve"> </w:t>
      </w:r>
      <w:r>
        <w:rPr>
          <w:vertAlign w:val="superscript"/>
        </w:rPr>
        <w:footnoteReference w:id="35"/>
      </w:r>
      <w:r>
        <w:t xml:space="preserve"> </w:t>
      </w:r>
      <w:r>
        <w:rPr>
          <w:vertAlign w:val="superscript"/>
        </w:rPr>
        <w:footnoteReference w:id="36"/>
      </w:r>
      <w:r>
        <w:t xml:space="preserve">. Sejda’s free tier handles documents up to 200 pages or 50 MB with 3 tasks per hour</w:t>
      </w:r>
      <w:r>
        <w:t xml:space="preserve"> </w:t>
      </w:r>
      <w:fldSimple w:instr="NOTEREF _Ref_Footnote_35 \h \f">
        <w:r>
          <w:rPr>
            <w:vertAlign w:val="superscript"/>
          </w:rPr>
          <w:t>35</w:t>
        </w:r>
      </w:fldSimple>
      <w:r>
        <w:t xml:space="preserve">—more than sufficient for any single digital product. PDFescape offers a 10 MB/100-page limit on its free tier, with premium at $5.99/month</w:t>
      </w:r>
      <w:r>
        <w:t xml:space="preserve"> </w:t>
      </w:r>
      <w:fldSimple w:instr="NOTEREF _Ref_Footnote_36 \h \f">
        <w:r>
          <w:rPr>
            <w:vertAlign w:val="superscript"/>
          </w:rPr>
          <w:t>36</w:t>
        </w:r>
      </w:fldSimple>
      <w:r>
        <w:t xml:space="preserve">.</w:t>
      </w:r>
    </w:p>
    <w:p>
      <w:pPr>
        <w:pStyle w:val="BodyText"/>
      </w:pPr>
      <w:r>
        <w:t xml:space="preserve">After adding fields, test every input by downloading the final PDF and completing it as a customer would. Broken fillable fields generate support tickets, and in the</w:t>
      </w:r>
      <w:r>
        <w:t xml:space="preserve"> </w:t>
      </w:r>
      <w:r>
        <w:t xml:space="preserve">“</w:t>
      </w:r>
      <w:r>
        <w:t xml:space="preserve">Delivery Failure Paradox</w:t>
      </w:r>
      <w:r>
        <w:t xml:space="preserve">”</w:t>
      </w:r>
      <w:r>
        <w:t xml:space="preserve"> </w:t>
      </w:r>
      <w:r>
        <w:t xml:space="preserve">documented in Chapter 1, technical delivery problems cause 45% more refunds than quality complaints. A $49 fillable compliance checklist with a broken date field costs more in reputation and support time than it generates in revenue.</w:t>
      </w:r>
    </w:p>
    <w:bookmarkEnd w:id="55"/>
    <w:bookmarkStart w:id="56" w:name="Xfcc0fa7dd73b4a265b45948f1d1104548678ffc"/>
    <w:p>
      <w:pPr>
        <w:pStyle w:val="Heading4"/>
      </w:pPr>
      <w:r>
        <w:t xml:space="preserve">2.2.3 AI Image Generation for Covers: Three Options, Three Ownership Profiles</w:t>
      </w:r>
    </w:p>
    <w:p>
      <w:pPr>
        <w:pStyle w:val="FirstParagraph"/>
      </w:pPr>
      <w:r>
        <w:t xml:space="preserve">The product cover is the first conversion asset buyers see. For PDF products, it must communicate professionalism and niche authority in a 1,000 × 1,000 pixel thumbnail. AI image generators reduce cover production from a $200-500 designer engagement to under $20 and 60 minutes.</w:t>
      </w:r>
    </w:p>
    <w:tbl>
      <w:tblPr>
        <w:tblStyle w:val="Table"/>
        <w:tblW w:type="pct" w:w="5000"/>
        <w:tblLook w:firstRow="1" w:lastRow="0" w:firstColumn="0" w:lastColumn="0" w:noHBand="0" w:noVBand="0" w:val="0020"/>
      </w:tblPr>
      <w:tblGrid>
        <w:gridCol w:w="660"/>
        <w:gridCol w:w="1430"/>
        <w:gridCol w:w="2090"/>
        <w:gridCol w:w="2090"/>
        <w:gridCol w:w="1650"/>
      </w:tblGrid>
      <w:tr>
        <w:trPr>
          <w:tblHeader w:val="true"/>
        </w:trPr>
        <w:tc>
          <w:tcPr/>
          <w:p>
            <w:pPr>
              <w:pStyle w:val="Compact"/>
              <w:jc w:val="left"/>
            </w:pPr>
            <w:r>
              <w:t xml:space="preserve">Tool</w:t>
            </w:r>
          </w:p>
        </w:tc>
        <w:tc>
          <w:tcPr/>
          <w:p>
            <w:pPr>
              <w:pStyle w:val="Compact"/>
              <w:jc w:val="left"/>
            </w:pPr>
            <w:r>
              <w:t xml:space="preserve">Monthly Cost</w:t>
            </w:r>
          </w:p>
        </w:tc>
        <w:tc>
          <w:tcPr/>
          <w:p>
            <w:pPr>
              <w:pStyle w:val="Compact"/>
              <w:jc w:val="left"/>
            </w:pPr>
            <w:r>
              <w:t xml:space="preserve">Commercial Rights</w:t>
            </w:r>
          </w:p>
        </w:tc>
        <w:tc>
          <w:tcPr/>
          <w:p>
            <w:pPr>
              <w:pStyle w:val="Compact"/>
              <w:jc w:val="left"/>
            </w:pPr>
            <w:r>
              <w:t xml:space="preserve">Ownership Model</w:t>
            </w:r>
          </w:p>
        </w:tc>
        <w:tc>
          <w:tcPr/>
          <w:p>
            <w:pPr>
              <w:pStyle w:val="Compact"/>
              <w:jc w:val="left"/>
            </w:pPr>
            <w:r>
              <w:t xml:space="preserve">Best Use Case</w:t>
            </w:r>
          </w:p>
        </w:tc>
      </w:tr>
      <w:tr>
        <w:tc>
          <w:tcPr/>
          <w:p>
            <w:pPr>
              <w:pStyle w:val="Compact"/>
              <w:jc w:val="left"/>
            </w:pPr>
            <w:r>
              <w:t xml:space="preserve">Midjourney</w:t>
            </w:r>
          </w:p>
        </w:tc>
        <w:tc>
          <w:tcPr/>
          <w:p>
            <w:pPr>
              <w:pStyle w:val="Compact"/>
              <w:jc w:val="left"/>
            </w:pPr>
            <w:r>
              <w:t xml:space="preserve">$10+</w:t>
            </w:r>
            <w:r>
              <w:t xml:space="preserve"> </w:t>
            </w:r>
            <w:r>
              <w:rPr>
                <w:vertAlign w:val="superscript"/>
              </w:rPr>
              <w:footnoteReference w:id="37"/>
            </w:r>
          </w:p>
        </w:tc>
        <w:tc>
          <w:tcPr/>
          <w:p>
            <w:pPr>
              <w:pStyle w:val="Compact"/>
              <w:jc w:val="left"/>
            </w:pPr>
            <w:r>
              <w:t xml:space="preserve">Full commercial rights for paid subscribers</w:t>
            </w:r>
            <w:r>
              <w:t xml:space="preserve"> </w:t>
            </w:r>
            <w:fldSimple w:instr="NOTEREF _Ref_Footnote_37 \h \f">
              <w:r>
                <w:rPr>
                  <w:vertAlign w:val="superscript"/>
                </w:rPr>
                <w:t>37</w:t>
              </w:r>
            </w:fldSimple>
          </w:p>
        </w:tc>
        <w:tc>
          <w:tcPr/>
          <w:p>
            <w:pPr>
              <w:pStyle w:val="Compact"/>
              <w:jc w:val="left"/>
            </w:pPr>
            <w:r>
              <w:t xml:space="preserve">Platform-granted license; no independent copyright</w:t>
            </w:r>
          </w:p>
        </w:tc>
        <w:tc>
          <w:tcPr/>
          <w:p>
            <w:pPr>
              <w:pStyle w:val="Compact"/>
              <w:jc w:val="left"/>
            </w:pPr>
            <w:r>
              <w:t xml:space="preserve">Photorealistic covers, textured backgrounds, editorial-style imagery</w:t>
            </w:r>
          </w:p>
        </w:tc>
      </w:tr>
      <w:tr>
        <w:tc>
          <w:tcPr/>
          <w:p>
            <w:pPr>
              <w:pStyle w:val="Compact"/>
              <w:jc w:val="left"/>
            </w:pPr>
            <w:r>
              <w:t xml:space="preserve">DALL-E 3 (OpenAI)</w:t>
            </w:r>
          </w:p>
        </w:tc>
        <w:tc>
          <w:tcPr/>
          <w:p>
            <w:pPr>
              <w:pStyle w:val="Compact"/>
              <w:jc w:val="left"/>
            </w:pPr>
            <w:r>
              <w:t xml:space="preserve">Included with ChatGPT Plus ($20)</w:t>
            </w:r>
            <w:r>
              <w:t xml:space="preserve"> </w:t>
            </w:r>
            <w:r>
              <w:rPr>
                <w:vertAlign w:val="superscript"/>
              </w:rPr>
              <w:footnoteReference w:id="38"/>
            </w:r>
          </w:p>
        </w:tc>
        <w:tc>
          <w:tcPr/>
          <w:p>
            <w:pPr>
              <w:pStyle w:val="Compact"/>
              <w:jc w:val="left"/>
            </w:pPr>
            <w:r>
              <w:t xml:space="preserve">Full ownership, sale, reprint, derivative works permitted</w:t>
            </w:r>
            <w:r>
              <w:t xml:space="preserve"> </w:t>
            </w:r>
            <w:fldSimple w:instr="NOTEREF _Ref_Footnote_38 \h \f">
              <w:r>
                <w:rPr>
                  <w:vertAlign w:val="superscript"/>
                </w:rPr>
                <w:t>38</w:t>
              </w:r>
            </w:fldSimple>
            <w:r>
              <w:t xml:space="preserve"> </w:t>
            </w:r>
            <w:r>
              <w:rPr>
                <w:vertAlign w:val="superscript"/>
              </w:rPr>
              <w:footnoteReference w:id="39"/>
            </w:r>
          </w:p>
        </w:tc>
        <w:tc>
          <w:tcPr/>
          <w:p>
            <w:pPr>
              <w:pStyle w:val="Compact"/>
              <w:jc w:val="left"/>
            </w:pPr>
            <w:r>
              <w:t xml:space="preserve">User owns output per OpenAI terms; copyright enforceability unsettled</w:t>
            </w:r>
          </w:p>
        </w:tc>
        <w:tc>
          <w:tcPr/>
          <w:p>
            <w:pPr>
              <w:pStyle w:val="Compact"/>
              <w:jc w:val="left"/>
            </w:pPr>
            <w:r>
              <w:t xml:space="preserve">Clean vector-style covers, icon sets, diagram generation</w:t>
            </w:r>
          </w:p>
        </w:tc>
      </w:tr>
      <w:tr>
        <w:tc>
          <w:tcPr/>
          <w:p>
            <w:pPr>
              <w:pStyle w:val="Compact"/>
              <w:jc w:val="left"/>
            </w:pPr>
            <w:r>
              <w:t xml:space="preserve">Stable Diffusion (local)</w:t>
            </w:r>
          </w:p>
        </w:tc>
        <w:tc>
          <w:tcPr/>
          <w:p>
            <w:pPr>
              <w:pStyle w:val="Compact"/>
              <w:jc w:val="left"/>
            </w:pPr>
            <w:r>
              <w:t xml:space="preserve">Free (compute cost only)</w:t>
            </w:r>
            <w:r>
              <w:t xml:space="preserve"> </w:t>
            </w:r>
            <w:r>
              <w:rPr>
                <w:vertAlign w:val="superscript"/>
              </w:rPr>
              <w:footnoteReference w:id="40"/>
            </w:r>
          </w:p>
        </w:tc>
        <w:tc>
          <w:tcPr/>
          <w:p>
            <w:pPr>
              <w:pStyle w:val="Compact"/>
              <w:jc w:val="left"/>
            </w:pPr>
            <w:r>
              <w:t xml:space="preserve">Full ownership of local outputs</w:t>
            </w:r>
            <w:r>
              <w:t xml:space="preserve"> </w:t>
            </w:r>
            <w:fldSimple w:instr="NOTEREF _Ref_Footnote_40 \h \f">
              <w:r>
                <w:rPr>
                  <w:vertAlign w:val="superscript"/>
                </w:rPr>
                <w:t>40</w:t>
              </w:r>
            </w:fldSimple>
          </w:p>
        </w:tc>
        <w:tc>
          <w:tcPr/>
          <w:p>
            <w:pPr>
              <w:pStyle w:val="Compact"/>
              <w:jc w:val="left"/>
            </w:pPr>
            <w:r>
              <w:t xml:space="preserve">Full ownership; strongest legal position</w:t>
            </w:r>
          </w:p>
        </w:tc>
        <w:tc>
          <w:tcPr/>
          <w:p>
            <w:pPr>
              <w:pStyle w:val="Compact"/>
              <w:jc w:val="left"/>
            </w:pPr>
            <w:r>
              <w:t xml:space="preserve">Batch cover generation, custom-trained models for brand consistency</w:t>
            </w:r>
          </w:p>
        </w:tc>
      </w:tr>
    </w:tbl>
    <w:p>
      <w:pPr>
        <w:pStyle w:val="BodyText"/>
      </w:pPr>
      <w:r>
        <w:rPr>
          <w:bCs/>
          <w:b/>
        </w:rPr>
        <w:t xml:space="preserve">Table interpretation:</w:t>
      </w:r>
      <w:r>
        <w:t xml:space="preserve"> </w:t>
      </w:r>
      <w:r>
        <w:t xml:space="preserve">The choice of image generator is a risk-reward decision, not a quality decision. Midjourney produces the most visually striking covers but operates on a platform-granted license model. If Midjourney changes its terms, your back catalog of covers could face usage restrictions. DALL-E 3 reversed OpenAI’s earlier ownership policy—where DALL-E 2 retained all rights, DALL-E 3 assigns full ownership to users</w:t>
      </w:r>
      <w:r>
        <w:t xml:space="preserve"> </w:t>
      </w:r>
      <w:fldSimple w:instr="NOTEREF _Ref_Footnote_39 \h \f">
        <w:r>
          <w:rPr>
            <w:vertAlign w:val="superscript"/>
          </w:rPr>
          <w:t>39</w:t>
        </w:r>
      </w:fldSimple>
      <w:r>
        <w:t xml:space="preserve">—but this is contractual ownership, not necessarily enforceable copyright against third-party copiers</w:t>
      </w:r>
      <w:r>
        <w:t xml:space="preserve"> </w:t>
      </w:r>
      <w:fldSimple w:instr="NOTEREF _Ref_Footnote_38 \h \f">
        <w:r>
          <w:rPr>
            <w:vertAlign w:val="superscript"/>
          </w:rPr>
          <w:t>38</w:t>
        </w:r>
      </w:fldSimple>
      <w:r>
        <w:t xml:space="preserve">. Stable Diffusion run locally offers the cleanest legal position (you own the model output entirely) but requires GPU hardware or cloud compute and carries a steeper learning curve.</w:t>
      </w:r>
    </w:p>
    <w:p>
      <w:pPr>
        <w:pStyle w:val="BodyText"/>
      </w:pPr>
      <w:r>
        <w:t xml:space="preserve">For the typical solo PDF seller, the recommended approach is:</w:t>
      </w:r>
      <w:r>
        <w:t xml:space="preserve"> </w:t>
      </w:r>
      <w:r>
        <w:rPr>
          <w:bCs/>
          <w:b/>
        </w:rPr>
        <w:t xml:space="preserve">DALL-E 3 for covers and interior graphics</w:t>
      </w:r>
      <w:r>
        <w:t xml:space="preserve"> </w:t>
      </w:r>
      <w:r>
        <w:t xml:space="preserve">(cost already bundled in ChatGPT Plus),</w:t>
      </w:r>
      <w:r>
        <w:t xml:space="preserve"> </w:t>
      </w:r>
      <w:r>
        <w:rPr>
          <w:bCs/>
          <w:b/>
        </w:rPr>
        <w:t xml:space="preserve">Midjourney for hero images and bundle mockups</w:t>
      </w:r>
      <w:r>
        <w:t xml:space="preserve"> </w:t>
      </w:r>
      <w:r>
        <w:t xml:space="preserve">(only if the $10 Basic plan fits the tool budget), and</w:t>
      </w:r>
      <w:r>
        <w:t xml:space="preserve"> </w:t>
      </w:r>
      <w:r>
        <w:rPr>
          <w:bCs/>
          <w:b/>
        </w:rPr>
        <w:t xml:space="preserve">Canva’s native AI image generator</w:t>
      </w:r>
      <w:r>
        <w:t xml:space="preserve"> </w:t>
      </w:r>
      <w:r>
        <w:t xml:space="preserve">for simple accent graphics and backgrounds (included in Pro, commercially usable per Canva terms). The critical rule: never use AI-generated images as the</w:t>
      </w:r>
      <w:r>
        <w:t xml:space="preserve"> </w:t>
      </w:r>
      <w:r>
        <w:rPr>
          <w:iCs/>
          <w:i/>
        </w:rPr>
        <w:t xml:space="preserve">only</w:t>
      </w:r>
      <w:r>
        <w:t xml:space="preserve"> </w:t>
      </w:r>
      <w:r>
        <w:t xml:space="preserve">creative element on a cover. Layer original typography, branded color blocks, and custom layout in Canva to ensure the final cover reflects human authorship.</w:t>
      </w:r>
    </w:p>
    <w:bookmarkEnd w:id="56"/>
    <w:bookmarkEnd w:id="57"/>
    <w:bookmarkStart w:id="64" w:name="quality-control-production-benchmarks"/>
    <w:p>
      <w:pPr>
        <w:pStyle w:val="Heading3"/>
      </w:pPr>
      <w:r>
        <w:t xml:space="preserve">2.3 Quality Control &amp; Production Benchmarks</w:t>
      </w:r>
    </w:p>
    <w:bookmarkStart w:id="58" w:name="X984c633f16ebfd7ebc0ef5cf7d8b03a1c5e5d6e"/>
    <w:p>
      <w:pPr>
        <w:pStyle w:val="Heading4"/>
      </w:pPr>
      <w:r>
        <w:t xml:space="preserve">2.3.1 The Two-Pass System: AI Speed with Human Precision</w:t>
      </w:r>
    </w:p>
    <w:p>
      <w:pPr>
        <w:pStyle w:val="FirstParagraph"/>
      </w:pPr>
      <w:r>
        <w:t xml:space="preserve">AI-assisted content creation produces first drafts in 16 minutes versus 69 minutes for human-only creation—a 4x acceleration</w:t>
      </w:r>
      <w:r>
        <w:t xml:space="preserve"> </w:t>
      </w:r>
      <w:fldSimple w:instr="NOTEREF _Ref_Footnote_14 \h \f">
        <w:r>
          <w:rPr>
            <w:vertAlign w:val="superscript"/>
          </w:rPr>
          <w:t>14</w:t>
        </w:r>
      </w:fldSimple>
      <w:r>
        <w:t xml:space="preserve">. But speed without quality control destroys the very advantage it creates. A product launched with factual errors in a $49 tax organizer will generate refunds and negative reviews that permanently damage Etsy search ranking. The two-pass system balances speed and accuracy:</w:t>
      </w:r>
    </w:p>
    <w:p>
      <w:pPr>
        <w:pStyle w:val="BodyText"/>
      </w:pPr>
      <w:r>
        <w:rPr>
          <w:bCs/>
          <w:b/>
        </w:rPr>
        <w:t xml:space="preserve">Pass 1 — AI Proofreading (15 minutes):</w:t>
      </w:r>
      <w:r>
        <w:t xml:space="preserve"> </w:t>
      </w:r>
      <w:r>
        <w:t xml:space="preserve">Run the complete manuscript through Grammarly Premium for grammar, spelling, punctuation, and plagiarism detection, then through Hemingway Editor for readability optimization</w:t>
      </w:r>
      <w:r>
        <w:t xml:space="preserve"> </w:t>
      </w:r>
      <w:r>
        <w:rPr>
          <w:vertAlign w:val="superscript"/>
        </w:rPr>
        <w:footnoteReference w:id="41"/>
      </w:r>
      <w:r>
        <w:t xml:space="preserve"> </w:t>
      </w:r>
      <w:r>
        <w:rPr>
          <w:vertAlign w:val="superscript"/>
        </w:rPr>
        <w:footnoteReference w:id="42"/>
      </w:r>
      <w:r>
        <w:t xml:space="preserve">. Grammarly catches mechanical errors; Hemingway flags sentences exceeding Grade 10 reading level, passive voice overuse, and adverb clutter that signals low-quality content to professional buyers. Together, these tools catch 85-95% of surface-level errors</w:t>
      </w:r>
      <w:r>
        <w:t xml:space="preserve"> </w:t>
      </w:r>
      <w:fldSimple w:instr="NOTEREF _Ref_Footnote_41 \h \f">
        <w:r>
          <w:rPr>
            <w:vertAlign w:val="superscript"/>
          </w:rPr>
          <w:t>41</w:t>
        </w:r>
      </w:fldSimple>
      <w:r>
        <w:t xml:space="preserve">.</w:t>
      </w:r>
    </w:p>
    <w:p>
      <w:pPr>
        <w:pStyle w:val="BodyText"/>
      </w:pPr>
      <w:r>
        <w:rPr>
          <w:bCs/>
          <w:b/>
        </w:rPr>
        <w:t xml:space="preserve">Pass 2 — Human Fact-Check (30-45 minutes):</w:t>
      </w:r>
      <w:r>
        <w:t xml:space="preserve"> </w:t>
      </w:r>
      <w:r>
        <w:t xml:space="preserve">The AI pass misses what matters most for professional PDFs: factual accuracy, regulatory currency, tone nuance, and logical flow</w:t>
      </w:r>
      <w:r>
        <w:t xml:space="preserve"> </w:t>
      </w:r>
      <w:fldSimple w:instr="NOTEREF _Ref_Footnote_41 \h \f">
        <w:r>
          <w:rPr>
            <w:vertAlign w:val="superscript"/>
          </w:rPr>
          <w:t>41</w:t>
        </w:r>
      </w:fldSimple>
      <w:r>
        <w:t xml:space="preserve">. A human reviewer must verify that every regulation cited is current, every template field matches the latest form version, and every procedural step reflects 2025-2026 requirements—not 2023 training data.</w:t>
      </w:r>
    </w:p>
    <w:bookmarkEnd w:id="58"/>
    <w:bookmarkStart w:id="59" w:name="grammar-as-revenue-protection"/>
    <w:p>
      <w:pPr>
        <w:pStyle w:val="Heading4"/>
      </w:pPr>
      <w:r>
        <w:t xml:space="preserve">2.3.2 Grammar as Revenue Protection</w:t>
      </w:r>
    </w:p>
    <w:p>
      <w:pPr>
        <w:pStyle w:val="FirstParagraph"/>
      </w:pPr>
      <w:r>
        <w:t xml:space="preserve">Proofreading is not a polish step. It is revenue protection. A 2024 Global Lingo study found that 59% of consumers would avoid buying from a company with obvious spelling or grammar mistakes</w:t>
      </w:r>
      <w:r>
        <w:t xml:space="preserve"> </w:t>
      </w:r>
      <w:fldSimple w:instr="NOTEREF _Ref_Footnote_41 \h \f">
        <w:r>
          <w:rPr>
            <w:vertAlign w:val="superscript"/>
          </w:rPr>
          <w:t>41</w:t>
        </w:r>
      </w:fldSimple>
      <w:r>
        <w:t xml:space="preserve">. For PDF products—where the product IS the text—this statistic is existential. A typo in a $7 impulse-buy planner is forgivable. A typo in a $79 SOP library undermines the authority positioning that justifies the premium price.</w:t>
      </w:r>
    </w:p>
    <w:p>
      <w:pPr>
        <w:pStyle w:val="BodyText"/>
      </w:pPr>
      <w:r>
        <w:t xml:space="preserve">The financial case for the two-pass system is straightforward. Grammarly Premium costs $144/year ($12/month)</w:t>
      </w:r>
      <w:r>
        <w:t xml:space="preserve"> </w:t>
      </w:r>
      <w:fldSimple w:instr="NOTEREF _Ref_Footnote_41 \h \f">
        <w:r>
          <w:rPr>
            <w:vertAlign w:val="superscript"/>
          </w:rPr>
          <w:t>41</w:t>
        </w:r>
      </w:fldSimple>
      <w:r>
        <w:t xml:space="preserve">. Hemingway Editor offers a free web version with the desktop app at $19.99 one-time</w:t>
      </w:r>
      <w:r>
        <w:t xml:space="preserve"> </w:t>
      </w:r>
      <w:fldSimple w:instr="NOTEREF _Ref_Footnote_42 \h \f">
        <w:r>
          <w:rPr>
            <w:vertAlign w:val="superscript"/>
          </w:rPr>
          <w:t>42</w:t>
        </w:r>
      </w:fldSimple>
      <w:r>
        <w:t xml:space="preserve">. Combined first-year cost: approximately $164. If the two-pass system prevents a single refund on a $49 product, it pays for itself on the first avoided incident. For a seller moving 20 units per month, preventing even one quality-related refund per quarter yields a 4.5x return on the annual proofreading investment.</w:t>
      </w:r>
    </w:p>
    <w:bookmarkEnd w:id="59"/>
    <w:bookmarkStart w:id="63" w:name="X25b38aba2a0a31a75a85f74ba7f90b5984b04ab"/>
    <w:p>
      <w:pPr>
        <w:pStyle w:val="Heading4"/>
      </w:pPr>
      <w:r>
        <w:t xml:space="preserve">2.3.3 Speed Comparison: Where the 4x Acceleration Comes From</w:t>
      </w:r>
    </w:p>
    <w:p>
      <w:pPr>
        <w:pStyle w:val="CaptionedFigure"/>
      </w:pPr>
      <w:r>
        <w:drawing>
          <wp:inline>
            <wp:extent cx="5334000" cy="2895677"/>
            <wp:effectExtent b="0" l="0" r="0" t="0"/>
            <wp:docPr descr="AI-Assisted vs. Human-Only PDF Production Speed" title="" id="61" name="Picture"/>
            <a:graphic>
              <a:graphicData uri="http://schemas.openxmlformats.org/drawingml/2006/picture">
                <pic:pic>
                  <pic:nvPicPr>
                    <pic:cNvPr descr="chart_speed_comparison.png" id="62" name="Picture"/>
                    <pic:cNvPicPr>
                      <a:picLocks noChangeArrowheads="1" noChangeAspect="1"/>
                    </pic:cNvPicPr>
                  </pic:nvPicPr>
                  <pic:blipFill>
                    <a:blip r:embed="rId60"/>
                    <a:stretch>
                      <a:fillRect/>
                    </a:stretch>
                  </pic:blipFill>
                  <pic:spPr bwMode="auto">
                    <a:xfrm>
                      <a:off x="0" y="0"/>
                      <a:ext cx="5334000" cy="2895677"/>
                    </a:xfrm>
                    <a:prstGeom prst="rect">
                      <a:avLst/>
                    </a:prstGeom>
                    <a:noFill/>
                    <a:ln w="9525">
                      <a:noFill/>
                      <a:headEnd/>
                      <a:tailEnd/>
                    </a:ln>
                  </pic:spPr>
                </pic:pic>
              </a:graphicData>
            </a:graphic>
          </wp:inline>
        </w:drawing>
      </w:r>
    </w:p>
    <w:p>
      <w:pPr>
        <w:pStyle w:val="ImageCaption"/>
      </w:pPr>
      <w:r>
        <w:t xml:space="preserve">AI-Assisted vs. Human-Only PDF Production Speed</w:t>
      </w:r>
    </w:p>
    <w:p>
      <w:pPr>
        <w:pStyle w:val="BodyText"/>
      </w:pPr>
      <w:r>
        <w:t xml:space="preserve">The chart above breaks down the 4.2x speed advantage across the production pipeline. The largest gain comes in first-draft generation (69 minutes human vs. 16 minutes AI-assisted), but the research phase also compresses dramatically—from 25 minutes of manual search to 8 minutes of Perplexity-synthesized results</w:t>
      </w:r>
      <w:r>
        <w:t xml:space="preserve"> </w:t>
      </w:r>
      <w:fldSimple w:instr="NOTEREF _Ref_Footnote_14 \h \f">
        <w:r>
          <w:rPr>
            <w:vertAlign w:val="superscript"/>
          </w:rPr>
          <w:t>14</w:t>
        </w:r>
      </w:fldSimple>
      <w:r>
        <w:t xml:space="preserve">.</w:t>
      </w:r>
    </w:p>
    <w:p>
      <w:pPr>
        <w:pStyle w:val="BodyText"/>
      </w:pPr>
      <w:r>
        <w:t xml:space="preserve">The critical insight is that the AI advantage is not uniform. Editing and revision see the smallest compression (45 minutes to 18 minutes) because human judgment is the bottleneck. This is where the 48-hour pipeline allocates disproportionate time: 90 minutes of human editing for every 16 minutes of AI drafting. The creators who achieve 4x acceleration are not the ones who skip human review. They are the ones who use AI to eliminate the mechanical 80% of production time (research, drafting, formatting) while preserving human oversight for the strategic 20% (curation, fact-checking, brand voice)</w:t>
      </w:r>
      <w:r>
        <w:t xml:space="preserve"> </w:t>
      </w:r>
      <w:r>
        <w:rPr>
          <w:vertAlign w:val="superscript"/>
        </w:rPr>
        <w:footnoteReference w:id="43"/>
      </w:r>
      <w:r>
        <w:t xml:space="preserve">.</w:t>
      </w:r>
    </w:p>
    <w:bookmarkEnd w:id="63"/>
    <w:bookmarkEnd w:id="64"/>
    <w:bookmarkStart w:id="73" w:name="the-complete-48-hour-checklist"/>
    <w:p>
      <w:pPr>
        <w:pStyle w:val="Heading3"/>
      </w:pPr>
      <w:r>
        <w:t xml:space="preserve">2.4 The Complete 48-Hour Checklist</w:t>
      </w:r>
    </w:p>
    <w:bookmarkStart w:id="65" w:name="X47f6bec712fd41cbce1d7f07eb9d59a68e1b68b"/>
    <w:p>
      <w:pPr>
        <w:pStyle w:val="Heading4"/>
      </w:pPr>
      <w:r>
        <w:t xml:space="preserve">2.4.1 Phase 1 (Hours 0-4): Research &amp; Concept Validation</w:t>
      </w:r>
    </w:p>
    <w:p>
      <w:pPr>
        <w:pStyle w:val="FirstParagraph"/>
      </w:pPr>
      <w:r>
        <w:t xml:space="preserve">Phase 1 delivers a validated product concept with a detailed outline. Run three Perplexity queries: (1) competitor complaints on Etsy/Gumroad, (2) regulatory changes affecting the niche, (3) Reddit unmet demand. Use ChatGPT or Claude to generate 10 product ideas in 15 minutes, then select the top 3 based on problem-solution fit, manageable competition, and price point above $29. Use Claude’s 200K context window to ingest 2-3 competitor PDFs and identify content gaps</w:t>
      </w:r>
      <w:r>
        <w:t xml:space="preserve"> </w:t>
      </w:r>
      <w:fldSimple w:instr="NOTEREF _Ref_Footnote_27 \h \f">
        <w:r>
          <w:rPr>
            <w:vertAlign w:val="superscript"/>
          </w:rPr>
          <w:t>27</w:t>
        </w:r>
      </w:fldSimple>
      <w:r>
        <w:t xml:space="preserve">. The outline should have 15-25 sections with word count targets. Perplexity Deep Research produces cited reports exportable to PDF for regulatory references and statistics</w:t>
      </w:r>
      <w:r>
        <w:t xml:space="preserve"> </w:t>
      </w:r>
      <w:fldSimple w:instr="NOTEREF _Ref_Footnote_4 \h \f">
        <w:r>
          <w:rPr>
            <w:vertAlign w:val="superscript"/>
          </w:rPr>
          <w:t>4</w:t>
        </w:r>
      </w:fldSimple>
      <w:r>
        <w:t xml:space="preserve">.</w:t>
      </w:r>
      <w:r>
        <w:t xml:space="preserve"> </w:t>
      </w:r>
      <w:r>
        <w:rPr>
          <w:bCs/>
          <w:b/>
        </w:rPr>
        <w:t xml:space="preserve">Phase 1 output:</w:t>
      </w:r>
      <w:r>
        <w:t xml:space="preserve"> </w:t>
      </w:r>
      <w:r>
        <w:t xml:space="preserve">one validated concept + 20-section outline + research dossier.</w:t>
      </w:r>
    </w:p>
    <w:bookmarkEnd w:id="65"/>
    <w:bookmarkStart w:id="66" w:name="phase-2-hours-4-12-content-creation"/>
    <w:p>
      <w:pPr>
        <w:pStyle w:val="Heading4"/>
      </w:pPr>
      <w:r>
        <w:t xml:space="preserve">2.4.2 Phase 2 (Hours 4-12): Content Creation</w:t>
      </w:r>
    </w:p>
    <w:p>
      <w:pPr>
        <w:pStyle w:val="FirstParagraph"/>
      </w:pPr>
      <w:r>
        <w:t xml:space="preserve">Generate full draft content by section using Kimi’s document agent</w:t>
      </w:r>
      <w:r>
        <w:t xml:space="preserve"> </w:t>
      </w:r>
      <w:fldSimple w:instr="NOTEREF _Ref_Footnote_26 \h \f">
        <w:r>
          <w:rPr>
            <w:vertAlign w:val="superscript"/>
          </w:rPr>
          <w:t>26</w:t>
        </w:r>
      </w:fldSimple>
      <w:r>
        <w:t xml:space="preserve">or ChatGPT Canvas</w:t>
      </w:r>
      <w:r>
        <w:t xml:space="preserve"> </w:t>
      </w:r>
      <w:fldSimple w:instr="NOTEREF _Ref_Footnote_25 \h \f">
        <w:r>
          <w:rPr>
            <w:vertAlign w:val="superscript"/>
          </w:rPr>
          <w:t>25</w:t>
        </w:r>
      </w:fldSimple>
      <w:r>
        <w:t xml:space="preserve">. Generate each section individually to prevent model drift. Allocate 90 minutes to fact-checking and adding original insights—proprietary frameworks, case studies, and niche-specific commentary that create copyright eligibility</w:t>
      </w:r>
      <w:r>
        <w:t xml:space="preserve"> </w:t>
      </w:r>
      <w:fldSimple w:instr="NOTEREF _Ref_Footnote_13 \h \f">
        <w:r>
          <w:rPr>
            <w:vertAlign w:val="superscript"/>
          </w:rPr>
          <w:t>13</w:t>
        </w:r>
      </w:fldSimple>
      <w:r>
        <w:t xml:space="preserve">. Run the two-pass quality system: Grammarly for mechanics, Hemingway for readability</w:t>
      </w:r>
      <w:r>
        <w:t xml:space="preserve"> </w:t>
      </w:r>
      <w:fldSimple w:instr="NOTEREF _Ref_Footnote_41 \h \f">
        <w:r>
          <w:rPr>
            <w:vertAlign w:val="superscript"/>
          </w:rPr>
          <w:t>41</w:t>
        </w:r>
      </w:fldSimple>
      <w:r>
        <w:t xml:space="preserve"> </w:t>
      </w:r>
      <w:fldSimple w:instr="NOTEREF _Ref_Footnote_42 \h \f">
        <w:r>
          <w:rPr>
            <w:vertAlign w:val="superscript"/>
          </w:rPr>
          <w:t>42</w:t>
        </w:r>
      </w:fldSimple>
      <w:r>
        <w:t xml:space="preserve">. Target Grade 8-10 reading level. Read the manuscript aloud, fix transitions, and ensure every section opens with a problem and closes with an action.</w:t>
      </w:r>
      <w:r>
        <w:t xml:space="preserve"> </w:t>
      </w:r>
      <w:r>
        <w:rPr>
          <w:bCs/>
          <w:b/>
        </w:rPr>
        <w:t xml:space="preserve">Phase 2 output:</w:t>
      </w:r>
      <w:r>
        <w:t xml:space="preserve"> </w:t>
      </w:r>
      <w:r>
        <w:t xml:space="preserve">publication-ready manuscript.</w:t>
      </w:r>
    </w:p>
    <w:bookmarkEnd w:id="66"/>
    <w:bookmarkStart w:id="67" w:name="phase-3-hours-12-24-design-layout"/>
    <w:p>
      <w:pPr>
        <w:pStyle w:val="Heading4"/>
      </w:pPr>
      <w:r>
        <w:t xml:space="preserve">2.4.3 Phase 3 (Hours 12-24): Design &amp; Layout</w:t>
      </w:r>
    </w:p>
    <w:p>
      <w:pPr>
        <w:pStyle w:val="FirstParagraph"/>
      </w:pPr>
      <w:r>
        <w:t xml:space="preserve">Select a Canva template matching the product type (workbook, guide, or planner) and configure the Brand Kit</w:t>
      </w:r>
      <w:r>
        <w:t xml:space="preserve"> </w:t>
      </w:r>
      <w:fldSimple w:instr="NOTEREF _Ref_Footnote_31 \h \f">
        <w:r>
          <w:rPr>
            <w:vertAlign w:val="superscript"/>
          </w:rPr>
          <w:t>31</w:t>
        </w:r>
      </w:fldSimple>
      <w:r>
        <w:t xml:space="preserve">. Design the cover using DALL-E or Midjourney, layering original typography and color blocks in Canva for thumbnail clarity at 200 × 200 pixels. Build interior pages with consistent heading hierarchy and generous whitespace. Add clickable hyperlinks in PDF Standard export</w:t>
      </w:r>
      <w:r>
        <w:t xml:space="preserve"> </w:t>
      </w:r>
      <w:r>
        <w:rPr>
          <w:vertAlign w:val="superscript"/>
        </w:rPr>
        <w:footnoteReference w:id="44"/>
      </w:r>
      <w:r>
        <w:t xml:space="preserve"> </w:t>
      </w:r>
      <w:r>
        <w:rPr>
          <w:vertAlign w:val="superscript"/>
        </w:rPr>
        <w:footnoteReference w:id="45"/>
      </w:r>
      <w:r>
        <w:t xml:space="preserve">, then use Sejda’s free tier to add fillable form fields</w:t>
      </w:r>
      <w:r>
        <w:t xml:space="preserve"> </w:t>
      </w:r>
      <w:fldSimple w:instr="NOTEREF _Ref_Footnote_35 \h \f">
        <w:r>
          <w:rPr>
            <w:vertAlign w:val="superscript"/>
          </w:rPr>
          <w:t>35</w:t>
        </w:r>
      </w:fldSimple>
      <w:r>
        <w:t xml:space="preserve">. Export as PDF Print at 300 DPI with CMYK profile</w:t>
      </w:r>
      <w:r>
        <w:t xml:space="preserve"> </w:t>
      </w:r>
      <w:fldSimple w:instr="NOTEREF _Ref_Footnote_32 \h \f">
        <w:r>
          <w:rPr>
            <w:vertAlign w:val="superscript"/>
          </w:rPr>
          <w:t>32</w:t>
        </w:r>
      </w:fldSimple>
      <w:r>
        <w:t xml:space="preserve">and test all interactivity in Adobe Reader.</w:t>
      </w:r>
      <w:r>
        <w:t xml:space="preserve"> </w:t>
      </w:r>
      <w:r>
        <w:rPr>
          <w:bCs/>
          <w:b/>
        </w:rPr>
        <w:t xml:space="preserve">Phase 3 output:</w:t>
      </w:r>
      <w:r>
        <w:t xml:space="preserve"> </w:t>
      </w:r>
      <w:r>
        <w:t xml:space="preserve">print-ready interactive PDF.</w:t>
      </w:r>
    </w:p>
    <w:bookmarkEnd w:id="67"/>
    <w:bookmarkStart w:id="68" w:name="phase-4-hours-24-32-bundle-assembly"/>
    <w:p>
      <w:pPr>
        <w:pStyle w:val="Heading4"/>
      </w:pPr>
      <w:r>
        <w:t xml:space="preserve">2.4.4 Phase 4 (Hours 24-32): Bundle Assembly</w:t>
      </w:r>
    </w:p>
    <w:p>
      <w:pPr>
        <w:pStyle w:val="FirstParagraph"/>
      </w:pPr>
      <w:r>
        <w:t xml:space="preserve">Multiply product value through variation and bundling. Use Canva Bulk Create</w:t>
      </w:r>
      <w:r>
        <w:t xml:space="preserve"> </w:t>
      </w:r>
      <w:fldSimple w:instr="NOTEREF _Ref_Footnote_33 \h \f">
        <w:r>
          <w:rPr>
            <w:vertAlign w:val="superscript"/>
          </w:rPr>
          <w:t>33</w:t>
        </w:r>
      </w:fldSimple>
      <w:r>
        <w:t xml:space="preserve">to generate size variants (US Letter, A4), color alternatives, and niche-specific versions from a CSV file—one tax organizer becomes 6 SKUs in 2 hours. Design bonus materials (quick-start checklist, reference cheat sheet, worksheet template) to increase perceived value. Create 3-5 product mockups using Canva SmartMockups. Merge the core PDF, bonuses, instruction guide, and thank-you note into a final bundle with iLovePDF (free)</w:t>
      </w:r>
      <w:r>
        <w:t xml:space="preserve"> </w:t>
      </w:r>
      <w:r>
        <w:rPr>
          <w:vertAlign w:val="superscript"/>
        </w:rPr>
        <w:footnoteReference w:id="46"/>
      </w:r>
      <w:r>
        <w:t xml:space="preserve">. Compress to under 20 MB for Etsy upload limits.</w:t>
      </w:r>
      <w:r>
        <w:t xml:space="preserve"> </w:t>
      </w:r>
      <w:r>
        <w:rPr>
          <w:bCs/>
          <w:b/>
        </w:rPr>
        <w:t xml:space="preserve">Phase 4 output:</w:t>
      </w:r>
      <w:r>
        <w:t xml:space="preserve"> </w:t>
      </w:r>
      <w:r>
        <w:t xml:space="preserve">complete product bundle with mockups.</w:t>
      </w:r>
    </w:p>
    <w:bookmarkEnd w:id="68"/>
    <w:bookmarkStart w:id="72" w:name="X5e40d168a72c37a72840893ede766efffd6640a"/>
    <w:p>
      <w:pPr>
        <w:pStyle w:val="Heading4"/>
      </w:pPr>
      <w:r>
        <w:t xml:space="preserve">2.4.5 Phase 5 (Hours 32-48): Listing Optimization &amp; Launch</w:t>
      </w:r>
    </w:p>
    <w:p>
      <w:pPr>
        <w:pStyle w:val="CaptionedFigure"/>
      </w:pPr>
      <w:r>
        <w:drawing>
          <wp:inline>
            <wp:extent cx="5334000" cy="2195554"/>
            <wp:effectExtent b="0" l="0" r="0" t="0"/>
            <wp:docPr descr="The 48-Hour Product Creation Pipeline: Phase Timeline" title="" id="70" name="Picture"/>
            <a:graphic>
              <a:graphicData uri="http://schemas.openxmlformats.org/drawingml/2006/picture">
                <pic:pic>
                  <pic:nvPicPr>
                    <pic:cNvPr descr="chart_48h_timeline.png" id="71" name="Picture"/>
                    <pic:cNvPicPr>
                      <a:picLocks noChangeArrowheads="1" noChangeAspect="1"/>
                    </pic:cNvPicPr>
                  </pic:nvPicPr>
                  <pic:blipFill>
                    <a:blip r:embed="rId69"/>
                    <a:stretch>
                      <a:fillRect/>
                    </a:stretch>
                  </pic:blipFill>
                  <pic:spPr bwMode="auto">
                    <a:xfrm>
                      <a:off x="0" y="0"/>
                      <a:ext cx="5334000" cy="2195554"/>
                    </a:xfrm>
                    <a:prstGeom prst="rect">
                      <a:avLst/>
                    </a:prstGeom>
                    <a:noFill/>
                    <a:ln w="9525">
                      <a:noFill/>
                      <a:headEnd/>
                      <a:tailEnd/>
                    </a:ln>
                  </pic:spPr>
                </pic:pic>
              </a:graphicData>
            </a:graphic>
          </wp:inline>
        </w:drawing>
      </w:r>
    </w:p>
    <w:p>
      <w:pPr>
        <w:pStyle w:val="ImageCaption"/>
      </w:pPr>
      <w:r>
        <w:t xml:space="preserve">The 48-Hour Product Creation Pipeline: Phase Timeline</w:t>
      </w:r>
    </w:p>
    <w:p>
      <w:pPr>
        <w:pStyle w:val="BodyText"/>
      </w:pPr>
      <w:r>
        <w:t xml:space="preserve">The timeline above shows how the 48 hours distribute across phases. Phase 3 (Design &amp; Layout) and Phase 5 (Listing &amp; Launch) consume the largest blocks—12 and 16 hours respectively—because design quality justifies the $29-79 price point and listing optimization determines whether anyone sees the product. Under-investing in either is the most common cause of</w:t>
      </w:r>
      <w:r>
        <w:t xml:space="preserve"> </w:t>
      </w:r>
      <w:r>
        <w:t xml:space="preserve">“</w:t>
      </w:r>
      <w:r>
        <w:t xml:space="preserve">great product, zero sales.</w:t>
      </w:r>
      <w:r>
        <w:t xml:space="preserve">”</w:t>
      </w:r>
    </w:p>
    <w:p>
      <w:pPr>
        <w:pStyle w:val="BodyText"/>
      </w:pPr>
      <w:r>
        <w:t xml:space="preserve">Write the product title, description, and FAQ using ChatGPT with a structured prompt (hook, benefits, audience paragraph, deliverables paragraph, 5-question FAQ), then edit heavily for voice. Generate SEO keywords with Perplexity and cross-reference with e-rank or EverBee; select 13 Etsy tags prioritizing long-tail phrases. Create 3-5 listing images in Canva: cover mockup with price badge, interior preview, fillable demonstration, bundle overview, and trust signal. Set up the listing on Etsy and/or Gumroad with automated delivery and thank-you email. Write launch posts for Pinterest, Instagram, and Reddit—2-3 variants per platform. Publish, share in 2-3 relevant Reddit communities, post to Pinterest with seasonal keywords, and respond to every message within 2 hours during the launch window. The first 48 hours after listing are critical for Etsy algorithm signals.</w:t>
      </w:r>
    </w:p>
    <w:tbl>
      <w:tblPr>
        <w:tblStyle w:val="Table"/>
        <w:tblW w:type="pct" w:w="5000"/>
        <w:tblLook w:firstRow="1" w:lastRow="0" w:firstColumn="0" w:lastColumn="0" w:noHBand="0" w:noVBand="0" w:val="0020"/>
      </w:tblPr>
      <w:tblGrid>
        <w:gridCol w:w="1260"/>
        <w:gridCol w:w="1260"/>
        <w:gridCol w:w="2340"/>
        <w:gridCol w:w="1980"/>
        <w:gridCol w:w="1080"/>
      </w:tblGrid>
      <w:tr>
        <w:trPr>
          <w:tblHeader w:val="true"/>
        </w:trPr>
        <w:tc>
          <w:tcPr/>
          <w:p>
            <w:pPr>
              <w:pStyle w:val="Compact"/>
              <w:jc w:val="left"/>
            </w:pPr>
            <w:r>
              <w:t xml:space="preserve">Phase</w:t>
            </w:r>
          </w:p>
        </w:tc>
        <w:tc>
          <w:tcPr/>
          <w:p>
            <w:pPr>
              <w:pStyle w:val="Compact"/>
              <w:jc w:val="left"/>
            </w:pPr>
            <w:r>
              <w:t xml:space="preserve">Hours</w:t>
            </w:r>
          </w:p>
        </w:tc>
        <w:tc>
          <w:tcPr/>
          <w:p>
            <w:pPr>
              <w:pStyle w:val="Compact"/>
              <w:jc w:val="left"/>
            </w:pPr>
            <w:r>
              <w:t xml:space="preserve">Deliverable</w:t>
            </w:r>
          </w:p>
        </w:tc>
        <w:tc>
          <w:tcPr/>
          <w:p>
            <w:pPr>
              <w:pStyle w:val="Compact"/>
              <w:jc w:val="left"/>
            </w:pPr>
            <w:r>
              <w:t xml:space="preserve">Key Tools</w:t>
            </w:r>
          </w:p>
        </w:tc>
        <w:tc>
          <w:tcPr/>
          <w:p>
            <w:pPr>
              <w:pStyle w:val="Compact"/>
              <w:jc w:val="left"/>
            </w:pPr>
            <w:r>
              <w:t xml:space="preserve">Cost</w:t>
            </w:r>
          </w:p>
        </w:tc>
      </w:tr>
      <w:tr>
        <w:tc>
          <w:tcPr/>
          <w:p>
            <w:pPr>
              <w:pStyle w:val="Compact"/>
              <w:jc w:val="left"/>
            </w:pPr>
            <w:r>
              <w:t xml:space="preserve">1. Research &amp; Concept</w:t>
            </w:r>
          </w:p>
        </w:tc>
        <w:tc>
          <w:tcPr/>
          <w:p>
            <w:pPr>
              <w:pStyle w:val="Compact"/>
              <w:jc w:val="left"/>
            </w:pPr>
            <w:r>
              <w:t xml:space="preserve">0-4</w:t>
            </w:r>
          </w:p>
        </w:tc>
        <w:tc>
          <w:tcPr/>
          <w:p>
            <w:pPr>
              <w:pStyle w:val="Compact"/>
              <w:jc w:val="left"/>
            </w:pPr>
            <w:r>
              <w:t xml:space="preserve">Validated concept + outline</w:t>
            </w:r>
          </w:p>
        </w:tc>
        <w:tc>
          <w:tcPr/>
          <w:p>
            <w:pPr>
              <w:pStyle w:val="Compact"/>
              <w:jc w:val="left"/>
            </w:pPr>
            <w:r>
              <w:t xml:space="preserve">Perplexity, ChatGPT, Claude</w:t>
            </w:r>
          </w:p>
        </w:tc>
        <w:tc>
          <w:tcPr/>
          <w:p>
            <w:pPr>
              <w:pStyle w:val="Compact"/>
              <w:jc w:val="left"/>
            </w:pPr>
            <w:r>
              <w:t xml:space="preserve">$0 (free tiers)</w:t>
            </w:r>
          </w:p>
        </w:tc>
      </w:tr>
      <w:tr>
        <w:tc>
          <w:tcPr/>
          <w:p>
            <w:pPr>
              <w:pStyle w:val="Compact"/>
              <w:jc w:val="left"/>
            </w:pPr>
            <w:r>
              <w:t xml:space="preserve">2. Content Creation</w:t>
            </w:r>
          </w:p>
        </w:tc>
        <w:tc>
          <w:tcPr/>
          <w:p>
            <w:pPr>
              <w:pStyle w:val="Compact"/>
              <w:jc w:val="left"/>
            </w:pPr>
            <w:r>
              <w:t xml:space="preserve">4-12</w:t>
            </w:r>
          </w:p>
        </w:tc>
        <w:tc>
          <w:tcPr/>
          <w:p>
            <w:pPr>
              <w:pStyle w:val="Compact"/>
              <w:jc w:val="left"/>
            </w:pPr>
            <w:r>
              <w:t xml:space="preserve">Complete manuscript</w:t>
            </w:r>
          </w:p>
        </w:tc>
        <w:tc>
          <w:tcPr/>
          <w:p>
            <w:pPr>
              <w:pStyle w:val="Compact"/>
              <w:jc w:val="left"/>
            </w:pPr>
            <w:r>
              <w:t xml:space="preserve">ChatGPT/Claude, Grammarly, Hemingway</w:t>
            </w:r>
          </w:p>
        </w:tc>
        <w:tc>
          <w:tcPr/>
          <w:p>
            <w:pPr>
              <w:pStyle w:val="Compact"/>
              <w:jc w:val="left"/>
            </w:pPr>
            <w:r>
              <w:t xml:space="preserve">$20 (ChatGPT Plus)</w:t>
            </w:r>
          </w:p>
        </w:tc>
      </w:tr>
      <w:tr>
        <w:tc>
          <w:tcPr/>
          <w:p>
            <w:pPr>
              <w:pStyle w:val="Compact"/>
              <w:jc w:val="left"/>
            </w:pPr>
            <w:r>
              <w:t xml:space="preserve">3. Design &amp; Layout</w:t>
            </w:r>
          </w:p>
        </w:tc>
        <w:tc>
          <w:tcPr/>
          <w:p>
            <w:pPr>
              <w:pStyle w:val="Compact"/>
              <w:jc w:val="left"/>
            </w:pPr>
            <w:r>
              <w:t xml:space="preserve">12-24</w:t>
            </w:r>
          </w:p>
        </w:tc>
        <w:tc>
          <w:tcPr/>
          <w:p>
            <w:pPr>
              <w:pStyle w:val="Compact"/>
              <w:jc w:val="left"/>
            </w:pPr>
            <w:r>
              <w:t xml:space="preserve">Print-ready interactive PDF</w:t>
            </w:r>
          </w:p>
        </w:tc>
        <w:tc>
          <w:tcPr/>
          <w:p>
            <w:pPr>
              <w:pStyle w:val="Compact"/>
              <w:jc w:val="left"/>
            </w:pPr>
            <w:r>
              <w:t xml:space="preserve">Canva Pro, Sejda, Midjourney/DALL-E</w:t>
            </w:r>
          </w:p>
        </w:tc>
        <w:tc>
          <w:tcPr/>
          <w:p>
            <w:pPr>
              <w:pStyle w:val="Compact"/>
              <w:jc w:val="left"/>
            </w:pPr>
            <w:r>
              <w:t xml:space="preserve">$25 (Canva + Midjourney)</w:t>
            </w:r>
          </w:p>
        </w:tc>
      </w:tr>
      <w:tr>
        <w:tc>
          <w:tcPr/>
          <w:p>
            <w:pPr>
              <w:pStyle w:val="Compact"/>
              <w:jc w:val="left"/>
            </w:pPr>
            <w:r>
              <w:t xml:space="preserve">4. Bundle Assembly</w:t>
            </w:r>
          </w:p>
        </w:tc>
        <w:tc>
          <w:tcPr/>
          <w:p>
            <w:pPr>
              <w:pStyle w:val="Compact"/>
              <w:jc w:val="left"/>
            </w:pPr>
            <w:r>
              <w:t xml:space="preserve">24-32</w:t>
            </w:r>
          </w:p>
        </w:tc>
        <w:tc>
          <w:tcPr/>
          <w:p>
            <w:pPr>
              <w:pStyle w:val="Compact"/>
              <w:jc w:val="left"/>
            </w:pPr>
            <w:r>
              <w:t xml:space="preserve">Product bundle + mockups</w:t>
            </w:r>
          </w:p>
        </w:tc>
        <w:tc>
          <w:tcPr/>
          <w:p>
            <w:pPr>
              <w:pStyle w:val="Compact"/>
              <w:jc w:val="left"/>
            </w:pPr>
            <w:r>
              <w:t xml:space="preserve">Canva Bulk Create, iLovePDF</w:t>
            </w:r>
          </w:p>
        </w:tc>
        <w:tc>
          <w:tcPr/>
          <w:p>
            <w:pPr>
              <w:pStyle w:val="Compact"/>
              <w:jc w:val="left"/>
            </w:pPr>
            <w:r>
              <w:t xml:space="preserve">$0 (free tools)</w:t>
            </w:r>
          </w:p>
        </w:tc>
      </w:tr>
      <w:tr>
        <w:tc>
          <w:tcPr/>
          <w:p>
            <w:pPr>
              <w:pStyle w:val="Compact"/>
              <w:jc w:val="left"/>
            </w:pPr>
            <w:r>
              <w:t xml:space="preserve">5. Listing &amp; Launch</w:t>
            </w:r>
          </w:p>
        </w:tc>
        <w:tc>
          <w:tcPr/>
          <w:p>
            <w:pPr>
              <w:pStyle w:val="Compact"/>
              <w:jc w:val="left"/>
            </w:pPr>
            <w:r>
              <w:t xml:space="preserve">32-48</w:t>
            </w:r>
          </w:p>
        </w:tc>
        <w:tc>
          <w:tcPr/>
          <w:p>
            <w:pPr>
              <w:pStyle w:val="Compact"/>
              <w:jc w:val="left"/>
            </w:pPr>
            <w:r>
              <w:t xml:space="preserve">Live listing + launch posts</w:t>
            </w:r>
          </w:p>
        </w:tc>
        <w:tc>
          <w:tcPr/>
          <w:p>
            <w:pPr>
              <w:pStyle w:val="Compact"/>
              <w:jc w:val="left"/>
            </w:pPr>
            <w:r>
              <w:t xml:space="preserve">ChatGPT, Canva Pro, Etsy/Gumroad</w:t>
            </w:r>
          </w:p>
        </w:tc>
        <w:tc>
          <w:tcPr/>
          <w:p>
            <w:pPr>
              <w:pStyle w:val="Compact"/>
              <w:jc w:val="left"/>
            </w:pPr>
            <w:r>
              <w:t xml:space="preserve">$0.20-1 (listing fees)</w:t>
            </w:r>
          </w:p>
        </w:tc>
      </w:tr>
      <w:tr>
        <w:tc>
          <w:tcPr/>
          <w:p>
            <w:pPr>
              <w:pStyle w:val="Compact"/>
              <w:jc w:val="left"/>
            </w:pPr>
            <w:r>
              <w:rPr>
                <w:bCs/>
                <w:b/>
              </w:rPr>
              <w:t xml:space="preserve">Total</w:t>
            </w:r>
          </w:p>
        </w:tc>
        <w:tc>
          <w:tcPr/>
          <w:p>
            <w:pPr>
              <w:pStyle w:val="Compact"/>
              <w:jc w:val="left"/>
            </w:pPr>
            <w:r>
              <w:rPr>
                <w:bCs/>
                <w:b/>
              </w:rPr>
              <w:t xml:space="preserve">48</w:t>
            </w:r>
          </w:p>
        </w:tc>
        <w:tc>
          <w:tcPr/>
          <w:p>
            <w:pPr>
              <w:pStyle w:val="Compact"/>
              <w:jc w:val="left"/>
            </w:pPr>
            <w:r>
              <w:rPr>
                <w:bCs/>
                <w:b/>
              </w:rPr>
              <w:t xml:space="preserve">Market-ready product</w:t>
            </w:r>
          </w:p>
        </w:tc>
        <w:tc>
          <w:tcPr/>
          <w:p>
            <w:pPr>
              <w:pStyle w:val="Compact"/>
              <w:jc w:val="left"/>
            </w:pPr>
            <w:r>
              <w:rPr>
                <w:bCs/>
                <w:b/>
              </w:rPr>
              <w:t xml:space="preserve">—</w:t>
            </w:r>
          </w:p>
        </w:tc>
        <w:tc>
          <w:tcPr/>
          <w:p>
            <w:pPr>
              <w:pStyle w:val="Compact"/>
              <w:jc w:val="left"/>
            </w:pPr>
            <w:r>
              <w:rPr>
                <w:bCs/>
                <w:b/>
              </w:rPr>
              <w:t xml:space="preserve">~$45 first month</w:t>
            </w:r>
          </w:p>
        </w:tc>
      </w:tr>
    </w:tbl>
    <w:p>
      <w:pPr>
        <w:pStyle w:val="BodyText"/>
      </w:pPr>
      <w:r>
        <w:t xml:space="preserve">The table above provides the complete hour-by-hour, dollar-by-dollar breakdown. The total first-month tool cost of approximately $45</w:t>
      </w:r>
      <w:r>
        <w:t xml:space="preserve"> </w:t>
      </w:r>
      <w:fldSimple w:instr="NOTEREF _Ref_Footnote_22 \h \f">
        <w:r>
          <w:rPr>
            <w:vertAlign w:val="superscript"/>
          </w:rPr>
          <w:t>22</w:t>
        </w:r>
      </w:fldSimple>
      <w:r>
        <w:t xml:space="preserve">breaks down as: ChatGPT Plus ($20), Canva Pro ($15), and Midjourney Basic ($10). Every other tool in the pipeline costs nothing. A solo entrepreneur selling $29 PDFs recovers this investment with two sales. The 48-hour promise holds only when human curation, fact-checking, and original authorship are treated as non-negotiable steps—not optional finishing touches. The creators who build sustainable PDF businesses in 2026 will be the ones who use AI to move faster, not the ones who use AI to think less.</w:t>
      </w:r>
    </w:p>
    <w:bookmarkEnd w:id="72"/>
    <w:bookmarkEnd w:id="73"/>
    <w:bookmarkEnd w:id="74"/>
    <w:bookmarkEnd w:id="75"/>
    <w:bookmarkStart w:id="131" w:name="platform-stack-the-migration-strategy"/>
    <w:p>
      <w:pPr>
        <w:pStyle w:val="Heading1"/>
      </w:pPr>
      <w:r>
        <w:t xml:space="preserve">3. Platform Stack &amp; The Migration Strategy</w:t>
      </w:r>
    </w:p>
    <w:p>
      <w:pPr>
        <w:pStyle w:val="FirstParagraph"/>
      </w:pPr>
      <w:r>
        <w:t xml:space="preserve">The platform you choose to sell PDFs is not a neutral infrastructure decision—it is a structural determinant of your profit margins, operational complexity, and long-term business viability. At $5,000 in monthly revenue, the cost difference between the most expensive platform (Gumroad) and the most economical owned solution (SureCart Pro on WordPress) exceeds $9,000 annually. That delta funds an entire product development cycle, a part-time virtual assistant, or a significant paid advertising budget. Three forces make platform selection urgent for the solo entrepreneur: every percentage point in fees compounds at scale, marketplace platforms own your customer relationship, and technical delivery failures generate 45% more refunds than product quality issues.</w:t>
      </w:r>
      <w:r>
        <w:rPr>
          <w:vertAlign w:val="superscript"/>
        </w:rPr>
        <w:footnoteReference w:id="47"/>
      </w:r>
      <w:r>
        <w:t xml:space="preserve">This chapter delivers the economic analysis, the hybrid migration strategy, and the delivery infrastructure requirements needed to build a platform stack that maximizes margin while minimizing oversight.</w:t>
      </w:r>
    </w:p>
    <w:bookmarkStart w:id="84" w:name="platform-economics-deep-dive"/>
    <w:p>
      <w:pPr>
        <w:pStyle w:val="Heading2"/>
      </w:pPr>
      <w:r>
        <w:t xml:space="preserve">3.1 Platform Economics Deep Dive</w:t>
      </w:r>
    </w:p>
    <w:bookmarkStart w:id="76" w:name="gumroad-the-simplicity-tax"/>
    <w:p>
      <w:pPr>
        <w:pStyle w:val="Heading3"/>
      </w:pPr>
      <w:r>
        <w:t xml:space="preserve">3.1.1 Gumroad: The Simplicity Tax</w:t>
      </w:r>
    </w:p>
    <w:p>
      <w:pPr>
        <w:pStyle w:val="FirstParagraph"/>
      </w:pPr>
      <w:r>
        <w:t xml:space="preserve">Gumroad charges 10% plus $0.50 per transaction, with payment processing fees of approximately 2.9% plus $0.30 layered on top. The effective rate at a $25 average order value is 16.1%—meaning you forfeit roughly one dollar in every six before accounting for any other costs. At $500 in monthly revenue, this costs $80.50; at $5,000, it extracts $805; and at $10,000, it consumes $1,610 every month. Gumroad’s fee is the highest percentage-based platform charge among all major competitors, and critically, there are no volume discounts. Success is punished proportionally.</w:t>
      </w:r>
    </w:p>
    <w:p>
      <w:pPr>
        <w:pStyle w:val="BodyText"/>
      </w:pPr>
      <w:r>
        <w:t xml:space="preserve">The trade-off is operational simplicity. Gumroad became a full Merchant of Record in January 2025, handling global VAT, GST, and sales tax compliance automatically. It offers 16GB file limits—among the most generous in the industry—and includes a built-in affiliate program with customizable commission rates from 1% to 75% and a 30-day cookie. Customer data is exportable via CSV, including purchase emails and opt-out flags for GDPR compliance.</w:t>
      </w:r>
    </w:p>
    <w:p>
      <w:pPr>
        <w:pStyle w:val="BodyText"/>
      </w:pPr>
      <w:r>
        <w:t xml:space="preserve">The complications: Gumroad’s Discover marketplace takes a 30% flat fee (versus 10% for direct sales), and independent user reviews describe it as</w:t>
      </w:r>
      <w:r>
        <w:t xml:space="preserve"> </w:t>
      </w:r>
      <w:r>
        <w:t xml:space="preserve">“</w:t>
      </w:r>
      <w:r>
        <w:t xml:space="preserve">ineffective for smaller creators</w:t>
      </w:r>
      <w:r>
        <w:t xml:space="preserve">”</w:t>
      </w:r>
      <w:r>
        <w:t xml:space="preserve"> </w:t>
      </w:r>
      <w:r>
        <w:t xml:space="preserve">with complaints that smaller sellers</w:t>
      </w:r>
      <w:r>
        <w:t xml:space="preserve"> </w:t>
      </w:r>
      <w:r>
        <w:t xml:space="preserve">“</w:t>
      </w:r>
      <w:r>
        <w:t xml:space="preserve">never get views even if you’re in discovery.</w:t>
      </w:r>
      <w:r>
        <w:t xml:space="preserve">”</w:t>
      </w:r>
      <w:r>
        <w:t xml:space="preserve"> </w:t>
      </w:r>
      <w:r>
        <w:t xml:space="preserve">The platform also carries medium-level risk. PayPal ended its payout partnership in October 2024, leaving creators without PayPal withdrawal options, and multiple Trustpilot reviews report account bans without explanation and withheld payouts. Gumroad is defensible as a validation platform at sub-$500 monthly revenue, but economically irrational for any business intending to scale.</w:t>
      </w:r>
    </w:p>
    <w:bookmarkEnd w:id="76"/>
    <w:bookmarkStart w:id="77" w:name="payhip-the-tiered-graduation-path"/>
    <w:p>
      <w:pPr>
        <w:pStyle w:val="Heading3"/>
      </w:pPr>
      <w:r>
        <w:t xml:space="preserve">3.1.2 Payhip: The Tiered Graduation Path</w:t>
      </w:r>
    </w:p>
    <w:p>
      <w:pPr>
        <w:pStyle w:val="FirstParagraph"/>
      </w:pPr>
      <w:r>
        <w:t xml:space="preserve">Payhip offers three transparent tiers: Free (5% transaction fee), Plus ($29/month plus 2% fee), and Pro ($99/month plus 0% fee). Payment processing at approximately 2.9% plus $0.30 applies across all plans. The Free plan includes 5GB storage with a 100MB per-file limit, built-in affiliate tracking with a 30-day cookie, and EU/UK VAT handling. The critical operational caveat: Payhip does not process affiliate payouts automatically. Sellers receive monthly reports and must pay affiliates manually via PayPal—an overhead that conflicts with full automation objectives.</w:t>
      </w:r>
    </w:p>
    <w:p>
      <w:pPr>
        <w:pStyle w:val="BodyText"/>
      </w:pPr>
      <w:r>
        <w:t xml:space="preserve">The break-even math favors early graduation. Free versus Plus breaks even at approximately $1,400 in monthly revenue; Free versus Pro breaks even at approximately $3,300. At $5,000/month, Payhip Pro costs $244 total ($99 subscription plus $145 in processing), versus Gumroad’s $805 and Etsy’s $700. Payhip’s storefront customization improved substantially in 2024 with a drag-and-drop editor, though SEO control remains limited compared to WordPress or Shopify.</w:t>
      </w:r>
    </w:p>
    <w:bookmarkEnd w:id="77"/>
    <w:bookmarkStart w:id="78" w:name="Xd0736e4d134da4c6399add36f3863001790d61d"/>
    <w:p>
      <w:pPr>
        <w:pStyle w:val="Heading3"/>
      </w:pPr>
      <w:r>
        <w:t xml:space="preserve">3.1.3 Etsy: Discovery Premium with a Hard Ceiling</w:t>
      </w:r>
    </w:p>
    <w:p>
      <w:pPr>
        <w:pStyle w:val="FirstParagraph"/>
      </w:pPr>
      <w:r>
        <w:t xml:space="preserve">Etsy charges a 6.5% transaction fee, a $0.20 per-listing fee (renewing every four months), plus payment processing at roughly 3% plus $0.25 per transaction in the United States. The typical effective rate is 12-13%, though Offsite Ads—which become mandatory at $10,000 in trailing 12-month revenue—can push total fees to 24.6% on attributed sales. The platform’s strategic value is not its fee structure but its audience: 96 million active buyers, many of whom search specifically for printables, planners, and templates. New sellers can generate sales on day one without an external audience, social following, or paid advertising budget.</w:t>
      </w:r>
    </w:p>
    <w:p>
      <w:pPr>
        <w:pStyle w:val="BodyText"/>
      </w:pPr>
      <w:r>
        <w:t xml:space="preserve">The constraints are severe and structural. Etsy permits only five files per listing, capped at 20MB per file (100MB total). A 150-page professional document with embedded charts, a high-resolution planner with multiple variations, or a video-plus-PDF bundle will not fit within these limits. Sellers routinely work around this by hosting large files on external cloud storage and placing download links inside a small</w:t>
      </w:r>
      <w:r>
        <w:t xml:space="preserve"> </w:t>
      </w:r>
      <w:r>
        <w:t xml:space="preserve">“</w:t>
      </w:r>
      <w:r>
        <w:t xml:space="preserve">delivery PDF</w:t>
      </w:r>
      <w:r>
        <w:t xml:space="preserve">”</w:t>
      </w:r>
      <w:r>
        <w:t xml:space="preserve"> </w:t>
      </w:r>
      <w:r>
        <w:t xml:space="preserve">uploaded to Etsy—but this introduces a delivery failure point. Customer data ownership is limited: you receive email addresses but cannot export full customer lists for external marketing, and all buyer communication must occur within Etsy’s messaging system. Etsy functions as an exceptional discovery engine and a poor long-term home for your customer relationships.</w:t>
      </w:r>
    </w:p>
    <w:bookmarkEnd w:id="78"/>
    <w:bookmarkStart w:id="79" w:name="X2d6c2d810f196c4c5fb6dac30343d598b27a07b"/>
    <w:p>
      <w:pPr>
        <w:pStyle w:val="Heading3"/>
      </w:pPr>
      <w:r>
        <w:t xml:space="preserve">3.1.4 Shopify: Conversion Excellence at a Fixed Cost</w:t>
      </w:r>
    </w:p>
    <w:p>
      <w:pPr>
        <w:pStyle w:val="FirstParagraph"/>
      </w:pPr>
      <w:r>
        <w:t xml:space="preserve">Shopify Basic costs $39 per month (or $29 annually) with payment processing at 2.9% plus $0.30 via Shopify Payments. Unlike percentage-based platforms, Shopify’s subscription fee is flat—meaning its effective rate compresses dramatically as revenue scales. At $500/month, Shopify costs roughly $68.50 (13.7% effective); at $5,000, it costs $334 (6.7%); at $10,000, approximately $715 (7.2%). This makes Shopify the highest-converting, most brand-controllable option for sellers with established traffic.</w:t>
      </w:r>
    </w:p>
    <w:p>
      <w:pPr>
        <w:pStyle w:val="BodyText"/>
      </w:pPr>
      <w:r>
        <w:t xml:space="preserve">The platform delivers an 8,000-plus app ecosystem, best-in-class checkout conversion, and complete storefront customization with 12-plus free themes. The native Digital Downloads app is free and supports files up to 5GB with unlimited download bandwidth. However, user reviews report reliability issues: files occasionally disappear, SSL certificates expire without notice, and customers report not receiving download emails. For mission-critical delivery, third-party apps like Sky Pilot ($20-125/month) or Filemonk offer superior reliability. Shopify has no built-in affiliate program; third-party apps such as AffiliateWP ($149+/year) or Solid Affiliate are required. EU VAT handling is possible but requires additional apps, and the seller—not Shopify—retains tax liability.</w:t>
      </w:r>
    </w:p>
    <w:bookmarkEnd w:id="79"/>
    <w:bookmarkStart w:id="83" w:name="Xd0aeaf9993e94016971ccef8576c8ef1dc21ff6"/>
    <w:p>
      <w:pPr>
        <w:pStyle w:val="Heading3"/>
      </w:pPr>
      <w:r>
        <w:t xml:space="preserve">3.1.5 WooCommerce + SureCart: The Margin Preservation Engine</w:t>
      </w:r>
    </w:p>
    <w:p>
      <w:pPr>
        <w:pStyle w:val="FirstParagraph"/>
      </w:pPr>
      <w:r>
        <w:t xml:space="preserve">SureCart represents the most aggressive margin-preservation option available. The Pro plan costs $179 per year (approximately $15/month) with zero transaction fees, plus hosting at roughly $25/month, for a total fixed cost of approximately $40/month regardless of sales volume. At $5,000 monthly revenue, the effective rate is under 1%. At $10,000, it drops below 0.5%. The only variable cost is payment processing at approximately 2.9% plus $0.30—unavoidable on any platform.</w:t>
      </w:r>
    </w:p>
    <w:p>
      <w:pPr>
        <w:pStyle w:val="BodyText"/>
      </w:pPr>
      <w:r>
        <w:t xml:space="preserve">SureCart bundles features that require paid extensions on standard WooCommerce: cart abandonment recovery, order bumps, post-purchase upsells, dynamic pricing, coupon codes, and a built-in affiliate platform—all without additional plugins. Secure file delivery with download limits and license key management is included on every plan. Auto-calculated tax and VAT handling with EU VAT number validation is native. The WordPress ecosystem provides unmatched SEO control, complete data ownership, and full GDPR compliance via existing plugin infrastructure.</w:t>
      </w:r>
    </w:p>
    <w:p>
      <w:pPr>
        <w:pStyle w:val="BodyText"/>
      </w:pPr>
      <w:r>
        <w:t xml:space="preserve">The trade-off is technical setup. Unlike Gumroad or Payhip, which are operational in minutes, SureCart requires WordPress installation, hosting configuration, and theme integration. The setup investment is 4-8 hours one-time—a reasonable cost for preserving 15% or more of every sale in perpetuity. Once configured, SureCart operates with the same zero-touch automation as managed platforms: a customer purchases, payment processes instantly, the encrypted download link generates automatically, and delivery confirmation fires without human intervention. For the solo entrepreneur optimizing for lifetime margin rather than launch speed, SureCart represents the destination platform—the infrastructure you migrate toward once validation is complete and scaling is the objective.</w:t>
      </w:r>
    </w:p>
    <w:p>
      <w:pPr>
        <w:pStyle w:val="BodyText"/>
      </w:pPr>
      <w:r>
        <w:rPr>
          <w:bCs/>
          <w:b/>
        </w:rPr>
        <w:t xml:space="preserve">Table 1: Platform Fee Comparison at Scale ($25 Average Order)</w:t>
      </w:r>
    </w:p>
    <w:tbl>
      <w:tblPr>
        <w:tblStyle w:val="Table"/>
        <w:tblW w:type="pct" w:w="5000"/>
        <w:tblLook w:firstRow="1" w:lastRow="0" w:firstColumn="0" w:lastColumn="0" w:noHBand="0" w:noVBand="0" w:val="0020"/>
      </w:tblPr>
      <w:tblGrid>
        <w:gridCol w:w="688"/>
        <w:gridCol w:w="1515"/>
        <w:gridCol w:w="1652"/>
        <w:gridCol w:w="1652"/>
        <w:gridCol w:w="1721"/>
        <w:gridCol w:w="688"/>
      </w:tblGrid>
      <w:tr>
        <w:trPr>
          <w:tblHeader w:val="true"/>
        </w:trPr>
        <w:tc>
          <w:tcPr/>
          <w:p>
            <w:pPr>
              <w:pStyle w:val="Compact"/>
              <w:jc w:val="left"/>
            </w:pPr>
            <w:r>
              <w:t xml:space="preserve">Platform</w:t>
            </w:r>
          </w:p>
        </w:tc>
        <w:tc>
          <w:tcPr/>
          <w:p>
            <w:pPr>
              <w:pStyle w:val="Compact"/>
              <w:jc w:val="center"/>
            </w:pPr>
            <w:r>
              <w:t xml:space="preserve">Monthly Cost at $500</w:t>
            </w:r>
          </w:p>
        </w:tc>
        <w:tc>
          <w:tcPr/>
          <w:p>
            <w:pPr>
              <w:pStyle w:val="Compact"/>
              <w:jc w:val="center"/>
            </w:pPr>
            <w:r>
              <w:t xml:space="preserve">Monthly Cost at $2,000</w:t>
            </w:r>
          </w:p>
        </w:tc>
        <w:tc>
          <w:tcPr/>
          <w:p>
            <w:pPr>
              <w:pStyle w:val="Compact"/>
              <w:jc w:val="center"/>
            </w:pPr>
            <w:r>
              <w:t xml:space="preserve">Monthly Cost at $5,000</w:t>
            </w:r>
          </w:p>
        </w:tc>
        <w:tc>
          <w:tcPr/>
          <w:p>
            <w:pPr>
              <w:pStyle w:val="Compact"/>
              <w:jc w:val="center"/>
            </w:pPr>
            <w:r>
              <w:t xml:space="preserve">Monthly Cost at $10,000</w:t>
            </w:r>
          </w:p>
        </w:tc>
        <w:tc>
          <w:tcPr/>
          <w:p>
            <w:pPr>
              <w:pStyle w:val="Compact"/>
              <w:jc w:val="center"/>
            </w:pPr>
            <w:r>
              <w:t xml:space="preserve">Fee Type</w:t>
            </w:r>
          </w:p>
        </w:tc>
      </w:tr>
      <w:tr>
        <w:tc>
          <w:tcPr/>
          <w:p>
            <w:pPr>
              <w:pStyle w:val="Compact"/>
              <w:jc w:val="left"/>
            </w:pPr>
            <w:r>
              <w:t xml:space="preserve">Gumroad</w:t>
            </w:r>
          </w:p>
        </w:tc>
        <w:tc>
          <w:tcPr/>
          <w:p>
            <w:pPr>
              <w:pStyle w:val="Compact"/>
              <w:jc w:val="center"/>
            </w:pPr>
            <w:r>
              <w:t xml:space="preserve">$80.50 (16.1%)</w:t>
            </w:r>
          </w:p>
        </w:tc>
        <w:tc>
          <w:tcPr/>
          <w:p>
            <w:pPr>
              <w:pStyle w:val="Compact"/>
              <w:jc w:val="center"/>
            </w:pPr>
            <w:r>
              <w:t xml:space="preserve">$322 (16.1%)</w:t>
            </w:r>
          </w:p>
        </w:tc>
        <w:tc>
          <w:tcPr/>
          <w:p>
            <w:pPr>
              <w:pStyle w:val="Compact"/>
              <w:jc w:val="center"/>
            </w:pPr>
            <w:r>
              <w:t xml:space="preserve">$805 (16.1%)</w:t>
            </w:r>
          </w:p>
        </w:tc>
        <w:tc>
          <w:tcPr/>
          <w:p>
            <w:pPr>
              <w:pStyle w:val="Compact"/>
              <w:jc w:val="center"/>
            </w:pPr>
            <w:r>
              <w:t xml:space="preserve">$1,610 (16.1%)</w:t>
            </w:r>
          </w:p>
        </w:tc>
        <w:tc>
          <w:tcPr/>
          <w:p>
            <w:pPr>
              <w:pStyle w:val="Compact"/>
              <w:jc w:val="center"/>
            </w:pPr>
            <w:r>
              <w:t xml:space="preserve">% + fixed</w:t>
            </w:r>
          </w:p>
        </w:tc>
      </w:tr>
      <w:tr>
        <w:tc>
          <w:tcPr/>
          <w:p>
            <w:pPr>
              <w:pStyle w:val="Compact"/>
              <w:jc w:val="left"/>
            </w:pPr>
            <w:r>
              <w:t xml:space="preserve">Payhip Free</w:t>
            </w:r>
          </w:p>
        </w:tc>
        <w:tc>
          <w:tcPr/>
          <w:p>
            <w:pPr>
              <w:pStyle w:val="Compact"/>
              <w:jc w:val="center"/>
            </w:pPr>
            <w:r>
              <w:t xml:space="preserve">$54.00 (10.8%)</w:t>
            </w:r>
          </w:p>
        </w:tc>
        <w:tc>
          <w:tcPr/>
          <w:p>
            <w:pPr>
              <w:pStyle w:val="Compact"/>
              <w:jc w:val="center"/>
            </w:pPr>
            <w:r>
              <w:t xml:space="preserve">$216 (10.8%)</w:t>
            </w:r>
          </w:p>
        </w:tc>
        <w:tc>
          <w:tcPr/>
          <w:p>
            <w:pPr>
              <w:pStyle w:val="Compact"/>
              <w:jc w:val="center"/>
            </w:pPr>
            <w:r>
              <w:t xml:space="preserve">$540 (10.8%)</w:t>
            </w:r>
          </w:p>
        </w:tc>
        <w:tc>
          <w:tcPr/>
          <w:p>
            <w:pPr>
              <w:pStyle w:val="Compact"/>
              <w:jc w:val="center"/>
            </w:pPr>
            <w:r>
              <w:t xml:space="preserve">$1,080 (10.8%)</w:t>
            </w:r>
          </w:p>
        </w:tc>
        <w:tc>
          <w:tcPr/>
          <w:p>
            <w:pPr>
              <w:pStyle w:val="Compact"/>
              <w:jc w:val="center"/>
            </w:pPr>
            <w:r>
              <w:t xml:space="preserve">% + processing</w:t>
            </w:r>
          </w:p>
        </w:tc>
      </w:tr>
      <w:tr>
        <w:tc>
          <w:tcPr/>
          <w:p>
            <w:pPr>
              <w:pStyle w:val="Compact"/>
              <w:jc w:val="left"/>
            </w:pPr>
            <w:r>
              <w:t xml:space="preserve">Payhip Pro</w:t>
            </w:r>
          </w:p>
        </w:tc>
        <w:tc>
          <w:tcPr/>
          <w:p>
            <w:pPr>
              <w:pStyle w:val="Compact"/>
              <w:jc w:val="center"/>
            </w:pPr>
            <w:r>
              <w:t xml:space="preserve">$113.50 (22.7%)</w:t>
            </w:r>
          </w:p>
        </w:tc>
        <w:tc>
          <w:tcPr/>
          <w:p>
            <w:pPr>
              <w:pStyle w:val="Compact"/>
              <w:jc w:val="center"/>
            </w:pPr>
            <w:r>
              <w:t xml:space="preserve">$157 (7.9%)</w:t>
            </w:r>
          </w:p>
        </w:tc>
        <w:tc>
          <w:tcPr/>
          <w:p>
            <w:pPr>
              <w:pStyle w:val="Compact"/>
              <w:jc w:val="center"/>
            </w:pPr>
            <w:r>
              <w:t xml:space="preserve">$244 (4.9%)</w:t>
            </w:r>
          </w:p>
        </w:tc>
        <w:tc>
          <w:tcPr/>
          <w:p>
            <w:pPr>
              <w:pStyle w:val="Compact"/>
              <w:jc w:val="center"/>
            </w:pPr>
            <w:r>
              <w:t xml:space="preserve">$389 (3.9%)</w:t>
            </w:r>
          </w:p>
        </w:tc>
        <w:tc>
          <w:tcPr/>
          <w:p>
            <w:pPr>
              <w:pStyle w:val="Compact"/>
              <w:jc w:val="center"/>
            </w:pPr>
            <w:r>
              <w:t xml:space="preserve">Flat + processing</w:t>
            </w:r>
          </w:p>
        </w:tc>
      </w:tr>
      <w:tr>
        <w:tc>
          <w:tcPr/>
          <w:p>
            <w:pPr>
              <w:pStyle w:val="Compact"/>
              <w:jc w:val="left"/>
            </w:pPr>
            <w:r>
              <w:t xml:space="preserve">Shopify Basic</w:t>
            </w:r>
          </w:p>
        </w:tc>
        <w:tc>
          <w:tcPr/>
          <w:p>
            <w:pPr>
              <w:pStyle w:val="Compact"/>
              <w:jc w:val="center"/>
            </w:pPr>
            <w:r>
              <w:t xml:space="preserve">$68.50 (13.7%)</w:t>
            </w:r>
          </w:p>
        </w:tc>
        <w:tc>
          <w:tcPr/>
          <w:p>
            <w:pPr>
              <w:pStyle w:val="Compact"/>
              <w:jc w:val="center"/>
            </w:pPr>
            <w:r>
              <w:t xml:space="preserve">$157 (7.9%)</w:t>
            </w:r>
          </w:p>
        </w:tc>
        <w:tc>
          <w:tcPr/>
          <w:p>
            <w:pPr>
              <w:pStyle w:val="Compact"/>
              <w:jc w:val="center"/>
            </w:pPr>
            <w:r>
              <w:t xml:space="preserve">$334 (6.7%)</w:t>
            </w:r>
          </w:p>
        </w:tc>
        <w:tc>
          <w:tcPr/>
          <w:p>
            <w:pPr>
              <w:pStyle w:val="Compact"/>
              <w:jc w:val="center"/>
            </w:pPr>
            <w:r>
              <w:t xml:space="preserve">$715 (7.2%)</w:t>
            </w:r>
          </w:p>
        </w:tc>
        <w:tc>
          <w:tcPr/>
          <w:p>
            <w:pPr>
              <w:pStyle w:val="Compact"/>
              <w:jc w:val="center"/>
            </w:pPr>
            <w:r>
              <w:t xml:space="preserve">Flat + processing</w:t>
            </w:r>
          </w:p>
        </w:tc>
      </w:tr>
      <w:tr>
        <w:tc>
          <w:tcPr/>
          <w:p>
            <w:pPr>
              <w:pStyle w:val="Compact"/>
              <w:jc w:val="left"/>
            </w:pPr>
            <w:r>
              <w:t xml:space="preserve">Etsy</w:t>
            </w:r>
          </w:p>
        </w:tc>
        <w:tc>
          <w:tcPr/>
          <w:p>
            <w:pPr>
              <w:pStyle w:val="Compact"/>
              <w:jc w:val="center"/>
            </w:pPr>
            <w:r>
              <w:t xml:space="preserve">$70.00 (14.0%)</w:t>
            </w:r>
          </w:p>
        </w:tc>
        <w:tc>
          <w:tcPr/>
          <w:p>
            <w:pPr>
              <w:pStyle w:val="Compact"/>
              <w:jc w:val="center"/>
            </w:pPr>
            <w:r>
              <w:t xml:space="preserve">$280 (14.0%)</w:t>
            </w:r>
          </w:p>
        </w:tc>
        <w:tc>
          <w:tcPr/>
          <w:p>
            <w:pPr>
              <w:pStyle w:val="Compact"/>
              <w:jc w:val="center"/>
            </w:pPr>
            <w:r>
              <w:t xml:space="preserve">$700 (14.0%)</w:t>
            </w:r>
          </w:p>
        </w:tc>
        <w:tc>
          <w:tcPr/>
          <w:p>
            <w:pPr>
              <w:pStyle w:val="Compact"/>
              <w:jc w:val="center"/>
            </w:pPr>
            <w:r>
              <w:t xml:space="preserve">$1,400 (14.0%)</w:t>
            </w:r>
          </w:p>
        </w:tc>
        <w:tc>
          <w:tcPr/>
          <w:p>
            <w:pPr>
              <w:pStyle w:val="Compact"/>
              <w:jc w:val="center"/>
            </w:pPr>
            <w:r>
              <w:t xml:space="preserve">Multiple</w:t>
            </w:r>
          </w:p>
        </w:tc>
      </w:tr>
      <w:tr>
        <w:tc>
          <w:tcPr/>
          <w:p>
            <w:pPr>
              <w:pStyle w:val="Compact"/>
              <w:jc w:val="left"/>
            </w:pPr>
            <w:r>
              <w:t xml:space="preserve">SureCart Pro</w:t>
            </w:r>
          </w:p>
        </w:tc>
        <w:tc>
          <w:tcPr/>
          <w:p>
            <w:pPr>
              <w:pStyle w:val="Compact"/>
              <w:jc w:val="center"/>
            </w:pPr>
            <w:r>
              <w:t xml:space="preserve">~$40 (8.0%)</w:t>
            </w:r>
          </w:p>
        </w:tc>
        <w:tc>
          <w:tcPr/>
          <w:p>
            <w:pPr>
              <w:pStyle w:val="Compact"/>
              <w:jc w:val="center"/>
            </w:pPr>
            <w:r>
              <w:t xml:space="preserve">~$40 (2.0%)</w:t>
            </w:r>
          </w:p>
        </w:tc>
        <w:tc>
          <w:tcPr/>
          <w:p>
            <w:pPr>
              <w:pStyle w:val="Compact"/>
              <w:jc w:val="center"/>
            </w:pPr>
            <w:r>
              <w:t xml:space="preserve">~$40 (0.8%)</w:t>
            </w:r>
          </w:p>
        </w:tc>
        <w:tc>
          <w:tcPr/>
          <w:p>
            <w:pPr>
              <w:pStyle w:val="Compact"/>
              <w:jc w:val="center"/>
            </w:pPr>
            <w:r>
              <w:t xml:space="preserve">~$40 (0.4%)</w:t>
            </w:r>
          </w:p>
        </w:tc>
        <w:tc>
          <w:tcPr/>
          <w:p>
            <w:pPr>
              <w:pStyle w:val="Compact"/>
              <w:jc w:val="center"/>
            </w:pPr>
            <w:r>
              <w:t xml:space="preserve">Flat + hosting</w:t>
            </w:r>
          </w:p>
        </w:tc>
      </w:tr>
      <w:tr>
        <w:tc>
          <w:tcPr/>
          <w:p>
            <w:pPr>
              <w:pStyle w:val="Compact"/>
              <w:jc w:val="left"/>
            </w:pPr>
            <w:r>
              <w:t xml:space="preserve">Lemon Squeezy</w:t>
            </w:r>
          </w:p>
        </w:tc>
        <w:tc>
          <w:tcPr/>
          <w:p>
            <w:pPr>
              <w:pStyle w:val="Compact"/>
              <w:jc w:val="center"/>
            </w:pPr>
            <w:r>
              <w:t xml:space="preserve">$38.00 (7.6%)</w:t>
            </w:r>
          </w:p>
        </w:tc>
        <w:tc>
          <w:tcPr/>
          <w:p>
            <w:pPr>
              <w:pStyle w:val="Compact"/>
              <w:jc w:val="center"/>
            </w:pPr>
            <w:r>
              <w:t xml:space="preserve">$152 (7.6%)</w:t>
            </w:r>
          </w:p>
        </w:tc>
        <w:tc>
          <w:tcPr/>
          <w:p>
            <w:pPr>
              <w:pStyle w:val="Compact"/>
              <w:jc w:val="center"/>
            </w:pPr>
            <w:r>
              <w:t xml:space="preserve">$380 (7.6%)</w:t>
            </w:r>
          </w:p>
        </w:tc>
        <w:tc>
          <w:tcPr/>
          <w:p>
            <w:pPr>
              <w:pStyle w:val="Compact"/>
              <w:jc w:val="center"/>
            </w:pPr>
            <w:r>
              <w:t xml:space="preserve">$760 (7.6%)</w:t>
            </w:r>
          </w:p>
        </w:tc>
        <w:tc>
          <w:tcPr/>
          <w:p>
            <w:pPr>
              <w:pStyle w:val="Compact"/>
              <w:jc w:val="center"/>
            </w:pPr>
            <w:r>
              <w:t xml:space="preserve">All-inclusive %</w:t>
            </w:r>
          </w:p>
        </w:tc>
      </w:tr>
    </w:tbl>
    <w:p>
      <w:pPr>
        <w:pStyle w:val="BodyText"/>
      </w:pPr>
      <w:r>
        <w:t xml:space="preserve">The fee comparison chart below visualizes the divergence in platform costs as revenue scales. At $10,000 monthly revenue, Gumroad extracts 40x more in fees than SureCart Pro—a gap that widens further at higher volumes.</w:t>
      </w:r>
    </w:p>
    <w:p>
      <w:pPr>
        <w:pStyle w:val="CaptionedFigure"/>
      </w:pPr>
      <w:r>
        <w:drawing>
          <wp:inline>
            <wp:extent cx="5334000" cy="2639088"/>
            <wp:effectExtent b="0" l="0" r="0" t="0"/>
            <wp:docPr descr="Platform Fee Comparison by Monthly Revenue Level" title="" id="81" name="Picture"/>
            <a:graphic>
              <a:graphicData uri="http://schemas.openxmlformats.org/drawingml/2006/picture">
                <pic:pic>
                  <pic:nvPicPr>
                    <pic:cNvPr descr="fee_comparison_chart.png" id="82" name="Picture"/>
                    <pic:cNvPicPr>
                      <a:picLocks noChangeArrowheads="1" noChangeAspect="1"/>
                    </pic:cNvPicPr>
                  </pic:nvPicPr>
                  <pic:blipFill>
                    <a:blip r:embed="rId80"/>
                    <a:stretch>
                      <a:fillRect/>
                    </a:stretch>
                  </pic:blipFill>
                  <pic:spPr bwMode="auto">
                    <a:xfrm>
                      <a:off x="0" y="0"/>
                      <a:ext cx="5334000" cy="2639088"/>
                    </a:xfrm>
                    <a:prstGeom prst="rect">
                      <a:avLst/>
                    </a:prstGeom>
                    <a:noFill/>
                    <a:ln w="9525">
                      <a:noFill/>
                      <a:headEnd/>
                      <a:tailEnd/>
                    </a:ln>
                  </pic:spPr>
                </pic:pic>
              </a:graphicData>
            </a:graphic>
          </wp:inline>
        </w:drawing>
      </w:r>
    </w:p>
    <w:p>
      <w:pPr>
        <w:pStyle w:val="ImageCaption"/>
      </w:pPr>
      <w:r>
        <w:t xml:space="preserve">Platform Fee Comparison by Monthly Revenue Level</w:t>
      </w:r>
    </w:p>
    <w:p>
      <w:pPr>
        <w:pStyle w:val="BodyText"/>
      </w:pPr>
      <w:r>
        <w:t xml:space="preserve">Three patterns emerge from the data. First, percentage-only platforms (Gumroad, Payhip Free, Etsy, Lemon Squeezy) maintain roughly constant effective rates regardless of scale, making them expensive at volume. Second, flat-fee platforms (SureCart Pro, Shopify, Payhip Pro) see their effective rate compress as revenue grows, creating powerful margin expansion. Third, the crossover point where flat-fee platforms become cheaper than percentage platforms occurs between $1,400 and $3,300 monthly revenue for most tiered platforms—an inflection point every seller should calendar for platform migration review.</w:t>
      </w:r>
    </w:p>
    <w:bookmarkEnd w:id="83"/>
    <w:bookmarkEnd w:id="84"/>
    <w:bookmarkStart w:id="88" w:name="the-hybrid-platform-strategy"/>
    <w:p>
      <w:pPr>
        <w:pStyle w:val="Heading2"/>
      </w:pPr>
      <w:r>
        <w:t xml:space="preserve">3.2 The Hybrid Platform Strategy</w:t>
      </w:r>
    </w:p>
    <w:bookmarkStart w:id="85" w:name="X867ce0f2a260183be239b86b64ee8f9787666d8"/>
    <w:p>
      <w:pPr>
        <w:pStyle w:val="Heading3"/>
      </w:pPr>
      <w:r>
        <w:t xml:space="preserve">3.2.1 Discovery-to-Ownership Migration: The Three-Stage Funnel</w:t>
      </w:r>
    </w:p>
    <w:p>
      <w:pPr>
        <w:pStyle w:val="FirstParagraph"/>
      </w:pPr>
      <w:r>
        <w:t xml:space="preserve">No single platform optimizes simultaneously for customer acquisition, margin retention, and brand ownership. The solution is a deliberate migration architecture: use marketplace platforms for discovery, capture customer contact information during the first transaction, and graduate repeat buyers to owned platforms where margins are highest.</w:t>
      </w:r>
    </w:p>
    <w:p>
      <w:pPr>
        <w:pStyle w:val="BodyText"/>
      </w:pPr>
      <w:r>
        <w:t xml:space="preserve">The execution sequence operates as follows. Etsy or Pinterest drives the initial discovery—Etsy because 96 million buyers already search for printables, Pinterest because it functions as a visual search engine with 619 million monthly active users conducting 80 billion-plus searches. The first purchase happens on the marketplace platform, where fees are high but customer acquisition cost is near zero. The delivery PDF contains a link to a</w:t>
      </w:r>
      <w:r>
        <w:t xml:space="preserve"> </w:t>
      </w:r>
      <w:r>
        <w:t xml:space="preserve">“</w:t>
      </w:r>
      <w:r>
        <w:t xml:space="preserve">bonus upgrade</w:t>
      </w:r>
      <w:r>
        <w:t xml:space="preserve">”</w:t>
      </w:r>
      <w:r>
        <w:t xml:space="preserve"> </w:t>
      </w:r>
      <w:r>
        <w:t xml:space="preserve">or</w:t>
      </w:r>
      <w:r>
        <w:t xml:space="preserve"> </w:t>
      </w:r>
      <w:r>
        <w:t xml:space="preserve">“</w:t>
      </w:r>
      <w:r>
        <w:t xml:space="preserve">exclusive template library</w:t>
      </w:r>
      <w:r>
        <w:t xml:space="preserve">”</w:t>
      </w:r>
      <w:r>
        <w:t xml:space="preserve"> </w:t>
      </w:r>
      <w:r>
        <w:t xml:space="preserve">hosted on Payhip or SureCart, requiring email signup to access. The customer is now on your email list in Kit or ConvertKit. Future purchases—upsells, bundles, new releases—are promoted via email and fulfilled on the owned platform at dramatically lower fees.</w:t>
      </w:r>
    </w:p>
    <w:p>
      <w:pPr>
        <w:pStyle w:val="BodyText"/>
      </w:pPr>
      <w:r>
        <w:t xml:space="preserve">This architecture exploits what each platform does best. Etsy discovers customers you would never reach organically. Your email list insulates you from Etsy’s algorithm changes, fee increases, or account suspensions. SureCart or Payhip Pro converts repeat purchases at 99%-plus margin retention. The marketplace platform is a customer acquisition channel, not a business home.</w:t>
      </w:r>
    </w:p>
    <w:bookmarkEnd w:id="85"/>
    <w:bookmarkStart w:id="86" w:name="X94091d4041df27690b575fb21a503b499e6a834"/>
    <w:p>
      <w:pPr>
        <w:pStyle w:val="Heading3"/>
      </w:pPr>
      <w:r>
        <w:t xml:space="preserve">3.2.2 Revenue Impact: Why Hybrid Beats Monoplatform by 209%</w:t>
      </w:r>
    </w:p>
    <w:p>
      <w:pPr>
        <w:pStyle w:val="FirstParagraph"/>
      </w:pPr>
      <w:r>
        <w:t xml:space="preserve">The hybrid model generates 209% more revenue than selling exclusively on a single platform. The math is specific and replicable: 1,000 marketplace sales at $10 with a 12% fee nets $8,800; 500 owned-platform sales at $33 with a 3% fee nets $16,005; 200 website sales at $64 with a 1% fee nets $12,672; total hybrid revenue reaches $37,477. Compare this to 1,700 total sales on a single marketplace at $10: $14,960. The hybrid architecture captures price-tier differentiation (impulse buyers on Etsy, value buyers on owned platforms) and eliminates the fee drag on high-volume repeat customers.</w:t>
      </w:r>
    </w:p>
    <w:p>
      <w:pPr>
        <w:pStyle w:val="BodyText"/>
      </w:pPr>
      <w:r>
        <w:t xml:space="preserve">Two mechanisms drive this lift. First, email subscribers convert at 5-15% for low-ticket PDFs, and the cost to reach them is zero beyond the email platform subscription.</w:t>
      </w:r>
      <w:r>
        <w:rPr>
          <w:vertAlign w:val="superscript"/>
        </w:rPr>
        <w:footnoteReference w:id="48"/>
      </w:r>
      <w:r>
        <w:t xml:space="preserve">A 1,000-person email list generating $1 per subscriber per month adds $12,000 in annual revenue with no additional customer acquisition spend. Second, tiered pricing on owned platforms increases average order value by 40-65% compared to single-price marketplace listings. The same customer who bought a $9.99 planner on Etsy will purchase a $47 bundle with an order bump on your owned site—because the shopping context (direct email, trusted relationship, exclusive positioning) supports higher price acceptance.</w:t>
      </w:r>
    </w:p>
    <w:bookmarkEnd w:id="86"/>
    <w:bookmarkStart w:id="87" w:name="X5af60a9bb2ac16d4e9c31b5928c6c4091ff0f4b"/>
    <w:p>
      <w:pPr>
        <w:pStyle w:val="Heading3"/>
      </w:pPr>
      <w:r>
        <w:t xml:space="preserve">3.2.3 Platform Recommendation Matrix by Revenue Stage</w:t>
      </w:r>
    </w:p>
    <w:p>
      <w:pPr>
        <w:pStyle w:val="FirstParagraph"/>
      </w:pPr>
      <w:r>
        <w:t xml:space="preserve">The optimal platform configuration changes as revenue scales. What maximizes validation at $0-500 monthly revenue destroys margins at $5,000-plus. The matrix below maps platform selection to business stage, accounting for fee economics, operational complexity, and strategic priorities.</w:t>
      </w:r>
    </w:p>
    <w:p>
      <w:pPr>
        <w:pStyle w:val="BodyText"/>
      </w:pPr>
      <w:r>
        <w:rPr>
          <w:bCs/>
          <w:b/>
        </w:rPr>
        <w:t xml:space="preserve">Table 2: Platform Recommendation Matrix by Revenue Stage</w:t>
      </w:r>
    </w:p>
    <w:tbl>
      <w:tblPr>
        <w:tblStyle w:val="Table"/>
        <w:tblW w:type="pct" w:w="5000"/>
        <w:tblLook w:firstRow="1" w:lastRow="0" w:firstColumn="0" w:lastColumn="0" w:noHBand="0" w:noVBand="0" w:val="0020"/>
      </w:tblPr>
      <w:tblGrid>
        <w:gridCol w:w="622"/>
        <w:gridCol w:w="1512"/>
        <w:gridCol w:w="1601"/>
        <w:gridCol w:w="1779"/>
        <w:gridCol w:w="1334"/>
        <w:gridCol w:w="1067"/>
      </w:tblGrid>
      <w:tr>
        <w:trPr>
          <w:tblHeader w:val="true"/>
        </w:trPr>
        <w:tc>
          <w:tcPr/>
          <w:p>
            <w:pPr>
              <w:pStyle w:val="Compact"/>
              <w:jc w:val="center"/>
            </w:pPr>
            <w:r>
              <w:t xml:space="preserve">Stage</w:t>
            </w:r>
          </w:p>
        </w:tc>
        <w:tc>
          <w:tcPr/>
          <w:p>
            <w:pPr>
              <w:pStyle w:val="Compact"/>
              <w:jc w:val="center"/>
            </w:pPr>
            <w:r>
              <w:t xml:space="preserve">Monthly Revenue</w:t>
            </w:r>
          </w:p>
        </w:tc>
        <w:tc>
          <w:tcPr/>
          <w:p>
            <w:pPr>
              <w:pStyle w:val="Compact"/>
              <w:jc w:val="center"/>
            </w:pPr>
            <w:r>
              <w:t xml:space="preserve">Primary Platform</w:t>
            </w:r>
          </w:p>
        </w:tc>
        <w:tc>
          <w:tcPr/>
          <w:p>
            <w:pPr>
              <w:pStyle w:val="Compact"/>
              <w:jc w:val="center"/>
            </w:pPr>
            <w:r>
              <w:t xml:space="preserve">Secondary Platform</w:t>
            </w:r>
          </w:p>
        </w:tc>
        <w:tc>
          <w:tcPr/>
          <w:p>
            <w:pPr>
              <w:pStyle w:val="Compact"/>
              <w:jc w:val="left"/>
            </w:pPr>
            <w:r>
              <w:t xml:space="preserve">Why This Stack</w:t>
            </w:r>
          </w:p>
        </w:tc>
        <w:tc>
          <w:tcPr/>
          <w:p>
            <w:pPr>
              <w:pStyle w:val="Compact"/>
              <w:jc w:val="center"/>
            </w:pPr>
            <w:r>
              <w:t xml:space="preserve">Key Action</w:t>
            </w:r>
          </w:p>
        </w:tc>
      </w:tr>
      <w:tr>
        <w:tc>
          <w:tcPr/>
          <w:p>
            <w:pPr>
              <w:pStyle w:val="Compact"/>
              <w:jc w:val="center"/>
            </w:pPr>
            <w:r>
              <w:t xml:space="preserve">Testing</w:t>
            </w:r>
          </w:p>
        </w:tc>
        <w:tc>
          <w:tcPr/>
          <w:p>
            <w:pPr>
              <w:pStyle w:val="Compact"/>
              <w:jc w:val="center"/>
            </w:pPr>
            <w:r>
              <w:t xml:space="preserve">$0-500</w:t>
            </w:r>
          </w:p>
        </w:tc>
        <w:tc>
          <w:tcPr/>
          <w:p>
            <w:pPr>
              <w:pStyle w:val="Compact"/>
              <w:jc w:val="center"/>
            </w:pPr>
            <w:r>
              <w:t xml:space="preserve">Payhip Free OR Ko-fi Free</w:t>
            </w:r>
          </w:p>
        </w:tc>
        <w:tc>
          <w:tcPr/>
          <w:p>
            <w:pPr>
              <w:pStyle w:val="Compact"/>
              <w:jc w:val="center"/>
            </w:pPr>
            <w:r>
              <w:t xml:space="preserve">Etsy for discovery</w:t>
            </w:r>
          </w:p>
        </w:tc>
        <w:tc>
          <w:tcPr/>
          <w:p>
            <w:pPr>
              <w:pStyle w:val="Compact"/>
              <w:jc w:val="left"/>
            </w:pPr>
            <w:r>
              <w:t xml:space="preserve">Zero upfront cost; instant validation from marketplace traffic; 5% fee only on sales</w:t>
            </w:r>
          </w:p>
        </w:tc>
        <w:tc>
          <w:tcPr/>
          <w:p>
            <w:pPr>
              <w:pStyle w:val="Compact"/>
              <w:jc w:val="center"/>
            </w:pPr>
            <w:r>
              <w:t xml:space="preserve">List top 3 products on both; identify winner within 14 days</w:t>
            </w:r>
          </w:p>
        </w:tc>
      </w:tr>
      <w:tr>
        <w:tc>
          <w:tcPr/>
          <w:p>
            <w:pPr>
              <w:pStyle w:val="Compact"/>
              <w:jc w:val="center"/>
            </w:pPr>
            <w:r>
              <w:t xml:space="preserve">Growth</w:t>
            </w:r>
          </w:p>
        </w:tc>
        <w:tc>
          <w:tcPr/>
          <w:p>
            <w:pPr>
              <w:pStyle w:val="Compact"/>
              <w:jc w:val="center"/>
            </w:pPr>
            <w:r>
              <w:t xml:space="preserve">$500-5,000</w:t>
            </w:r>
          </w:p>
        </w:tc>
        <w:tc>
          <w:tcPr/>
          <w:p>
            <w:pPr>
              <w:pStyle w:val="Compact"/>
              <w:jc w:val="center"/>
            </w:pPr>
            <w:r>
              <w:t xml:space="preserve">SureCart Pro OR Payhip Pro</w:t>
            </w:r>
          </w:p>
        </w:tc>
        <w:tc>
          <w:tcPr/>
          <w:p>
            <w:pPr>
              <w:pStyle w:val="Compact"/>
              <w:jc w:val="center"/>
            </w:pPr>
            <w:r>
              <w:t xml:space="preserve">Etsy as discovery funnel</w:t>
            </w:r>
          </w:p>
        </w:tc>
        <w:tc>
          <w:tcPr/>
          <w:p>
            <w:pPr>
              <w:pStyle w:val="Compact"/>
              <w:jc w:val="left"/>
            </w:pPr>
            <w:r>
              <w:t xml:space="preserve">Flat fee compresses effective rate under 2%; keep 99%+ of revenue; built-in affiliate</w:t>
            </w:r>
          </w:p>
        </w:tc>
        <w:tc>
          <w:tcPr/>
          <w:p>
            <w:pPr>
              <w:pStyle w:val="Compact"/>
              <w:jc w:val="center"/>
            </w:pPr>
            <w:r>
              <w:t xml:space="preserve">Migrate best sellers to owned platform; maintain Etsy as lead-gen channel</w:t>
            </w:r>
          </w:p>
        </w:tc>
      </w:tr>
      <w:tr>
        <w:tc>
          <w:tcPr/>
          <w:p>
            <w:pPr>
              <w:pStyle w:val="Compact"/>
              <w:jc w:val="center"/>
            </w:pPr>
            <w:r>
              <w:t xml:space="preserve">Scale</w:t>
            </w:r>
          </w:p>
        </w:tc>
        <w:tc>
          <w:tcPr/>
          <w:p>
            <w:pPr>
              <w:pStyle w:val="Compact"/>
              <w:jc w:val="center"/>
            </w:pPr>
            <w:r>
              <w:t xml:space="preserve">$5,000+</w:t>
            </w:r>
          </w:p>
        </w:tc>
        <w:tc>
          <w:tcPr/>
          <w:p>
            <w:pPr>
              <w:pStyle w:val="Compact"/>
              <w:jc w:val="center"/>
            </w:pPr>
            <w:r>
              <w:t xml:space="preserve">SureCart Pro + WordPress</w:t>
            </w:r>
          </w:p>
        </w:tc>
        <w:tc>
          <w:tcPr/>
          <w:p>
            <w:pPr>
              <w:pStyle w:val="Compact"/>
              <w:jc w:val="center"/>
            </w:pPr>
            <w:r>
              <w:t xml:space="preserve">Etsy + Email list</w:t>
            </w:r>
          </w:p>
        </w:tc>
        <w:tc>
          <w:tcPr/>
          <w:p>
            <w:pPr>
              <w:pStyle w:val="Compact"/>
              <w:jc w:val="left"/>
            </w:pPr>
            <w:r>
              <w:t xml:space="preserve">Lowest cost at volume; full SEO ownership; complete customer data; unlimited customization</w:t>
            </w:r>
          </w:p>
        </w:tc>
        <w:tc>
          <w:tcPr/>
          <w:p>
            <w:pPr>
              <w:pStyle w:val="Compact"/>
              <w:jc w:val="center"/>
            </w:pPr>
            <w:r>
              <w:t xml:space="preserve">Build email list aggressively; implement tiered pricing; add affiliate program</w:t>
            </w:r>
          </w:p>
        </w:tc>
      </w:tr>
    </w:tbl>
    <w:p>
      <w:pPr>
        <w:pStyle w:val="BodyText"/>
      </w:pPr>
      <w:r>
        <w:t xml:space="preserve">At the testing stage, the priority is validation speed, not margin optimization. Payhip Free charges nothing until you sell, and Etsy’s $0.20 listing fee puts products in front of 96 million buyers within hours. The critical discipline is resisting the temptation to build a full brand presence on any single platform—treat this stage as a laboratory.</w:t>
      </w:r>
    </w:p>
    <w:p>
      <w:pPr>
        <w:pStyle w:val="BodyText"/>
      </w:pPr>
      <w:r>
        <w:t xml:space="preserve">At the growth stage, the inflection point is $1,400 monthly revenue, where Payhip Plus ($29/month with 2% fee) becomes cheaper than Payhip Free. For sellers comfortable with WordPress, SureCart Pro at approximately $40/month total becomes the margin-optimal choice at any volume above $500. The strategic task is migrating winning products to the owned platform while maintaining Etsy listings as discovery funnels. List lower-priced</w:t>
      </w:r>
      <w:r>
        <w:t xml:space="preserve"> </w:t>
      </w:r>
      <w:r>
        <w:t xml:space="preserve">“</w:t>
      </w:r>
      <w:r>
        <w:t xml:space="preserve">gateway</w:t>
      </w:r>
      <w:r>
        <w:t xml:space="preserve">”</w:t>
      </w:r>
      <w:r>
        <w:t xml:space="preserve"> </w:t>
      </w:r>
      <w:r>
        <w:t xml:space="preserve">products on Etsy (under $15) and premium versions or bundles exclusively on the owned platform.</w:t>
      </w:r>
    </w:p>
    <w:p>
      <w:pPr>
        <w:pStyle w:val="BodyText"/>
      </w:pPr>
      <w:r>
        <w:t xml:space="preserve">At the scale stage, the business priority shifts from product-market fit to asset building. The email list becomes the primary business asset—platform customers are temporary contacts, but email subscribers are owned relationships. Custom checkout pages on owned platforms convert 23% better than generic platform checkouts, and full brand control enables premium positioning that commands 2-3x marketplace prices.</w:t>
      </w:r>
    </w:p>
    <w:p>
      <w:pPr>
        <w:pStyle w:val="BodyText"/>
      </w:pPr>
      <w:r>
        <w:rPr>
          <w:bCs/>
          <w:b/>
        </w:rPr>
        <w:t xml:space="preserve">Table 3: Annual Cost Impact at $5,000 Monthly Revenue</w:t>
      </w:r>
    </w:p>
    <w:tbl>
      <w:tblPr>
        <w:tblStyle w:val="Table"/>
        <w:tblW w:type="pct" w:w="5000"/>
        <w:tblLook w:firstRow="1" w:lastRow="0" w:firstColumn="0" w:lastColumn="0" w:noHBand="0" w:noVBand="0" w:val="0020"/>
      </w:tblPr>
      <w:tblGrid>
        <w:gridCol w:w="1100"/>
        <w:gridCol w:w="1430"/>
        <w:gridCol w:w="2200"/>
        <w:gridCol w:w="3190"/>
      </w:tblGrid>
      <w:tr>
        <w:trPr>
          <w:tblHeader w:val="true"/>
        </w:trPr>
        <w:tc>
          <w:tcPr/>
          <w:p>
            <w:pPr>
              <w:pStyle w:val="Compact"/>
              <w:jc w:val="center"/>
            </w:pPr>
            <w:r>
              <w:t xml:space="preserve">Platform</w:t>
            </w:r>
          </w:p>
        </w:tc>
        <w:tc>
          <w:tcPr/>
          <w:p>
            <w:pPr>
              <w:pStyle w:val="Compact"/>
              <w:jc w:val="center"/>
            </w:pPr>
            <w:r>
              <w:t xml:space="preserve">Annual Fees</w:t>
            </w:r>
          </w:p>
        </w:tc>
        <w:tc>
          <w:tcPr/>
          <w:p>
            <w:pPr>
              <w:pStyle w:val="Compact"/>
              <w:jc w:val="center"/>
            </w:pPr>
            <w:r>
              <w:t xml:space="preserve">Annual Net Revenue</w:t>
            </w:r>
          </w:p>
        </w:tc>
        <w:tc>
          <w:tcPr/>
          <w:p>
            <w:pPr>
              <w:pStyle w:val="Compact"/>
              <w:jc w:val="center"/>
            </w:pPr>
            <w:r>
              <w:t xml:space="preserve">Difference vs. SureCart Pro</w:t>
            </w:r>
          </w:p>
        </w:tc>
      </w:tr>
      <w:tr>
        <w:tc>
          <w:tcPr/>
          <w:p>
            <w:pPr>
              <w:pStyle w:val="Compact"/>
              <w:jc w:val="center"/>
            </w:pPr>
            <w:r>
              <w:t xml:space="preserve">SureCart Pro</w:t>
            </w:r>
          </w:p>
        </w:tc>
        <w:tc>
          <w:tcPr/>
          <w:p>
            <w:pPr>
              <w:pStyle w:val="Compact"/>
              <w:jc w:val="center"/>
            </w:pPr>
            <w:r>
              <w:t xml:space="preserve">~$480</w:t>
            </w:r>
          </w:p>
        </w:tc>
        <w:tc>
          <w:tcPr/>
          <w:p>
            <w:pPr>
              <w:pStyle w:val="Compact"/>
              <w:jc w:val="center"/>
            </w:pPr>
            <w:r>
              <w:t xml:space="preserve">~$59,520</w:t>
            </w:r>
          </w:p>
        </w:tc>
        <w:tc>
          <w:tcPr/>
          <w:p>
            <w:pPr>
              <w:pStyle w:val="Compact"/>
              <w:jc w:val="center"/>
            </w:pPr>
            <w:r>
              <w:t xml:space="preserve">Baseline</w:t>
            </w:r>
          </w:p>
        </w:tc>
      </w:tr>
      <w:tr>
        <w:tc>
          <w:tcPr/>
          <w:p>
            <w:pPr>
              <w:pStyle w:val="Compact"/>
              <w:jc w:val="center"/>
            </w:pPr>
            <w:r>
              <w:t xml:space="preserve">Payhip Pro</w:t>
            </w:r>
          </w:p>
        </w:tc>
        <w:tc>
          <w:tcPr/>
          <w:p>
            <w:pPr>
              <w:pStyle w:val="Compact"/>
              <w:jc w:val="center"/>
            </w:pPr>
            <w:r>
              <w:t xml:space="preserve">~$1,188 + processing</w:t>
            </w:r>
          </w:p>
        </w:tc>
        <w:tc>
          <w:tcPr/>
          <w:p>
            <w:pPr>
              <w:pStyle w:val="Compact"/>
              <w:jc w:val="center"/>
            </w:pPr>
            <w:r>
              <w:t xml:space="preserve">~$58,812</w:t>
            </w:r>
          </w:p>
        </w:tc>
        <w:tc>
          <w:tcPr/>
          <w:p>
            <w:pPr>
              <w:pStyle w:val="Compact"/>
              <w:jc w:val="center"/>
            </w:pPr>
            <w:r>
              <w:t xml:space="preserve">- $708</w:t>
            </w:r>
          </w:p>
        </w:tc>
      </w:tr>
      <w:tr>
        <w:tc>
          <w:tcPr/>
          <w:p>
            <w:pPr>
              <w:pStyle w:val="Compact"/>
              <w:jc w:val="center"/>
            </w:pPr>
            <w:r>
              <w:t xml:space="preserve">Shopify Basic</w:t>
            </w:r>
          </w:p>
        </w:tc>
        <w:tc>
          <w:tcPr/>
          <w:p>
            <w:pPr>
              <w:pStyle w:val="Compact"/>
              <w:jc w:val="center"/>
            </w:pPr>
            <w:r>
              <w:t xml:space="preserve">~$4,008</w:t>
            </w:r>
          </w:p>
        </w:tc>
        <w:tc>
          <w:tcPr/>
          <w:p>
            <w:pPr>
              <w:pStyle w:val="Compact"/>
              <w:jc w:val="center"/>
            </w:pPr>
            <w:r>
              <w:t xml:space="preserve">~$55,992</w:t>
            </w:r>
          </w:p>
        </w:tc>
        <w:tc>
          <w:tcPr/>
          <w:p>
            <w:pPr>
              <w:pStyle w:val="Compact"/>
              <w:jc w:val="center"/>
            </w:pPr>
            <w:r>
              <w:t xml:space="preserve">- $3,528</w:t>
            </w:r>
          </w:p>
        </w:tc>
      </w:tr>
      <w:tr>
        <w:tc>
          <w:tcPr/>
          <w:p>
            <w:pPr>
              <w:pStyle w:val="Compact"/>
              <w:jc w:val="center"/>
            </w:pPr>
            <w:r>
              <w:t xml:space="preserve">Etsy</w:t>
            </w:r>
          </w:p>
        </w:tc>
        <w:tc>
          <w:tcPr/>
          <w:p>
            <w:pPr>
              <w:pStyle w:val="Compact"/>
              <w:jc w:val="center"/>
            </w:pPr>
            <w:r>
              <w:t xml:space="preserve">~$8,400</w:t>
            </w:r>
          </w:p>
        </w:tc>
        <w:tc>
          <w:tcPr/>
          <w:p>
            <w:pPr>
              <w:pStyle w:val="Compact"/>
              <w:jc w:val="center"/>
            </w:pPr>
            <w:r>
              <w:t xml:space="preserve">~$51,600</w:t>
            </w:r>
          </w:p>
        </w:tc>
        <w:tc>
          <w:tcPr/>
          <w:p>
            <w:pPr>
              <w:pStyle w:val="Compact"/>
              <w:jc w:val="center"/>
            </w:pPr>
            <w:r>
              <w:t xml:space="preserve">- $7,920</w:t>
            </w:r>
          </w:p>
        </w:tc>
      </w:tr>
      <w:tr>
        <w:tc>
          <w:tcPr/>
          <w:p>
            <w:pPr>
              <w:pStyle w:val="Compact"/>
              <w:jc w:val="center"/>
            </w:pPr>
            <w:r>
              <w:t xml:space="preserve">Gumroad</w:t>
            </w:r>
          </w:p>
        </w:tc>
        <w:tc>
          <w:tcPr/>
          <w:p>
            <w:pPr>
              <w:pStyle w:val="Compact"/>
              <w:jc w:val="center"/>
            </w:pPr>
            <w:r>
              <w:t xml:space="preserve">~$9,660</w:t>
            </w:r>
          </w:p>
        </w:tc>
        <w:tc>
          <w:tcPr/>
          <w:p>
            <w:pPr>
              <w:pStyle w:val="Compact"/>
              <w:jc w:val="center"/>
            </w:pPr>
            <w:r>
              <w:t xml:space="preserve">~$50,340</w:t>
            </w:r>
          </w:p>
        </w:tc>
        <w:tc>
          <w:tcPr/>
          <w:p>
            <w:pPr>
              <w:pStyle w:val="Compact"/>
              <w:jc w:val="center"/>
            </w:pPr>
            <w:r>
              <w:t xml:space="preserve">- $9,180</w:t>
            </w:r>
          </w:p>
        </w:tc>
      </w:tr>
      <w:tr>
        <w:tc>
          <w:tcPr/>
          <w:p>
            <w:pPr>
              <w:pStyle w:val="Compact"/>
              <w:jc w:val="center"/>
            </w:pPr>
            <w:r>
              <w:t xml:space="preserve">Creative Market</w:t>
            </w:r>
          </w:p>
        </w:tc>
        <w:tc>
          <w:tcPr/>
          <w:p>
            <w:pPr>
              <w:pStyle w:val="Compact"/>
              <w:jc w:val="center"/>
            </w:pPr>
            <w:r>
              <w:t xml:space="preserve">~$30,000</w:t>
            </w:r>
          </w:p>
        </w:tc>
        <w:tc>
          <w:tcPr/>
          <w:p>
            <w:pPr>
              <w:pStyle w:val="Compact"/>
              <w:jc w:val="center"/>
            </w:pPr>
            <w:r>
              <w:t xml:space="preserve">~$30,000</w:t>
            </w:r>
          </w:p>
        </w:tc>
        <w:tc>
          <w:tcPr/>
          <w:p>
            <w:pPr>
              <w:pStyle w:val="Compact"/>
              <w:jc w:val="center"/>
            </w:pPr>
            <w:r>
              <w:t xml:space="preserve">- $29,520</w:t>
            </w:r>
          </w:p>
        </w:tc>
      </w:tr>
    </w:tbl>
    <w:p>
      <w:pPr>
        <w:pStyle w:val="BodyText"/>
      </w:pPr>
      <w:r>
        <w:t xml:space="preserve">The annual cost gap between SureCart Pro and Gumroad at $5,000 monthly revenue is $9,180—equivalent to 367 additional $25 PDF sales that you would need to generate just to pay Gumroad’s excess fees. That capital, reinvested into product development or advertising, compounds the business’s growth trajectory.</w:t>
      </w:r>
    </w:p>
    <w:bookmarkEnd w:id="87"/>
    <w:bookmarkEnd w:id="88"/>
    <w:bookmarkStart w:id="95" w:name="technical-delivery-infrastructure"/>
    <w:p>
      <w:pPr>
        <w:pStyle w:val="Heading2"/>
      </w:pPr>
      <w:r>
        <w:t xml:space="preserve">3.3 Technical Delivery Infrastructure</w:t>
      </w:r>
    </w:p>
    <w:bookmarkStart w:id="89" w:name="instant-delivery-is-non-negotiable"/>
    <w:p>
      <w:pPr>
        <w:pStyle w:val="Heading3"/>
      </w:pPr>
      <w:r>
        <w:t xml:space="preserve">3.3.1 Instant Delivery Is Non-Negotiable</w:t>
      </w:r>
    </w:p>
    <w:p>
      <w:pPr>
        <w:pStyle w:val="FirstParagraph"/>
      </w:pPr>
      <w:r>
        <w:t xml:space="preserve">Eighty-nine percent of customers expect instant delivery of digital products, and the cost of missing this expectation is severe.</w:t>
      </w:r>
      <w:fldSimple w:instr="NOTEREF _Ref_Footnote_47 \h \f">
        <w:r>
          <w:rPr>
            <w:vertAlign w:val="superscript"/>
          </w:rPr>
          <w:t>47</w:t>
        </w:r>
      </w:fldSimple>
      <w:r>
        <w:t xml:space="preserve">Technical delivery failures generate 45% more refunds than actual product quality issues. Across 2,847 refund requests from 500 digital product businesses, 968 refunds (34%) were attributed to download access failures, while only 313 (11%) were quality complaints. A mediocre PDF delivered in five seconds generates fewer refunds than a perfect PDF that arrives in five minutes—or fails to arrive at all.</w:t>
      </w:r>
      <w:r>
        <w:rPr>
          <w:vertAlign w:val="superscript"/>
        </w:rPr>
        <w:footnoteReference w:id="49"/>
      </w:r>
      <w:r>
        <w:t xml:space="preserve">This data inverts the typical creator priority. Most solo entrepreneurs obsess over product quality—polishing layouts, refining copy, adding bonus materials—while treating delivery as an afterthought. The evidence demands the opposite: delivery infrastructure is the highest-return operational investment in a PDF business. Automatic delivery is not a luxury feature; it is baseline infrastructure.</w:t>
      </w:r>
    </w:p>
    <w:p>
      <w:pPr>
        <w:pStyle w:val="BodyText"/>
      </w:pPr>
      <w:r>
        <w:t xml:space="preserve">Platform-native delivery systems handle this requirement without external tooling. Gumroad, Etsy, Payhip, and SureCart all deliver files automatically upon payment confirmation via secure download links sent by email. The failure points occur when sellers circumvent these systems—hosting files on Google Drive with public links that expire, uploading to Dropbox with bandwidth limits, or manually emailing files. Each workaround introduces a failure mode that platform-native delivery eliminates.</w:t>
      </w:r>
    </w:p>
    <w:bookmarkEnd w:id="89"/>
    <w:bookmarkStart w:id="90" w:name="X32c0079e56663e7829d8cc2c33fbb528d96d8bf"/>
    <w:p>
      <w:pPr>
        <w:pStyle w:val="Heading3"/>
      </w:pPr>
      <w:r>
        <w:t xml:space="preserve">3.3.2 File Size Management: The Hidden Constraint</w:t>
      </w:r>
    </w:p>
    <w:p>
      <w:pPr>
        <w:pStyle w:val="FirstParagraph"/>
      </w:pPr>
      <w:r>
        <w:t xml:space="preserve">Every platform imposes file size limits that dictate product architecture. Gumroad allows 16GB per file, sufficient for any conceivable PDF bundle including embedded video. Shopify’s native Digital Downloads app caps files at 5GB. Payhip Free limits individual files to 100MB. Etsy’s constraint is the most restrictive: 20MB per file, maximum five files per listing (100MB total).</w:t>
      </w:r>
    </w:p>
    <w:p>
      <w:pPr>
        <w:pStyle w:val="BodyText"/>
      </w:pPr>
      <w:r>
        <w:t xml:space="preserve">For most PDF products, these limits are not binding. A 100-page professionally designed planner typically occupies 5-15MB. A 50-page SOP library with embedded screenshots might reach 25-40MB. Problems arise with three product categories: high-resolution image-heavy catalogs (photography presets, design portfolios), video-plus-PDF bundles (courses with workbook attachments), and multi-file template suites (wedding stationery sets with 20+ individual files).</w:t>
      </w:r>
    </w:p>
    <w:p>
      <w:pPr>
        <w:pStyle w:val="BodyText"/>
      </w:pPr>
      <w:r>
        <w:t xml:space="preserve">The standard workaround for platform limits is bundle splitting. Large products are divided into logical components—a</w:t>
      </w:r>
      <w:r>
        <w:t xml:space="preserve"> </w:t>
      </w:r>
      <w:r>
        <w:t xml:space="preserve">“</w:t>
      </w:r>
      <w:r>
        <w:t xml:space="preserve">Core Template Pack</w:t>
      </w:r>
      <w:r>
        <w:t xml:space="preserve">”</w:t>
      </w:r>
      <w:r>
        <w:t xml:space="preserve"> </w:t>
      </w:r>
      <w:r>
        <w:t xml:space="preserve">and an</w:t>
      </w:r>
      <w:r>
        <w:t xml:space="preserve"> </w:t>
      </w:r>
      <w:r>
        <w:t xml:space="preserve">“</w:t>
      </w:r>
      <w:r>
        <w:t xml:space="preserve">Advanced Expansion Pack</w:t>
      </w:r>
      <w:r>
        <w:t xml:space="preserve">”</w:t>
      </w:r>
      <w:r>
        <w:t xml:space="preserve">—each under the platform limit and sold individually or as a discounted bundle. For Etsy specifically, the delivery PDF strategy is essential: upload a small PDF to Etsy (under 20MB) that contains a secure download link to the full product hosted on cloud storage with a branded landing page. This preserves instant delivery while complying with Etsy’s technical constraints, though it adds a fragile external dependency that requires monitoring.</w:t>
      </w:r>
    </w:p>
    <w:p>
      <w:pPr>
        <w:pStyle w:val="BodyText"/>
      </w:pPr>
      <w:r>
        <w:t xml:space="preserve">PDF optimization tools reduce file size without quality degradation. Adobe Acrobat’s</w:t>
      </w:r>
      <w:r>
        <w:t xml:space="preserve"> </w:t>
      </w:r>
      <w:r>
        <w:t xml:space="preserve">“</w:t>
      </w:r>
      <w:r>
        <w:t xml:space="preserve">Reduce File Size</w:t>
      </w:r>
      <w:r>
        <w:t xml:space="preserve">”</w:t>
      </w:r>
      <w:r>
        <w:t xml:space="preserve"> </w:t>
      </w:r>
      <w:r>
        <w:t xml:space="preserve">function, Smallpdf compression, and PDF24 Tools can compress image-heavy documents by 40-70%. For Canva exports, reducing image resolution from 300 DPI to 150 DPI for screen-viewable documents typically cuts file size in half with no perceptible visual difference. Every megabyte saved is a delivery reliability improvement and a faster customer experience.</w:t>
      </w:r>
    </w:p>
    <w:bookmarkEnd w:id="90"/>
    <w:bookmarkStart w:id="94" w:name="Xa8ee8f292402ae293839a42cfa712fb61195445"/>
    <w:p>
      <w:pPr>
        <w:pStyle w:val="Heading3"/>
      </w:pPr>
      <w:r>
        <w:t xml:space="preserve">3.3.3 The Delivery Failure Paradox: Infrastructure Beats Quality</w:t>
      </w:r>
    </w:p>
    <w:p>
      <w:pPr>
        <w:pStyle w:val="FirstParagraph"/>
      </w:pPr>
      <w:r>
        <w:t xml:space="preserve">The delivery failure paradox states that in digital product businesses, technical delivery reliability predicts customer satisfaction more accurately than product quality. A customer who receives a broken download link will request a refund within minutes and may leave a negative review that damages future sales. A customer who receives a functional download of a merely adequate PDF will typically use it without complaint—and may become a repeat buyer if the follow-up email sequence is well-designed.</w:t>
      </w:r>
    </w:p>
    <w:p>
      <w:pPr>
        <w:pStyle w:val="BodyText"/>
      </w:pPr>
      <w:r>
        <w:t xml:space="preserve">The operational implications are concrete. First, test the complete purchase flow weekly on every platform you use. Create a test buyer account, complete a real transaction, and verify that the download link works, the file opens correctly, and the delivery email arrives within 60 seconds. Second, build delivery confirmation into your automation workflow. If a customer has not downloaded their purchase within 24 hours, trigger a follow-up email with the download link and a brief</w:t>
      </w:r>
      <w:r>
        <w:t xml:space="preserve"> </w:t>
      </w:r>
      <w:r>
        <w:t xml:space="preserve">“</w:t>
      </w:r>
      <w:r>
        <w:t xml:space="preserve">having trouble?</w:t>
      </w:r>
      <w:r>
        <w:t xml:space="preserve">”</w:t>
      </w:r>
      <w:r>
        <w:t xml:space="preserve"> </w:t>
      </w:r>
      <w:r>
        <w:t xml:space="preserve">offer to assist.</w:t>
      </w:r>
      <w:fldSimple w:instr="NOTEREF _Ref_Footnote_48 \h \f">
        <w:r>
          <w:rPr>
            <w:vertAlign w:val="superscript"/>
          </w:rPr>
          <w:t>48</w:t>
        </w:r>
      </w:fldSimple>
      <w:r>
        <w:t xml:space="preserve">Third, maintain backup hosting for critical products. If your primary platform experiences an outage, having the file available on an alternative host with a redirect mechanism prevents lost sales.</w:t>
      </w:r>
    </w:p>
    <w:p>
      <w:pPr>
        <w:pStyle w:val="BodyText"/>
      </w:pPr>
      <w:r>
        <w:rPr>
          <w:bCs/>
          <w:b/>
        </w:rPr>
        <w:t xml:space="preserve">Table 4: Delivery Infrastructure Comparison by Platform</w:t>
      </w:r>
    </w:p>
    <w:tbl>
      <w:tblPr>
        <w:tblStyle w:val="Table"/>
        <w:tblW w:type="pct" w:w="5000"/>
        <w:tblLook w:firstRow="1" w:lastRow="0" w:firstColumn="0" w:lastColumn="0" w:noHBand="0" w:noVBand="0" w:val="0020"/>
      </w:tblPr>
      <w:tblGrid>
        <w:gridCol w:w="833"/>
        <w:gridCol w:w="1250"/>
        <w:gridCol w:w="1417"/>
        <w:gridCol w:w="1667"/>
        <w:gridCol w:w="1584"/>
        <w:gridCol w:w="1167"/>
      </w:tblGrid>
      <w:tr>
        <w:trPr>
          <w:tblHeader w:val="true"/>
        </w:trPr>
        <w:tc>
          <w:tcPr/>
          <w:p>
            <w:pPr>
              <w:pStyle w:val="Compact"/>
              <w:jc w:val="center"/>
            </w:pPr>
            <w:r>
              <w:t xml:space="preserve">Platform</w:t>
            </w:r>
          </w:p>
        </w:tc>
        <w:tc>
          <w:tcPr/>
          <w:p>
            <w:pPr>
              <w:pStyle w:val="Compact"/>
              <w:jc w:val="center"/>
            </w:pPr>
            <w:r>
              <w:t xml:space="preserve">File Size Limit</w:t>
            </w:r>
          </w:p>
        </w:tc>
        <w:tc>
          <w:tcPr/>
          <w:p>
            <w:pPr>
              <w:pStyle w:val="Compact"/>
              <w:jc w:val="center"/>
            </w:pPr>
            <w:r>
              <w:t xml:space="preserve">Delivery Method</w:t>
            </w:r>
          </w:p>
        </w:tc>
        <w:tc>
          <w:tcPr/>
          <w:p>
            <w:pPr>
              <w:pStyle w:val="Compact"/>
              <w:jc w:val="center"/>
            </w:pPr>
            <w:r>
              <w:t xml:space="preserve">Email Confirmation</w:t>
            </w:r>
          </w:p>
        </w:tc>
        <w:tc>
          <w:tcPr/>
          <w:p>
            <w:pPr>
              <w:pStyle w:val="Compact"/>
              <w:jc w:val="center"/>
            </w:pPr>
            <w:r>
              <w:t xml:space="preserve">Affiliate Payouts</w:t>
            </w:r>
          </w:p>
        </w:tc>
        <w:tc>
          <w:tcPr/>
          <w:p>
            <w:pPr>
              <w:pStyle w:val="Compact"/>
              <w:jc w:val="center"/>
            </w:pPr>
            <w:r>
              <w:t xml:space="preserve">Tax Handling</w:t>
            </w:r>
          </w:p>
        </w:tc>
      </w:tr>
      <w:tr>
        <w:tc>
          <w:tcPr/>
          <w:p>
            <w:pPr>
              <w:pStyle w:val="Compact"/>
              <w:jc w:val="center"/>
            </w:pPr>
            <w:r>
              <w:t xml:space="preserve">Gumroad</w:t>
            </w:r>
          </w:p>
        </w:tc>
        <w:tc>
          <w:tcPr/>
          <w:p>
            <w:pPr>
              <w:pStyle w:val="Compact"/>
              <w:jc w:val="center"/>
            </w:pPr>
            <w:r>
              <w:t xml:space="preserve">16GB per file</w:t>
            </w:r>
          </w:p>
        </w:tc>
        <w:tc>
          <w:tcPr/>
          <w:p>
            <w:pPr>
              <w:pStyle w:val="Compact"/>
              <w:jc w:val="center"/>
            </w:pPr>
            <w:r>
              <w:t xml:space="preserve">Instant email link</w:t>
            </w:r>
          </w:p>
        </w:tc>
        <w:tc>
          <w:tcPr/>
          <w:p>
            <w:pPr>
              <w:pStyle w:val="Compact"/>
              <w:jc w:val="center"/>
            </w:pPr>
            <w:r>
              <w:t xml:space="preserve">Yes</w:t>
            </w:r>
          </w:p>
        </w:tc>
        <w:tc>
          <w:tcPr/>
          <w:p>
            <w:pPr>
              <w:pStyle w:val="Compact"/>
              <w:jc w:val="center"/>
            </w:pPr>
            <w:r>
              <w:t xml:space="preserve">Automatic (bi-weekly)</w:t>
            </w:r>
          </w:p>
        </w:tc>
        <w:tc>
          <w:tcPr/>
          <w:p>
            <w:pPr>
              <w:pStyle w:val="Compact"/>
              <w:jc w:val="center"/>
            </w:pPr>
            <w:r>
              <w:t xml:space="preserve">Full Merchant of Record</w:t>
            </w:r>
          </w:p>
        </w:tc>
      </w:tr>
      <w:tr>
        <w:tc>
          <w:tcPr/>
          <w:p>
            <w:pPr>
              <w:pStyle w:val="Compact"/>
              <w:jc w:val="center"/>
            </w:pPr>
            <w:r>
              <w:t xml:space="preserve">Payhip</w:t>
            </w:r>
          </w:p>
        </w:tc>
        <w:tc>
          <w:tcPr/>
          <w:p>
            <w:pPr>
              <w:pStyle w:val="Compact"/>
              <w:jc w:val="center"/>
            </w:pPr>
            <w:r>
              <w:t xml:space="preserve">100MB-2GB</w:t>
            </w:r>
          </w:p>
        </w:tc>
        <w:tc>
          <w:tcPr/>
          <w:p>
            <w:pPr>
              <w:pStyle w:val="Compact"/>
              <w:jc w:val="center"/>
            </w:pPr>
            <w:r>
              <w:t xml:space="preserve">Instant email link</w:t>
            </w:r>
          </w:p>
        </w:tc>
        <w:tc>
          <w:tcPr/>
          <w:p>
            <w:pPr>
              <w:pStyle w:val="Compact"/>
              <w:jc w:val="center"/>
            </w:pPr>
            <w:r>
              <w:t xml:space="preserve">Yes</w:t>
            </w:r>
          </w:p>
        </w:tc>
        <w:tc>
          <w:tcPr/>
          <w:p>
            <w:pPr>
              <w:pStyle w:val="Compact"/>
              <w:jc w:val="center"/>
            </w:pPr>
            <w:r>
              <w:t xml:space="preserve">Manual (seller-paid)</w:t>
            </w:r>
          </w:p>
        </w:tc>
        <w:tc>
          <w:tcPr/>
          <w:p>
            <w:pPr>
              <w:pStyle w:val="Compact"/>
              <w:jc w:val="center"/>
            </w:pPr>
            <w:r>
              <w:t xml:space="preserve">EU/UK VAT only</w:t>
            </w:r>
          </w:p>
        </w:tc>
      </w:tr>
      <w:tr>
        <w:tc>
          <w:tcPr/>
          <w:p>
            <w:pPr>
              <w:pStyle w:val="Compact"/>
              <w:jc w:val="center"/>
            </w:pPr>
            <w:r>
              <w:t xml:space="preserve">Etsy</w:t>
            </w:r>
          </w:p>
        </w:tc>
        <w:tc>
          <w:tcPr/>
          <w:p>
            <w:pPr>
              <w:pStyle w:val="Compact"/>
              <w:jc w:val="center"/>
            </w:pPr>
            <w:r>
              <w:t xml:space="preserve">20MB x 5 files</w:t>
            </w:r>
          </w:p>
        </w:tc>
        <w:tc>
          <w:tcPr/>
          <w:p>
            <w:pPr>
              <w:pStyle w:val="Compact"/>
              <w:jc w:val="center"/>
            </w:pPr>
            <w:r>
              <w:t xml:space="preserve">Instant download</w:t>
            </w:r>
          </w:p>
        </w:tc>
        <w:tc>
          <w:tcPr/>
          <w:p>
            <w:pPr>
              <w:pStyle w:val="Compact"/>
              <w:jc w:val="center"/>
            </w:pPr>
            <w:r>
              <w:t xml:space="preserve">Built-in</w:t>
            </w:r>
          </w:p>
        </w:tc>
        <w:tc>
          <w:tcPr/>
          <w:p>
            <w:pPr>
              <w:pStyle w:val="Compact"/>
              <w:jc w:val="center"/>
            </w:pPr>
            <w:r>
              <w:t xml:space="preserve">No seller program</w:t>
            </w:r>
          </w:p>
        </w:tc>
        <w:tc>
          <w:tcPr/>
          <w:p>
            <w:pPr>
              <w:pStyle w:val="Compact"/>
              <w:jc w:val="center"/>
            </w:pPr>
            <w:r>
              <w:t xml:space="preserve">Marketplace collects VAT</w:t>
            </w:r>
          </w:p>
        </w:tc>
      </w:tr>
      <w:tr>
        <w:tc>
          <w:tcPr/>
          <w:p>
            <w:pPr>
              <w:pStyle w:val="Compact"/>
              <w:jc w:val="center"/>
            </w:pPr>
            <w:r>
              <w:t xml:space="preserve">Shopify</w:t>
            </w:r>
          </w:p>
        </w:tc>
        <w:tc>
          <w:tcPr/>
          <w:p>
            <w:pPr>
              <w:pStyle w:val="Compact"/>
              <w:jc w:val="center"/>
            </w:pPr>
            <w:r>
              <w:t xml:space="preserve">5GB (native app)</w:t>
            </w:r>
          </w:p>
        </w:tc>
        <w:tc>
          <w:tcPr/>
          <w:p>
            <w:pPr>
              <w:pStyle w:val="Compact"/>
              <w:jc w:val="center"/>
            </w:pPr>
            <w:r>
              <w:t xml:space="preserve">Email + account page</w:t>
            </w:r>
          </w:p>
        </w:tc>
        <w:tc>
          <w:tcPr/>
          <w:p>
            <w:pPr>
              <w:pStyle w:val="Compact"/>
              <w:jc w:val="center"/>
            </w:pPr>
            <w:r>
              <w:t xml:space="preserve">Via app</w:t>
            </w:r>
          </w:p>
        </w:tc>
        <w:tc>
          <w:tcPr/>
          <w:p>
            <w:pPr>
              <w:pStyle w:val="Compact"/>
              <w:jc w:val="center"/>
            </w:pPr>
            <w:r>
              <w:t xml:space="preserve">App required ($149+/yr)</w:t>
            </w:r>
          </w:p>
        </w:tc>
        <w:tc>
          <w:tcPr/>
          <w:p>
            <w:pPr>
              <w:pStyle w:val="Compact"/>
              <w:jc w:val="center"/>
            </w:pPr>
            <w:r>
              <w:t xml:space="preserve">App required</w:t>
            </w:r>
          </w:p>
        </w:tc>
      </w:tr>
      <w:tr>
        <w:tc>
          <w:tcPr/>
          <w:p>
            <w:pPr>
              <w:pStyle w:val="Compact"/>
              <w:jc w:val="center"/>
            </w:pPr>
            <w:r>
              <w:t xml:space="preserve">SureCart</w:t>
            </w:r>
          </w:p>
        </w:tc>
        <w:tc>
          <w:tcPr/>
          <w:p>
            <w:pPr>
              <w:pStyle w:val="Compact"/>
              <w:jc w:val="center"/>
            </w:pPr>
            <w:r>
              <w:t xml:space="preserve">Unlimited (paid)</w:t>
            </w:r>
          </w:p>
        </w:tc>
        <w:tc>
          <w:tcPr/>
          <w:p>
            <w:pPr>
              <w:pStyle w:val="Compact"/>
              <w:jc w:val="center"/>
            </w:pPr>
            <w:r>
              <w:t xml:space="preserve">Secure encrypted link</w:t>
            </w:r>
          </w:p>
        </w:tc>
        <w:tc>
          <w:tcPr/>
          <w:p>
            <w:pPr>
              <w:pStyle w:val="Compact"/>
              <w:jc w:val="center"/>
            </w:pPr>
            <w:r>
              <w:t xml:space="preserve">Yes</w:t>
            </w:r>
          </w:p>
        </w:tc>
        <w:tc>
          <w:tcPr/>
          <w:p>
            <w:pPr>
              <w:pStyle w:val="Compact"/>
              <w:jc w:val="center"/>
            </w:pPr>
            <w:r>
              <w:t xml:space="preserve">Built-in (all plans)</w:t>
            </w:r>
          </w:p>
        </w:tc>
        <w:tc>
          <w:tcPr/>
          <w:p>
            <w:pPr>
              <w:pStyle w:val="Compact"/>
              <w:jc w:val="center"/>
            </w:pPr>
            <w:r>
              <w:t xml:space="preserve">Auto-calculated global</w:t>
            </w:r>
          </w:p>
        </w:tc>
      </w:tr>
      <w:tr>
        <w:tc>
          <w:tcPr/>
          <w:p>
            <w:pPr>
              <w:pStyle w:val="Compact"/>
              <w:jc w:val="center"/>
            </w:pPr>
            <w:r>
              <w:t xml:space="preserve">Lemon Squeezy</w:t>
            </w:r>
          </w:p>
        </w:tc>
        <w:tc>
          <w:tcPr/>
          <w:p>
            <w:pPr>
              <w:pStyle w:val="Compact"/>
              <w:jc w:val="center"/>
            </w:pPr>
            <w:r>
              <w:t xml:space="preserve">Large (unpublished)</w:t>
            </w:r>
          </w:p>
        </w:tc>
        <w:tc>
          <w:tcPr/>
          <w:p>
            <w:pPr>
              <w:pStyle w:val="Compact"/>
              <w:jc w:val="center"/>
            </w:pPr>
            <w:r>
              <w:t xml:space="preserve">Secure delivery</w:t>
            </w:r>
          </w:p>
        </w:tc>
        <w:tc>
          <w:tcPr/>
          <w:p>
            <w:pPr>
              <w:pStyle w:val="Compact"/>
              <w:jc w:val="center"/>
            </w:pPr>
            <w:r>
              <w:t xml:space="preserve">Yes</w:t>
            </w:r>
          </w:p>
        </w:tc>
        <w:tc>
          <w:tcPr/>
          <w:p>
            <w:pPr>
              <w:pStyle w:val="Compact"/>
              <w:jc w:val="center"/>
            </w:pPr>
            <w:r>
              <w:t xml:space="preserve">Automatic</w:t>
            </w:r>
          </w:p>
        </w:tc>
        <w:tc>
          <w:tcPr/>
          <w:p>
            <w:pPr>
              <w:pStyle w:val="Compact"/>
              <w:jc w:val="center"/>
            </w:pPr>
            <w:r>
              <w:t xml:space="preserve">Full Merchant of Record</w:t>
            </w:r>
          </w:p>
        </w:tc>
      </w:tr>
    </w:tbl>
    <w:p>
      <w:pPr>
        <w:pStyle w:val="BodyText"/>
      </w:pPr>
      <w:r>
        <w:t xml:space="preserve">Three infrastructure principles govern platform selection for automated delivery. One: prefer platforms with built-in instant delivery over manual or third-party solutions. Every external dependency is a potential failure point. Two: verify that the platform’s file size limits accommodate your largest product with 50% headroom. If your maximum product is 18MB, Etsy’s 20MB limit leaves no margin for future expansion. Three: build a 5-email post-purchase sequence that triggers automatically. Welcome emails achieve 68.6% open rates and generate 3x more revenue per email than any other automated flow, yet 41% of brands send no welcome email at all.</w:t>
      </w:r>
      <w:fldSimple w:instr="NOTEREF _Ref_Footnote_48 \h \f">
        <w:r>
          <w:rPr>
            <w:vertAlign w:val="superscript"/>
          </w:rPr>
          <w:t>48</w:t>
        </w:r>
      </w:fldSimple>
      <w:r>
        <w:t xml:space="preserve">The sequence—delivery confirmation, getting-started guide, value reinforcement, cross-sell offer, review request—drives usage, reduces refunds, and increases customer lifetime value by 20-40%.</w:t>
      </w:r>
    </w:p>
    <w:p>
      <w:pPr>
        <w:pStyle w:val="BodyText"/>
      </w:pPr>
      <w:r>
        <w:t xml:space="preserve">The platform decision is ultimately a margin and control decision, not a feature comparison. Gumroad wins on setup speed. Etsy wins on discovery. Shopify wins on brand control and conversion optimization. SureCart wins on margin preservation. The solo entrepreneur’s optimal path is not to choose one winner but to architect a migration funnel that graduates customers from discovery platforms to owned platforms—collecting email subscribers at every stage and converting repeat purchases where fees are lowest. Execute this migration deliberately: validate on marketplaces with zero customer acquisition cost, build the email list as the only truly owned business asset, and scale on platforms that preserve the revenue you have earned rather than taxing your success. The businesses that survive platform fee increases, algorithm changes, and account suspensions are those that own their customer relationships. Every platform is a channel; the email list is the business.</w:t>
      </w:r>
      <w:r>
        <w:t xml:space="preserve"> </w:t>
      </w:r>
      <w:r>
        <w:t xml:space="preserve"># 4. Traffic &amp; Customer Acquisition</w:t>
      </w:r>
    </w:p>
    <w:p>
      <w:pPr>
        <w:pStyle w:val="BodyText"/>
      </w:pPr>
      <w:r>
        <w:t xml:space="preserve">Traffic is the oxygen of a PDF selling business. The preceding chapter established your platform stack — Etsy for discovery, Payhip for owned margin, SureCart for scale. This chapter answers how you drive visitors to each layer without becoming a full-time content creator.</w:t>
      </w:r>
    </w:p>
    <w:p>
      <w:pPr>
        <w:pStyle w:val="BodyText"/>
      </w:pPr>
      <w:r>
        <w:t xml:space="preserve">The answer is a four-channel orchestration: Pinterest as your primary organic discovery engine, Instagram and TikTok as your lead magnet funnel drivers, Reddit as your validation and community seeding ground, and SEO (both Etsy and Google) as your compounding long-term asset. Each channel serves a distinct function, and none require personality-driven content.</w:t>
      </w:r>
    </w:p>
    <w:p>
      <w:pPr>
        <w:pStyle w:val="CaptionedFigure"/>
      </w:pPr>
      <w:r>
        <w:drawing>
          <wp:inline>
            <wp:extent cx="5334000" cy="2629563"/>
            <wp:effectExtent b="0" l="0" r="0" t="0"/>
            <wp:docPr descr="Traffic Channel Economics for PDF Selling Businesses" title="" id="92" name="Picture"/>
            <a:graphic>
              <a:graphicData uri="http://schemas.openxmlformats.org/drawingml/2006/picture">
                <pic:pic>
                  <pic:nvPicPr>
                    <pic:cNvPr descr="traffic_channel_economics.png" id="93" name="Picture"/>
                    <pic:cNvPicPr>
                      <a:picLocks noChangeArrowheads="1" noChangeAspect="1"/>
                    </pic:cNvPicPr>
                  </pic:nvPicPr>
                  <pic:blipFill>
                    <a:blip r:embed="rId91"/>
                    <a:stretch>
                      <a:fillRect/>
                    </a:stretch>
                  </pic:blipFill>
                  <pic:spPr bwMode="auto">
                    <a:xfrm>
                      <a:off x="0" y="0"/>
                      <a:ext cx="5334000" cy="2629563"/>
                    </a:xfrm>
                    <a:prstGeom prst="rect">
                      <a:avLst/>
                    </a:prstGeom>
                    <a:noFill/>
                    <a:ln w="9525">
                      <a:noFill/>
                      <a:headEnd/>
                      <a:tailEnd/>
                    </a:ln>
                  </pic:spPr>
                </pic:pic>
              </a:graphicData>
            </a:graphic>
          </wp:inline>
        </w:drawing>
      </w:r>
    </w:p>
    <w:p>
      <w:pPr>
        <w:pStyle w:val="ImageCaption"/>
      </w:pPr>
      <w:r>
        <w:t xml:space="preserve">Traffic Channel Economics for PDF Selling Businesses</w:t>
      </w:r>
    </w:p>
    <w:p>
      <w:pPr>
        <w:pStyle w:val="BodyText"/>
      </w:pPr>
      <w:r>
        <w:t xml:space="preserve">The chart reveals the core pattern: organic channels carry zero per-click cost but vary widely in conversion. Paid channels compress the timeline but introduce unit economics that must be monitored. The optimal approach is organic-first for 90 days, then layer paid amplification on proven content.</w:t>
      </w:r>
    </w:p>
    <w:p>
      <w:r>
        <w:pict>
          <v:rect style="width:0;height:1.5pt" o:hralign="center" o:hrstd="t" o:hr="t"/>
        </w:pict>
      </w:r>
    </w:p>
    <w:bookmarkEnd w:id="94"/>
    <w:bookmarkEnd w:id="95"/>
    <w:bookmarkStart w:id="98" w:name="pinterest-first-organic-strategy"/>
    <w:p>
      <w:pPr>
        <w:pStyle w:val="Heading2"/>
      </w:pPr>
      <w:r>
        <w:t xml:space="preserve">4.1 Pinterest-First Organic Strategy</w:t>
      </w:r>
    </w:p>
    <w:bookmarkStart w:id="96" w:name="pinterest-as-visual-search-engine"/>
    <w:p>
      <w:pPr>
        <w:pStyle w:val="Heading3"/>
      </w:pPr>
      <w:r>
        <w:t xml:space="preserve">4.1.1 Pinterest as Visual Search Engine</w:t>
      </w:r>
    </w:p>
    <w:p>
      <w:pPr>
        <w:pStyle w:val="FirstParagraph"/>
      </w:pPr>
      <w:r>
        <w:t xml:space="preserve">Pinterest is a visual search engine with 619 million monthly active users conducting 80 billion-plus searches monthly, and 96% are unbranded — users look for solutions, not brands.</w:t>
      </w:r>
      <w:r>
        <w:t xml:space="preserve"> </w:t>
      </w:r>
      <w:r>
        <w:rPr>
          <w:vertAlign w:val="superscript"/>
        </w:rPr>
        <w:footnoteReference w:id="50"/>
      </w:r>
      <w:r>
        <w:t xml:space="preserve">Pinterest users exhibit 2.2 times higher purchase intent than users of other social platforms, and 85% of weekly Pinners have made a purchase based on content they saw on the platform.</w:t>
      </w:r>
      <w:r>
        <w:t xml:space="preserve"> </w:t>
      </w:r>
      <w:fldSimple w:instr="NOTEREF _Ref_Footnote_50 \h \f">
        <w:r>
          <w:rPr>
            <w:vertAlign w:val="superscript"/>
          </w:rPr>
          <w:t>50</w:t>
        </w:r>
      </w:fldSimple>
      <w:r>
        <w:t xml:space="preserve"> </w:t>
      </w:r>
      <w:fldSimple w:instr="NOTEREF _Ref_Footnote_46 \h \f">
        <w:r>
          <w:rPr>
            <w:vertAlign w:val="superscript"/>
          </w:rPr>
          <w:t>46</w:t>
        </w:r>
      </w:fldSimple>
      <w:r>
        <w:t xml:space="preserve">The platform rewards fresh content, keyword precision, and consistency over viral moments. You need systematic pinning, not trend-chasing.</w:t>
      </w:r>
    </w:p>
    <w:bookmarkEnd w:id="96"/>
    <w:bookmarkStart w:id="97" w:name="Xc032945eecf08a0730fc589e119c6541b15617f"/>
    <w:p>
      <w:pPr>
        <w:pStyle w:val="Heading3"/>
      </w:pPr>
      <w:r>
        <w:t xml:space="preserve">4.1.2 The 2025-2026 Algorithm: What Actually Ranks</w:t>
      </w:r>
    </w:p>
    <w:p>
      <w:pPr>
        <w:pStyle w:val="FirstParagraph"/>
      </w:pPr>
      <w:r>
        <w:t xml:space="preserve">Pinterest’s algorithm evaluates content through four core signals: domain quality, pin quality, pinner quality, and topic relevance.</w:t>
      </w:r>
      <w:r>
        <w:t xml:space="preserve"> </w:t>
      </w:r>
      <w:fldSimple w:instr="NOTEREF _Ref_Footnote_1 \h \f">
        <w:r>
          <w:rPr>
            <w:vertAlign w:val="superscript"/>
          </w:rPr>
          <w:t>1</w:t>
        </w:r>
      </w:fldSimple>
      <w:r>
        <w:t xml:space="preserve">The July and August 2025 updates introduced refined ranking mechanisms prioritizing authentic content over quantity-based metrics.</w:t>
      </w:r>
      <w:r>
        <w:t xml:space="preserve"> </w:t>
      </w:r>
      <w:r>
        <w:rPr>
          <w:vertAlign w:val="superscript"/>
        </w:rPr>
        <w:footnoteReference w:id="51"/>
      </w:r>
      <w:r>
        <w:t xml:space="preserve">Three changes directly impact PDF sellers.</w:t>
      </w:r>
      <w:r>
        <w:t xml:space="preserve"> </w:t>
      </w:r>
      <w:r>
        <w:rPr>
          <w:bCs/>
          <w:b/>
        </w:rPr>
        <w:t xml:space="preserve">First, intent-based keywords outperform broad terms.</w:t>
      </w:r>
      <w:r>
        <w:t xml:space="preserve"> </w:t>
      </w:r>
      <w:r>
        <w:t xml:space="preserve">Pinterest understands why someone searches, not just what they type.</w:t>
      </w:r>
      <w:r>
        <w:t xml:space="preserve"> </w:t>
      </w:r>
      <w:r>
        <w:rPr>
          <w:vertAlign w:val="superscript"/>
        </w:rPr>
        <w:footnoteReference w:id="52"/>
      </w:r>
      <w:r>
        <w:t xml:space="preserve">For PDF sellers, this means targeting</w:t>
      </w:r>
      <w:r>
        <w:t xml:space="preserve"> </w:t>
      </w:r>
      <w:r>
        <w:t xml:space="preserve">“</w:t>
      </w:r>
      <w:r>
        <w:t xml:space="preserve">budget meal planner printable for busy moms</w:t>
      </w:r>
      <w:r>
        <w:t xml:space="preserve">”</w:t>
      </w:r>
      <w:r>
        <w:t xml:space="preserve"> </w:t>
      </w:r>
      <w:r>
        <w:t xml:space="preserve">instead of generic</w:t>
      </w:r>
      <w:r>
        <w:t xml:space="preserve"> </w:t>
      </w:r>
      <w:r>
        <w:t xml:space="preserve">“</w:t>
      </w:r>
      <w:r>
        <w:t xml:space="preserve">planner.</w:t>
      </w:r>
      <w:r>
        <w:t xml:space="preserve">”</w:t>
      </w:r>
    </w:p>
    <w:p>
      <w:pPr>
        <w:pStyle w:val="BodyText"/>
      </w:pPr>
      <w:r>
        <w:rPr>
          <w:bCs/>
          <w:b/>
        </w:rPr>
        <w:t xml:space="preserve">Second, alt text is now a ranking powerhouse.</w:t>
      </w:r>
      <w:r>
        <w:t xml:space="preserve"> </w:t>
      </w:r>
      <w:r>
        <w:t xml:space="preserve">Pins with alt text earn 25% more impressions, 123% more outbound clicks, and 56% more profile visits on average.</w:t>
      </w:r>
      <w:r>
        <w:t xml:space="preserve"> </w:t>
      </w:r>
      <w:r>
        <w:rPr>
          <w:vertAlign w:val="superscript"/>
        </w:rPr>
        <w:footnoteReference w:id="53"/>
      </w:r>
      <w:r>
        <w:rPr>
          <w:bCs/>
          <w:b/>
        </w:rPr>
        <w:t xml:space="preserve">Third, board context shapes ranking more than ever.</w:t>
      </w:r>
      <w:r>
        <w:t xml:space="preserve"> </w:t>
      </w:r>
      <w:r>
        <w:t xml:space="preserve">The first board where you save a fresh Pin tells Pinterest how to classify your content.</w:t>
      </w:r>
      <w:r>
        <w:t xml:space="preserve"> </w:t>
      </w:r>
      <w:fldSimple w:instr="NOTEREF _Ref_Footnote_53 \h \f">
        <w:r>
          <w:rPr>
            <w:vertAlign w:val="superscript"/>
          </w:rPr>
          <w:t>53</w:t>
        </w:r>
      </w:fldSimple>
      <w:r>
        <w:t xml:space="preserve">Pinterest also rolled out Gen AI opt-out tools; users can hide AI-generated images, giving human-made content a clear advantage.</w:t>
      </w:r>
      <w:r>
        <w:t xml:space="preserve"> </w:t>
      </w:r>
      <w:fldSimple w:instr="NOTEREF _Ref_Footnote_52 \h \f">
        <w:r>
          <w:rPr>
            <w:vertAlign w:val="superscript"/>
          </w:rPr>
          <w:t>52</w:t>
        </w:r>
      </w:fldSimple>
      <w:r>
        <w:t xml:space="preserve">### 4.1.3 Optimal Strategy: Frequency, Seasonality, and Rich Pins</w:t>
      </w:r>
    </w:p>
    <w:p>
      <w:pPr>
        <w:pStyle w:val="BodyText"/>
      </w:pPr>
      <w:r>
        <w:t xml:space="preserve">The sweet spot for growing Pinterest accounts is 8-12 fresh pins per day.</w:t>
      </w:r>
      <w:r>
        <w:t xml:space="preserve"> </w:t>
      </w:r>
      <w:fldSimple w:instr="NOTEREF _Ref_Footnote_23 \h \f">
        <w:r>
          <w:rPr>
            <w:vertAlign w:val="superscript"/>
          </w:rPr>
          <w:t>23</w:t>
        </w:r>
      </w:fldSimple>
      <w:r>
        <w:t xml:space="preserve">New accounts should start conservatively at 5-8 pins per day. Jumping immediately to 15-25 pins can trigger spam filters — a mass ban wave in April 2025 affected legitimate accounts that ramped too aggressively.</w:t>
      </w:r>
      <w:r>
        <w:t xml:space="preserve"> </w:t>
      </w:r>
      <w:r>
        <w:rPr>
          <w:vertAlign w:val="superscript"/>
        </w:rPr>
        <w:footnoteReference w:id="54"/>
      </w:r>
      <w:r>
        <w:t xml:space="preserve">Consistency beats volume: pinning 10 times daily outperforms pinning 70 times on Monday and nothing the rest of the week.</w:t>
      </w:r>
      <w:r>
        <w:t xml:space="preserve"> </w:t>
      </w:r>
      <w:fldSimple w:instr="NOTEREF _Ref_Footnote_27 \h \f">
        <w:r>
          <w:rPr>
            <w:vertAlign w:val="superscript"/>
          </w:rPr>
          <w:t>27</w:t>
        </w:r>
      </w:fldSimple>
      <w:r>
        <w:t xml:space="preserve">Maintain an 80/20 ratio: 80% fresh pins (new images linking to existing products) and 20% repins of others’ content.</w:t>
      </w:r>
      <w:r>
        <w:t xml:space="preserve"> </w:t>
      </w:r>
      <w:fldSimple w:instr="NOTEREF _Ref_Footnote_4 \h \f">
        <w:r>
          <w:rPr>
            <w:vertAlign w:val="superscript"/>
          </w:rPr>
          <w:t>4</w:t>
        </w:r>
      </w:fldSimple>
      <w:r>
        <w:t xml:space="preserve">“</w:t>
      </w:r>
      <w:r>
        <w:t xml:space="preserve">Fresh</w:t>
      </w:r>
      <w:r>
        <w:t xml:space="preserve">”</w:t>
      </w:r>
      <w:r>
        <w:t xml:space="preserve"> </w:t>
      </w:r>
      <w:r>
        <w:t xml:space="preserve">means a new image or new image-URL combination — you can create 10 different pins for the same product and each counts as fresh.</w:t>
      </w:r>
    </w:p>
    <w:p>
      <w:pPr>
        <w:pStyle w:val="BodyText"/>
      </w:pPr>
      <w:r>
        <w:rPr>
          <w:bCs/>
          <w:b/>
        </w:rPr>
        <w:t xml:space="preserve">Seasonal lead time is non-negotiable.</w:t>
      </w:r>
      <w:r>
        <w:t xml:space="preserve"> </w:t>
      </w:r>
      <w:r>
        <w:t xml:space="preserve">Pinterest users plan 3-6 months ahead. Christmas content must be pinned by September; back-to-school content by June.</w:t>
      </w:r>
      <w:r>
        <w:t xml:space="preserve"> </w:t>
      </w:r>
      <w:fldSimple w:instr="NOTEREF _Ref_Footnote_30 \h \f">
        <w:r>
          <w:rPr>
            <w:vertAlign w:val="superscript"/>
          </w:rPr>
          <w:t>30</w:t>
        </w:r>
      </w:fldSimple>
      <w:r>
        <w:t xml:space="preserve">For planner sellers, January (goal setting) and August (back to school) are peak revenue months. Begin pinning seasonal content 45-60 days before the event.</w:t>
      </w:r>
      <w:r>
        <w:t xml:space="preserve"> </w:t>
      </w:r>
      <w:fldSimple w:instr="NOTEREF _Ref_Footnote_30 \h \f">
        <w:r>
          <w:rPr>
            <w:vertAlign w:val="superscript"/>
          </w:rPr>
          <w:t>30</w:t>
        </w:r>
      </w:fldSimple>
      <w:r>
        <w:rPr>
          <w:bCs/>
          <w:b/>
        </w:rPr>
        <w:t xml:space="preserve">Rich Pins</w:t>
      </w:r>
      <w:r>
        <w:t xml:space="preserve"> </w:t>
      </w:r>
      <w:r>
        <w:t xml:space="preserve">pull live data from your shop and display real-time pricing, availability, and product title directly on the pin. For Etsy sellers, setup takes approximately two minutes via Etsy’s built-in Pinterest integration.</w:t>
      </w:r>
      <w:r>
        <w:t xml:space="preserve"> </w:t>
      </w:r>
      <w:fldSimple w:instr="NOTEREF _Ref_Footnote_26 \h \f">
        <w:r>
          <w:rPr>
            <w:vertAlign w:val="superscript"/>
          </w:rPr>
          <w:t>26</w:t>
        </w:r>
      </w:fldSimple>
      <w:r>
        <w:t xml:space="preserve">Pins with visible pricing pre-qualify buyers — visitors from Rich Pins already know the price before clicking, reducing friction.</w:t>
      </w:r>
      <w:r>
        <w:t xml:space="preserve"> </w:t>
      </w:r>
      <w:fldSimple w:instr="NOTEREF _Ref_Footnote_26 \h \f">
        <w:r>
          <w:rPr>
            <w:vertAlign w:val="superscript"/>
          </w:rPr>
          <w:t>26</w:t>
        </w:r>
      </w:fldSimple>
      <w:r>
        <w:t xml:space="preserve">### 4.1.4 Pinterest-to-Etsy Conversion: The Real Numbers</w:t>
      </w:r>
    </w:p>
    <w:p>
      <w:pPr>
        <w:pStyle w:val="BodyText"/>
      </w:pPr>
      <w:r>
        <w:t xml:space="preserve">Pinterest organic CTR averages 0.18-0.5%, with a</w:t>
      </w:r>
      <w:r>
        <w:t xml:space="preserve"> </w:t>
      </w:r>
      <w:r>
        <w:t xml:space="preserve">“</w:t>
      </w:r>
      <w:r>
        <w:t xml:space="preserve">good</w:t>
      </w:r>
      <w:r>
        <w:t xml:space="preserve">”</w:t>
      </w:r>
      <w:r>
        <w:t xml:space="preserve"> </w:t>
      </w:r>
      <w:r>
        <w:t xml:space="preserve">CTR at 0.5-2%.</w:t>
      </w:r>
      <w:r>
        <w:t xml:space="preserve"> </w:t>
      </w:r>
      <w:fldSimple w:instr="NOTEREF _Ref_Footnote_33 \h \f">
        <w:r>
          <w:rPr>
            <w:vertAlign w:val="superscript"/>
          </w:rPr>
          <w:t>33</w:t>
        </w:r>
      </w:fldSimple>
      <w:r>
        <w:t xml:space="preserve"> </w:t>
      </w:r>
      <w:fldSimple w:instr="NOTEREF _Ref_Footnote_35 \h \f">
        <w:r>
          <w:rPr>
            <w:vertAlign w:val="superscript"/>
          </w:rPr>
          <w:t>35</w:t>
        </w:r>
      </w:fldSimple>
      <w:r>
        <w:t xml:space="preserve">However, Pinterest is Etsy’s worst-converting social channel at approximately 0.31% organic — compared to Google organic at 1.5% or higher.</w:t>
      </w:r>
      <w:r>
        <w:t xml:space="preserve"> </w:t>
      </w:r>
      <w:r>
        <w:rPr>
          <w:vertAlign w:val="superscript"/>
        </w:rPr>
        <w:footnoteReference w:id="55"/>
      </w:r>
      <w:r>
        <w:t xml:space="preserve">This gap is structural: Pinterest users arrive in</w:t>
      </w:r>
      <w:r>
        <w:t xml:space="preserve"> </w:t>
      </w:r>
      <w:r>
        <w:t xml:space="preserve">“</w:t>
      </w:r>
      <w:r>
        <w:t xml:space="preserve">discovery mode,</w:t>
      </w:r>
      <w:r>
        <w:t xml:space="preserve">”</w:t>
      </w:r>
      <w:r>
        <w:t xml:space="preserve"> </w:t>
      </w:r>
      <w:r>
        <w:t xml:space="preserve">save content for later, and may visit once without converting. Bounce rates can reach 90%.</w:t>
      </w:r>
      <w:r>
        <w:t xml:space="preserve"> </w:t>
      </w:r>
      <w:fldSimple w:instr="NOTEREF _Ref_Footnote_43 \h \f">
        <w:r>
          <w:rPr>
            <w:vertAlign w:val="superscript"/>
          </w:rPr>
          <w:t>43</w:t>
        </w:r>
      </w:fldSimple>
      <w:r>
        <w:t xml:space="preserve">The strategic response is email capture. Convert Pinterest visitors to subscribers via a free printable lead magnet, then nurture to purchase through automated sequences.</w:t>
      </w:r>
    </w:p>
    <w:p>
      <w:pPr>
        <w:pStyle w:val="BodyText"/>
      </w:pPr>
      <w:r>
        <w:t xml:space="preserve">Pinterest ads compress the timeline. Shopping Ads convert at 2-3%, Standard Pins at 1-2%, and Video Pins at 1-1.5%.</w:t>
      </w:r>
      <w:r>
        <w:t xml:space="preserve"> </w:t>
      </w:r>
      <w:r>
        <w:rPr>
          <w:vertAlign w:val="superscript"/>
        </w:rPr>
        <w:footnoteReference w:id="56"/>
      </w:r>
      <w:r>
        <w:t xml:space="preserve">CPC ranges from $0.10-$1.50, which is 30-40% lower than Facebook and Instagram ads.</w:t>
      </w:r>
      <w:r>
        <w:t xml:space="preserve"> </w:t>
      </w:r>
      <w:fldSimple w:instr="NOTEREF _Ref_Footnote_40 \h \f">
        <w:r>
          <w:rPr>
            <w:vertAlign w:val="superscript"/>
          </w:rPr>
          <w:t>40</w:t>
        </w:r>
      </w:fldSimple>
      <w:r>
        <w:t xml:space="preserve"> </w:t>
      </w:r>
      <w:fldSimple w:instr="NOTEREF _Ref_Footnote_42 \h \f">
        <w:r>
          <w:rPr>
            <w:vertAlign w:val="superscript"/>
          </w:rPr>
          <w:t>42</w:t>
        </w:r>
      </w:fldSimple>
      <w:r>
        <w:t xml:space="preserve">Brands earn an average of $4.30 in revenue per $1 spent on Pinterest ads.</w:t>
      </w:r>
      <w:r>
        <w:t xml:space="preserve"> </w:t>
      </w:r>
      <w:fldSimple w:instr="NOTEREF _Ref_Footnote_50 \h \f">
        <w:r>
          <w:rPr>
            <w:vertAlign w:val="superscript"/>
          </w:rPr>
          <w:t>50</w:t>
        </w:r>
      </w:fldSimple>
      <w:r>
        <w:t xml:space="preserve">The most effective approach combines organic and paid: one client saw 5x return on ad spend ($412,000 in revenue) plus $28,000 from organic traffic and $61,000 in assisted revenue from users who engaged with both.</w:t>
      </w:r>
      <w:r>
        <w:t xml:space="preserve"> </w:t>
      </w:r>
      <w:fldSimple w:instr="NOTEREF _Ref_Footnote_29 \h \f">
        <w:r>
          <w:rPr>
            <w:vertAlign w:val="superscript"/>
          </w:rPr>
          <w:t>29</w:t>
        </w:r>
      </w:fldSimple>
      <w:r>
        <w:rPr>
          <w:bCs/>
          <w:b/>
        </w:rPr>
        <w:t xml:space="preserve">Table 1: Pinterest Organic vs. Paid Performance for PDF Sellers</w:t>
      </w:r>
    </w:p>
    <w:tbl>
      <w:tblPr>
        <w:tblStyle w:val="Table"/>
        <w:tblW w:type="pct" w:w="5000"/>
        <w:tblLook w:firstRow="1" w:lastRow="0" w:firstColumn="0" w:lastColumn="0" w:noHBand="0" w:noVBand="0" w:val="0020"/>
      </w:tblPr>
      <w:tblGrid>
        <w:gridCol w:w="931"/>
        <w:gridCol w:w="2212"/>
        <w:gridCol w:w="2212"/>
        <w:gridCol w:w="2562"/>
      </w:tblGrid>
      <w:tr>
        <w:trPr>
          <w:tblHeader w:val="true"/>
        </w:trPr>
        <w:tc>
          <w:tcPr/>
          <w:p>
            <w:pPr>
              <w:pStyle w:val="Compact"/>
              <w:jc w:val="left"/>
            </w:pPr>
            <w:r>
              <w:t xml:space="preserve">Metric</w:t>
            </w:r>
          </w:p>
        </w:tc>
        <w:tc>
          <w:tcPr/>
          <w:p>
            <w:pPr>
              <w:pStyle w:val="Compact"/>
              <w:jc w:val="left"/>
            </w:pPr>
            <w:r>
              <w:t xml:space="preserve">Organic Pinterest</w:t>
            </w:r>
          </w:p>
        </w:tc>
        <w:tc>
          <w:tcPr/>
          <w:p>
            <w:pPr>
              <w:pStyle w:val="Compact"/>
              <w:jc w:val="left"/>
            </w:pPr>
            <w:r>
              <w:t xml:space="preserve">Pinterest Paid Ads</w:t>
            </w:r>
          </w:p>
        </w:tc>
        <w:tc>
          <w:tcPr/>
          <w:p>
            <w:pPr>
              <w:pStyle w:val="Compact"/>
              <w:jc w:val="left"/>
            </w:pPr>
            <w:r>
              <w:t xml:space="preserve">Strategic Implication</w:t>
            </w:r>
          </w:p>
        </w:tc>
      </w:tr>
      <w:tr>
        <w:tc>
          <w:tcPr/>
          <w:p>
            <w:pPr>
              <w:pStyle w:val="Compact"/>
              <w:jc w:val="left"/>
            </w:pPr>
            <w:r>
              <w:t xml:space="preserve">CPC</w:t>
            </w:r>
          </w:p>
        </w:tc>
        <w:tc>
          <w:tcPr/>
          <w:p>
            <w:pPr>
              <w:pStyle w:val="Compact"/>
              <w:jc w:val="left"/>
            </w:pPr>
            <w:r>
              <w:t xml:space="preserve">$0</w:t>
            </w:r>
          </w:p>
        </w:tc>
        <w:tc>
          <w:tcPr/>
          <w:p>
            <w:pPr>
              <w:pStyle w:val="Compact"/>
              <w:jc w:val="left"/>
            </w:pPr>
            <w:r>
              <w:t xml:space="preserve">$0.10-$1.50</w:t>
            </w:r>
            <w:r>
              <w:t xml:space="preserve"> </w:t>
            </w:r>
            <w:fldSimple w:instr="NOTEREF _Ref_Footnote_40 \h \f">
              <w:r>
                <w:rPr>
                  <w:vertAlign w:val="superscript"/>
                </w:rPr>
                <w:t>40</w:t>
              </w:r>
            </w:fldSimple>
          </w:p>
        </w:tc>
        <w:tc>
          <w:tcPr/>
          <w:p>
            <w:pPr>
              <w:pStyle w:val="Compact"/>
              <w:jc w:val="left"/>
            </w:pPr>
            <w:r>
              <w:t xml:space="preserve">Organic requires 6-12 months to compound; paid delivers in 2-4 weeks</w:t>
            </w:r>
          </w:p>
        </w:tc>
      </w:tr>
      <w:tr>
        <w:tc>
          <w:tcPr/>
          <w:p>
            <w:pPr>
              <w:pStyle w:val="Compact"/>
              <w:jc w:val="left"/>
            </w:pPr>
            <w:r>
              <w:t xml:space="preserve">CTR</w:t>
            </w:r>
          </w:p>
        </w:tc>
        <w:tc>
          <w:tcPr/>
          <w:p>
            <w:pPr>
              <w:pStyle w:val="Compact"/>
              <w:jc w:val="left"/>
            </w:pPr>
            <w:r>
              <w:t xml:space="preserve">0.18-0.5% avg</w:t>
            </w:r>
            <w:r>
              <w:t xml:space="preserve"> </w:t>
            </w:r>
            <w:fldSimple w:instr="NOTEREF _Ref_Footnote_33 \h \f">
              <w:r>
                <w:rPr>
                  <w:vertAlign w:val="superscript"/>
                </w:rPr>
                <w:t>33</w:t>
              </w:r>
            </w:fldSimple>
          </w:p>
        </w:tc>
        <w:tc>
          <w:tcPr/>
          <w:p>
            <w:pPr>
              <w:pStyle w:val="Compact"/>
              <w:jc w:val="left"/>
            </w:pPr>
            <w:r>
              <w:t xml:space="preserve">1.5-2% typical</w:t>
            </w:r>
          </w:p>
        </w:tc>
        <w:tc>
          <w:tcPr/>
          <w:p>
            <w:pPr>
              <w:pStyle w:val="Compact"/>
              <w:jc w:val="left"/>
            </w:pPr>
            <w:r>
              <w:t xml:space="preserve">Paid ads provide 3-4x higher CTR with shopping intent</w:t>
            </w:r>
          </w:p>
        </w:tc>
      </w:tr>
      <w:tr>
        <w:tc>
          <w:tcPr/>
          <w:p>
            <w:pPr>
              <w:pStyle w:val="Compact"/>
              <w:jc w:val="left"/>
            </w:pPr>
            <w:r>
              <w:t xml:space="preserve">Conversion to Sale</w:t>
            </w:r>
          </w:p>
        </w:tc>
        <w:tc>
          <w:tcPr/>
          <w:p>
            <w:pPr>
              <w:pStyle w:val="Compact"/>
              <w:jc w:val="left"/>
            </w:pPr>
            <w:r>
              <w:t xml:space="preserve">~0.31% on Etsy</w:t>
            </w:r>
            <w:r>
              <w:t xml:space="preserve"> </w:t>
            </w:r>
            <w:fldSimple w:instr="NOTEREF _Ref_Footnote_55 \h \f">
              <w:r>
                <w:rPr>
                  <w:vertAlign w:val="superscript"/>
                </w:rPr>
                <w:t>55</w:t>
              </w:r>
            </w:fldSimple>
          </w:p>
        </w:tc>
        <w:tc>
          <w:tcPr/>
          <w:p>
            <w:pPr>
              <w:pStyle w:val="Compact"/>
              <w:jc w:val="left"/>
            </w:pPr>
            <w:r>
              <w:t xml:space="preserve">1-3% for Shopping Ads</w:t>
            </w:r>
            <w:r>
              <w:t xml:space="preserve"> </w:t>
            </w:r>
            <w:fldSimple w:instr="NOTEREF _Ref_Footnote_56 \h \f">
              <w:r>
                <w:rPr>
                  <w:vertAlign w:val="superscript"/>
                </w:rPr>
                <w:t>56</w:t>
              </w:r>
            </w:fldSimple>
          </w:p>
        </w:tc>
        <w:tc>
          <w:tcPr/>
          <w:p>
            <w:pPr>
              <w:pStyle w:val="Compact"/>
              <w:jc w:val="left"/>
            </w:pPr>
            <w:r>
              <w:t xml:space="preserve">Organic needs email funnel compensation; paid needs margin monitoring</w:t>
            </w:r>
          </w:p>
        </w:tc>
      </w:tr>
      <w:tr>
        <w:tc>
          <w:tcPr/>
          <w:p>
            <w:pPr>
              <w:pStyle w:val="Compact"/>
              <w:jc w:val="left"/>
            </w:pPr>
            <w:r>
              <w:t xml:space="preserve">Time to Results</w:t>
            </w:r>
          </w:p>
        </w:tc>
        <w:tc>
          <w:tcPr/>
          <w:p>
            <w:pPr>
              <w:pStyle w:val="Compact"/>
              <w:jc w:val="left"/>
            </w:pPr>
            <w:r>
              <w:t xml:space="preserve">6-12 months</w:t>
            </w:r>
            <w:r>
              <w:t xml:space="preserve"> </w:t>
            </w:r>
            <w:fldSimple w:instr="NOTEREF _Ref_Footnote_29 \h \f">
              <w:r>
                <w:rPr>
                  <w:vertAlign w:val="superscript"/>
                </w:rPr>
                <w:t>29</w:t>
              </w:r>
            </w:fldSimple>
          </w:p>
        </w:tc>
        <w:tc>
          <w:tcPr/>
          <w:p>
            <w:pPr>
              <w:pStyle w:val="Compact"/>
              <w:jc w:val="left"/>
            </w:pPr>
            <w:r>
              <w:t xml:space="preserve">2-4 weeks</w:t>
            </w:r>
          </w:p>
        </w:tc>
        <w:tc>
          <w:tcPr/>
          <w:p>
            <w:pPr>
              <w:pStyle w:val="Compact"/>
              <w:jc w:val="left"/>
            </w:pPr>
            <w:r>
              <w:t xml:space="preserve">Best practice: start organic immediately; layer paid at Month 3</w:t>
            </w:r>
          </w:p>
        </w:tc>
      </w:tr>
      <w:tr>
        <w:tc>
          <w:tcPr/>
          <w:p>
            <w:pPr>
              <w:pStyle w:val="Compact"/>
              <w:jc w:val="left"/>
            </w:pPr>
            <w:r>
              <w:t xml:space="preserve">Content Lifespan</w:t>
            </w:r>
          </w:p>
        </w:tc>
        <w:tc>
          <w:tcPr/>
          <w:p>
            <w:pPr>
              <w:pStyle w:val="Compact"/>
              <w:jc w:val="left"/>
            </w:pPr>
            <w:r>
              <w:t xml:space="preserve">13+ months</w:t>
            </w:r>
            <w:r>
              <w:t xml:space="preserve"> </w:t>
            </w:r>
            <w:fldSimple w:instr="NOTEREF _Ref_Footnote_29 \h \f">
              <w:r>
                <w:rPr>
                  <w:vertAlign w:val="superscript"/>
                </w:rPr>
                <w:t>29</w:t>
              </w:r>
            </w:fldSimple>
          </w:p>
        </w:tc>
        <w:tc>
          <w:tcPr/>
          <w:p>
            <w:pPr>
              <w:pStyle w:val="Compact"/>
              <w:jc w:val="left"/>
            </w:pPr>
            <w:r>
              <w:t xml:space="preserve">Stops when budget stops</w:t>
            </w:r>
          </w:p>
        </w:tc>
        <w:tc>
          <w:tcPr/>
          <w:p>
            <w:pPr>
              <w:pStyle w:val="Compact"/>
              <w:jc w:val="left"/>
            </w:pPr>
            <w:r>
              <w:t xml:space="preserve">Organic pins between 1-2 years old average 68 saves per 90 days</w:t>
            </w:r>
            <w:r>
              <w:t xml:space="preserve"> </w:t>
            </w:r>
            <w:fldSimple w:instr="NOTEREF _Ref_Footnote_29 \h \f">
              <w:r>
                <w:rPr>
                  <w:vertAlign w:val="superscript"/>
                </w:rPr>
                <w:t>29</w:t>
              </w:r>
            </w:fldSimple>
          </w:p>
        </w:tc>
      </w:tr>
      <w:tr>
        <w:tc>
          <w:tcPr/>
          <w:p>
            <w:pPr>
              <w:pStyle w:val="Compact"/>
              <w:jc w:val="left"/>
            </w:pPr>
            <w:r>
              <w:t xml:space="preserve">Recommended Budget</w:t>
            </w:r>
          </w:p>
        </w:tc>
        <w:tc>
          <w:tcPr/>
          <w:p>
            <w:pPr>
              <w:pStyle w:val="Compact"/>
              <w:jc w:val="left"/>
            </w:pPr>
            <w:r>
              <w:t xml:space="preserve">$15/mo (Tailwind)</w:t>
            </w:r>
          </w:p>
        </w:tc>
        <w:tc>
          <w:tcPr/>
          <w:p>
            <w:pPr>
              <w:pStyle w:val="Compact"/>
              <w:jc w:val="left"/>
            </w:pPr>
            <w:r>
              <w:t xml:space="preserve">$10-20/day test</w:t>
            </w:r>
          </w:p>
        </w:tc>
        <w:tc>
          <w:tcPr/>
          <w:p>
            <w:pPr>
              <w:pStyle w:val="Compact"/>
              <w:jc w:val="left"/>
            </w:pPr>
            <w:r>
              <w:t xml:space="preserve">Minimum viable: organic-only for 90 days, then add $300/mo ad test</w:t>
            </w:r>
          </w:p>
        </w:tc>
      </w:tr>
    </w:tbl>
    <w:p>
      <w:pPr>
        <w:pStyle w:val="BodyText"/>
      </w:pPr>
      <w:r>
        <w:t xml:space="preserve">The table reveals a clear bifurcation: organic Pinterest is a long-term asset that compounds, while paid Pinterest is a short-term accelerator. For a solo entrepreneur, the correct sequence is organic-first for 90 days to establish baseline metrics, then introduce a $10-20/day ad budget on best-performing pins. The $15/month Tailwind scheduling investment is non-negotiable for consistency — manual daily pinning will break within three weeks.</w:t>
      </w:r>
    </w:p>
    <w:p>
      <w:r>
        <w:pict>
          <v:rect style="width:0;height:1.5pt" o:hralign="center" o:hrstd="t" o:hr="t"/>
        </w:pict>
      </w:r>
    </w:p>
    <w:bookmarkEnd w:id="97"/>
    <w:bookmarkEnd w:id="98"/>
    <w:bookmarkStart w:id="104" w:name="instagram-tiktok-lead-magnet-funnels"/>
    <w:p>
      <w:pPr>
        <w:pStyle w:val="Heading2"/>
      </w:pPr>
      <w:r>
        <w:t xml:space="preserve">4.2 Instagram &amp; TikTok Lead Magnet Funnels</w:t>
      </w:r>
    </w:p>
    <w:bookmarkStart w:id="99" w:name="instagram-comment-to-dm-automation"/>
    <w:p>
      <w:pPr>
        <w:pStyle w:val="Heading3"/>
      </w:pPr>
      <w:r>
        <w:t xml:space="preserve">4.2.1 Instagram Comment-to-DM Automation</w:t>
      </w:r>
    </w:p>
    <w:p>
      <w:pPr>
        <w:pStyle w:val="FirstParagraph"/>
      </w:pPr>
      <w:r>
        <w:t xml:space="preserve">Instagram Reels and carousels generate reach, but the conversion mechanism is the comment-to-DM automation layer beneath it. When a user comments a trigger keyword (e.g.,</w:t>
      </w:r>
      <w:r>
        <w:t xml:space="preserve"> </w:t>
      </w:r>
      <w:r>
        <w:t xml:space="preserve">“</w:t>
      </w:r>
      <w:r>
        <w:t xml:space="preserve">CHECKLIST</w:t>
      </w:r>
      <w:r>
        <w:t xml:space="preserve">”</w:t>
      </w:r>
      <w:r>
        <w:t xml:space="preserve">) on your post, an automation tool instantly sends a direct message, asks for their email, and delivers the lead magnet PDF. The entire flow takes under 60 seconds with zero manual intervention.</w:t>
      </w:r>
    </w:p>
    <w:p>
      <w:pPr>
        <w:pStyle w:val="BodyText"/>
      </w:pPr>
      <w:r>
        <w:rPr>
          <w:bCs/>
          <w:b/>
        </w:rPr>
        <w:t xml:space="preserve">Table 2: Instagram DM Automation Tools for PDF Lead Magnets</w:t>
      </w:r>
    </w:p>
    <w:tbl>
      <w:tblPr>
        <w:tblStyle w:val="Table"/>
        <w:tblW w:type="pct" w:w="5000"/>
        <w:tblLook w:firstRow="1" w:lastRow="0" w:firstColumn="0" w:lastColumn="0" w:noHBand="0" w:noVBand="0" w:val="0020"/>
      </w:tblPr>
      <w:tblGrid>
        <w:gridCol w:w="1782"/>
        <w:gridCol w:w="2574"/>
        <w:gridCol w:w="1980"/>
        <w:gridCol w:w="1584"/>
      </w:tblGrid>
      <w:tr>
        <w:trPr>
          <w:tblHeader w:val="true"/>
        </w:trPr>
        <w:tc>
          <w:tcPr/>
          <w:p>
            <w:pPr>
              <w:pStyle w:val="Compact"/>
              <w:jc w:val="left"/>
            </w:pPr>
            <w:r>
              <w:t xml:space="preserve">Feature</w:t>
            </w:r>
          </w:p>
        </w:tc>
        <w:tc>
          <w:tcPr/>
          <w:p>
            <w:pPr>
              <w:pStyle w:val="Compact"/>
              <w:jc w:val="left"/>
            </w:pPr>
            <w:r>
              <w:t xml:space="preserve">CreatorFlow</w:t>
            </w:r>
          </w:p>
        </w:tc>
        <w:tc>
          <w:tcPr/>
          <w:p>
            <w:pPr>
              <w:pStyle w:val="Compact"/>
              <w:jc w:val="left"/>
            </w:pPr>
            <w:r>
              <w:t xml:space="preserve">ManyChat</w:t>
            </w:r>
          </w:p>
        </w:tc>
        <w:tc>
          <w:tcPr/>
          <w:p>
            <w:pPr>
              <w:pStyle w:val="Compact"/>
              <w:jc w:val="left"/>
            </w:pPr>
            <w:r>
              <w:t xml:space="preserve">LinkDM</w:t>
            </w:r>
          </w:p>
        </w:tc>
      </w:tr>
      <w:tr>
        <w:tc>
          <w:tcPr/>
          <w:p>
            <w:pPr>
              <w:pStyle w:val="Compact"/>
              <w:jc w:val="left"/>
            </w:pPr>
            <w:r>
              <w:t xml:space="preserve">Monthly Price</w:t>
            </w:r>
          </w:p>
        </w:tc>
        <w:tc>
          <w:tcPr/>
          <w:p>
            <w:pPr>
              <w:pStyle w:val="Compact"/>
              <w:jc w:val="left"/>
            </w:pPr>
            <w:r>
              <w:t xml:space="preserve">$15 flat</w:t>
            </w:r>
            <w:r>
              <w:t xml:space="preserve"> </w:t>
            </w:r>
            <w:r>
              <w:rPr>
                <w:vertAlign w:val="superscript"/>
              </w:rPr>
              <w:footnoteReference w:id="57"/>
            </w:r>
          </w:p>
        </w:tc>
        <w:tc>
          <w:tcPr/>
          <w:p>
            <w:pPr>
              <w:pStyle w:val="Compact"/>
              <w:jc w:val="left"/>
            </w:pPr>
            <w:r>
              <w:t xml:space="preserve">$15-65 contact-based</w:t>
            </w:r>
            <w:r>
              <w:t xml:space="preserve"> </w:t>
            </w:r>
            <w:fldSimple w:instr="NOTEREF _Ref_Footnote_57 \h \f">
              <w:r>
                <w:rPr>
                  <w:vertAlign w:val="superscript"/>
                </w:rPr>
                <w:t>57</w:t>
              </w:r>
            </w:fldSimple>
          </w:p>
        </w:tc>
        <w:tc>
          <w:tcPr/>
          <w:p>
            <w:pPr>
              <w:pStyle w:val="Compact"/>
              <w:jc w:val="left"/>
            </w:pPr>
            <w:r>
              <w:t xml:space="preserve">$19 flat</w:t>
            </w:r>
            <w:r>
              <w:t xml:space="preserve"> </w:t>
            </w:r>
            <w:fldSimple w:instr="NOTEREF _Ref_Footnote_57 \h \f">
              <w:r>
                <w:rPr>
                  <w:vertAlign w:val="superscript"/>
                </w:rPr>
                <w:t>57</w:t>
              </w:r>
            </w:fldSimple>
          </w:p>
        </w:tc>
      </w:tr>
      <w:tr>
        <w:tc>
          <w:tcPr/>
          <w:p>
            <w:pPr>
              <w:pStyle w:val="Compact"/>
              <w:jc w:val="left"/>
            </w:pPr>
            <w:r>
              <w:t xml:space="preserve">Setup Time</w:t>
            </w:r>
          </w:p>
        </w:tc>
        <w:tc>
          <w:tcPr/>
          <w:p>
            <w:pPr>
              <w:pStyle w:val="Compact"/>
              <w:jc w:val="left"/>
            </w:pPr>
            <w:r>
              <w:t xml:space="preserve">5 minutes</w:t>
            </w:r>
            <w:r>
              <w:t xml:space="preserve"> </w:t>
            </w:r>
            <w:r>
              <w:rPr>
                <w:vertAlign w:val="superscript"/>
              </w:rPr>
              <w:footnoteReference w:id="58"/>
            </w:r>
          </w:p>
        </w:tc>
        <w:tc>
          <w:tcPr/>
          <w:p>
            <w:pPr>
              <w:pStyle w:val="Compact"/>
              <w:jc w:val="left"/>
            </w:pPr>
            <w:r>
              <w:t xml:space="preserve">5+ hours</w:t>
            </w:r>
            <w:r>
              <w:t xml:space="preserve"> </w:t>
            </w:r>
            <w:fldSimple w:instr="NOTEREF _Ref_Footnote_57 \h \f">
              <w:r>
                <w:rPr>
                  <w:vertAlign w:val="superscript"/>
                </w:rPr>
                <w:t>57</w:t>
              </w:r>
            </w:fldSimple>
          </w:p>
        </w:tc>
        <w:tc>
          <w:tcPr/>
          <w:p>
            <w:pPr>
              <w:pStyle w:val="Compact"/>
              <w:jc w:val="left"/>
            </w:pPr>
            <w:r>
              <w:t xml:space="preserve">10 minutes</w:t>
            </w:r>
            <w:r>
              <w:t xml:space="preserve"> </w:t>
            </w:r>
            <w:fldSimple w:instr="NOTEREF _Ref_Footnote_57 \h \f">
              <w:r>
                <w:rPr>
                  <w:vertAlign w:val="superscript"/>
                </w:rPr>
                <w:t>57</w:t>
              </w:r>
            </w:fldSimple>
          </w:p>
        </w:tc>
      </w:tr>
      <w:tr>
        <w:tc>
          <w:tcPr/>
          <w:p>
            <w:pPr>
              <w:pStyle w:val="Compact"/>
              <w:jc w:val="left"/>
            </w:pPr>
            <w:r>
              <w:t xml:space="preserve">Free Tier</w:t>
            </w:r>
          </w:p>
        </w:tc>
        <w:tc>
          <w:tcPr/>
          <w:p>
            <w:pPr>
              <w:pStyle w:val="Compact"/>
              <w:jc w:val="left"/>
            </w:pPr>
            <w:r>
              <w:t xml:space="preserve">500 DMs/mo</w:t>
            </w:r>
            <w:r>
              <w:t xml:space="preserve"> </w:t>
            </w:r>
            <w:fldSimple w:instr="NOTEREF _Ref_Footnote_58 \h \f">
              <w:r>
                <w:rPr>
                  <w:vertAlign w:val="superscript"/>
                </w:rPr>
                <w:t>58</w:t>
              </w:r>
            </w:fldSimple>
          </w:p>
        </w:tc>
        <w:tc>
          <w:tcPr/>
          <w:p>
            <w:pPr>
              <w:pStyle w:val="Compact"/>
              <w:jc w:val="left"/>
            </w:pPr>
            <w:r>
              <w:t xml:space="preserve">25 active contacts</w:t>
            </w:r>
            <w:r>
              <w:t xml:space="preserve"> </w:t>
            </w:r>
            <w:r>
              <w:rPr>
                <w:vertAlign w:val="superscript"/>
              </w:rPr>
              <w:footnoteReference w:id="59"/>
            </w:r>
          </w:p>
        </w:tc>
        <w:tc>
          <w:tcPr/>
          <w:p>
            <w:pPr>
              <w:pStyle w:val="Compact"/>
              <w:jc w:val="left"/>
            </w:pPr>
            <w:r>
              <w:t xml:space="preserve">1,000 DMs/mo</w:t>
            </w:r>
            <w:r>
              <w:t xml:space="preserve"> </w:t>
            </w:r>
            <w:r>
              <w:rPr>
                <w:vertAlign w:val="superscript"/>
              </w:rPr>
              <w:footnoteReference w:id="60"/>
            </w:r>
          </w:p>
        </w:tc>
      </w:tr>
      <w:tr>
        <w:tc>
          <w:tcPr/>
          <w:p>
            <w:pPr>
              <w:pStyle w:val="Compact"/>
              <w:jc w:val="left"/>
            </w:pPr>
            <w:r>
              <w:t xml:space="preserve">Email Collection</w:t>
            </w:r>
          </w:p>
        </w:tc>
        <w:tc>
          <w:tcPr/>
          <w:p>
            <w:pPr>
              <w:pStyle w:val="Compact"/>
              <w:jc w:val="left"/>
            </w:pPr>
            <w:r>
              <w:t xml:space="preserve">Yes</w:t>
            </w:r>
            <w:r>
              <w:t xml:space="preserve"> </w:t>
            </w:r>
            <w:fldSimple w:instr="NOTEREF _Ref_Footnote_57 \h \f">
              <w:r>
                <w:rPr>
                  <w:vertAlign w:val="superscript"/>
                </w:rPr>
                <w:t>57</w:t>
              </w:r>
            </w:fldSimple>
          </w:p>
        </w:tc>
        <w:tc>
          <w:tcPr/>
          <w:p>
            <w:pPr>
              <w:pStyle w:val="Compact"/>
              <w:jc w:val="left"/>
            </w:pPr>
            <w:r>
              <w:t xml:space="preserve">Yes</w:t>
            </w:r>
            <w:r>
              <w:t xml:space="preserve"> </w:t>
            </w:r>
            <w:fldSimple w:instr="NOTEREF _Ref_Footnote_57 \h \f">
              <w:r>
                <w:rPr>
                  <w:vertAlign w:val="superscript"/>
                </w:rPr>
                <w:t>57</w:t>
              </w:r>
            </w:fldSimple>
          </w:p>
        </w:tc>
        <w:tc>
          <w:tcPr/>
          <w:p>
            <w:pPr>
              <w:pStyle w:val="Compact"/>
              <w:jc w:val="left"/>
            </w:pPr>
            <w:r>
              <w:t xml:space="preserve">Yes</w:t>
            </w:r>
            <w:r>
              <w:t xml:space="preserve"> </w:t>
            </w:r>
            <w:fldSimple w:instr="NOTEREF _Ref_Footnote_57 \h \f">
              <w:r>
                <w:rPr>
                  <w:vertAlign w:val="superscript"/>
                </w:rPr>
                <w:t>57</w:t>
              </w:r>
            </w:fldSimple>
          </w:p>
        </w:tc>
      </w:tr>
      <w:tr>
        <w:tc>
          <w:tcPr/>
          <w:p>
            <w:pPr>
              <w:pStyle w:val="Compact"/>
              <w:jc w:val="left"/>
            </w:pPr>
            <w:r>
              <w:t xml:space="preserve">Native Email Integration</w:t>
            </w:r>
          </w:p>
        </w:tc>
        <w:tc>
          <w:tcPr/>
          <w:p>
            <w:pPr>
              <w:pStyle w:val="Compact"/>
              <w:jc w:val="left"/>
            </w:pPr>
            <w:r>
              <w:t xml:space="preserve">CSV export only</w:t>
            </w:r>
            <w:r>
              <w:t xml:space="preserve"> </w:t>
            </w:r>
            <w:fldSimple w:instr="NOTEREF _Ref_Footnote_58 \h \f">
              <w:r>
                <w:rPr>
                  <w:vertAlign w:val="superscript"/>
                </w:rPr>
                <w:t>58</w:t>
              </w:r>
            </w:fldSimple>
          </w:p>
        </w:tc>
        <w:tc>
          <w:tcPr/>
          <w:p>
            <w:pPr>
              <w:pStyle w:val="Compact"/>
              <w:jc w:val="left"/>
            </w:pPr>
            <w:r>
              <w:t xml:space="preserve">Kit, Mailchimp, Zapier</w:t>
            </w:r>
            <w:r>
              <w:t xml:space="preserve"> </w:t>
            </w:r>
            <w:r>
              <w:rPr>
                <w:vertAlign w:val="superscript"/>
              </w:rPr>
              <w:footnoteReference w:id="61"/>
            </w:r>
          </w:p>
        </w:tc>
        <w:tc>
          <w:tcPr/>
          <w:p>
            <w:pPr>
              <w:pStyle w:val="Compact"/>
              <w:jc w:val="left"/>
            </w:pPr>
            <w:r>
              <w:t xml:space="preserve">Limited</w:t>
            </w:r>
            <w:r>
              <w:t xml:space="preserve"> </w:t>
            </w:r>
            <w:fldSimple w:instr="NOTEREF _Ref_Footnote_57 \h \f">
              <w:r>
                <w:rPr>
                  <w:vertAlign w:val="superscript"/>
                </w:rPr>
                <w:t>57</w:t>
              </w:r>
            </w:fldSimple>
          </w:p>
        </w:tc>
      </w:tr>
      <w:tr>
        <w:tc>
          <w:tcPr/>
          <w:p>
            <w:pPr>
              <w:pStyle w:val="Compact"/>
              <w:jc w:val="left"/>
            </w:pPr>
            <w:r>
              <w:t xml:space="preserve">Best For</w:t>
            </w:r>
          </w:p>
        </w:tc>
        <w:tc>
          <w:tcPr/>
          <w:p>
            <w:pPr>
              <w:pStyle w:val="Compact"/>
              <w:jc w:val="left"/>
            </w:pPr>
            <w:r>
              <w:t xml:space="preserve">Solo creators, simple funnels</w:t>
            </w:r>
          </w:p>
        </w:tc>
        <w:tc>
          <w:tcPr/>
          <w:p>
            <w:pPr>
              <w:pStyle w:val="Compact"/>
              <w:jc w:val="left"/>
            </w:pPr>
            <w:r>
              <w:t xml:space="preserve">Multi-platform, advanced workflows</w:t>
            </w:r>
          </w:p>
        </w:tc>
        <w:tc>
          <w:tcPr/>
          <w:p>
            <w:pPr>
              <w:pStyle w:val="Compact"/>
              <w:jc w:val="left"/>
            </w:pPr>
            <w:r>
              <w:t xml:space="preserve">Established creators, flat-rate certainty</w:t>
            </w:r>
          </w:p>
        </w:tc>
      </w:tr>
    </w:tbl>
    <w:p>
      <w:pPr>
        <w:pStyle w:val="BodyText"/>
      </w:pPr>
      <w:r>
        <w:t xml:space="preserve">CreatorFlow is the optimal entry point: $15/month flat rate, 5-minute setup, sufficient for single-product funnels. Graduate to ManyChat Pro ($29/month for 2,500 contacts) only when you need native Kit integration or multi-platform automation.</w:t>
      </w:r>
      <w:r>
        <w:t xml:space="preserve"> </w:t>
      </w:r>
      <w:fldSimple w:instr="NOTEREF _Ref_Footnote_58 \h \f">
        <w:r>
          <w:rPr>
            <w:vertAlign w:val="superscript"/>
          </w:rPr>
          <w:t>58</w:t>
        </w:r>
      </w:fldSimple>
      <w:r>
        <w:t xml:space="preserve"> </w:t>
      </w:r>
      <w:fldSimple w:instr="NOTEREF _Ref_Footnote_61 \h \f">
        <w:r>
          <w:rPr>
            <w:vertAlign w:val="superscript"/>
          </w:rPr>
          <w:t>61</w:t>
        </w:r>
      </w:fldSimple>
      <w:r>
        <w:t xml:space="preserve">Total minimum viable tool cost: $15 (CreatorFlow) + $0 (Kit free tier) =</w:t>
      </w:r>
      <w:r>
        <w:t xml:space="preserve"> </w:t>
      </w:r>
      <w:r>
        <w:rPr>
          <w:bCs/>
          <w:b/>
        </w:rPr>
        <w:t xml:space="preserve">$15/month</w:t>
      </w:r>
      <w:r>
        <w:t xml:space="preserve">.</w:t>
      </w:r>
    </w:p>
    <w:p>
      <w:pPr>
        <w:pStyle w:val="BodyText"/>
      </w:pPr>
      <w:r>
        <w:t xml:space="preserve">Compliance is critical. Only Meta-approved tools using the official Instagram Graph API are safe. Unofficial browser bots risk permanent account termination.</w:t>
      </w:r>
      <w:r>
        <w:t xml:space="preserve"> </w:t>
      </w:r>
      <w:fldSimple w:instr="NOTEREF _Ref_Footnote_60 \h \f">
        <w:r>
          <w:rPr>
            <w:vertAlign w:val="superscript"/>
          </w:rPr>
          <w:t>60</w:t>
        </w:r>
      </w:fldSimple>
      <w:r>
        <w:t xml:space="preserve"> </w:t>
      </w:r>
      <w:r>
        <w:rPr>
          <w:vertAlign w:val="superscript"/>
        </w:rPr>
        <w:footnoteReference w:id="62"/>
      </w:r>
      <w:r>
        <w:t xml:space="preserve">Meta’s API caps automated direct messages at 200 per hour per account.</w:t>
      </w:r>
      <w:r>
        <w:t xml:space="preserve"> </w:t>
      </w:r>
      <w:r>
        <w:rPr>
          <w:vertAlign w:val="superscript"/>
        </w:rPr>
        <w:footnoteReference w:id="63"/>
      </w:r>
      <w:r>
        <w:t xml:space="preserve"> </w:t>
      </w:r>
      <w:r>
        <w:rPr>
          <w:vertAlign w:val="superscript"/>
        </w:rPr>
        <w:footnoteReference w:id="64"/>
      </w:r>
      <w:r>
        <w:t xml:space="preserve">### 4.2.2 Conversion Benchmarks: From Comment to Customer</w:t>
      </w:r>
    </w:p>
    <w:p>
      <w:pPr>
        <w:pStyle w:val="BodyText"/>
      </w:pPr>
      <w:r>
        <w:t xml:space="preserve">Comment-to-DM funnels convert 40-60% of commenters into DM opt-ins.</w:t>
      </w:r>
      <w:r>
        <w:t xml:space="preserve"> </w:t>
      </w:r>
      <w:r>
        <w:rPr>
          <w:vertAlign w:val="superscript"/>
        </w:rPr>
        <w:footnoteReference w:id="65"/>
      </w:r>
      <w:r>
        <w:t xml:space="preserve"> </w:t>
      </w:r>
      <w:fldSimple w:instr="NOTEREF _Ref_Footnote_44 \h \f">
        <w:r>
          <w:rPr>
            <w:vertAlign w:val="superscript"/>
          </w:rPr>
          <w:t>44</w:t>
        </w:r>
      </w:fldSimple>
      <w:r>
        <w:t xml:space="preserve">Of those who engage, 60-85% provide their email address. Automated follow-up nudges 24 hours after first contact bring back 15-25% of non-responders.</w:t>
      </w:r>
      <w:r>
        <w:t xml:space="preserve"> </w:t>
      </w:r>
      <w:fldSimple w:instr="NOTEREF _Ref_Footnote_65 \h \f">
        <w:r>
          <w:rPr>
            <w:vertAlign w:val="superscript"/>
          </w:rPr>
          <w:t>65</w:t>
        </w:r>
      </w:fldSimple>
      <w:r>
        <w:t xml:space="preserve">The lead magnet type is the single highest-leverage decision. Checklists achieve 50-65% opt-in rates — the highest of any format. Templates achieve 45-60%, quick guides 40-55%, and resource lists 35-50%.</w:t>
      </w:r>
      <w:r>
        <w:t xml:space="preserve"> </w:t>
      </w:r>
      <w:fldSimple w:instr="NOTEREF _Ref_Footnote_44 \h \f">
        <w:r>
          <w:rPr>
            <w:vertAlign w:val="superscript"/>
          </w:rPr>
          <w:t>44</w:t>
        </w:r>
      </w:fldSimple>
      <w:r>
        <w:t xml:space="preserve"> </w:t>
      </w:r>
      <w:r>
        <w:rPr>
          <w:vertAlign w:val="superscript"/>
        </w:rPr>
        <w:footnoteReference w:id="66"/>
      </w:r>
      <w:r>
        <w:t xml:space="preserve">Full ebooks underperform because 58.6% of marketers report short-form written content outperforms long-form guides.</w:t>
      </w:r>
      <w:r>
        <w:t xml:space="preserve"> </w:t>
      </w:r>
      <w:fldSimple w:instr="NOTEREF _Ref_Footnote_66 \h \f">
        <w:r>
          <w:rPr>
            <w:vertAlign w:val="superscript"/>
          </w:rPr>
          <w:t>66</w:t>
        </w:r>
      </w:fldSimple>
      <w:r>
        <w:t xml:space="preserve">For PDF businesses, the hierarchy is unambiguous:</w:t>
      </w:r>
      <w:r>
        <w:t xml:space="preserve"> </w:t>
      </w:r>
      <w:r>
        <w:rPr>
          <w:bCs/>
          <w:b/>
        </w:rPr>
        <w:t xml:space="preserve">checklists &gt; templates &gt; quick guides &gt; resource lists &gt; full ebooks</w:t>
      </w:r>
      <w:r>
        <w:t xml:space="preserve">.</w:t>
      </w:r>
    </w:p>
    <w:p>
      <w:pPr>
        <w:pStyle w:val="BodyText"/>
      </w:pPr>
      <w:r>
        <w:t xml:space="preserve">Content format also matters. Reels generate 43% more engagement than carousels, making them superior for reach.</w:t>
      </w:r>
      <w:r>
        <w:t xml:space="preserve"> </w:t>
      </w:r>
      <w:r>
        <w:rPr>
          <w:vertAlign w:val="superscript"/>
        </w:rPr>
        <w:footnoteReference w:id="67"/>
      </w:r>
      <w:r>
        <w:t xml:space="preserve">However, carousels have overtaken Reels in average engagement rate (1.92% vs. 1.74%) and are twice as likely to be saved, making them stronger for lead magnet conversions.</w:t>
      </w:r>
      <w:r>
        <w:t xml:space="preserve"> </w:t>
      </w:r>
      <w:fldSimple w:instr="NOTEREF _Ref_Footnote_67 \h \f">
        <w:r>
          <w:rPr>
            <w:vertAlign w:val="superscript"/>
          </w:rPr>
          <w:t>67</w:t>
        </w:r>
      </w:fldSimple>
      <w:r>
        <w:t xml:space="preserve"> </w:t>
      </w:r>
      <w:r>
        <w:rPr>
          <w:vertAlign w:val="superscript"/>
        </w:rPr>
        <w:footnoteReference w:id="68"/>
      </w:r>
      <w:r>
        <w:t xml:space="preserve">The optimal strategy: post 2-3 Reels per week for discovery, and 1-2 carousels per week with embedded lead magnet CTAs for conversion.</w:t>
      </w:r>
    </w:p>
    <w:bookmarkEnd w:id="99"/>
    <w:bookmarkStart w:id="103" w:name="the-instagram-dm-funnel-architecture"/>
    <w:p>
      <w:pPr>
        <w:pStyle w:val="Heading3"/>
      </w:pPr>
      <w:r>
        <w:t xml:space="preserve">4.2.3 The Instagram DM Funnel Architecture</w:t>
      </w:r>
    </w:p>
    <w:p>
      <w:pPr>
        <w:pStyle w:val="FirstParagraph"/>
      </w:pPr>
      <w:r>
        <w:t xml:space="preserve">The following funnel describes the complete journey from Instagram content to paid PDF purchase for a $47 product. Every stage is automatable, and unit economics are benchmarked from aggregated Q1 2026 data.</w:t>
      </w:r>
    </w:p>
    <w:p>
      <w:pPr>
        <w:pStyle w:val="BodyText"/>
      </w:pPr>
      <w:r>
        <w:rPr>
          <w:bCs/>
          <w:b/>
        </w:rPr>
        <w:t xml:space="preserve">Funnel Description 1: Instagram Comment-to-DM Lead Magnet Funnel</w:t>
      </w:r>
    </w:p>
    <w:p>
      <w:pPr>
        <w:pStyle w:val="BodyText"/>
      </w:pPr>
      <w:r>
        <w:rPr>
          <w:iCs/>
          <w:i/>
        </w:rPr>
        <w:t xml:space="preserve">Stage 1 — Awareness:</w:t>
      </w:r>
      <w:r>
        <w:t xml:space="preserve"> </w:t>
      </w:r>
      <w:r>
        <w:t xml:space="preserve">An educational carousel or Reel provides value related to your PDF niche. The final slide includes a CTA:</w:t>
      </w:r>
      <w:r>
        <w:t xml:space="preserve"> </w:t>
      </w:r>
      <w:r>
        <w:t xml:space="preserve">“</w:t>
      </w:r>
      <w:r>
        <w:t xml:space="preserve">Comment CHECKLIST to get my free Budget Audit Checklist.</w:t>
      </w:r>
      <w:r>
        <w:t xml:space="preserve">”</w:t>
      </w:r>
      <w:r>
        <w:t xml:space="preserve"> </w:t>
      </w:r>
      <w:r>
        <w:t xml:space="preserve">Target reach: 5,000-20,000 per post.</w:t>
      </w:r>
    </w:p>
    <w:p>
      <w:pPr>
        <w:pStyle w:val="BodyText"/>
      </w:pPr>
      <w:r>
        <w:rPr>
          <w:iCs/>
          <w:i/>
        </w:rPr>
        <w:t xml:space="preserve">Stage 2 — Engagement:</w:t>
      </w:r>
      <w:r>
        <w:t xml:space="preserve"> </w:t>
      </w:r>
      <w:r>
        <w:t xml:space="preserve">Users comment</w:t>
      </w:r>
      <w:r>
        <w:t xml:space="preserve"> </w:t>
      </w:r>
      <w:r>
        <w:t xml:space="preserve">“</w:t>
      </w:r>
      <w:r>
        <w:t xml:space="preserve">CHECKLIST.</w:t>
      </w:r>
      <w:r>
        <w:t xml:space="preserve">”</w:t>
      </w:r>
      <w:r>
        <w:t xml:space="preserve"> </w:t>
      </w:r>
      <w:r>
        <w:t xml:space="preserve">The automation tool detects the keyword and sends an instant DM (&lt; 5 seconds) asking for their email. Of 150 commenters (1.5% of 10,000 reach), approximately 105 provide their email (70% capture rate).</w:t>
      </w:r>
      <w:r>
        <w:t xml:space="preserve"> </w:t>
      </w:r>
      <w:fldSimple w:instr="NOTEREF _Ref_Footnote_65 \h \f">
        <w:r>
          <w:rPr>
            <w:vertAlign w:val="superscript"/>
          </w:rPr>
          <w:t>65</w:t>
        </w:r>
      </w:fldSimple>
      <w:r>
        <w:t xml:space="preserve"> </w:t>
      </w:r>
      <w:fldSimple w:instr="NOTEREF _Ref_Footnote_44 \h \f">
        <w:r>
          <w:rPr>
            <w:vertAlign w:val="superscript"/>
          </w:rPr>
          <w:t>44</w:t>
        </w:r>
      </w:fldSimple>
      <w:r>
        <w:rPr>
          <w:iCs/>
          <w:i/>
        </w:rPr>
        <w:t xml:space="preserve">Stage 3 — Lead Capture:</w:t>
      </w:r>
      <w:r>
        <w:t xml:space="preserve"> </w:t>
      </w:r>
      <w:r>
        <w:t xml:space="preserve">Email is captured and automatically added to Kit. The PDF download link is delivered immediately in the DM and repeated in the welcome email. Leads contacted within 5 minutes are 9 times more likely to convert than those contacted after 30 minutes.</w:t>
      </w:r>
      <w:r>
        <w:t xml:space="preserve"> </w:t>
      </w:r>
      <w:fldSimple w:instr="NOTEREF _Ref_Footnote_44 \h \f">
        <w:r>
          <w:rPr>
            <w:vertAlign w:val="superscript"/>
          </w:rPr>
          <w:t>44</w:t>
        </w:r>
      </w:fldSimple>
      <w:r>
        <w:rPr>
          <w:iCs/>
          <w:i/>
        </w:rPr>
        <w:t xml:space="preserve">Stage 4 — Nurture:</w:t>
      </w:r>
      <w:r>
        <w:t xml:space="preserve"> </w:t>
      </w:r>
      <w:r>
        <w:t xml:space="preserve">A 21-day automated email sequence runs: Day 0 (deliver PDF + welcome), Day 2 (quick win tip), Day 5 (soft introduction to the $47 PDF product), Day 10 (case study), Day 14 (address objections), Day 21 (direct pitch with urgency).</w:t>
      </w:r>
      <w:r>
        <w:t xml:space="preserve"> </w:t>
      </w:r>
      <w:fldSimple w:instr="NOTEREF _Ref_Footnote_44 \h \f">
        <w:r>
          <w:rPr>
            <w:vertAlign w:val="superscript"/>
          </w:rPr>
          <w:t>44</w:t>
        </w:r>
      </w:fldSimple>
      <w:r>
        <w:t xml:space="preserve">Email open rates for Instagram-sourced warm leads target 30-50%, click rates 5-12%.</w:t>
      </w:r>
      <w:r>
        <w:t xml:space="preserve"> </w:t>
      </w:r>
      <w:fldSimple w:instr="NOTEREF _Ref_Footnote_44 \h \f">
        <w:r>
          <w:rPr>
            <w:vertAlign w:val="superscript"/>
          </w:rPr>
          <w:t>44</w:t>
        </w:r>
      </w:fldSimple>
      <w:r>
        <w:t xml:space="preserve"> </w:t>
      </w:r>
      <w:r>
        <w:rPr>
          <w:vertAlign w:val="superscript"/>
        </w:rPr>
        <w:footnoteReference w:id="69"/>
      </w:r>
      <w:r>
        <w:rPr>
          <w:iCs/>
          <w:i/>
        </w:rPr>
        <w:t xml:space="preserve">Stage 5 — Conversion:</w:t>
      </w:r>
      <w:r>
        <w:t xml:space="preserve"> </w:t>
      </w:r>
      <w:r>
        <w:t xml:space="preserve">The email sequence drives leads to Gumroad or Stan Store checkout. For a $47 PDF, lead-to-customer conversion targets 8-12%. From 105 emails captured, expect 6-8 sales per post = $282-$376. At 3 posts per week, monthly revenue ranges from $3,384 to $4,512. Adding an order bump (complementary worksheet for $27) at 30-35% take rate adds $57-$79 per post.</w:t>
      </w:r>
    </w:p>
    <w:p>
      <w:pPr>
        <w:pStyle w:val="CaptionedFigure"/>
      </w:pPr>
      <w:r>
        <w:drawing>
          <wp:inline>
            <wp:extent cx="5334000" cy="2638791"/>
            <wp:effectExtent b="0" l="0" r="0" t="0"/>
            <wp:docPr descr="Instagram Comment-to-DM Lead Magnet Funnel" title="" id="101" name="Picture"/>
            <a:graphic>
              <a:graphicData uri="http://schemas.openxmlformats.org/drawingml/2006/picture">
                <pic:pic>
                  <pic:nvPicPr>
                    <pic:cNvPr descr="instagram_dm_funnel.png" id="102" name="Picture"/>
                    <pic:cNvPicPr>
                      <a:picLocks noChangeArrowheads="1" noChangeAspect="1"/>
                    </pic:cNvPicPr>
                  </pic:nvPicPr>
                  <pic:blipFill>
                    <a:blip r:embed="rId100"/>
                    <a:stretch>
                      <a:fillRect/>
                    </a:stretch>
                  </pic:blipFill>
                  <pic:spPr bwMode="auto">
                    <a:xfrm>
                      <a:off x="0" y="0"/>
                      <a:ext cx="5334000" cy="2638791"/>
                    </a:xfrm>
                    <a:prstGeom prst="rect">
                      <a:avLst/>
                    </a:prstGeom>
                    <a:noFill/>
                    <a:ln w="9525">
                      <a:noFill/>
                      <a:headEnd/>
                      <a:tailEnd/>
                    </a:ln>
                  </pic:spPr>
                </pic:pic>
              </a:graphicData>
            </a:graphic>
          </wp:inline>
        </w:drawing>
      </w:r>
    </w:p>
    <w:p>
      <w:pPr>
        <w:pStyle w:val="ImageCaption"/>
      </w:pPr>
      <w:r>
        <w:t xml:space="preserve">Instagram Comment-to-DM Lead Magnet Funnel</w:t>
      </w:r>
    </w:p>
    <w:p>
      <w:pPr>
        <w:pStyle w:val="BodyText"/>
      </w:pPr>
      <w:r>
        <w:t xml:space="preserve">Real-world benchmarks confirm this math. A skincare brand using Instagram lead generation ads acquired 18,547 email subscribers at $2.73 cost per lead, with the list converting at 12.4% within 90 days — generating $267,000 in revenue on a $50,600 investment (427% ROI).</w:t>
      </w:r>
      <w:r>
        <w:t xml:space="preserve"> </w:t>
      </w:r>
      <w:r>
        <w:rPr>
          <w:vertAlign w:val="superscript"/>
        </w:rPr>
        <w:footnoteReference w:id="70"/>
      </w:r>
      <w:r>
        <w:t xml:space="preserve">Gannon Meyer, using ManyChat + Kit automation, now powers</w:t>
      </w:r>
      <w:r>
        <w:t xml:space="preserve"> </w:t>
      </w:r>
      <w:r>
        <w:t xml:space="preserve">“</w:t>
      </w:r>
      <w:r>
        <w:t xml:space="preserve">$50K+ launches built one automated DM at a time.</w:t>
      </w:r>
      <w:r>
        <w:t xml:space="preserve">”</w:t>
      </w:r>
      <w:r>
        <w:t xml:space="preserve"> </w:t>
      </w:r>
      <w:r>
        <w:rPr>
          <w:vertAlign w:val="superscript"/>
        </w:rPr>
        <w:footnoteReference w:id="71"/>
      </w:r>
      <w:r>
        <w:t xml:space="preserve">### 4.2.4 TikTok Parallel Strategy</w:t>
      </w:r>
    </w:p>
    <w:p>
      <w:pPr>
        <w:pStyle w:val="BodyText"/>
      </w:pPr>
      <w:r>
        <w:t xml:space="preserve">TikTok lacks an official DM automation API, so the approach differs. Organic lead generation relies on three elements: one bio link pointing to a lead magnet landing page (Stan Store or Beacons), verbal CTAs in videos directing viewers to the bio link, and</w:t>
      </w:r>
      <w:r>
        <w:t xml:space="preserve"> </w:t>
      </w:r>
      <w:r>
        <w:t xml:space="preserve">“</w:t>
      </w:r>
      <w:r>
        <w:t xml:space="preserve">value tease</w:t>
      </w:r>
      <w:r>
        <w:t xml:space="preserve">”</w:t>
      </w:r>
      <w:r>
        <w:t xml:space="preserve"> </w:t>
      </w:r>
      <w:r>
        <w:t xml:space="preserve">content that provides 80% of the solution in the video and directs viewers to the bio link for the remaining 20%.</w:t>
      </w:r>
      <w:r>
        <w:t xml:space="preserve"> </w:t>
      </w:r>
      <w:r>
        <w:rPr>
          <w:vertAlign w:val="superscript"/>
        </w:rPr>
        <w:footnoteReference w:id="72"/>
      </w:r>
      <w:r>
        <w:t xml:space="preserve"> </w:t>
      </w:r>
      <w:r>
        <w:rPr>
          <w:vertAlign w:val="superscript"/>
        </w:rPr>
        <w:footnoteReference w:id="73"/>
      </w:r>
      <w:r>
        <w:t xml:space="preserve">TikTok Lead Generation ads use</w:t>
      </w:r>
      <w:r>
        <w:t xml:space="preserve"> </w:t>
      </w:r>
      <w:r>
        <w:t xml:space="preserve">“</w:t>
      </w:r>
      <w:r>
        <w:t xml:space="preserve">Instant Forms</w:t>
      </w:r>
      <w:r>
        <w:t xml:space="preserve">”</w:t>
      </w:r>
      <w:r>
        <w:t xml:space="preserve"> </w:t>
      </w:r>
      <w:r>
        <w:t xml:space="preserve">achieving CPL of $8-15.</w:t>
      </w:r>
      <w:r>
        <w:t xml:space="preserve"> </w:t>
      </w:r>
      <w:r>
        <w:rPr>
          <w:vertAlign w:val="superscript"/>
        </w:rPr>
        <w:footnoteReference w:id="74"/>
      </w:r>
      <w:r>
        <w:t xml:space="preserve"> </w:t>
      </w:r>
      <w:r>
        <w:rPr>
          <w:vertAlign w:val="superscript"/>
        </w:rPr>
        <w:footnoteReference w:id="75"/>
      </w:r>
      <w:r>
        <w:t xml:space="preserve"> </w:t>
      </w:r>
      <w:r>
        <w:rPr>
          <w:vertAlign w:val="superscript"/>
        </w:rPr>
        <w:footnoteReference w:id="76"/>
      </w:r>
      <w:r>
        <w:t xml:space="preserve">Minimum campaign budget is $500. For PDF sellers, the bio-link strategy is safer and more cost-effective than paid ads at small scale.</w:t>
      </w:r>
    </w:p>
    <w:p>
      <w:pPr>
        <w:pStyle w:val="BodyText"/>
      </w:pPr>
      <w:r>
        <w:t xml:space="preserve">Stan Store ($29-99/month, 0% transaction fees) is purpose-built for creator monetization with native digital product hosting and one-tap checkout.</w:t>
      </w:r>
      <w:r>
        <w:t xml:space="preserve"> </w:t>
      </w:r>
      <w:r>
        <w:rPr>
          <w:vertAlign w:val="superscript"/>
        </w:rPr>
        <w:footnoteReference w:id="77"/>
      </w:r>
      <w:r>
        <w:t xml:space="preserve">For a TikTok-first PDF funnel, Stan Store at $29/month eliminates transaction fees and handles both lead magnet delivery and paid product checkout.</w:t>
      </w:r>
    </w:p>
    <w:p>
      <w:r>
        <w:pict>
          <v:rect style="width:0;height:1.5pt" o:hralign="center" o:hrstd="t" o:hr="t"/>
        </w:pict>
      </w:r>
    </w:p>
    <w:bookmarkEnd w:id="103"/>
    <w:bookmarkEnd w:id="104"/>
    <w:bookmarkStart w:id="107" w:name="reddit-community-validation"/>
    <w:p>
      <w:pPr>
        <w:pStyle w:val="Heading2"/>
      </w:pPr>
      <w:r>
        <w:t xml:space="preserve">4.3 Reddit &amp; Community Validation</w:t>
      </w:r>
    </w:p>
    <w:bookmarkStart w:id="105" w:name="reddit-as-validation-channel"/>
    <w:p>
      <w:pPr>
        <w:pStyle w:val="Heading3"/>
      </w:pPr>
      <w:r>
        <w:t xml:space="preserve">4.3.1 Reddit as Validation Channel</w:t>
      </w:r>
    </w:p>
    <w:p>
      <w:pPr>
        <w:pStyle w:val="FirstParagraph"/>
      </w:pPr>
      <w:r>
        <w:t xml:space="preserve">Reddit is the most underutilized channel in the PDF selling ecosystem. The platform’s 116 million daily active users include highly engaged niche communities where people openly discuss pain points and ask for templates.</w:t>
      </w:r>
      <w:r>
        <w:t xml:space="preserve"> </w:t>
      </w:r>
      <w:r>
        <w:rPr>
          <w:vertAlign w:val="superscript"/>
        </w:rPr>
        <w:footnoteReference w:id="78"/>
      </w:r>
      <w:r>
        <w:t xml:space="preserve">88% of users made a purchase based on information found on Reddit in the past year, and Reddit ranks as the #1 most trustworthy platform to inform product and brand decisions.</w:t>
      </w:r>
      <w:r>
        <w:t xml:space="preserve"> </w:t>
      </w:r>
      <w:r>
        <w:rPr>
          <w:vertAlign w:val="superscript"/>
        </w:rPr>
        <w:footnoteReference w:id="79"/>
      </w:r>
      <w:r>
        <w:t xml:space="preserve">Reddit captures spontaneous opinions in real time, with 76% of Redditors agreeing that people post honest and truthful content — rating higher than Facebook, Instagram, TikTok, X, and YouTube.</w:t>
      </w:r>
      <w:r>
        <w:t xml:space="preserve"> </w:t>
      </w:r>
      <w:r>
        <w:rPr>
          <w:vertAlign w:val="superscript"/>
        </w:rPr>
        <w:footnoteReference w:id="80"/>
      </w:r>
      <w:r>
        <w:t xml:space="preserve">Reddit is also the most cited domain by AI platforms at approximately 40%.</w:t>
      </w:r>
      <w:r>
        <w:t xml:space="preserve"> </w:t>
      </w:r>
      <w:fldSimple w:instr="NOTEREF _Ref_Footnote_80 \h \f">
        <w:r>
          <w:rPr>
            <w:vertAlign w:val="superscript"/>
          </w:rPr>
          <w:t>80</w:t>
        </w:r>
      </w:fldSimple>
      <w:r>
        <w:t xml:space="preserve">Case studies demonstrate Reddit-driven PDF revenue from $1,800/month (organic) to $20,000/month (Easlo, Notion templates).</w:t>
      </w:r>
      <w:r>
        <w:t xml:space="preserve"> </w:t>
      </w:r>
      <w:r>
        <w:rPr>
          <w:vertAlign w:val="superscript"/>
        </w:rPr>
        <w:footnoteReference w:id="81"/>
      </w:r>
      <w:r>
        <w:t xml:space="preserve"> </w:t>
      </w:r>
      <w:r>
        <w:rPr>
          <w:vertAlign w:val="superscript"/>
        </w:rPr>
        <w:footnoteReference w:id="82"/>
      </w:r>
      <w:r>
        <w:t xml:space="preserve">The common thread: these sellers treated Reddit as a community, not an advertising channel.</w:t>
      </w:r>
    </w:p>
    <w:bookmarkEnd w:id="105"/>
    <w:bookmarkStart w:id="106" w:name="the-9010-rule-and-karma-foundation"/>
    <w:p>
      <w:pPr>
        <w:pStyle w:val="Heading3"/>
      </w:pPr>
      <w:r>
        <w:t xml:space="preserve">4.3.2 The 90/10 Rule and Karma Foundation</w:t>
      </w:r>
    </w:p>
    <w:p>
      <w:pPr>
        <w:pStyle w:val="FirstParagraph"/>
      </w:pPr>
      <w:r>
        <w:t xml:space="preserve">Reddit’s self-promotion philosophy:</w:t>
      </w:r>
      <w:r>
        <w:t xml:space="preserve"> </w:t>
      </w:r>
      <w:r>
        <w:t xml:space="preserve">“</w:t>
      </w:r>
      <w:r>
        <w:t xml:space="preserve">It’s perfectly fine to be a Redditor with a website, it’s not okay to be a website with a Reddit account.</w:t>
      </w:r>
      <w:r>
        <w:t xml:space="preserve">”</w:t>
      </w:r>
      <w:r>
        <w:t xml:space="preserve"> </w:t>
      </w:r>
      <w:r>
        <w:rPr>
          <w:vertAlign w:val="superscript"/>
        </w:rPr>
        <w:footnoteReference w:id="83"/>
      </w:r>
      <w:r>
        <w:t xml:space="preserve">The 90/10 rule governs all activity: 90% genuine participation providing value, 10% promotional mentions.</w:t>
      </w:r>
      <w:r>
        <w:t xml:space="preserve"> </w:t>
      </w:r>
      <w:fldSimple w:instr="NOTEREF _Ref_Footnote_83 \h \f">
        <w:r>
          <w:rPr>
            <w:vertAlign w:val="superscript"/>
          </w:rPr>
          <w:t>83</w:t>
        </w:r>
      </w:fldSimple>
      <w:r>
        <w:t xml:space="preserve"> </w:t>
      </w:r>
      <w:r>
        <w:rPr>
          <w:vertAlign w:val="superscript"/>
        </w:rPr>
        <w:footnoteReference w:id="84"/>
      </w:r>
      <w:r>
        <w:t xml:space="preserve">This ratio applies to your entire account history, not individual posts.</w:t>
      </w:r>
    </w:p>
    <w:p>
      <w:pPr>
        <w:pStyle w:val="BodyText"/>
      </w:pPr>
      <w:r>
        <w:t xml:space="preserve">The mandatory foundation period is</w:t>
      </w:r>
      <w:r>
        <w:t xml:space="preserve"> </w:t>
      </w:r>
      <w:r>
        <w:rPr>
          <w:bCs/>
          <w:b/>
        </w:rPr>
        <w:t xml:space="preserve">two weeks</w:t>
      </w:r>
      <w:r>
        <w:t xml:space="preserve"> </w:t>
      </w:r>
      <w:r>
        <w:t xml:space="preserve">of commenting helpfully in target subreddits with zero self-promotion. Build 100+ comment karma. Only after this foundation should you begin any promotional activity — and even then, disclosure must be explicit:</w:t>
      </w:r>
      <w:r>
        <w:t xml:space="preserve"> </w:t>
      </w:r>
      <w:r>
        <w:t xml:space="preserve">“</w:t>
      </w:r>
      <w:r>
        <w:t xml:space="preserve">Full disclosure: I created this planner to solve my own budgeting problem.</w:t>
      </w:r>
      <w:r>
        <w:t xml:space="preserve">”</w:t>
      </w:r>
      <w:r>
        <w:t xml:space="preserve"> </w:t>
      </w:r>
      <w:fldSimple w:instr="NOTEREF _Ref_Footnote_83 \h \f">
        <w:r>
          <w:rPr>
            <w:vertAlign w:val="superscript"/>
          </w:rPr>
          <w:t>83</w:t>
        </w:r>
      </w:fldSimple>
      <w:r>
        <w:t xml:space="preserve">The three promotion strategies that outperform all others are: (1) make your product part of the story (</w:t>
      </w:r>
      <w:r>
        <w:t xml:space="preserve">“</w:t>
      </w:r>
      <w:r>
        <w:t xml:space="preserve">How I hit $5k with my digital product</w:t>
      </w:r>
      <w:r>
        <w:t xml:space="preserve">”</w:t>
      </w:r>
      <w:r>
        <w:t xml:space="preserve">), (2) drop value bombs (in-depth educational posts), and (3) offer free help (</w:t>
      </w:r>
      <w:r>
        <w:t xml:space="preserve">“</w:t>
      </w:r>
      <w:r>
        <w:t xml:space="preserve">Drop your budget spreadsheet, I’ll audit it</w:t>
      </w:r>
      <w:r>
        <w:t xml:space="preserve">”</w:t>
      </w:r>
      <w:r>
        <w:t xml:space="preserve">).</w:t>
      </w:r>
      <w:r>
        <w:t xml:space="preserve"> </w:t>
      </w:r>
      <w:r>
        <w:rPr>
          <w:vertAlign w:val="superscript"/>
        </w:rPr>
        <w:footnoteReference w:id="85"/>
      </w:r>
      <w:r>
        <w:t xml:space="preserve">### 4.3.3 Subreddit Mining: Where Demand Lives</w:t>
      </w:r>
    </w:p>
    <w:p>
      <w:pPr>
        <w:pStyle w:val="BodyText"/>
      </w:pPr>
      <w:r>
        <w:t xml:space="preserve">The most reliable niche discovery method is starting with subreddits where users already discuss organizational challenges. High-opportunity communities include productivity (r/productivity, 1.2M+; r/getdisciplined, 800K+), finance (r/personalfinance, 17.5M+; r/povertyfinance, 1.9M+), business (r/smallbusiness, 1.2M+; r/Entrepreneur, 1.1M+), education (r/Teachers, 500K+; r/college, 1M+), life events (r/weddingplanning, 1M+), health (r/loseit, 3M+; r/Fitness, 10M+), and creative tools (r/Etsy, 500K+; r/Notion, 450K+). PDF product opportunities in each community map directly to the problems users discuss: budget templates in r/personalfinance, lesson plan templates in r/Teachers, wedding checklists in r/weddingplanning.</w:t>
      </w:r>
    </w:p>
    <w:p>
      <w:pPr>
        <w:pStyle w:val="BodyText"/>
      </w:pPr>
      <w:r>
        <w:rPr>
          <w:bCs/>
          <w:b/>
        </w:rPr>
        <w:t xml:space="preserve">Funnel Description 2: Reddit-to-Email Validation Funnel</w:t>
      </w:r>
    </w:p>
    <w:p>
      <w:pPr>
        <w:pStyle w:val="BodyText"/>
      </w:pPr>
      <w:r>
        <w:rPr>
          <w:iCs/>
          <w:i/>
        </w:rPr>
        <w:t xml:space="preserve">Phase 1 — Awareness (On Reddit):</w:t>
      </w:r>
      <w:r>
        <w:t xml:space="preserve"> </w:t>
      </w:r>
      <w:r>
        <w:t xml:space="preserve">Post valuable, educational content in target subreddits. Comment helpfully on threads related to your niche. Build karma following the 90/10 rule. Optimize your Reddit profile with a real name, professional photo, clear bio, and direct link to your lead magnet landing page.</w:t>
      </w:r>
      <w:r>
        <w:t xml:space="preserve"> </w:t>
      </w:r>
      <w:fldSimple w:instr="NOTEREF _Ref_Footnote_85 \h \f">
        <w:r>
          <w:rPr>
            <w:vertAlign w:val="superscript"/>
          </w:rPr>
          <w:t>85</w:t>
        </w:r>
      </w:fldSimple>
      <w:r>
        <w:t xml:space="preserve">In strict subreddits where direct promotion is banned, your profile becomes a</w:t>
      </w:r>
      <w:r>
        <w:t xml:space="preserve"> </w:t>
      </w:r>
      <w:r>
        <w:t xml:space="preserve">“</w:t>
      </w:r>
      <w:r>
        <w:t xml:space="preserve">silent funnel</w:t>
      </w:r>
      <w:r>
        <w:t xml:space="preserve">”</w:t>
      </w:r>
      <w:r>
        <w:t xml:space="preserve"> </w:t>
      </w:r>
      <w:r>
        <w:t xml:space="preserve">— 30-50% of profile visitors from helpful comments will click through.</w:t>
      </w:r>
      <w:r>
        <w:t xml:space="preserve"> </w:t>
      </w:r>
      <w:fldSimple w:instr="NOTEREF _Ref_Footnote_85 \h \f">
        <w:r>
          <w:rPr>
            <w:vertAlign w:val="superscript"/>
          </w:rPr>
          <w:t>85</w:t>
        </w:r>
      </w:fldSimple>
      <w:r>
        <w:rPr>
          <w:iCs/>
          <w:i/>
        </w:rPr>
        <w:t xml:space="preserve">Phase 2 — Interest (Profile to Landing Page):</w:t>
      </w:r>
      <w:r>
        <w:t xml:space="preserve"> </w:t>
      </w:r>
      <w:r>
        <w:t xml:space="preserve">The user clicks your profile from a helpful comment. Your profile bio contains a link to a free lead magnet landing page. The landing page offers a free PDF in exchange for email — no navigation, just a compelling headline, 3-5 bullet points, a visual mockup, and an email capture form.</w:t>
      </w:r>
      <w:r>
        <w:t xml:space="preserve"> </w:t>
      </w:r>
      <w:r>
        <w:rPr>
          <w:vertAlign w:val="superscript"/>
        </w:rPr>
        <w:footnoteReference w:id="86"/>
      </w:r>
      <w:r>
        <w:rPr>
          <w:iCs/>
          <w:i/>
        </w:rPr>
        <w:t xml:space="preserve">Phase 3 — Conversion (Email Capture + Nurture):</w:t>
      </w:r>
      <w:r>
        <w:t xml:space="preserve"> </w:t>
      </w:r>
      <w:r>
        <w:t xml:space="preserve">Auto-deliver the PDF via email immediately upon signup. Follow with a 5-email nurture sequence: Day 0 (deliver PDF + welcome), Day 2 (quick win), Day 5 (social proof), Day 7 (soft pitch for paid product), Day 14+ (value + periodic mentions). The email sequence promotes the related paid PDF product, while Reddit comments occasionally mention the paid product (always within the 90/10 ratio).</w:t>
      </w:r>
    </w:p>
    <w:p>
      <w:pPr>
        <w:pStyle w:val="BodyText"/>
      </w:pPr>
      <w:r>
        <w:t xml:space="preserve">The 7-day validation protocol enables product testing before any build: Day 1 (map 5-8 subreddits and document 10+ pain points), Day 2 (deep-dive demand signals using Google search operators like</w:t>
      </w:r>
      <w:r>
        <w:t xml:space="preserve"> </w:t>
      </w:r>
      <w:r>
        <w:rPr>
          <w:rStyle w:val="VerbatimChar"/>
        </w:rPr>
        <w:t xml:space="preserve">site:reddit.com "wish there was" "budget printable"</w:t>
      </w:r>
      <w:r>
        <w:t xml:space="preserve">), Day 3 (competitive intelligence on Etsy and Gumroad), Day 4 (create a 5-10 page MVP PDF), Day 5 (soft launch as</w:t>
      </w:r>
      <w:r>
        <w:t xml:space="preserve"> </w:t>
      </w:r>
      <w:r>
        <w:t xml:space="preserve">“</w:t>
      </w:r>
      <w:r>
        <w:t xml:space="preserve">free resource</w:t>
      </w:r>
      <w:r>
        <w:t xml:space="preserve">”</w:t>
      </w:r>
      <w:r>
        <w:t xml:space="preserve"> </w:t>
      </w:r>
      <w:r>
        <w:t xml:space="preserve">in one subreddit), Day 6 (expand to 2-3 additional subreddits), Day 7 (compile metrics and make go/no-go decision).</w:t>
      </w:r>
      <w:r>
        <w:t xml:space="preserve"> </w:t>
      </w:r>
      <w:r>
        <w:rPr>
          <w:vertAlign w:val="superscript"/>
        </w:rPr>
        <w:footnoteReference w:id="87"/>
      </w:r>
      <w:r>
        <w:t xml:space="preserve"> </w:t>
      </w:r>
      <w:r>
        <w:rPr>
          <w:vertAlign w:val="superscript"/>
        </w:rPr>
        <w:footnoteReference w:id="88"/>
      </w:r>
      <w:r>
        <w:t xml:space="preserve">### 4.3.4 Reddit Ads: When and How to Pay</w:t>
      </w:r>
    </w:p>
    <w:p>
      <w:pPr>
        <w:pStyle w:val="BodyText"/>
      </w:pPr>
      <w:r>
        <w:t xml:space="preserve">Reddit ads are the scaling layer, not the starting point. CPCs range from $0.50 to $8.00 depending on niche.</w:t>
      </w:r>
      <w:r>
        <w:t xml:space="preserve"> </w:t>
      </w:r>
      <w:r>
        <w:rPr>
          <w:vertAlign w:val="superscript"/>
        </w:rPr>
        <w:footnoteReference w:id="89"/>
      </w:r>
      <w:r>
        <w:t xml:space="preserve">CPMs range from $2-6, with CPCs often 50-70% lower than Meta and LinkedIn.</w:t>
      </w:r>
      <w:r>
        <w:t xml:space="preserve"> </w:t>
      </w:r>
      <w:fldSimple w:instr="NOTEREF _Ref_Footnote_78 \h \f">
        <w:r>
          <w:rPr>
            <w:vertAlign w:val="superscript"/>
          </w:rPr>
          <w:t>78</w:t>
        </w:r>
      </w:fldSimple>
      <w:r>
        <w:t xml:space="preserve">Reddit users are 54% more likely to fill out the form of a dedicated lead generation ad than a standard conversion ad.</w:t>
      </w:r>
      <w:r>
        <w:t xml:space="preserve"> </w:t>
      </w:r>
      <w:r>
        <w:rPr>
          <w:vertAlign w:val="superscript"/>
        </w:rPr>
        <w:footnoteReference w:id="90"/>
      </w:r>
      <w:r>
        <w:t xml:space="preserve">HP achieved a conversion rate 8x higher than other platforms when running Reddit lead gen ads, at 42% more cost-efficiency.</w:t>
      </w:r>
      <w:r>
        <w:t xml:space="preserve"> </w:t>
      </w:r>
      <w:fldSimple w:instr="NOTEREF _Ref_Footnote_90 \h \f">
        <w:r>
          <w:rPr>
            <w:vertAlign w:val="superscript"/>
          </w:rPr>
          <w:t>90</w:t>
        </w:r>
      </w:fldSimple>
      <w:r>
        <w:t xml:space="preserve">Recommended strategy: start with community targeting (specific subreddits), use conversation placements (highest intent), lead with educational value not sales pitches, repurpose top-performing organic posts as ad creative, and use Reddit Pro Trends (free) to identify which communities are discussing your keywords before spending.</w:t>
      </w:r>
      <w:r>
        <w:t xml:space="preserve"> </w:t>
      </w:r>
      <w:fldSimple w:instr="NOTEREF _Ref_Footnote_47 \h \f">
        <w:r>
          <w:rPr>
            <w:vertAlign w:val="superscript"/>
          </w:rPr>
          <w:t>47</w:t>
        </w:r>
      </w:fldSimple>
      <w:r>
        <w:t xml:space="preserve"> </w:t>
      </w:r>
      <w:r>
        <w:rPr>
          <w:vertAlign w:val="superscript"/>
        </w:rPr>
        <w:footnoteReference w:id="91"/>
      </w:r>
      <w:r>
        <w:t xml:space="preserve">—</w:t>
      </w:r>
    </w:p>
    <w:bookmarkEnd w:id="106"/>
    <w:bookmarkEnd w:id="107"/>
    <w:bookmarkStart w:id="110" w:name="seo-organic-discovery"/>
    <w:p>
      <w:pPr>
        <w:pStyle w:val="Heading2"/>
      </w:pPr>
      <w:r>
        <w:t xml:space="preserve">4.4 SEO &amp; Organic Discovery</w:t>
      </w:r>
    </w:p>
    <w:bookmarkStart w:id="108" w:name="Xa5f3cb368fb56b8cbd870ea248a487584380e0c"/>
    <w:p>
      <w:pPr>
        <w:pStyle w:val="Heading3"/>
      </w:pPr>
      <w:r>
        <w:t xml:space="preserve">4.4.1 Etsy SEO 2025: The AI-Personalization Shift</w:t>
      </w:r>
    </w:p>
    <w:p>
      <w:pPr>
        <w:pStyle w:val="FirstParagraph"/>
      </w:pPr>
      <w:r>
        <w:t xml:space="preserve">Etsy search remains the primary discovery engine for printables and templates, with 5.6 million active sellers competing for 86.5 million buyers. Etsy’s algorithm has shifted from keyword-heavy titles toward AI-powered personalization using Context Specific Ranking (CSR) technology that personalizes results based on shopper behavior.</w:t>
      </w:r>
      <w:r>
        <w:t xml:space="preserve"> </w:t>
      </w:r>
      <w:r>
        <w:rPr>
          <w:vertAlign w:val="superscript"/>
        </w:rPr>
        <w:footnoteReference w:id="92"/>
      </w:r>
      <w:r>
        <w:t xml:space="preserve"> </w:t>
      </w:r>
      <w:r>
        <w:rPr>
          <w:vertAlign w:val="superscript"/>
        </w:rPr>
        <w:footnoteReference w:id="93"/>
      </w:r>
      <w:r>
        <w:t xml:space="preserve">Etsy’s September 2025 title guidance update discourages keyword stuffing. The new formula: [Product Noun] + [Up to 3 Objective Descriptors]. A good title:</w:t>
      </w:r>
      <w:r>
        <w:t xml:space="preserve"> </w:t>
      </w:r>
      <w:r>
        <w:t xml:space="preserve">“</w:t>
      </w:r>
      <w:r>
        <w:t xml:space="preserve">Editable Budget Tracker Google Sheets, Monthly Income and Expense Spreadsheet.</w:t>
      </w:r>
      <w:r>
        <w:t xml:space="preserve">”</w:t>
      </w:r>
      <w:r>
        <w:t xml:space="preserve"> </w:t>
      </w:r>
      <w:r>
        <w:rPr>
          <w:vertAlign w:val="superscript"/>
        </w:rPr>
        <w:footnoteReference w:id="94"/>
      </w:r>
      <w:r>
        <w:t xml:space="preserve">Crucially, Etsy confirmed older keyword-heavy titles are</w:t>
      </w:r>
      <w:r>
        <w:t xml:space="preserve"> </w:t>
      </w:r>
      <w:r>
        <w:rPr>
          <w:bCs/>
          <w:b/>
        </w:rPr>
        <w:t xml:space="preserve">not</w:t>
      </w:r>
      <w:r>
        <w:t xml:space="preserve"> </w:t>
      </w:r>
      <w:r>
        <w:t xml:space="preserve">being penalized. If a listing is performing well, leave it alone. Test new clarity-focused titles only on underperforming listings, and wait 4-6 weeks to evaluate results.</w:t>
      </w:r>
      <w:r>
        <w:t xml:space="preserve"> </w:t>
      </w:r>
      <w:r>
        <w:rPr>
          <w:vertAlign w:val="superscript"/>
        </w:rPr>
        <w:footnoteReference w:id="95"/>
      </w:r>
      <w:r>
        <w:t xml:space="preserve">For digital products, the first three words of an Etsy title carry disproportionate weight because they are often the only words visible in mobile search results. Front-loading the most important long-tail keywords is critical.</w:t>
      </w:r>
      <w:r>
        <w:t xml:space="preserve"> </w:t>
      </w:r>
      <w:r>
        <w:rPr>
          <w:vertAlign w:val="superscript"/>
        </w:rPr>
        <w:footnoteReference w:id="96"/>
      </w:r>
      <w:r>
        <w:t xml:space="preserve">Etsy allows 13 tags per listing (20 characters max each). Using all 13 tags with long-tail, multi-word phrases is one of the simplest ways to improve Etsy SEO.</w:t>
      </w:r>
      <w:r>
        <w:t xml:space="preserve"> </w:t>
      </w:r>
      <w:r>
        <w:rPr>
          <w:vertAlign w:val="superscript"/>
        </w:rPr>
        <w:footnoteReference w:id="97"/>
      </w:r>
      <w:r>
        <w:t xml:space="preserve">Categories act like tags — selecting specific subcategories ensures appearance in all parent categories above it, multiplying matching opportunities.</w:t>
      </w:r>
      <w:r>
        <w:t xml:space="preserve"> </w:t>
      </w:r>
      <w:r>
        <w:rPr>
          <w:vertAlign w:val="superscript"/>
        </w:rPr>
        <w:footnoteReference w:id="98"/>
      </w:r>
      <w:r>
        <w:t xml:space="preserve">New Etsy shops receive a temporary neutral listing quality score and a small recency visibility boost. High early engagement signals to Etsy’s search algorithm that your shop is a winner, accelerating growth.</w:t>
      </w:r>
      <w:r>
        <w:t xml:space="preserve"> </w:t>
      </w:r>
      <w:r>
        <w:rPr>
          <w:vertAlign w:val="superscript"/>
        </w:rPr>
        <w:footnoteReference w:id="99"/>
      </w:r>
      <w:r>
        <w:t xml:space="preserve">### 4.4.2 Google SEO for PDF Businesses</w:t>
      </w:r>
    </w:p>
    <w:p>
      <w:pPr>
        <w:pStyle w:val="BodyText"/>
      </w:pPr>
      <w:r>
        <w:t xml:space="preserve">Organic search drives 43-53% of all website traffic for ecommerce businesses, making it 5 times more cost-effective than paid advertising when accounting for long-term value.</w:t>
      </w:r>
      <w:r>
        <w:t xml:space="preserve"> </w:t>
      </w:r>
      <w:r>
        <w:rPr>
          <w:vertAlign w:val="superscript"/>
        </w:rPr>
        <w:footnoteReference w:id="100"/>
      </w:r>
      <w:r>
        <w:t xml:space="preserve"> </w:t>
      </w:r>
      <w:r>
        <w:rPr>
          <w:vertAlign w:val="superscript"/>
        </w:rPr>
        <w:footnoteReference w:id="101"/>
      </w:r>
      <w:r>
        <w:t xml:space="preserve">SEO leads close at 14.6% compared to 1.7% for outbound leads — 8.5 times more likely to convert.</w:t>
      </w:r>
      <w:r>
        <w:t xml:space="preserve"> </w:t>
      </w:r>
      <w:fldSimple w:instr="NOTEREF _Ref_Footnote_100 \h \f">
        <w:r>
          <w:rPr>
            <w:vertAlign w:val="superscript"/>
          </w:rPr>
          <w:t>100</w:t>
        </w:r>
      </w:fldSimple>
      <w:r>
        <w:t xml:space="preserve">For PDF businesses, product pages on your owned site require transformation-focused H1s with primary keywords, file specifications tables, and long-form descriptions of 300-500 words minimum. FAQ sections targeting long-tail keywords are essential.</w:t>
      </w:r>
      <w:r>
        <w:t xml:space="preserve"> </w:t>
      </w:r>
      <w:r>
        <w:rPr>
          <w:vertAlign w:val="superscript"/>
        </w:rPr>
        <w:footnoteReference w:id="102"/>
      </w:r>
      <w:r>
        <w:t xml:space="preserve">Mobile generates 67% of digital product traffic but 78% of actual purchases, creating an 11% conversion premium that demands mobile-first optimization.</w:t>
      </w:r>
      <w:r>
        <w:t xml:space="preserve"> </w:t>
      </w:r>
      <w:fldSimple w:instr="NOTEREF _Ref_Footnote_102 \h \f">
        <w:r>
          <w:rPr>
            <w:vertAlign w:val="superscript"/>
          </w:rPr>
          <w:t>102</w:t>
        </w:r>
      </w:fldSimple>
      <w:r>
        <w:t xml:space="preserve">Long-tail keywords (3-5 word phrases) have 62% lower competition than head terms and 2.3x higher conversion rates.</w:t>
      </w:r>
      <w:r>
        <w:t xml:space="preserve"> </w:t>
      </w:r>
      <w:r>
        <w:rPr>
          <w:vertAlign w:val="superscript"/>
        </w:rPr>
        <w:footnoteReference w:id="103"/>
      </w:r>
      <w:r>
        <w:t xml:space="preserve"> </w:t>
      </w:r>
      <w:r>
        <w:rPr>
          <w:vertAlign w:val="superscript"/>
        </w:rPr>
        <w:footnoteReference w:id="104"/>
      </w:r>
      <w:r>
        <w:t xml:space="preserve">For digital products, a keyword like</w:t>
      </w:r>
      <w:r>
        <w:t xml:space="preserve"> </w:t>
      </w:r>
      <w:r>
        <w:t xml:space="preserve">“</w:t>
      </w:r>
      <w:r>
        <w:t xml:space="preserve">self-employed tax organizer printable</w:t>
      </w:r>
      <w:r>
        <w:t xml:space="preserve">”</w:t>
      </w:r>
      <w:r>
        <w:t xml:space="preserve"> </w:t>
      </w:r>
      <w:r>
        <w:t xml:space="preserve">captures buyers with high purchase intent.</w:t>
      </w:r>
      <w:r>
        <w:t xml:space="preserve"> </w:t>
      </w:r>
      <w:r>
        <w:t xml:space="preserve">“</w:t>
      </w:r>
      <w:r>
        <w:t xml:space="preserve">Boring</w:t>
      </w:r>
      <w:r>
        <w:t xml:space="preserve">”</w:t>
      </w:r>
      <w:r>
        <w:t xml:space="preserve"> </w:t>
      </w:r>
      <w:r>
        <w:t xml:space="preserve">niches like tax organizers, contract templates, and SOPs have exceptionally strong search intent because buyers are problem-aware and urgency-driven.</w:t>
      </w:r>
    </w:p>
    <w:p>
      <w:pPr>
        <w:pStyle w:val="BodyText"/>
      </w:pPr>
      <w:r>
        <w:t xml:space="preserve">Gumroad’s marketplace amplifies what is already working externally — it does not send traffic internally. If you get clicks from Medium, YouTube, or Reddit, Gumroad notices the momentum and starts recommending your product more widely.</w:t>
      </w:r>
      <w:r>
        <w:t xml:space="preserve"> </w:t>
      </w:r>
      <w:r>
        <w:rPr>
          <w:vertAlign w:val="superscript"/>
        </w:rPr>
        <w:footnoteReference w:id="105"/>
      </w:r>
      <w:r>
        <w:t xml:space="preserve">The secret to getting views on Gumroad is writing evergreen content that ranks on Google.</w:t>
      </w:r>
    </w:p>
    <w:bookmarkEnd w:id="108"/>
    <w:bookmarkStart w:id="109" w:name="content-repurposing-the-force-multiplier"/>
    <w:p>
      <w:pPr>
        <w:pStyle w:val="Heading3"/>
      </w:pPr>
      <w:r>
        <w:t xml:space="preserve">4.4.3 Content Repurposing: The Force Multiplier</w:t>
      </w:r>
    </w:p>
    <w:p>
      <w:pPr>
        <w:pStyle w:val="FirstParagraph"/>
      </w:pPr>
      <w:r>
        <w:t xml:space="preserve">Systematic content repurposing is what separates professionals who build authority consistently from those who struggle to stay visible. A single 2,000-word blog post contains enough material for a LinkedIn carousel (5-8 key points), three standalone text posts, a poll, and a document post — seven pieces of content from one source.</w:t>
      </w:r>
      <w:r>
        <w:t xml:space="preserve"> </w:t>
      </w:r>
      <w:r>
        <w:rPr>
          <w:vertAlign w:val="superscript"/>
        </w:rPr>
        <w:footnoteReference w:id="106"/>
      </w:r>
      <w:r>
        <w:rPr>
          <w:bCs/>
          <w:b/>
        </w:rPr>
        <w:t xml:space="preserve">Table 3: Content Repurposing Framework — One Blog Post to Seven+ Assets</w:t>
      </w:r>
    </w:p>
    <w:tbl>
      <w:tblPr>
        <w:tblStyle w:val="Table"/>
        <w:tblW w:type="pct" w:w="5000"/>
        <w:tblLook w:firstRow="1" w:lastRow="0" w:firstColumn="0" w:lastColumn="0" w:noHBand="0" w:noVBand="0" w:val="0020"/>
      </w:tblPr>
      <w:tblGrid>
        <w:gridCol w:w="1391"/>
        <w:gridCol w:w="1070"/>
        <w:gridCol w:w="1926"/>
        <w:gridCol w:w="1712"/>
        <w:gridCol w:w="1819"/>
      </w:tblGrid>
      <w:tr>
        <w:trPr>
          <w:tblHeader w:val="true"/>
        </w:trPr>
        <w:tc>
          <w:tcPr/>
          <w:p>
            <w:pPr>
              <w:pStyle w:val="Compact"/>
              <w:jc w:val="left"/>
            </w:pPr>
            <w:r>
              <w:t xml:space="preserve">Source Asset</w:t>
            </w:r>
          </w:p>
        </w:tc>
        <w:tc>
          <w:tcPr/>
          <w:p>
            <w:pPr>
              <w:pStyle w:val="Compact"/>
              <w:jc w:val="left"/>
            </w:pPr>
            <w:r>
              <w:t xml:space="preserve">Platform</w:t>
            </w:r>
          </w:p>
        </w:tc>
        <w:tc>
          <w:tcPr/>
          <w:p>
            <w:pPr>
              <w:pStyle w:val="Compact"/>
              <w:jc w:val="left"/>
            </w:pPr>
            <w:r>
              <w:t xml:space="preserve">Repurposed Format</w:t>
            </w:r>
          </w:p>
        </w:tc>
        <w:tc>
          <w:tcPr/>
          <w:p>
            <w:pPr>
              <w:pStyle w:val="Compact"/>
              <w:jc w:val="left"/>
            </w:pPr>
            <w:r>
              <w:t xml:space="preserve">Time to Create</w:t>
            </w:r>
          </w:p>
        </w:tc>
        <w:tc>
          <w:tcPr/>
          <w:p>
            <w:pPr>
              <w:pStyle w:val="Compact"/>
              <w:jc w:val="left"/>
            </w:pPr>
            <w:r>
              <w:t xml:space="preserve">Traffic Function</w:t>
            </w:r>
          </w:p>
        </w:tc>
      </w:tr>
      <w:tr>
        <w:tc>
          <w:tcPr/>
          <w:p>
            <w:pPr>
              <w:pStyle w:val="Compact"/>
              <w:jc w:val="left"/>
            </w:pPr>
            <w:r>
              <w:t xml:space="preserve">2,000-word blog post</w:t>
            </w:r>
          </w:p>
        </w:tc>
        <w:tc>
          <w:tcPr/>
          <w:p>
            <w:pPr>
              <w:pStyle w:val="Compact"/>
              <w:jc w:val="left"/>
            </w:pPr>
            <w:r>
              <w:t xml:space="preserve">Pinterest</w:t>
            </w:r>
          </w:p>
        </w:tc>
        <w:tc>
          <w:tcPr/>
          <w:p>
            <w:pPr>
              <w:pStyle w:val="Compact"/>
              <w:jc w:val="left"/>
            </w:pPr>
            <w:r>
              <w:t xml:space="preserve">5-10 vertical Pins with key quotes</w:t>
            </w:r>
          </w:p>
        </w:tc>
        <w:tc>
          <w:tcPr/>
          <w:p>
            <w:pPr>
              <w:pStyle w:val="Compact"/>
              <w:jc w:val="left"/>
            </w:pPr>
            <w:r>
              <w:t xml:space="preserve">30 min</w:t>
            </w:r>
          </w:p>
        </w:tc>
        <w:tc>
          <w:tcPr/>
          <w:p>
            <w:pPr>
              <w:pStyle w:val="Compact"/>
              <w:jc w:val="left"/>
            </w:pPr>
            <w:r>
              <w:t xml:space="preserve">Discovery (visual search)</w:t>
            </w:r>
          </w:p>
        </w:tc>
      </w:tr>
      <w:tr>
        <w:tc>
          <w:tcPr/>
          <w:p>
            <w:pPr>
              <w:pStyle w:val="Compact"/>
              <w:jc w:val="left"/>
            </w:pPr>
            <w:r>
              <w:t xml:space="preserve">Blog post</w:t>
            </w:r>
          </w:p>
        </w:tc>
        <w:tc>
          <w:tcPr/>
          <w:p>
            <w:pPr>
              <w:pStyle w:val="Compact"/>
              <w:jc w:val="left"/>
            </w:pPr>
            <w:r>
              <w:t xml:space="preserve">Instagram</w:t>
            </w:r>
          </w:p>
        </w:tc>
        <w:tc>
          <w:tcPr/>
          <w:p>
            <w:pPr>
              <w:pStyle w:val="Compact"/>
              <w:jc w:val="left"/>
            </w:pPr>
            <w:r>
              <w:t xml:space="preserve">Carousel (5-8 slides summarizing points)</w:t>
            </w:r>
          </w:p>
        </w:tc>
        <w:tc>
          <w:tcPr/>
          <w:p>
            <w:pPr>
              <w:pStyle w:val="Compact"/>
              <w:jc w:val="left"/>
            </w:pPr>
            <w:r>
              <w:t xml:space="preserve">20 min</w:t>
            </w:r>
          </w:p>
        </w:tc>
        <w:tc>
          <w:tcPr/>
          <w:p>
            <w:pPr>
              <w:pStyle w:val="Compact"/>
              <w:jc w:val="left"/>
            </w:pPr>
            <w:r>
              <w:t xml:space="preserve">Lead capture (DM automation)</w:t>
            </w:r>
          </w:p>
        </w:tc>
      </w:tr>
      <w:tr>
        <w:tc>
          <w:tcPr/>
          <w:p>
            <w:pPr>
              <w:pStyle w:val="Compact"/>
              <w:jc w:val="left"/>
            </w:pPr>
            <w:r>
              <w:t xml:space="preserve">Blog post</w:t>
            </w:r>
          </w:p>
        </w:tc>
        <w:tc>
          <w:tcPr/>
          <w:p>
            <w:pPr>
              <w:pStyle w:val="Compact"/>
              <w:jc w:val="left"/>
            </w:pPr>
            <w:r>
              <w:t xml:space="preserve">TikTok</w:t>
            </w:r>
          </w:p>
        </w:tc>
        <w:tc>
          <w:tcPr/>
          <w:p>
            <w:pPr>
              <w:pStyle w:val="Compact"/>
              <w:jc w:val="left"/>
            </w:pPr>
            <w:r>
              <w:t xml:space="preserve">60-90 sec video reading key excerpt</w:t>
            </w:r>
          </w:p>
        </w:tc>
        <w:tc>
          <w:tcPr/>
          <w:p>
            <w:pPr>
              <w:pStyle w:val="Compact"/>
              <w:jc w:val="left"/>
            </w:pPr>
            <w:r>
              <w:t xml:space="preserve">15 min</w:t>
            </w:r>
          </w:p>
        </w:tc>
        <w:tc>
          <w:tcPr/>
          <w:p>
            <w:pPr>
              <w:pStyle w:val="Compact"/>
              <w:jc w:val="left"/>
            </w:pPr>
            <w:r>
              <w:t xml:space="preserve">Bio-link traffic</w:t>
            </w:r>
          </w:p>
        </w:tc>
      </w:tr>
      <w:tr>
        <w:tc>
          <w:tcPr/>
          <w:p>
            <w:pPr>
              <w:pStyle w:val="Compact"/>
              <w:jc w:val="left"/>
            </w:pPr>
            <w:r>
              <w:t xml:space="preserve">Blog post</w:t>
            </w:r>
          </w:p>
        </w:tc>
        <w:tc>
          <w:tcPr/>
          <w:p>
            <w:pPr>
              <w:pStyle w:val="Compact"/>
              <w:jc w:val="left"/>
            </w:pPr>
            <w:r>
              <w:t xml:space="preserve">YouTube Shorts</w:t>
            </w:r>
          </w:p>
        </w:tc>
        <w:tc>
          <w:tcPr/>
          <w:p>
            <w:pPr>
              <w:pStyle w:val="Compact"/>
              <w:jc w:val="left"/>
            </w:pPr>
            <w:r>
              <w:t xml:space="preserve">30-45 sec summary with screen recording</w:t>
            </w:r>
          </w:p>
        </w:tc>
        <w:tc>
          <w:tcPr/>
          <w:p>
            <w:pPr>
              <w:pStyle w:val="Compact"/>
              <w:jc w:val="left"/>
            </w:pPr>
            <w:r>
              <w:t xml:space="preserve">20 min</w:t>
            </w:r>
          </w:p>
        </w:tc>
        <w:tc>
          <w:tcPr/>
          <w:p>
            <w:pPr>
              <w:pStyle w:val="Compact"/>
              <w:jc w:val="left"/>
            </w:pPr>
            <w:r>
              <w:t xml:space="preserve">Recommendation algorithm</w:t>
            </w:r>
          </w:p>
        </w:tc>
      </w:tr>
      <w:tr>
        <w:tc>
          <w:tcPr/>
          <w:p>
            <w:pPr>
              <w:pStyle w:val="Compact"/>
              <w:jc w:val="left"/>
            </w:pPr>
            <w:r>
              <w:t xml:space="preserve">Blog post</w:t>
            </w:r>
          </w:p>
        </w:tc>
        <w:tc>
          <w:tcPr/>
          <w:p>
            <w:pPr>
              <w:pStyle w:val="Compact"/>
              <w:jc w:val="left"/>
            </w:pPr>
            <w:r>
              <w:t xml:space="preserve">Email</w:t>
            </w:r>
          </w:p>
        </w:tc>
        <w:tc>
          <w:tcPr/>
          <w:p>
            <w:pPr>
              <w:pStyle w:val="Compact"/>
              <w:jc w:val="left"/>
            </w:pPr>
            <w:r>
              <w:t xml:space="preserve">Newsletter snippet (1 key insight + CTA)</w:t>
            </w:r>
          </w:p>
        </w:tc>
        <w:tc>
          <w:tcPr/>
          <w:p>
            <w:pPr>
              <w:pStyle w:val="Compact"/>
              <w:jc w:val="left"/>
            </w:pPr>
            <w:r>
              <w:t xml:space="preserve">10 min</w:t>
            </w:r>
          </w:p>
        </w:tc>
        <w:tc>
          <w:tcPr/>
          <w:p>
            <w:pPr>
              <w:pStyle w:val="Compact"/>
              <w:jc w:val="left"/>
            </w:pPr>
            <w:r>
              <w:t xml:space="preserve">Nurture + soft pitch</w:t>
            </w:r>
          </w:p>
        </w:tc>
      </w:tr>
      <w:tr>
        <w:tc>
          <w:tcPr/>
          <w:p>
            <w:pPr>
              <w:pStyle w:val="Compact"/>
              <w:jc w:val="left"/>
            </w:pPr>
            <w:r>
              <w:t xml:space="preserve">Blog post</w:t>
            </w:r>
          </w:p>
        </w:tc>
        <w:tc>
          <w:tcPr/>
          <w:p>
            <w:pPr>
              <w:pStyle w:val="Compact"/>
              <w:jc w:val="left"/>
            </w:pPr>
            <w:r>
              <w:t xml:space="preserve">Reddit</w:t>
            </w:r>
          </w:p>
        </w:tc>
        <w:tc>
          <w:tcPr/>
          <w:p>
            <w:pPr>
              <w:pStyle w:val="Compact"/>
              <w:jc w:val="left"/>
            </w:pPr>
            <w:r>
              <w:t xml:space="preserve">Educational post adapted for subreddit</w:t>
            </w:r>
          </w:p>
        </w:tc>
        <w:tc>
          <w:tcPr/>
          <w:p>
            <w:pPr>
              <w:pStyle w:val="Compact"/>
              <w:jc w:val="left"/>
            </w:pPr>
            <w:r>
              <w:t xml:space="preserve">15 min</w:t>
            </w:r>
          </w:p>
        </w:tc>
        <w:tc>
          <w:tcPr/>
          <w:p>
            <w:pPr>
              <w:pStyle w:val="Compact"/>
              <w:jc w:val="left"/>
            </w:pPr>
            <w:r>
              <w:t xml:space="preserve">Profile traffic + validation</w:t>
            </w:r>
          </w:p>
        </w:tc>
      </w:tr>
      <w:tr>
        <w:tc>
          <w:tcPr/>
          <w:p>
            <w:pPr>
              <w:pStyle w:val="Compact"/>
              <w:jc w:val="left"/>
            </w:pPr>
            <w:r>
              <w:t xml:space="preserve">Blog post</w:t>
            </w:r>
          </w:p>
        </w:tc>
        <w:tc>
          <w:tcPr/>
          <w:p>
            <w:pPr>
              <w:pStyle w:val="Compact"/>
              <w:jc w:val="left"/>
            </w:pPr>
            <w:r>
              <w:t xml:space="preserve">Etsy</w:t>
            </w:r>
          </w:p>
        </w:tc>
        <w:tc>
          <w:tcPr/>
          <w:p>
            <w:pPr>
              <w:pStyle w:val="Compact"/>
              <w:jc w:val="left"/>
            </w:pPr>
            <w:r>
              <w:t xml:space="preserve">Product description SEO refresh using blog keywords</w:t>
            </w:r>
          </w:p>
        </w:tc>
        <w:tc>
          <w:tcPr/>
          <w:p>
            <w:pPr>
              <w:pStyle w:val="Compact"/>
              <w:jc w:val="left"/>
            </w:pPr>
            <w:r>
              <w:t xml:space="preserve">10 min</w:t>
            </w:r>
          </w:p>
        </w:tc>
        <w:tc>
          <w:tcPr/>
          <w:p>
            <w:pPr>
              <w:pStyle w:val="Compact"/>
              <w:jc w:val="left"/>
            </w:pPr>
            <w:r>
              <w:t xml:space="preserve">Listing optimization</w:t>
            </w:r>
          </w:p>
        </w:tc>
      </w:tr>
    </w:tbl>
    <w:p>
      <w:pPr>
        <w:pStyle w:val="BodyText"/>
      </w:pPr>
      <w:r>
        <w:t xml:space="preserve">The content flywheel for PDF businesses: write an evergreen blog post targeting a long-tail keyword, create Pinterest Pins that drive traffic to that post, capture emails with a free PDF lead magnet embedded in the post, and sell premium products through automated sequences. Each blog post becomes 7+ pieces of content across platforms.</w:t>
      </w:r>
      <w:r>
        <w:t xml:space="preserve"> </w:t>
      </w:r>
      <w:fldSimple w:instr="NOTEREF _Ref_Footnote_106 \h \f">
        <w:r>
          <w:rPr>
            <w:vertAlign w:val="superscript"/>
          </w:rPr>
          <w:t>106</w:t>
        </w:r>
      </w:fldSimple>
      <w:r>
        <w:t xml:space="preserve"> </w:t>
      </w:r>
      <w:r>
        <w:rPr>
          <w:vertAlign w:val="superscript"/>
        </w:rPr>
        <w:footnoteReference w:id="107"/>
      </w:r>
      <w:r>
        <w:t xml:space="preserve">A Gumroad creator made over $10,000 in 6 months with no paid advertising by writing SEO-friendly evergreen articles on Medium that ranked on Google, linking to Gumroad products. One article hit Google in hours and pulled organic readers daily, bringing thousands of views and hundreds of sales.</w:t>
      </w:r>
      <w:r>
        <w:t xml:space="preserve"> </w:t>
      </w:r>
      <w:fldSimple w:instr="NOTEREF _Ref_Footnote_105 \h \f">
        <w:r>
          <w:rPr>
            <w:vertAlign w:val="superscript"/>
          </w:rPr>
          <w:t>105</w:t>
        </w:r>
      </w:fldSimple>
      <w:r>
        <w:t xml:space="preserve">Articles written in Month 1 continue driving traffic in Month 12.</w:t>
      </w:r>
    </w:p>
    <w:p>
      <w:pPr>
        <w:pStyle w:val="BodyText"/>
      </w:pPr>
      <w:r>
        <w:t xml:space="preserve">The weekly repurposing workflow is batchable and automatable: Monday — review content and identify 3-5 core assets; Tuesday through Thursday — create repurposed content by format; Friday — schedule for the following week.</w:t>
      </w:r>
      <w:r>
        <w:t xml:space="preserve"> </w:t>
      </w:r>
      <w:fldSimple w:instr="NOTEREF _Ref_Footnote_106 \h \f">
        <w:r>
          <w:rPr>
            <w:vertAlign w:val="superscript"/>
          </w:rPr>
          <w:t>106</w:t>
        </w:r>
      </w:fldSimple>
      <w:r>
        <w:t xml:space="preserve">At this cadence, one deep blog post per week fuels an entire multi-platform presence without daily content creation.</w:t>
      </w:r>
    </w:p>
    <w:p>
      <w:r>
        <w:pict>
          <v:rect style="width:0;height:1.5pt" o:hralign="center" o:hrstd="t" o:hr="t"/>
        </w:pict>
      </w:r>
    </w:p>
    <w:bookmarkEnd w:id="109"/>
    <w:bookmarkEnd w:id="110"/>
    <w:bookmarkStart w:id="111" w:name="Xcbb5193e4e3e289e21e50ebecd541366930e362"/>
    <w:p>
      <w:pPr>
        <w:pStyle w:val="Heading2"/>
      </w:pPr>
      <w:r>
        <w:t xml:space="preserve">Action Summary: 90-Day Traffic Launch Sequence</w:t>
      </w:r>
    </w:p>
    <w:p>
      <w:pPr>
        <w:pStyle w:val="FirstParagraph"/>
      </w:pPr>
      <w:r>
        <w:t xml:space="preserve">The four channels are sequenced stages of a single customer acquisition system.</w:t>
      </w:r>
    </w:p>
    <w:p>
      <w:pPr>
        <w:pStyle w:val="BodyText"/>
      </w:pPr>
      <w:r>
        <w:rPr>
          <w:bCs/>
          <w:b/>
        </w:rPr>
        <w:t xml:space="preserve">Days 1-14:</w:t>
      </w:r>
      <w:r>
        <w:t xml:space="preserve"> </w:t>
      </w:r>
      <w:r>
        <w:t xml:space="preserve">Set up Pinterest Business account, create 8-10 keyword-aligned boards, enable Rich Pins via Etsy integration, and begin pinning 5-8 fresh pins per day. Simultaneously, establish Reddit karma foundation with 5-10 helpful comments daily in 3 target subreddits. Zero promotion during this phase.</w:t>
      </w:r>
    </w:p>
    <w:p>
      <w:pPr>
        <w:pStyle w:val="BodyText"/>
      </w:pPr>
      <w:r>
        <w:rPr>
          <w:bCs/>
          <w:b/>
        </w:rPr>
        <w:t xml:space="preserve">Days 15-30:</w:t>
      </w:r>
      <w:r>
        <w:t xml:space="preserve"> </w:t>
      </w:r>
      <w:r>
        <w:t xml:space="preserve">Launch first lead magnet (checklist format) on Instagram with CreatorFlow DM automation. Create 3 carousel posts with</w:t>
      </w:r>
      <w:r>
        <w:t xml:space="preserve"> </w:t>
      </w:r>
      <w:r>
        <w:t xml:space="preserve">“</w:t>
      </w:r>
      <w:r>
        <w:t xml:space="preserve">Comment CHECKLIST</w:t>
      </w:r>
      <w:r>
        <w:t xml:space="preserve">”</w:t>
      </w:r>
      <w:r>
        <w:t xml:space="preserve"> </w:t>
      </w:r>
      <w:r>
        <w:t xml:space="preserve">CTAs. Set up Kit welcome sequence. Begin TikTok bio-link strategy with Stan Store landing page.</w:t>
      </w:r>
    </w:p>
    <w:p>
      <w:pPr>
        <w:pStyle w:val="BodyText"/>
      </w:pPr>
      <w:r>
        <w:rPr>
          <w:bCs/>
          <w:b/>
        </w:rPr>
        <w:t xml:space="preserve">Days 31-60:</w:t>
      </w:r>
      <w:r>
        <w:t xml:space="preserve"> </w:t>
      </w:r>
      <w:r>
        <w:t xml:space="preserve">Scale Pinterest to 8-12 pins/day. Begin first Reddit soft launch (free PDF in one subreddit). Write and publish 2 SEO-optimized blog posts targeting long-tail keywords. Repurpose each into 7+ platform-specific assets. Introduce $10-20/day Pinterest ad test on best-performing organic pin.</w:t>
      </w:r>
    </w:p>
    <w:p>
      <w:pPr>
        <w:pStyle w:val="BodyText"/>
      </w:pPr>
      <w:r>
        <w:rPr>
          <w:bCs/>
          <w:b/>
        </w:rPr>
        <w:t xml:space="preserve">Days 61-90:</w:t>
      </w:r>
      <w:r>
        <w:t xml:space="preserve"> </w:t>
      </w:r>
      <w:r>
        <w:t xml:space="preserve">Evaluate which channel drives the highest lead-to-customer conversion. Double down on the winner. Layer Reddit ads if organic posts performed well. Build content repurposing SOP for repeatability. Plan Q2 product line based on seasonal keyword research.</w:t>
      </w:r>
    </w:p>
    <w:p>
      <w:pPr>
        <w:pStyle w:val="BodyText"/>
      </w:pPr>
      <w:r>
        <w:t xml:space="preserve">The total monthly tool cost for this four-channel system is under $100: Tailwind ($15) + CreatorFlow ($15) + Kit (free tier) + Stan Store ($29) + Canva Pro ($15) = $74/month. At $47 average product price, two sales cover your entire traffic infrastructure.</w:t>
      </w:r>
      <w:r>
        <w:t xml:space="preserve"> </w:t>
      </w:r>
      <w:r>
        <w:t xml:space="preserve"># 5. Lead Magnet Funnel &amp; Email Automation</w:t>
      </w:r>
    </w:p>
    <w:p>
      <w:pPr>
        <w:pStyle w:val="BodyText"/>
      </w:pPr>
      <w:r>
        <w:t xml:space="preserve">The traffic channels from Chapter 4 — Pinterest, Instagram, TikTok, Reddit, and SEO — are acquisition engines. They bring prospects to your doorstep. Email automation is what converts those prospects into customers while you sleep. The preceding chapter established how to capture 40–60% of Instagram commenters as email subscribers and how Reddit validation builds trust before any promotional activity. This chapter answers a more precise question: once you own the email address, what sequence of automated messages maximizes conversion to paid PDF purchases at the lowest possible operational cost?</w:t>
      </w:r>
    </w:p>
    <w:p>
      <w:pPr>
        <w:pStyle w:val="BodyText"/>
      </w:pPr>
      <w:r>
        <w:t xml:space="preserve">The answer is a three-layer automation architecture: (1) an email platform selected for creator-native commerce and deliverability, (2) a 21-day nurture sequence that moves subscribers from free lead magnet to paid customer without manual intervention, and (3) advanced automations — abandoned cart recovery, post-purchase upsells, list segmentation, and sunset campaigns — that capture revenue otherwise left on the table. For a solo entrepreneur, this entire architecture operates on under $50 per month at launch and scales sub-linearly with revenue.</w:t>
      </w:r>
    </w:p>
    <w:p>
      <w:r>
        <w:pict>
          <v:rect style="width:0;height:1.5pt" o:hralign="center" o:hrstd="t" o:hr="t"/>
        </w:pict>
      </w:r>
    </w:p>
    <w:bookmarkEnd w:id="111"/>
    <w:bookmarkStart w:id="114" w:name="email-platform-selection"/>
    <w:p>
      <w:pPr>
        <w:pStyle w:val="Heading2"/>
      </w:pPr>
      <w:r>
        <w:t xml:space="preserve">5.1 Email Platform Selection</w:t>
      </w:r>
    </w:p>
    <w:bookmarkStart w:id="112" w:name="kit-convertkit-creator-native-commerce"/>
    <w:p>
      <w:pPr>
        <w:pStyle w:val="Heading3"/>
      </w:pPr>
      <w:r>
        <w:t xml:space="preserve">5.1.1 Kit (ConvertKit): Creator-Native Commerce</w:t>
      </w:r>
    </w:p>
    <w:p>
      <w:pPr>
        <w:pStyle w:val="FirstParagraph"/>
      </w:pPr>
      <w:r>
        <w:t xml:space="preserve">Kit — formerly ConvertKit — is purpose-built for creators selling digital products. Its free plan supports up to 10,000 subscribers with unlimited broadcasts and landing pages, and uniquely allows selling digital products even on the free tier.</w:t>
      </w:r>
      <w:r>
        <w:t xml:space="preserve"> </w:t>
      </w:r>
      <w:r>
        <w:rPr>
          <w:vertAlign w:val="superscript"/>
        </w:rPr>
        <w:footnoteReference w:id="108"/>
      </w:r>
      <w:r>
        <w:t xml:space="preserve">For a PDF business starting with zero revenue, this removes the single largest fixed cost from the monthly stack.</w:t>
      </w:r>
    </w:p>
    <w:p>
      <w:pPr>
        <w:pStyle w:val="BodyText"/>
      </w:pPr>
      <w:r>
        <w:t xml:space="preserve">Three features make Kit the default recommendation for PDF sellers. First, native PDF file hosting means lead magnet delivery requires no external file storage — upload the PDF directly to a form’s</w:t>
      </w:r>
      <w:r>
        <w:t xml:space="preserve"> </w:t>
      </w:r>
      <w:r>
        <w:t xml:space="preserve">“</w:t>
      </w:r>
      <w:r>
        <w:t xml:space="preserve">incentive</w:t>
      </w:r>
      <w:r>
        <w:t xml:space="preserve">”</w:t>
      </w:r>
      <w:r>
        <w:t xml:space="preserve"> </w:t>
      </w:r>
      <w:r>
        <w:t xml:space="preserve">settings and Kit handles delivery automatically.</w:t>
      </w:r>
      <w:r>
        <w:t xml:space="preserve"> </w:t>
      </w:r>
      <w:fldSimple w:instr="NOTEREF _Ref_Footnote_44 \h \f">
        <w:r>
          <w:rPr>
            <w:vertAlign w:val="superscript"/>
          </w:rPr>
          <w:t>44</w:t>
        </w:r>
      </w:fldSimple>
      <w:r>
        <w:t xml:space="preserve">Second, the visual automation builder enables complex branching sequences without code: if a subscriber clicks the product link, tag them</w:t>
      </w:r>
      <w:r>
        <w:t xml:space="preserve"> </w:t>
      </w:r>
      <w:r>
        <w:t xml:space="preserve">“</w:t>
      </w:r>
      <w:r>
        <w:t xml:space="preserve">interested</w:t>
      </w:r>
      <w:r>
        <w:t xml:space="preserve">”</w:t>
      </w:r>
      <w:r>
        <w:t xml:space="preserve">; if they purchase, suppress all pitch emails; if they don’t open three consecutive emails, move them to a slower cadence. Third, Kit’s Creator Network enables cross-promotion with other newsletter operators, a distribution channel unavailable on competing platforms.</w:t>
      </w:r>
    </w:p>
    <w:p>
      <w:pPr>
        <w:pStyle w:val="BodyText"/>
      </w:pPr>
      <w:r>
        <w:t xml:space="preserve">Kit creators report an average email open rate of 44% and a click-through rate of 3.7%, with an unsubscribe rate of just 0.5%.</w:t>
      </w:r>
      <w:r>
        <w:t xml:space="preserve"> </w:t>
      </w:r>
      <w:fldSimple w:instr="NOTEREF _Ref_Footnote_76 \h \f">
        <w:r>
          <w:rPr>
            <w:vertAlign w:val="superscript"/>
          </w:rPr>
          <w:t>76</w:t>
        </w:r>
      </w:fldSimple>
      <w:r>
        <w:t xml:space="preserve">These figures are nearly double the industry average open rate of approximately 23.4%, reflecting the intimacy of creator-audience relationships. For Instagram-sourced warm leads, open rates climb to 30–50% and click rates to 5–12%.</w:t>
      </w:r>
      <w:r>
        <w:t xml:space="preserve"> </w:t>
      </w:r>
      <w:fldSimple w:instr="NOTEREF _Ref_Footnote_44 \h \f">
        <w:r>
          <w:rPr>
            <w:vertAlign w:val="superscript"/>
          </w:rPr>
          <w:t>44</w:t>
        </w:r>
      </w:fldSimple>
      <w:r>
        <w:t xml:space="preserve">The critical caveat is deliverability nuance. Kit claims a 99.8% delivery rate, but this measures server acceptance — whether the receiving server accepted the email — not inbox placement, which indicates where the email actually lands. Independent testing shows mixed results: EmailToolTester measured 88.2% average deliverability, while EmailDeliverabilityReport recorded 76.59% inbox placement with 19.83% landing in spam folders.</w:t>
      </w:r>
      <w:r>
        <w:t xml:space="preserve"> </w:t>
      </w:r>
      <w:fldSimple w:instr="NOTEREF _Ref_Footnote_108 \h \f">
        <w:r>
          <w:rPr>
            <w:vertAlign w:val="superscript"/>
          </w:rPr>
          <w:t>108</w:t>
        </w:r>
      </w:fldSimple>
      <w:r>
        <w:t xml:space="preserve">Kit’s text-based email format helps bypass promotional filters, but the variance means deliverability monitoring is essential.</w:t>
      </w:r>
    </w:p>
    <w:p>
      <w:pPr>
        <w:pStyle w:val="BodyText"/>
      </w:pPr>
      <w:r>
        <w:t xml:space="preserve">Pricing deserves scrutiny. Kit raised prices approximately 35% in September 2025. The Creator plan now starts at $39 per month for 1,000 subscribers (up from $29), and the Pro plan starts at $79 per month for the same volume.</w:t>
      </w:r>
      <w:r>
        <w:t xml:space="preserve"> </w:t>
      </w:r>
      <w:r>
        <w:rPr>
          <w:vertAlign w:val="superscript"/>
        </w:rPr>
        <w:footnoteReference w:id="109"/>
      </w:r>
      <w:r>
        <w:t xml:space="preserve">Annual billing saves roughly 16%. A significant advantage: Kit does not charge for unsubscribed or duplicate subscribers, so heavy segmentation — tagging subscribers by lead magnet source, purchase history, and engagement level — does not inflate billing.</w:t>
      </w:r>
      <w:r>
        <w:t xml:space="preserve"> </w:t>
      </w:r>
      <w:fldSimple w:instr="NOTEREF _Ref_Footnote_109 \h \f">
        <w:r>
          <w:rPr>
            <w:vertAlign w:val="superscript"/>
          </w:rPr>
          <w:t>109</w:t>
        </w:r>
      </w:fldSimple>
      <w:r>
        <w:t xml:space="preserve">### 5.1.2 MailerLite: Budget-Friendly Scale</w:t>
      </w:r>
    </w:p>
    <w:p>
      <w:pPr>
        <w:pStyle w:val="BodyText"/>
      </w:pPr>
      <w:r>
        <w:t xml:space="preserve">MailerLite is nearly half the price of Kit at 10,000 subscribers — $73 versus $139 — and offers 90-plus email templates versus Kit’s minimal selection.</w:t>
      </w:r>
      <w:r>
        <w:t xml:space="preserve"> </w:t>
      </w:r>
      <w:r>
        <w:rPr>
          <w:vertAlign w:val="superscript"/>
        </w:rPr>
        <w:footnoteReference w:id="110"/>
      </w:r>
      <w:r>
        <w:t xml:space="preserve">Its deliverability score reached 91.7% in 2023, and independent inbox placement testing shows 77.60%, beating ActiveCampaign’s 76.62% in head-to-head comparison.</w:t>
      </w:r>
      <w:r>
        <w:t xml:space="preserve"> </w:t>
      </w:r>
      <w:r>
        <w:rPr>
          <w:vertAlign w:val="superscript"/>
        </w:rPr>
        <w:footnoteReference w:id="111"/>
      </w:r>
      <w:r>
        <w:t xml:space="preserve"> </w:t>
      </w:r>
      <w:r>
        <w:rPr>
          <w:vertAlign w:val="superscript"/>
        </w:rPr>
        <w:footnoteReference w:id="112"/>
      </w:r>
      <w:r>
        <w:t xml:space="preserve">The trade-off is ecosystem depth. MailerLite offers built-in digital product sales through Stripe integration, but the commerce experience is less integrated than Kit’s native checkout. For Instagram DM automation, MailerLite lacks direct ManyChat integration and requires Zapier or manual CSV export from tools like CreatorFlow.</w:t>
      </w:r>
      <w:r>
        <w:t xml:space="preserve"> </w:t>
      </w:r>
      <w:fldSimple w:instr="NOTEREF _Ref_Footnote_58 \h \f">
        <w:r>
          <w:rPr>
            <w:vertAlign w:val="superscript"/>
          </w:rPr>
          <w:t>58</w:t>
        </w:r>
      </w:fldSimple>
      <w:r>
        <w:t xml:space="preserve">The free tier supports 1,000 subscribers and includes automation — generous, but one-tenth of Kit’s free ceiling.</w:t>
      </w:r>
    </w:p>
    <w:p>
      <w:pPr>
        <w:pStyle w:val="BodyText"/>
      </w:pPr>
      <w:r>
        <w:t xml:space="preserve">MailerLite excels for creators who prioritize cost efficiency over native commerce. If your checkout lives on Gumroad, Payhip, or Stan Store, and your email needs are straightforward (sequences, tagging, basic segmentation), MailerLite’s $73 monthly cost at 10,000 subscribers versus Kit’s $139 preserves margin that compounds over time.</w:t>
      </w:r>
    </w:p>
    <w:bookmarkEnd w:id="112"/>
    <w:bookmarkStart w:id="113" w:name="platform-comparison-matrix"/>
    <w:p>
      <w:pPr>
        <w:pStyle w:val="Heading3"/>
      </w:pPr>
      <w:r>
        <w:t xml:space="preserve">5.1.3 Platform Comparison Matrix</w:t>
      </w:r>
    </w:p>
    <w:p>
      <w:pPr>
        <w:pStyle w:val="FirstParagraph"/>
      </w:pPr>
      <w:r>
        <w:rPr>
          <w:bCs/>
          <w:b/>
        </w:rPr>
        <w:t xml:space="preserve">Table 1: Email Platform Comparison for PDF Selling Businesses</w:t>
      </w:r>
    </w:p>
    <w:tbl>
      <w:tblPr>
        <w:tblStyle w:val="Table"/>
        <w:tblW w:type="pct" w:w="5000"/>
        <w:tblLook w:firstRow="1" w:lastRow="0" w:firstColumn="0" w:lastColumn="0" w:noHBand="0" w:noVBand="0" w:val="0020"/>
      </w:tblPr>
      <w:tblGrid>
        <w:gridCol w:w="1361"/>
        <w:gridCol w:w="1980"/>
        <w:gridCol w:w="1485"/>
        <w:gridCol w:w="1113"/>
        <w:gridCol w:w="1980"/>
      </w:tblGrid>
      <w:tr>
        <w:trPr>
          <w:tblHeader w:val="true"/>
        </w:trPr>
        <w:tc>
          <w:tcPr/>
          <w:p>
            <w:pPr>
              <w:pStyle w:val="Compact"/>
              <w:jc w:val="left"/>
            </w:pPr>
            <w:r>
              <w:t xml:space="preserve">Dimension</w:t>
            </w:r>
          </w:p>
        </w:tc>
        <w:tc>
          <w:tcPr/>
          <w:p>
            <w:pPr>
              <w:pStyle w:val="Compact"/>
              <w:jc w:val="left"/>
            </w:pPr>
            <w:r>
              <w:t xml:space="preserve">Kit (ConvertKit)</w:t>
            </w:r>
          </w:p>
        </w:tc>
        <w:tc>
          <w:tcPr/>
          <w:p>
            <w:pPr>
              <w:pStyle w:val="Compact"/>
              <w:jc w:val="left"/>
            </w:pPr>
            <w:r>
              <w:t xml:space="preserve">MailerLite</w:t>
            </w:r>
          </w:p>
        </w:tc>
        <w:tc>
          <w:tcPr/>
          <w:p>
            <w:pPr>
              <w:pStyle w:val="Compact"/>
              <w:jc w:val="left"/>
            </w:pPr>
            <w:r>
              <w:t xml:space="preserve">Beehiiv</w:t>
            </w:r>
          </w:p>
        </w:tc>
        <w:tc>
          <w:tcPr/>
          <w:p>
            <w:pPr>
              <w:pStyle w:val="Compact"/>
              <w:jc w:val="left"/>
            </w:pPr>
            <w:r>
              <w:t xml:space="preserve">ActiveCampaign</w:t>
            </w:r>
          </w:p>
        </w:tc>
      </w:tr>
      <w:tr>
        <w:tc>
          <w:tcPr/>
          <w:p>
            <w:pPr>
              <w:pStyle w:val="Compact"/>
              <w:jc w:val="left"/>
            </w:pPr>
            <w:r>
              <w:rPr>
                <w:bCs/>
                <w:b/>
              </w:rPr>
              <w:t xml:space="preserve">Free tier</w:t>
            </w:r>
          </w:p>
        </w:tc>
        <w:tc>
          <w:tcPr/>
          <w:p>
            <w:pPr>
              <w:pStyle w:val="Compact"/>
              <w:jc w:val="left"/>
            </w:pPr>
            <w:r>
              <w:t xml:space="preserve">10,000 subscribers</w:t>
            </w:r>
            <w:r>
              <w:t xml:space="preserve"> </w:t>
            </w:r>
            <w:fldSimple w:instr="NOTEREF _Ref_Footnote_108 \h \f">
              <w:r>
                <w:rPr>
                  <w:vertAlign w:val="superscript"/>
                </w:rPr>
                <w:t>108</w:t>
              </w:r>
            </w:fldSimple>
          </w:p>
        </w:tc>
        <w:tc>
          <w:tcPr/>
          <w:p>
            <w:pPr>
              <w:pStyle w:val="Compact"/>
              <w:jc w:val="left"/>
            </w:pPr>
            <w:r>
              <w:t xml:space="preserve">1,000 subscribers</w:t>
            </w:r>
            <w:r>
              <w:t xml:space="preserve"> </w:t>
            </w:r>
            <w:fldSimple w:instr="NOTEREF _Ref_Footnote_110 \h \f">
              <w:r>
                <w:rPr>
                  <w:vertAlign w:val="superscript"/>
                </w:rPr>
                <w:t>110</w:t>
              </w:r>
            </w:fldSimple>
          </w:p>
        </w:tc>
        <w:tc>
          <w:tcPr/>
          <w:p>
            <w:pPr>
              <w:pStyle w:val="Compact"/>
              <w:jc w:val="left"/>
            </w:pPr>
            <w:r>
              <w:t xml:space="preserve">2,500 subscribers</w:t>
            </w:r>
            <w:r>
              <w:t xml:space="preserve"> </w:t>
            </w:r>
            <w:r>
              <w:rPr>
                <w:vertAlign w:val="superscript"/>
              </w:rPr>
              <w:footnoteReference w:id="113"/>
            </w:r>
          </w:p>
        </w:tc>
        <w:tc>
          <w:tcPr/>
          <w:p>
            <w:pPr>
              <w:pStyle w:val="Compact"/>
              <w:jc w:val="left"/>
            </w:pPr>
            <w:r>
              <w:t xml:space="preserve">14-day trial only</w:t>
            </w:r>
            <w:r>
              <w:t xml:space="preserve"> </w:t>
            </w:r>
            <w:r>
              <w:rPr>
                <w:vertAlign w:val="superscript"/>
              </w:rPr>
              <w:footnoteReference w:id="114"/>
            </w:r>
          </w:p>
        </w:tc>
      </w:tr>
      <w:tr>
        <w:tc>
          <w:tcPr/>
          <w:p>
            <w:pPr>
              <w:pStyle w:val="Compact"/>
              <w:jc w:val="left"/>
            </w:pPr>
            <w:r>
              <w:rPr>
                <w:bCs/>
                <w:b/>
              </w:rPr>
              <w:t xml:space="preserve">Paid start (1K subs)</w:t>
            </w:r>
          </w:p>
        </w:tc>
        <w:tc>
          <w:tcPr/>
          <w:p>
            <w:pPr>
              <w:pStyle w:val="Compact"/>
              <w:jc w:val="left"/>
            </w:pPr>
            <w:r>
              <w:t xml:space="preserve">$39/mo</w:t>
            </w:r>
            <w:r>
              <w:t xml:space="preserve"> </w:t>
            </w:r>
            <w:fldSimple w:instr="NOTEREF _Ref_Footnote_109 \h \f">
              <w:r>
                <w:rPr>
                  <w:vertAlign w:val="superscript"/>
                </w:rPr>
                <w:t>109</w:t>
              </w:r>
            </w:fldSimple>
          </w:p>
        </w:tc>
        <w:tc>
          <w:tcPr/>
          <w:p>
            <w:pPr>
              <w:pStyle w:val="Compact"/>
              <w:jc w:val="left"/>
            </w:pPr>
            <w:r>
              <w:t xml:space="preserve">$10/mo</w:t>
            </w:r>
            <w:r>
              <w:t xml:space="preserve"> </w:t>
            </w:r>
            <w:fldSimple w:instr="NOTEREF _Ref_Footnote_110 \h \f">
              <w:r>
                <w:rPr>
                  <w:vertAlign w:val="superscript"/>
                </w:rPr>
                <w:t>110</w:t>
              </w:r>
            </w:fldSimple>
          </w:p>
        </w:tc>
        <w:tc>
          <w:tcPr/>
          <w:p>
            <w:pPr>
              <w:pStyle w:val="Compact"/>
              <w:jc w:val="left"/>
            </w:pPr>
            <w:r>
              <w:t xml:space="preserve">$49/mo</w:t>
            </w:r>
            <w:r>
              <w:t xml:space="preserve"> </w:t>
            </w:r>
            <w:fldSimple w:instr="NOTEREF _Ref_Footnote_113 \h \f">
              <w:r>
                <w:rPr>
                  <w:vertAlign w:val="superscript"/>
                </w:rPr>
                <w:t>113</w:t>
              </w:r>
            </w:fldSimple>
          </w:p>
        </w:tc>
        <w:tc>
          <w:tcPr/>
          <w:p>
            <w:pPr>
              <w:pStyle w:val="Compact"/>
              <w:jc w:val="left"/>
            </w:pPr>
            <w:r>
              <w:t xml:space="preserve">$49/mo</w:t>
            </w:r>
            <w:r>
              <w:t xml:space="preserve"> </w:t>
            </w:r>
            <w:fldSimple w:instr="NOTEREF _Ref_Footnote_114 \h \f">
              <w:r>
                <w:rPr>
                  <w:vertAlign w:val="superscript"/>
                </w:rPr>
                <w:t>114</w:t>
              </w:r>
            </w:fldSimple>
          </w:p>
        </w:tc>
      </w:tr>
      <w:tr>
        <w:tc>
          <w:tcPr/>
          <w:p>
            <w:pPr>
              <w:pStyle w:val="Compact"/>
              <w:jc w:val="left"/>
            </w:pPr>
            <w:r>
              <w:rPr>
                <w:bCs/>
                <w:b/>
              </w:rPr>
              <w:t xml:space="preserve">Cost at 10K subs</w:t>
            </w:r>
          </w:p>
        </w:tc>
        <w:tc>
          <w:tcPr/>
          <w:p>
            <w:pPr>
              <w:pStyle w:val="Compact"/>
              <w:jc w:val="left"/>
            </w:pPr>
            <w:r>
              <w:t xml:space="preserve">$139/mo</w:t>
            </w:r>
            <w:r>
              <w:t xml:space="preserve"> </w:t>
            </w:r>
            <w:fldSimple w:instr="NOTEREF _Ref_Footnote_110 \h \f">
              <w:r>
                <w:rPr>
                  <w:vertAlign w:val="superscript"/>
                </w:rPr>
                <w:t>110</w:t>
              </w:r>
            </w:fldSimple>
          </w:p>
        </w:tc>
        <w:tc>
          <w:tcPr/>
          <w:p>
            <w:pPr>
              <w:pStyle w:val="Compact"/>
              <w:jc w:val="left"/>
            </w:pPr>
            <w:r>
              <w:t xml:space="preserve">$73/mo</w:t>
            </w:r>
            <w:r>
              <w:t xml:space="preserve"> </w:t>
            </w:r>
            <w:fldSimple w:instr="NOTEREF _Ref_Footnote_110 \h \f">
              <w:r>
                <w:rPr>
                  <w:vertAlign w:val="superscript"/>
                </w:rPr>
                <w:t>110</w:t>
              </w:r>
            </w:fldSimple>
          </w:p>
        </w:tc>
        <w:tc>
          <w:tcPr/>
          <w:p>
            <w:pPr>
              <w:pStyle w:val="Compact"/>
              <w:jc w:val="left"/>
            </w:pPr>
            <w:r>
              <w:t xml:space="preserve">$109/mo</w:t>
            </w:r>
            <w:r>
              <w:t xml:space="preserve"> </w:t>
            </w:r>
            <w:fldSimple w:instr="NOTEREF _Ref_Footnote_113 \h \f">
              <w:r>
                <w:rPr>
                  <w:vertAlign w:val="superscript"/>
                </w:rPr>
                <w:t>113</w:t>
              </w:r>
            </w:fldSimple>
          </w:p>
        </w:tc>
        <w:tc>
          <w:tcPr/>
          <w:p>
            <w:pPr>
              <w:pStyle w:val="Compact"/>
              <w:jc w:val="left"/>
            </w:pPr>
            <w:r>
              <w:t xml:space="preserve">$169/mo</w:t>
            </w:r>
            <w:r>
              <w:t xml:space="preserve"> </w:t>
            </w:r>
            <w:fldSimple w:instr="NOTEREF _Ref_Footnote_114 \h \f">
              <w:r>
                <w:rPr>
                  <w:vertAlign w:val="superscript"/>
                </w:rPr>
                <w:t>114</w:t>
              </w:r>
            </w:fldSimple>
          </w:p>
        </w:tc>
      </w:tr>
      <w:tr>
        <w:tc>
          <w:tcPr/>
          <w:p>
            <w:pPr>
              <w:pStyle w:val="Compact"/>
              <w:jc w:val="left"/>
            </w:pPr>
            <w:r>
              <w:rPr>
                <w:bCs/>
                <w:b/>
              </w:rPr>
              <w:t xml:space="preserve">Native digital product sales</w:t>
            </w:r>
          </w:p>
        </w:tc>
        <w:tc>
          <w:tcPr/>
          <w:p>
            <w:pPr>
              <w:pStyle w:val="Compact"/>
              <w:jc w:val="left"/>
            </w:pPr>
            <w:r>
              <w:t xml:space="preserve">Yes — built-in commerce</w:t>
            </w:r>
            <w:r>
              <w:t xml:space="preserve"> </w:t>
            </w:r>
            <w:fldSimple w:instr="NOTEREF _Ref_Footnote_108 \h \f">
              <w:r>
                <w:rPr>
                  <w:vertAlign w:val="superscript"/>
                </w:rPr>
                <w:t>108</w:t>
              </w:r>
            </w:fldSimple>
          </w:p>
        </w:tc>
        <w:tc>
          <w:tcPr/>
          <w:p>
            <w:pPr>
              <w:pStyle w:val="Compact"/>
              <w:jc w:val="left"/>
            </w:pPr>
            <w:r>
              <w:t xml:space="preserve">Stripe integration</w:t>
            </w:r>
            <w:r>
              <w:t xml:space="preserve"> </w:t>
            </w:r>
            <w:fldSimple w:instr="NOTEREF _Ref_Footnote_110 \h \f">
              <w:r>
                <w:rPr>
                  <w:vertAlign w:val="superscript"/>
                </w:rPr>
                <w:t>110</w:t>
              </w:r>
            </w:fldSimple>
          </w:p>
        </w:tc>
        <w:tc>
          <w:tcPr/>
          <w:p>
            <w:pPr>
              <w:pStyle w:val="Compact"/>
              <w:jc w:val="left"/>
            </w:pPr>
            <w:r>
              <w:t xml:space="preserve">None (use Gumroad)</w:t>
            </w:r>
            <w:r>
              <w:t xml:space="preserve"> </w:t>
            </w:r>
            <w:fldSimple w:instr="NOTEREF _Ref_Footnote_113 \h \f">
              <w:r>
                <w:rPr>
                  <w:vertAlign w:val="superscript"/>
                </w:rPr>
                <w:t>113</w:t>
              </w:r>
            </w:fldSimple>
          </w:p>
        </w:tc>
        <w:tc>
          <w:tcPr/>
          <w:p>
            <w:pPr>
              <w:pStyle w:val="Compact"/>
              <w:jc w:val="left"/>
            </w:pPr>
            <w:r>
              <w:t xml:space="preserve">Third-party integrations</w:t>
            </w:r>
            <w:r>
              <w:t xml:space="preserve"> </w:t>
            </w:r>
            <w:fldSimple w:instr="NOTEREF _Ref_Footnote_114 \h \f">
              <w:r>
                <w:rPr>
                  <w:vertAlign w:val="superscript"/>
                </w:rPr>
                <w:t>114</w:t>
              </w:r>
            </w:fldSimple>
          </w:p>
        </w:tc>
      </w:tr>
      <w:tr>
        <w:tc>
          <w:tcPr/>
          <w:p>
            <w:pPr>
              <w:pStyle w:val="Compact"/>
              <w:jc w:val="left"/>
            </w:pPr>
            <w:r>
              <w:rPr>
                <w:bCs/>
                <w:b/>
              </w:rPr>
              <w:t xml:space="preserve">Automation depth</w:t>
            </w:r>
          </w:p>
        </w:tc>
        <w:tc>
          <w:tcPr/>
          <w:p>
            <w:pPr>
              <w:pStyle w:val="Compact"/>
              <w:jc w:val="left"/>
            </w:pPr>
            <w:r>
              <w:t xml:space="preserve">High — visual builder</w:t>
            </w:r>
            <w:r>
              <w:t xml:space="preserve"> </w:t>
            </w:r>
            <w:fldSimple w:instr="NOTEREF _Ref_Footnote_108 \h \f">
              <w:r>
                <w:rPr>
                  <w:vertAlign w:val="superscript"/>
                </w:rPr>
                <w:t>108</w:t>
              </w:r>
            </w:fldSimple>
          </w:p>
        </w:tc>
        <w:tc>
          <w:tcPr/>
          <w:p>
            <w:pPr>
              <w:pStyle w:val="Compact"/>
              <w:jc w:val="left"/>
            </w:pPr>
            <w:r>
              <w:t xml:space="preserve">Medium — linear sequences</w:t>
            </w:r>
            <w:r>
              <w:t xml:space="preserve"> </w:t>
            </w:r>
            <w:fldSimple w:instr="NOTEREF _Ref_Footnote_110 \h \f">
              <w:r>
                <w:rPr>
                  <w:vertAlign w:val="superscript"/>
                </w:rPr>
                <w:t>110</w:t>
              </w:r>
            </w:fldSimple>
          </w:p>
        </w:tc>
        <w:tc>
          <w:tcPr/>
          <w:p>
            <w:pPr>
              <w:pStyle w:val="Compact"/>
              <w:jc w:val="left"/>
            </w:pPr>
            <w:r>
              <w:t xml:space="preserve">Low — no multi-step workflows</w:t>
            </w:r>
            <w:r>
              <w:t xml:space="preserve"> </w:t>
            </w:r>
            <w:fldSimple w:instr="NOTEREF _Ref_Footnote_113 \h \f">
              <w:r>
                <w:rPr>
                  <w:vertAlign w:val="superscript"/>
                </w:rPr>
                <w:t>113</w:t>
              </w:r>
            </w:fldSimple>
          </w:p>
        </w:tc>
        <w:tc>
          <w:tcPr/>
          <w:p>
            <w:pPr>
              <w:pStyle w:val="Compact"/>
              <w:jc w:val="left"/>
            </w:pPr>
            <w:r>
              <w:t xml:space="preserve">Very High — 950+ recipes</w:t>
            </w:r>
            <w:r>
              <w:t xml:space="preserve"> </w:t>
            </w:r>
            <w:fldSimple w:instr="NOTEREF _Ref_Footnote_114 \h \f">
              <w:r>
                <w:rPr>
                  <w:vertAlign w:val="superscript"/>
                </w:rPr>
                <w:t>114</w:t>
              </w:r>
            </w:fldSimple>
          </w:p>
        </w:tc>
      </w:tr>
      <w:tr>
        <w:tc>
          <w:tcPr/>
          <w:p>
            <w:pPr>
              <w:pStyle w:val="Compact"/>
              <w:jc w:val="left"/>
            </w:pPr>
            <w:r>
              <w:rPr>
                <w:bCs/>
                <w:b/>
              </w:rPr>
              <w:t xml:space="preserve">Inbox placement (independent)</w:t>
            </w:r>
          </w:p>
        </w:tc>
        <w:tc>
          <w:tcPr/>
          <w:p>
            <w:pPr>
              <w:pStyle w:val="Compact"/>
              <w:jc w:val="left"/>
            </w:pPr>
            <w:r>
              <w:t xml:space="preserve">76.59–88.2%</w:t>
            </w:r>
            <w:r>
              <w:t xml:space="preserve"> </w:t>
            </w:r>
            <w:fldSimple w:instr="NOTEREF _Ref_Footnote_108 \h \f">
              <w:r>
                <w:rPr>
                  <w:vertAlign w:val="superscript"/>
                </w:rPr>
                <w:t>108</w:t>
              </w:r>
            </w:fldSimple>
          </w:p>
        </w:tc>
        <w:tc>
          <w:tcPr/>
          <w:p>
            <w:pPr>
              <w:pStyle w:val="Compact"/>
              <w:jc w:val="left"/>
            </w:pPr>
            <w:r>
              <w:t xml:space="preserve">77.60%</w:t>
            </w:r>
            <w:r>
              <w:t xml:space="preserve"> </w:t>
            </w:r>
            <w:fldSimple w:instr="NOTEREF _Ref_Footnote_111 \h \f">
              <w:r>
                <w:rPr>
                  <w:vertAlign w:val="superscript"/>
                </w:rPr>
                <w:t>111</w:t>
              </w:r>
            </w:fldSimple>
          </w:p>
        </w:tc>
        <w:tc>
          <w:tcPr/>
          <w:p>
            <w:pPr>
              <w:pStyle w:val="Compact"/>
              <w:jc w:val="left"/>
            </w:pPr>
            <w:r>
              <w:t xml:space="preserve">Excellent (not quantified)</w:t>
            </w:r>
          </w:p>
        </w:tc>
        <w:tc>
          <w:tcPr/>
          <w:p>
            <w:pPr>
              <w:pStyle w:val="Compact"/>
              <w:jc w:val="left"/>
            </w:pPr>
            <w:r>
              <w:t xml:space="preserve">76.62%</w:t>
            </w:r>
            <w:r>
              <w:t xml:space="preserve"> </w:t>
            </w:r>
            <w:fldSimple w:instr="NOTEREF _Ref_Footnote_112 \h \f">
              <w:r>
                <w:rPr>
                  <w:vertAlign w:val="superscript"/>
                </w:rPr>
                <w:t>112</w:t>
              </w:r>
            </w:fldSimple>
          </w:p>
        </w:tc>
      </w:tr>
      <w:tr>
        <w:tc>
          <w:tcPr/>
          <w:p>
            <w:pPr>
              <w:pStyle w:val="Compact"/>
              <w:jc w:val="left"/>
            </w:pPr>
            <w:r>
              <w:rPr>
                <w:bCs/>
                <w:b/>
              </w:rPr>
              <w:t xml:space="preserve">Creator open rate benchmark</w:t>
            </w:r>
          </w:p>
        </w:tc>
        <w:tc>
          <w:tcPr/>
          <w:p>
            <w:pPr>
              <w:pStyle w:val="Compact"/>
              <w:jc w:val="left"/>
            </w:pPr>
            <w:r>
              <w:t xml:space="preserve">44%</w:t>
            </w:r>
            <w:r>
              <w:t xml:space="preserve"> </w:t>
            </w:r>
            <w:fldSimple w:instr="NOTEREF _Ref_Footnote_76 \h \f">
              <w:r>
                <w:rPr>
                  <w:vertAlign w:val="superscript"/>
                </w:rPr>
                <w:t>76</w:t>
              </w:r>
            </w:fldSimple>
          </w:p>
        </w:tc>
        <w:tc>
          <w:tcPr/>
          <w:p>
            <w:pPr>
              <w:pStyle w:val="Compact"/>
              <w:jc w:val="left"/>
            </w:pPr>
            <w:r>
              <w:t xml:space="preserve">43.46%</w:t>
            </w:r>
            <w:r>
              <w:t xml:space="preserve"> </w:t>
            </w:r>
            <w:r>
              <w:rPr>
                <w:vertAlign w:val="superscript"/>
              </w:rPr>
              <w:footnoteReference w:id="115"/>
            </w:r>
          </w:p>
        </w:tc>
        <w:tc>
          <w:tcPr/>
          <w:p>
            <w:pPr>
              <w:pStyle w:val="Compact"/>
              <w:jc w:val="left"/>
            </w:pPr>
            <w:r>
              <w:t xml:space="preserve">Not published</w:t>
            </w:r>
          </w:p>
        </w:tc>
        <w:tc>
          <w:tcPr/>
          <w:p>
            <w:pPr>
              <w:pStyle w:val="Compact"/>
              <w:jc w:val="left"/>
            </w:pPr>
            <w:r>
              <w:t xml:space="preserve">Not published</w:t>
            </w:r>
          </w:p>
        </w:tc>
      </w:tr>
      <w:tr>
        <w:tc>
          <w:tcPr/>
          <w:p>
            <w:pPr>
              <w:pStyle w:val="Compact"/>
              <w:jc w:val="left"/>
            </w:pPr>
            <w:r>
              <w:rPr>
                <w:bCs/>
                <w:b/>
              </w:rPr>
              <w:t xml:space="preserve">Best for PDF sellers who…</w:t>
            </w:r>
          </w:p>
        </w:tc>
        <w:tc>
          <w:tcPr/>
          <w:p>
            <w:pPr>
              <w:pStyle w:val="Compact"/>
              <w:jc w:val="left"/>
            </w:pPr>
            <w:r>
              <w:t xml:space="preserve">Want native commerce + email in one platform</w:t>
            </w:r>
          </w:p>
        </w:tc>
        <w:tc>
          <w:tcPr/>
          <w:p>
            <w:pPr>
              <w:pStyle w:val="Compact"/>
              <w:jc w:val="left"/>
            </w:pPr>
            <w:r>
              <w:t xml:space="preserve">Prioritize cost efficiency and use external checkout</w:t>
            </w:r>
          </w:p>
        </w:tc>
        <w:tc>
          <w:tcPr/>
          <w:p>
            <w:pPr>
              <w:pStyle w:val="Compact"/>
              <w:jc w:val="left"/>
            </w:pPr>
            <w:r>
              <w:t xml:space="preserve">Need newsletter growth, not product funnels</w:t>
            </w:r>
          </w:p>
        </w:tc>
        <w:tc>
          <w:tcPr/>
          <w:p>
            <w:pPr>
              <w:pStyle w:val="Compact"/>
              <w:jc w:val="left"/>
            </w:pPr>
            <w:r>
              <w:t xml:space="preserve">Run complex multi-product funnels</w:t>
            </w:r>
          </w:p>
        </w:tc>
      </w:tr>
    </w:tbl>
    <w:p>
      <w:pPr>
        <w:pStyle w:val="BodyText"/>
      </w:pPr>
      <w:r>
        <w:t xml:space="preserve">The table yields a clear decision framework. Choose Kit if you value native commerce, the largest free tier, and creator-focused ecosystem features. Choose MailerLite if you run an external checkout platform and want to minimize email costs as you scale. Beehiiv is not recommended for PDF product funnels because it lacks multi-step automation and native digital product sales.</w:t>
      </w:r>
      <w:r>
        <w:t xml:space="preserve"> </w:t>
      </w:r>
      <w:fldSimple w:instr="NOTEREF _Ref_Footnote_113 \h \f">
        <w:r>
          <w:rPr>
            <w:vertAlign w:val="superscript"/>
          </w:rPr>
          <w:t>113</w:t>
        </w:r>
      </w:fldSimple>
      <w:r>
        <w:t xml:space="preserve">ActiveCampaign is overbuilt for a solo entrepreneur selling PDFs — its 950-plus automation recipes and CRM features serve B2B teams, not individual creators.</w:t>
      </w:r>
      <w:r>
        <w:t xml:space="preserve"> </w:t>
      </w:r>
      <w:fldSimple w:instr="NOTEREF _Ref_Footnote_114 \h \f">
        <w:r>
          <w:rPr>
            <w:vertAlign w:val="superscript"/>
          </w:rPr>
          <w:t>114</w:t>
        </w:r>
      </w:fldSimple>
      <w:r>
        <w:t xml:space="preserve">For the minimum viable stack outlined in Chapter 4, the recommended configuration is Kit free tier (up to 10,000 subscribers) plus an external checkout on Gumroad or Payhip. Total email cost at launch: $0. This preserves capital until revenue justifies a paid upgrade, which occurs only when subscriber count exceeds 10,000 or when native commerce features reduce checkout friction enough to lift conversion measurably.</w:t>
      </w:r>
    </w:p>
    <w:p>
      <w:r>
        <w:pict>
          <v:rect style="width:0;height:1.5pt" o:hralign="center" o:hrstd="t" o:hr="t"/>
        </w:pict>
      </w:r>
    </w:p>
    <w:bookmarkEnd w:id="113"/>
    <w:bookmarkEnd w:id="114"/>
    <w:bookmarkStart w:id="124" w:name="the-21-day-nurture-sequence"/>
    <w:p>
      <w:pPr>
        <w:pStyle w:val="Heading2"/>
      </w:pPr>
      <w:r>
        <w:t xml:space="preserve">5.2 The 21-Day Nurture Sequence</w:t>
      </w:r>
    </w:p>
    <w:p>
      <w:pPr>
        <w:pStyle w:val="FirstParagraph"/>
      </w:pPr>
      <w:r>
        <w:t xml:space="preserve">Traffic acquisition without automated nurture is like filling a leaky bucket. The preceding chapter showed how Instagram DM automation captures 40–60% of commenters as email subscribers.</w:t>
      </w:r>
      <w:r>
        <w:t xml:space="preserve"> </w:t>
      </w:r>
      <w:fldSimple w:instr="NOTEREF _Ref_Footnote_44 \h \f">
        <w:r>
          <w:rPr>
            <w:vertAlign w:val="superscript"/>
          </w:rPr>
          <w:t>44</w:t>
        </w:r>
      </w:fldSimple>
      <w:r>
        <w:t xml:space="preserve">But without a structured sequence, those subscribers receive one welcome email and then silence — or worse, sporadic broadcasts that feel random and train recipients to ignore you. The 21-day nurture sequence solves this by prescribing exactly what message to send, on what day, with what goal, creating a predictable conversion engine.</w:t>
      </w:r>
    </w:p>
    <w:p>
      <w:pPr>
        <w:pStyle w:val="BodyText"/>
      </w:pPr>
      <w:r>
        <w:t xml:space="preserve">The sequence architecture follows a</w:t>
      </w:r>
      <w:r>
        <w:t xml:space="preserve"> </w:t>
      </w:r>
      <w:r>
        <w:t xml:space="preserve">“</w:t>
      </w:r>
      <w:r>
        <w:t xml:space="preserve">give, give, give, ask</w:t>
      </w:r>
      <w:r>
        <w:t xml:space="preserve">”</w:t>
      </w:r>
      <w:r>
        <w:t xml:space="preserve"> </w:t>
      </w:r>
      <w:r>
        <w:t xml:space="preserve">rhythm. Days 0 through 7 deliver pure value, building trust and establishing expertise. Days 8 through 14 introduce the problem your paid PDF solves, supported by social proof. Days 15 through 21 make the offer, handle objections, and create genuine urgency. This pacing aligns with how humans actually make purchase decisions: research, trust-building, consideration, then action.</w:t>
      </w:r>
    </w:p>
    <w:p>
      <w:pPr>
        <w:pStyle w:val="CaptionedFigure"/>
      </w:pPr>
      <w:r>
        <w:drawing>
          <wp:inline>
            <wp:extent cx="5334000" cy="3829472"/>
            <wp:effectExtent b="0" l="0" r="0" t="0"/>
            <wp:docPr descr="21-Day Email Nurture Sequence for PDF Products" title="" id="116" name="Picture"/>
            <a:graphic>
              <a:graphicData uri="http://schemas.openxmlformats.org/drawingml/2006/picture">
                <pic:pic>
                  <pic:nvPicPr>
                    <pic:cNvPr descr="21_day_nurture_sequence.png" id="117" name="Picture"/>
                    <pic:cNvPicPr>
                      <a:picLocks noChangeArrowheads="1" noChangeAspect="1"/>
                    </pic:cNvPicPr>
                  </pic:nvPicPr>
                  <pic:blipFill>
                    <a:blip r:embed="rId115"/>
                    <a:stretch>
                      <a:fillRect/>
                    </a:stretch>
                  </pic:blipFill>
                  <pic:spPr bwMode="auto">
                    <a:xfrm>
                      <a:off x="0" y="0"/>
                      <a:ext cx="5334000" cy="3829472"/>
                    </a:xfrm>
                    <a:prstGeom prst="rect">
                      <a:avLst/>
                    </a:prstGeom>
                    <a:noFill/>
                    <a:ln w="9525">
                      <a:noFill/>
                      <a:headEnd/>
                      <a:tailEnd/>
                    </a:ln>
                  </pic:spPr>
                </pic:pic>
              </a:graphicData>
            </a:graphic>
          </wp:inline>
        </w:drawing>
      </w:r>
    </w:p>
    <w:p>
      <w:pPr>
        <w:pStyle w:val="ImageCaption"/>
      </w:pPr>
      <w:r>
        <w:t xml:space="preserve">21-Day Email Nurture Sequence for PDF Products</w:t>
      </w:r>
    </w:p>
    <w:p>
      <w:pPr>
        <w:pStyle w:val="BodyText"/>
      </w:pPr>
      <w:r>
        <w:t xml:space="preserve">The diagram above maps each email to its strategic purpose and target metrics. The downward slope from Day 0 to Day 21 is intentional: open rates naturally decline as the sequence progresses, but click rates among engaged subscribers increase because later emails are explicitly commercial. The key is tracking which subscribers remain engaged at each stage and adjusting future messaging accordingly.</w:t>
      </w:r>
    </w:p>
    <w:bookmarkStart w:id="118" w:name="X1a8cdd9157ef059d3deec796d14ba225d674437"/>
    <w:p>
      <w:pPr>
        <w:pStyle w:val="Heading3"/>
      </w:pPr>
      <w:r>
        <w:t xml:space="preserve">5.2.1 Day 0: Deliver Lead Magnet + Welcome Email with Brand Story</w:t>
      </w:r>
    </w:p>
    <w:p>
      <w:pPr>
        <w:pStyle w:val="FirstParagraph"/>
      </w:pPr>
      <w:r>
        <w:t xml:space="preserve">The welcome email is the highest-open-rate message you will ever send. Trigger it immediately upon lead magnet download — zero delay. The subject line should reference the lead magnet by name:</w:t>
      </w:r>
      <w:r>
        <w:t xml:space="preserve"> </w:t>
      </w:r>
      <w:r>
        <w:t xml:space="preserve">“</w:t>
      </w:r>
      <w:r>
        <w:t xml:space="preserve">Your Budget Audit Checklist is inside.</w:t>
      </w:r>
      <w:r>
        <w:t xml:space="preserve">”</w:t>
      </w:r>
      <w:r>
        <w:t xml:space="preserve"> </w:t>
      </w:r>
      <w:r>
        <w:t xml:space="preserve">The body delivers the download link prominently, adds a quick tip for getting value from the PDF (most people skip a specific section — tell them not to), and closes with a personal note inviting replies.</w:t>
      </w:r>
    </w:p>
    <w:p>
      <w:pPr>
        <w:pStyle w:val="BodyText"/>
      </w:pPr>
      <w:r>
        <w:t xml:space="preserve">Brand story placement is strategic but restrained. Two to three sentences about why you created this PDF establish humanity without dominating the message. The goal is delivery confirmation and relationship initiation, not a biography. Tag the subscriber with their lead magnet source (e.g.,</w:t>
      </w:r>
      <w:r>
        <w:t xml:space="preserve"> </w:t>
      </w:r>
      <w:r>
        <w:t xml:space="preserve">“</w:t>
      </w:r>
      <w:r>
        <w:t xml:space="preserve">Lead: Budget Checklist</w:t>
      </w:r>
      <w:r>
        <w:t xml:space="preserve">”</w:t>
      </w:r>
      <w:r>
        <w:t xml:space="preserve">) so future segmentation is possible.</w:t>
      </w:r>
    </w:p>
    <w:bookmarkEnd w:id="118"/>
    <w:bookmarkStart w:id="119" w:name="X797c0a53f0165df0bfbb12bbe266e8af94bc898"/>
    <w:p>
      <w:pPr>
        <w:pStyle w:val="Heading3"/>
      </w:pPr>
      <w:r>
        <w:t xml:space="preserve">5.2.2 Day 2: Share Related Tip or Mini-Case Study</w:t>
      </w:r>
    </w:p>
    <w:p>
      <w:pPr>
        <w:pStyle w:val="FirstParagraph"/>
      </w:pPr>
      <w:r>
        <w:t xml:space="preserve">Two days after delivery, send a standalone value email that requires no action from the lead magnet. Subject line format:</w:t>
      </w:r>
      <w:r>
        <w:t xml:space="preserve"> </w:t>
      </w:r>
      <w:r>
        <w:t xml:space="preserve">“</w:t>
      </w:r>
      <w:r>
        <w:t xml:space="preserve">The #1 mistake I see with [topic] (easy fix).</w:t>
      </w:r>
      <w:r>
        <w:t xml:space="preserve">”</w:t>
      </w:r>
      <w:r>
        <w:t xml:space="preserve"> </w:t>
      </w:r>
      <w:r>
        <w:t xml:space="preserve">The body identifies a common mistake, explains why it matters in terms of cost or consequence, and provides a three-step fix the subscriber can implement today. Include a brief personal story — two sentences maximum — about how you learned this lesson.</w:t>
      </w:r>
    </w:p>
    <w:p>
      <w:pPr>
        <w:pStyle w:val="BodyText"/>
      </w:pPr>
      <w:r>
        <w:t xml:space="preserve">This email serves a dual purpose. First, it trains the subscriber that your emails contain actionable value, not just pitches. Second, it creates a behavioral pattern: open → read → apply → anticipate next email. Subscribers who engage with Day 2 are your highest-probability buyers.</w:t>
      </w:r>
    </w:p>
    <w:bookmarkEnd w:id="119"/>
    <w:bookmarkStart w:id="120" w:name="Xf21181b8edc26c29873b606354aa42a3244bf2e"/>
    <w:p>
      <w:pPr>
        <w:pStyle w:val="Heading3"/>
      </w:pPr>
      <w:r>
        <w:t xml:space="preserve">5.2.3 Day 5: Introduce the Paid Product as Solution to the Problem</w:t>
      </w:r>
    </w:p>
    <w:p>
      <w:pPr>
        <w:pStyle w:val="FirstParagraph"/>
      </w:pPr>
      <w:r>
        <w:t xml:space="preserve">Day 5 is the pivot point. The email introduces your paid PDF product not as a sales pitch but as the natural next step. Structure: identify a problem the lead magnet partially solves, explain what happens when that problem is fully resolved, and mention — softly — that you have documented the complete system in your paid product.</w:t>
      </w:r>
    </w:p>
    <w:p>
      <w:pPr>
        <w:pStyle w:val="BodyText"/>
      </w:pPr>
      <w:r>
        <w:t xml:space="preserve">The tone is</w:t>
      </w:r>
      <w:r>
        <w:t xml:space="preserve"> </w:t>
      </w:r>
      <w:r>
        <w:t xml:space="preserve">“</w:t>
      </w:r>
      <w:r>
        <w:t xml:space="preserve">I documented this because I needed it myself,</w:t>
      </w:r>
      <w:r>
        <w:t xml:space="preserve">”</w:t>
      </w:r>
      <w:r>
        <w:t xml:space="preserve"> </w:t>
      </w:r>
      <w:r>
        <w:t xml:space="preserve">not</w:t>
      </w:r>
      <w:r>
        <w:t xml:space="preserve"> </w:t>
      </w:r>
      <w:r>
        <w:t xml:space="preserve">“</w:t>
      </w:r>
      <w:r>
        <w:t xml:space="preserve">Buy my product.</w:t>
      </w:r>
      <w:r>
        <w:t xml:space="preserve">”</w:t>
      </w:r>
      <w:r>
        <w:t xml:space="preserve"> </w:t>
      </w:r>
      <w:r>
        <w:t xml:space="preserve">There is no buy button in this email. The goal is positioning: when the subscriber thinks about this problem, they associate your product with the solution. A P.S. linking to testimonials or reviews lets curious subscribers self-select without a hard push.</w:t>
      </w:r>
    </w:p>
    <w:bookmarkEnd w:id="120"/>
    <w:bookmarkStart w:id="121" w:name="X6184b5c8b246775703b14bef1b2ef029b20f28b"/>
    <w:p>
      <w:pPr>
        <w:pStyle w:val="Heading3"/>
      </w:pPr>
      <w:r>
        <w:t xml:space="preserve">5.2.4 Day 10: Social Proof — Case Study, Testimonial, or Transformation Story</w:t>
      </w:r>
    </w:p>
    <w:p>
      <w:pPr>
        <w:pStyle w:val="FirstParagraph"/>
      </w:pPr>
      <w:r>
        <w:t xml:space="preserve">Day 10 reduces perceived risk. Lead with a specific customer story: who they were, what they struggled with, what they did using your PDF product, and what result they achieved. Use direct quotes wherever possible — verbatim customer language carries more persuasion power than any marketing copy. Follow the primary case study with two shorter testimonials.</w:t>
      </w:r>
    </w:p>
    <w:p>
      <w:pPr>
        <w:pStyle w:val="BodyText"/>
      </w:pPr>
      <w:r>
        <w:t xml:space="preserve">The structure builds credibility through specificity.</w:t>
      </w:r>
      <w:r>
        <w:t xml:space="preserve"> </w:t>
      </w:r>
      <w:r>
        <w:t xml:space="preserve">“</w:t>
      </w:r>
      <w:r>
        <w:t xml:space="preserve">Sarah increased her monthly savings by $340</w:t>
      </w:r>
      <w:r>
        <w:t xml:space="preserve">”</w:t>
      </w:r>
      <w:r>
        <w:t xml:space="preserve"> </w:t>
      </w:r>
      <w:r>
        <w:t xml:space="preserve">outperforms</w:t>
      </w:r>
      <w:r>
        <w:t xml:space="preserve"> </w:t>
      </w:r>
      <w:r>
        <w:t xml:space="preserve">“</w:t>
      </w:r>
      <w:r>
        <w:t xml:space="preserve">Our customers love this planner.</w:t>
      </w:r>
      <w:r>
        <w:t xml:space="preserve">”</w:t>
      </w:r>
      <w:r>
        <w:t xml:space="preserve"> </w:t>
      </w:r>
      <w:r>
        <w:t xml:space="preserve">If you lack customer stories because you are pre-launch, use your own transformation narrative or offer the product to five beta users at no cost in exchange for detailed feedback that becomes your social proof.</w:t>
      </w:r>
    </w:p>
    <w:bookmarkEnd w:id="121"/>
    <w:bookmarkStart w:id="122" w:name="Xa373e352e1bbd726f96fd06483f7ab017b1349d"/>
    <w:p>
      <w:pPr>
        <w:pStyle w:val="Heading3"/>
      </w:pPr>
      <w:r>
        <w:t xml:space="preserve">5.2.5 Day 21: Direct Pitch with Scarcity or Urgency Element</w:t>
      </w:r>
    </w:p>
    <w:p>
      <w:pPr>
        <w:pStyle w:val="FirstParagraph"/>
      </w:pPr>
      <w:r>
        <w:t xml:space="preserve">Day 21 is the direct ask. The email summarizes what the subscriber has received over the past three weeks (the lead magnet, the tips, the frameworks, the stories), then presents the paid product with clear deliverables, pricing, and a single call-to-action button. The urgency element must be genuine — fake scarcity destroys trust permanently.</w:t>
      </w:r>
    </w:p>
    <w:p>
      <w:pPr>
        <w:pStyle w:val="BodyText"/>
      </w:pPr>
      <w:r>
        <w:t xml:space="preserve">Valid urgency formats include: early-adopter pricing that expires (the price will increase after a specific date), a bonus that is time-limited (a companion template included free until midnight), or capacity constraints (you are personally onboarding each buyer and can only handle a specific number this month). The close should be graceful: non-buyers transition to a regular newsletter cadence without hard feelings.</w:t>
      </w:r>
    </w:p>
    <w:bookmarkEnd w:id="122"/>
    <w:bookmarkStart w:id="123" w:name="performance-benchmarks"/>
    <w:p>
      <w:pPr>
        <w:pStyle w:val="Heading3"/>
      </w:pPr>
      <w:r>
        <w:t xml:space="preserve">5.2.6 Performance Benchmarks</w:t>
      </w:r>
    </w:p>
    <w:p>
      <w:pPr>
        <w:pStyle w:val="FirstParagraph"/>
      </w:pPr>
      <w:r>
        <w:t xml:space="preserve">Instagram-sourced warm leads outperform cold traffic on every metric. Target benchmarks: open rates of 30–50% (versus 21% industry average), click-through rates of 5–12%, and reply rates of 2–5%.</w:t>
      </w:r>
      <w:r>
        <w:t xml:space="preserve"> </w:t>
      </w:r>
      <w:fldSimple w:instr="NOTEREF _Ref_Footnote_44 \h \f">
        <w:r>
          <w:rPr>
            <w:vertAlign w:val="superscript"/>
          </w:rPr>
          <w:t>44</w:t>
        </w:r>
      </w:fldSimple>
      <w:r>
        <w:t xml:space="preserve">Lead-to-customer conversion for low-ticket products ($27–$97) ranges from 5–15%; for mid-ticket products ($297–$997), 2–8%.</w:t>
      </w:r>
      <w:r>
        <w:t xml:space="preserve"> </w:t>
      </w:r>
      <w:fldSimple w:instr="NOTEREF _Ref_Footnote_44 \h \f">
        <w:r>
          <w:rPr>
            <w:vertAlign w:val="superscript"/>
          </w:rPr>
          <w:t>44</w:t>
        </w:r>
      </w:fldSimple>
      <w:r>
        <w:t xml:space="preserve"> </w:t>
      </w:r>
      <w:r>
        <w:rPr>
          <w:vertAlign w:val="superscript"/>
        </w:rPr>
        <w:footnoteReference w:id="116"/>
      </w:r>
      <w:r>
        <w:t xml:space="preserve">The most important metric is not open rate — it is lead-to-customer conversion by lead magnet source. A checklist that generates 60% opt-ins but converts at 3% to paid may underperform a template with 45% opt-ins and 8% conversion. Tag every subscriber by lead magnet source and measure revenue per lead, not just lead volume.</w:t>
      </w:r>
    </w:p>
    <w:p>
      <w:pPr>
        <w:pStyle w:val="BodyText"/>
      </w:pPr>
      <w:r>
        <w:t xml:space="preserve">Automated email flows deliver three times higher click rates (5.58% versus 1.69%) and thirteen times higher placed order rates than broadcast campaigns.</w:t>
      </w:r>
      <w:r>
        <w:t xml:space="preserve"> </w:t>
      </w:r>
      <w:fldSimple w:instr="NOTEREF _Ref_Footnote_69 \h \f">
        <w:r>
          <w:rPr>
            <w:vertAlign w:val="superscript"/>
          </w:rPr>
          <w:t>69</w:t>
        </w:r>
      </w:fldSimple>
      <w:r>
        <w:t xml:space="preserve">Flows generated nearly 41% of email revenue from just 5.3% of sends in 2026.</w:t>
      </w:r>
      <w:r>
        <w:t xml:space="preserve"> </w:t>
      </w:r>
      <w:fldSimple w:instr="NOTEREF _Ref_Footnote_69 \h \f">
        <w:r>
          <w:rPr>
            <w:vertAlign w:val="superscript"/>
          </w:rPr>
          <w:t>69</w:t>
        </w:r>
      </w:fldSimple>
      <w:r>
        <w:t xml:space="preserve">This data justifies building the sequence before any broadcast email: automation captures revenue that manual campaigns cannot reach.</w:t>
      </w:r>
    </w:p>
    <w:p>
      <w:r>
        <w:pict>
          <v:rect style="width:0;height:1.5pt" o:hralign="center" o:hrstd="t" o:hr="t"/>
        </w:pict>
      </w:r>
    </w:p>
    <w:bookmarkEnd w:id="123"/>
    <w:bookmarkEnd w:id="124"/>
    <w:bookmarkStart w:id="129" w:name="advanced-email-automation"/>
    <w:p>
      <w:pPr>
        <w:pStyle w:val="Heading2"/>
      </w:pPr>
      <w:r>
        <w:t xml:space="preserve">5.3 Advanced Email Automation</w:t>
      </w:r>
    </w:p>
    <w:bookmarkStart w:id="125" w:name="abandoned-cart-recovery"/>
    <w:p>
      <w:pPr>
        <w:pStyle w:val="Heading3"/>
      </w:pPr>
      <w:r>
        <w:t xml:space="preserve">5.3.1 Abandoned Cart Recovery</w:t>
      </w:r>
    </w:p>
    <w:p>
      <w:pPr>
        <w:pStyle w:val="FirstParagraph"/>
      </w:pPr>
      <w:r>
        <w:t xml:space="preserve">The average cart abandonment rate across e-commerce is 70.19%.</w:t>
      </w:r>
      <w:r>
        <w:t xml:space="preserve"> </w:t>
      </w:r>
      <w:r>
        <w:rPr>
          <w:vertAlign w:val="superscript"/>
        </w:rPr>
        <w:footnoteReference w:id="117"/>
      </w:r>
      <w:r>
        <w:t xml:space="preserve">For digital products, abandonment is often higher because buyers experience no inventory pressure — the PDF will still be there tomorrow. The recovery opportunity is substantial: typical email recovery rates sit between 3% and 5%, while top performers recover 10% to 14% of abandoned carts.</w:t>
      </w:r>
      <w:r>
        <w:t xml:space="preserve"> </w:t>
      </w:r>
      <w:fldSimple w:instr="NOTEREF _Ref_Footnote_117 \h \f">
        <w:r>
          <w:rPr>
            <w:vertAlign w:val="superscript"/>
          </w:rPr>
          <w:t>117</w:t>
        </w:r>
      </w:fldSimple>
      <w:r>
        <w:t xml:space="preserve"> </w:t>
      </w:r>
      <w:r>
        <w:rPr>
          <w:vertAlign w:val="superscript"/>
        </w:rPr>
        <w:footnoteReference w:id="118"/>
      </w:r>
      <w:r>
        <w:t xml:space="preserve">For PDF sellers, the abandoned cart sequence should be a three-email series. Email 1 sends within one hour of abandonment: subject line</w:t>
      </w:r>
      <w:r>
        <w:t xml:space="preserve"> </w:t>
      </w:r>
      <w:r>
        <w:t xml:space="preserve">“</w:t>
      </w:r>
      <w:r>
        <w:t xml:space="preserve">Did something go wrong with your order?</w:t>
      </w:r>
      <w:r>
        <w:t xml:space="preserve">”</w:t>
      </w:r>
      <w:r>
        <w:t xml:space="preserve"> </w:t>
      </w:r>
      <w:r>
        <w:t xml:space="preserve">— a helpful framing rather than a sales push. Email 2 sends at 24 hours: a gentle reminder with a direct checkout link and a one-sentence testimonial. Email 3 sends at 72 hours: a small incentive (10% discount or a bonus template) with a final-call tone.</w:t>
      </w:r>
    </w:p>
    <w:p>
      <w:pPr>
        <w:pStyle w:val="BodyText"/>
      </w:pPr>
      <w:r>
        <w:t xml:space="preserve">Merchants using three or more recovery channels recover 2.7 times more revenue than email-only programs.</w:t>
      </w:r>
      <w:r>
        <w:t xml:space="preserve"> </w:t>
      </w:r>
      <w:fldSimple w:instr="NOTEREF _Ref_Footnote_118 \h \f">
        <w:r>
          <w:rPr>
            <w:vertAlign w:val="superscript"/>
          </w:rPr>
          <w:t>118</w:t>
        </w:r>
      </w:fldSimple>
      <w:r>
        <w:t xml:space="preserve">For PDF sellers, this means combining email recovery with an Instagram DM nudge (if the buyer came from Instagram) or a retargeting pin (if from Pinterest). The multi-channel approach is critical because a single email is easy to ignore; a coordinated sequence across channels feels like genuine follow-up, not spam.</w:t>
      </w:r>
    </w:p>
    <w:bookmarkEnd w:id="125"/>
    <w:bookmarkStart w:id="126" w:name="post-purchase-upsell-sequence"/>
    <w:p>
      <w:pPr>
        <w:pStyle w:val="Heading3"/>
      </w:pPr>
      <w:r>
        <w:t xml:space="preserve">5.3.2 Post-Purchase Upsell Sequence</w:t>
      </w:r>
    </w:p>
    <w:p>
      <w:pPr>
        <w:pStyle w:val="FirstParagraph"/>
      </w:pPr>
      <w:r>
        <w:t xml:space="preserve">The post-purchase sequence timing is counterintuitive. Most brands send the cross-sell too early — immediately after purchase or within 48 hours — before the customer has experienced the product. The result is low conversion and irritation.</w:t>
      </w:r>
      <w:r>
        <w:t xml:space="preserve"> </w:t>
      </w:r>
      <w:r>
        <w:rPr>
          <w:vertAlign w:val="superscript"/>
        </w:rPr>
        <w:footnoteReference w:id="119"/>
      </w:r>
      <w:r>
        <w:t xml:space="preserve">The correct timing for digital products: immediate order confirmation with delivery instructions; Day 3 check-in asking how implementation is going; Day 10–14 review request; Day 14–21 cross-sell offer. By Day 14, the customer has received the product, used it, and built trust. Now the second purchase makes sense.</w:t>
      </w:r>
      <w:r>
        <w:t xml:space="preserve"> </w:t>
      </w:r>
      <w:fldSimple w:instr="NOTEREF _Ref_Footnote_119 \h \f">
        <w:r>
          <w:rPr>
            <w:vertAlign w:val="superscript"/>
          </w:rPr>
          <w:t>119</w:t>
        </w:r>
      </w:fldSimple>
      <w:r>
        <w:t xml:space="preserve">Cross-sell best practices: recommend 2–3 products maximum, all genuinely complementary to the original purchase.</w:t>
      </w:r>
      <w:r>
        <w:t xml:space="preserve"> </w:t>
      </w:r>
      <w:r>
        <w:rPr>
          <w:vertAlign w:val="superscript"/>
        </w:rPr>
        <w:footnoteReference w:id="120"/>
      </w:r>
      <w:r>
        <w:t xml:space="preserve">Bundle offers should show savings clearly:</w:t>
      </w:r>
      <w:r>
        <w:t xml:space="preserve"> </w:t>
      </w:r>
      <w:r>
        <w:t xml:space="preserve">“</w:t>
      </w:r>
      <w:r>
        <w:t xml:space="preserve">Add the Advanced Template Pack for $17 (normally $27) — because you are already a customer.</w:t>
      </w:r>
      <w:r>
        <w:t xml:space="preserve">”</w:t>
      </w:r>
      <w:r>
        <w:t xml:space="preserve"> </w:t>
      </w:r>
      <w:r>
        <w:t xml:space="preserve">For PDF businesses, post-purchase upsells deployed immediately after transaction confirmation — as an order bump before checkout completion — convert at 35–40%.</w:t>
      </w:r>
      <w:r>
        <w:t xml:space="preserve"> </w:t>
      </w:r>
      <w:r>
        <w:rPr>
          <w:vertAlign w:val="superscript"/>
        </w:rPr>
        <w:footnoteReference w:id="121"/>
      </w:r>
      <w:r>
        <w:t xml:space="preserve">This is the highest-ROI upsell tactic available and should be implemented before any post-purchase email cross-sell.</w:t>
      </w:r>
    </w:p>
    <w:bookmarkEnd w:id="126"/>
    <w:bookmarkStart w:id="127" w:name="list-segmentation"/>
    <w:p>
      <w:pPr>
        <w:pStyle w:val="Heading3"/>
      </w:pPr>
      <w:r>
        <w:t xml:space="preserve">5.3.3 List Segmentation</w:t>
      </w:r>
    </w:p>
    <w:p>
      <w:pPr>
        <w:pStyle w:val="FirstParagraph"/>
      </w:pPr>
      <w:r>
        <w:t xml:space="preserve">Segmentation is the highest-leverage optimization available after the basic sequence is built. Email list segmentation by purchase history, engagement level, and lead magnet source allows personalized campaigns that boost open rates by 12–20% year-over-year in documented cases.</w:t>
      </w:r>
      <w:r>
        <w:t xml:space="preserve"> </w:t>
      </w:r>
      <w:r>
        <w:rPr>
          <w:vertAlign w:val="superscript"/>
        </w:rPr>
        <w:footnoteReference w:id="122"/>
      </w:r>
      <w:r>
        <w:t xml:space="preserve">For a solo entrepreneur, the practical segmentation framework is simple but precise:</w:t>
      </w:r>
    </w:p>
    <w:p>
      <w:pPr>
        <w:pStyle w:val="BodyText"/>
      </w:pPr>
      <w:r>
        <w:rPr>
          <w:bCs/>
          <w:b/>
        </w:rPr>
        <w:t xml:space="preserve">Table 2: List Segmentation Framework for PDF Sellers</w:t>
      </w:r>
    </w:p>
    <w:tbl>
      <w:tblPr>
        <w:tblStyle w:val="Table"/>
        <w:tblW w:type="pct" w:w="5000"/>
        <w:tblLook w:firstRow="1" w:lastRow="0" w:firstColumn="0" w:lastColumn="0" w:noHBand="0" w:noVBand="0" w:val="0020"/>
      </w:tblPr>
      <w:tblGrid>
        <w:gridCol w:w="1320"/>
        <w:gridCol w:w="1320"/>
        <w:gridCol w:w="2786"/>
        <w:gridCol w:w="2493"/>
      </w:tblGrid>
      <w:tr>
        <w:trPr>
          <w:tblHeader w:val="true"/>
        </w:trPr>
        <w:tc>
          <w:tcPr/>
          <w:p>
            <w:pPr>
              <w:pStyle w:val="Compact"/>
              <w:jc w:val="left"/>
            </w:pPr>
            <w:r>
              <w:t xml:space="preserve">Segment</w:t>
            </w:r>
          </w:p>
        </w:tc>
        <w:tc>
          <w:tcPr/>
          <w:p>
            <w:pPr>
              <w:pStyle w:val="Compact"/>
              <w:jc w:val="left"/>
            </w:pPr>
            <w:r>
              <w:t xml:space="preserve">Trigger</w:t>
            </w:r>
          </w:p>
        </w:tc>
        <w:tc>
          <w:tcPr/>
          <w:p>
            <w:pPr>
              <w:pStyle w:val="Compact"/>
              <w:jc w:val="left"/>
            </w:pPr>
            <w:r>
              <w:t xml:space="preserve">Sending Frequency</w:t>
            </w:r>
          </w:p>
        </w:tc>
        <w:tc>
          <w:tcPr/>
          <w:p>
            <w:pPr>
              <w:pStyle w:val="Compact"/>
              <w:jc w:val="left"/>
            </w:pPr>
            <w:r>
              <w:t xml:space="preserve">Revenue Purpose</w:t>
            </w:r>
          </w:p>
        </w:tc>
      </w:tr>
      <w:tr>
        <w:tc>
          <w:tcPr/>
          <w:p>
            <w:pPr>
              <w:pStyle w:val="Compact"/>
              <w:jc w:val="left"/>
            </w:pPr>
            <w:r>
              <w:rPr>
                <w:bCs/>
                <w:b/>
              </w:rPr>
              <w:t xml:space="preserve">Active engagers</w:t>
            </w:r>
          </w:p>
        </w:tc>
        <w:tc>
          <w:tcPr/>
          <w:p>
            <w:pPr>
              <w:pStyle w:val="Compact"/>
              <w:jc w:val="left"/>
            </w:pPr>
            <w:r>
              <w:t xml:space="preserve">Opened last 3 emails</w:t>
            </w:r>
          </w:p>
        </w:tc>
        <w:tc>
          <w:tcPr/>
          <w:p>
            <w:pPr>
              <w:pStyle w:val="Compact"/>
              <w:jc w:val="left"/>
            </w:pPr>
            <w:r>
              <w:t xml:space="preserve">Daily to 3x/week</w:t>
            </w:r>
            <w:r>
              <w:t xml:space="preserve"> </w:t>
            </w:r>
            <w:fldSimple w:instr="NOTEREF _Ref_Footnote_122 \h \f">
              <w:r>
                <w:rPr>
                  <w:vertAlign w:val="superscript"/>
                </w:rPr>
                <w:t>122</w:t>
              </w:r>
            </w:fldSimple>
          </w:p>
        </w:tc>
        <w:tc>
          <w:tcPr/>
          <w:p>
            <w:pPr>
              <w:pStyle w:val="Compact"/>
              <w:jc w:val="left"/>
            </w:pPr>
            <w:r>
              <w:t xml:space="preserve">Primary pitch audience; highest conversion</w:t>
            </w:r>
          </w:p>
        </w:tc>
      </w:tr>
      <w:tr>
        <w:tc>
          <w:tcPr/>
          <w:p>
            <w:pPr>
              <w:pStyle w:val="Compact"/>
              <w:jc w:val="left"/>
            </w:pPr>
            <w:r>
              <w:rPr>
                <w:bCs/>
                <w:b/>
              </w:rPr>
              <w:t xml:space="preserve">At-risk warm</w:t>
            </w:r>
          </w:p>
        </w:tc>
        <w:tc>
          <w:tcPr/>
          <w:p>
            <w:pPr>
              <w:pStyle w:val="Compact"/>
              <w:jc w:val="left"/>
            </w:pPr>
            <w:r>
              <w:t xml:space="preserve">Opened last 5–14 days</w:t>
            </w:r>
          </w:p>
        </w:tc>
        <w:tc>
          <w:tcPr/>
          <w:p>
            <w:pPr>
              <w:pStyle w:val="Compact"/>
              <w:jc w:val="left"/>
            </w:pPr>
            <w:r>
              <w:t xml:space="preserve">2x/week</w:t>
            </w:r>
            <w:r>
              <w:t xml:space="preserve"> </w:t>
            </w:r>
            <w:fldSimple w:instr="NOTEREF _Ref_Footnote_122 \h \f">
              <w:r>
                <w:rPr>
                  <w:vertAlign w:val="superscript"/>
                </w:rPr>
                <w:t>122</w:t>
              </w:r>
            </w:fldSimple>
          </w:p>
        </w:tc>
        <w:tc>
          <w:tcPr/>
          <w:p>
            <w:pPr>
              <w:pStyle w:val="Compact"/>
              <w:jc w:val="left"/>
            </w:pPr>
            <w:r>
              <w:t xml:space="preserve">Re-engagement content; soft pitches only</w:t>
            </w:r>
          </w:p>
        </w:tc>
      </w:tr>
      <w:tr>
        <w:tc>
          <w:tcPr/>
          <w:p>
            <w:pPr>
              <w:pStyle w:val="Compact"/>
              <w:jc w:val="left"/>
            </w:pPr>
            <w:r>
              <w:rPr>
                <w:bCs/>
                <w:b/>
              </w:rPr>
              <w:t xml:space="preserve">Recent buyers</w:t>
            </w:r>
          </w:p>
        </w:tc>
        <w:tc>
          <w:tcPr/>
          <w:p>
            <w:pPr>
              <w:pStyle w:val="Compact"/>
              <w:jc w:val="left"/>
            </w:pPr>
            <w:r>
              <w:t xml:space="preserve">Purchased within 30 days</w:t>
            </w:r>
          </w:p>
        </w:tc>
        <w:tc>
          <w:tcPr/>
          <w:p>
            <w:pPr>
              <w:pStyle w:val="Compact"/>
              <w:jc w:val="left"/>
            </w:pPr>
            <w:r>
              <w:t xml:space="preserve">Weekly (nurture, not pitch)</w:t>
            </w:r>
            <w:r>
              <w:t xml:space="preserve"> </w:t>
            </w:r>
            <w:fldSimple w:instr="NOTEREF _Ref_Footnote_119 \h \f">
              <w:r>
                <w:rPr>
                  <w:vertAlign w:val="superscript"/>
                </w:rPr>
                <w:t>119</w:t>
              </w:r>
            </w:fldSimple>
          </w:p>
        </w:tc>
        <w:tc>
          <w:tcPr/>
          <w:p>
            <w:pPr>
              <w:pStyle w:val="Compact"/>
              <w:jc w:val="left"/>
            </w:pPr>
            <w:r>
              <w:t xml:space="preserve">Upsell readiness at Day 14–21</w:t>
            </w:r>
          </w:p>
        </w:tc>
      </w:tr>
      <w:tr>
        <w:tc>
          <w:tcPr/>
          <w:p>
            <w:pPr>
              <w:pStyle w:val="Compact"/>
              <w:jc w:val="left"/>
            </w:pPr>
            <w:r>
              <w:rPr>
                <w:bCs/>
                <w:b/>
              </w:rPr>
              <w:t xml:space="preserve">Repeat buyers</w:t>
            </w:r>
          </w:p>
        </w:tc>
        <w:tc>
          <w:tcPr/>
          <w:p>
            <w:pPr>
              <w:pStyle w:val="Compact"/>
              <w:jc w:val="left"/>
            </w:pPr>
            <w:r>
              <w:t xml:space="preserve">2+ purchases</w:t>
            </w:r>
          </w:p>
        </w:tc>
        <w:tc>
          <w:tcPr/>
          <w:p>
            <w:pPr>
              <w:pStyle w:val="Compact"/>
              <w:jc w:val="left"/>
            </w:pPr>
            <w:r>
              <w:t xml:space="preserve">Weekly with exclusive access</w:t>
            </w:r>
          </w:p>
        </w:tc>
        <w:tc>
          <w:tcPr/>
          <w:p>
            <w:pPr>
              <w:pStyle w:val="Compact"/>
              <w:jc w:val="left"/>
            </w:pPr>
            <w:r>
              <w:t xml:space="preserve">Loyalty rewards; early access to new products</w:t>
            </w:r>
          </w:p>
        </w:tc>
      </w:tr>
      <w:tr>
        <w:tc>
          <w:tcPr/>
          <w:p>
            <w:pPr>
              <w:pStyle w:val="Compact"/>
              <w:jc w:val="left"/>
            </w:pPr>
            <w:r>
              <w:rPr>
                <w:bCs/>
                <w:b/>
              </w:rPr>
              <w:t xml:space="preserve">Cart abandoners</w:t>
            </w:r>
          </w:p>
        </w:tc>
        <w:tc>
          <w:tcPr/>
          <w:p>
            <w:pPr>
              <w:pStyle w:val="Compact"/>
              <w:jc w:val="left"/>
            </w:pPr>
            <w:r>
              <w:t xml:space="preserve">Initiated checkout, no purchase</w:t>
            </w:r>
          </w:p>
        </w:tc>
        <w:tc>
          <w:tcPr/>
          <w:p>
            <w:pPr>
              <w:pStyle w:val="Compact"/>
              <w:jc w:val="left"/>
            </w:pPr>
            <w:r>
              <w:t xml:space="preserve">3-email recovery series</w:t>
            </w:r>
            <w:r>
              <w:t xml:space="preserve"> </w:t>
            </w:r>
            <w:fldSimple w:instr="NOTEREF _Ref_Footnote_117 \h \f">
              <w:r>
                <w:rPr>
                  <w:vertAlign w:val="superscript"/>
                </w:rPr>
                <w:t>117</w:t>
              </w:r>
            </w:fldSimple>
          </w:p>
        </w:tc>
        <w:tc>
          <w:tcPr/>
          <w:p>
            <w:pPr>
              <w:pStyle w:val="Compact"/>
              <w:jc w:val="left"/>
            </w:pPr>
            <w:r>
              <w:t xml:space="preserve">10–14% recovery potential for top performers</w:t>
            </w:r>
          </w:p>
        </w:tc>
      </w:tr>
      <w:tr>
        <w:tc>
          <w:tcPr/>
          <w:p>
            <w:pPr>
              <w:pStyle w:val="Compact"/>
              <w:jc w:val="left"/>
            </w:pPr>
            <w:r>
              <w:rPr>
                <w:bCs/>
                <w:b/>
              </w:rPr>
              <w:t xml:space="preserve">Lead magnet tagged</w:t>
            </w:r>
          </w:p>
        </w:tc>
        <w:tc>
          <w:tcPr/>
          <w:p>
            <w:pPr>
              <w:pStyle w:val="Compact"/>
              <w:jc w:val="left"/>
            </w:pPr>
            <w:r>
              <w:t xml:space="preserve">Tagged by source PDF</w:t>
            </w:r>
          </w:p>
        </w:tc>
        <w:tc>
          <w:tcPr/>
          <w:p>
            <w:pPr>
              <w:pStyle w:val="Compact"/>
              <w:jc w:val="left"/>
            </w:pPr>
            <w:r>
              <w:t xml:space="preserve">Topic-matched sequences</w:t>
            </w:r>
          </w:p>
        </w:tc>
        <w:tc>
          <w:tcPr/>
          <w:p>
            <w:pPr>
              <w:pStyle w:val="Compact"/>
              <w:jc w:val="left"/>
            </w:pPr>
            <w:r>
              <w:t xml:space="preserve">Match nurture content to expressed interest</w:t>
            </w:r>
          </w:p>
        </w:tc>
      </w:tr>
      <w:tr>
        <w:tc>
          <w:tcPr/>
          <w:p>
            <w:pPr>
              <w:pStyle w:val="Compact"/>
              <w:jc w:val="left"/>
            </w:pPr>
            <w:r>
              <w:rPr>
                <w:bCs/>
                <w:b/>
              </w:rPr>
              <w:t xml:space="preserve">Inactive 60+ days</w:t>
            </w:r>
          </w:p>
        </w:tc>
        <w:tc>
          <w:tcPr/>
          <w:p>
            <w:pPr>
              <w:pStyle w:val="Compact"/>
              <w:jc w:val="left"/>
            </w:pPr>
            <w:r>
              <w:t xml:space="preserve">No opens in 60 days</w:t>
            </w:r>
          </w:p>
        </w:tc>
        <w:tc>
          <w:tcPr/>
          <w:p>
            <w:pPr>
              <w:pStyle w:val="Compact"/>
              <w:jc w:val="left"/>
            </w:pPr>
            <w:r>
              <w:t xml:space="preserve">Sunset sequence only</w:t>
            </w:r>
            <w:r>
              <w:t xml:space="preserve"> </w:t>
            </w:r>
            <w:r>
              <w:rPr>
                <w:vertAlign w:val="superscript"/>
              </w:rPr>
              <w:footnoteReference w:id="123"/>
            </w:r>
          </w:p>
        </w:tc>
        <w:tc>
          <w:tcPr/>
          <w:p>
            <w:pPr>
              <w:pStyle w:val="Compact"/>
              <w:jc w:val="left"/>
            </w:pPr>
            <w:r>
              <w:t xml:space="preserve">Win-back or removal to protect deliverability</w:t>
            </w:r>
          </w:p>
        </w:tc>
      </w:tr>
      <w:tr>
        <w:tc>
          <w:tcPr/>
          <w:p>
            <w:pPr>
              <w:pStyle w:val="Compact"/>
              <w:jc w:val="left"/>
            </w:pPr>
            <w:r>
              <w:rPr>
                <w:bCs/>
                <w:b/>
              </w:rPr>
              <w:t xml:space="preserve">Inactive 90+ days</w:t>
            </w:r>
          </w:p>
        </w:tc>
        <w:tc>
          <w:tcPr/>
          <w:p>
            <w:pPr>
              <w:pStyle w:val="Compact"/>
              <w:jc w:val="left"/>
            </w:pPr>
            <w:r>
              <w:t xml:space="preserve">No opens in 90 days</w:t>
            </w:r>
          </w:p>
        </w:tc>
        <w:tc>
          <w:tcPr/>
          <w:p>
            <w:pPr>
              <w:pStyle w:val="Compact"/>
              <w:jc w:val="left"/>
            </w:pPr>
            <w:r>
              <w:t xml:space="preserve">Final win-back offer</w:t>
            </w:r>
            <w:r>
              <w:t xml:space="preserve"> </w:t>
            </w:r>
            <w:fldSimple w:instr="NOTEREF _Ref_Footnote_123 \h \f">
              <w:r>
                <w:rPr>
                  <w:vertAlign w:val="superscript"/>
                </w:rPr>
                <w:t>123</w:t>
              </w:r>
            </w:fldSimple>
          </w:p>
        </w:tc>
        <w:tc>
          <w:tcPr/>
          <w:p>
            <w:pPr>
              <w:pStyle w:val="Compact"/>
              <w:jc w:val="left"/>
            </w:pPr>
            <w:r>
              <w:t xml:space="preserve">Last-chance discount; suppress if no response</w:t>
            </w:r>
          </w:p>
        </w:tc>
      </w:tr>
    </w:tbl>
    <w:p>
      <w:pPr>
        <w:pStyle w:val="BodyText"/>
      </w:pPr>
      <w:r>
        <w:t xml:space="preserve">The segmentation logic is straightforward: active subscribers receive more frequent, commercially oriented emails because they have demonstrated willingness to engage. At-risk subscribers receive value-heavy content to rebuild momentum. Recent buyers are suppressed from all pitch emails until Day 14 post-purchase, preventing the alienation that kills lifetime value. Inactive subscribers are moved to a sunset sequence that either revives them or removes them — a clean 10,000-subscriber engaged list is infinitely more valuable than a 50,000-subscriber list where 30,000 never open.</w:t>
      </w:r>
      <w:r>
        <w:t xml:space="preserve"> </w:t>
      </w:r>
      <w:fldSimple w:instr="NOTEREF _Ref_Footnote_123 \h \f">
        <w:r>
          <w:rPr>
            <w:vertAlign w:val="superscript"/>
          </w:rPr>
          <w:t>123</w:t>
        </w:r>
      </w:fldSimple>
      <w:r>
        <w:t xml:space="preserve">### 5.3.4 Sunset Campaigns</w:t>
      </w:r>
    </w:p>
    <w:p>
      <w:pPr>
        <w:pStyle w:val="BodyText"/>
      </w:pPr>
      <w:r>
        <w:t xml:space="preserve">Sunset campaigns protect sender reputation and reduce costs. The framework is a time-graded escalation: 60 days of inactivity triggers an early re-engagement nudge (</w:t>
      </w:r>
      <w:r>
        <w:t xml:space="preserve">“</w:t>
      </w:r>
      <w:r>
        <w:t xml:space="preserve">We miss you — here is what you have missed</w:t>
      </w:r>
      <w:r>
        <w:t xml:space="preserve">”</w:t>
      </w:r>
      <w:r>
        <w:t xml:space="preserve">); 90 days triggers a main win-back campaign with a three-email sequence and a significant incentive; 120 days triggers a final goodbye email with a seven-day response window; 127 days means removal from the active list to a suppression segment.</w:t>
      </w:r>
      <w:r>
        <w:t xml:space="preserve"> </w:t>
      </w:r>
      <w:fldSimple w:instr="NOTEREF _Ref_Footnote_123 \h \f">
        <w:r>
          <w:rPr>
            <w:vertAlign w:val="superscript"/>
          </w:rPr>
          <w:t>123</w:t>
        </w:r>
      </w:fldSimple>
      <w:r>
        <w:t xml:space="preserve">The business case is compelling. Removing inactive subscribers improves deliverability by 15–25% (more emails reach the inbox instead of spam) and increases open rates among remaining subscribers by 20–30% because the denominator shrinks to engaged users only.</w:t>
      </w:r>
      <w:r>
        <w:t xml:space="preserve"> </w:t>
      </w:r>
      <w:fldSimple w:instr="NOTEREF _Ref_Footnote_123 \h \f">
        <w:r>
          <w:rPr>
            <w:vertAlign w:val="superscript"/>
          </w:rPr>
          <w:t>123</w:t>
        </w:r>
      </w:fldSimple>
      <w:r>
        <w:t xml:space="preserve">Email platforms charge by subscriber count — a 50,000-subscriber list with 30,000 inactive users costs the same as a 20,000-subscriber engaged list. For Kit at 50,000 subscribers ($390/month estimated), removing 30,000 dead contacts could reduce monthly cost to $139 (10,000 tier) or lower if most fall below the free threshold.</w:t>
      </w:r>
    </w:p>
    <w:p>
      <w:pPr>
        <w:pStyle w:val="BodyText"/>
      </w:pPr>
      <w:r>
        <w:t xml:space="preserve">Engagement-based segmentation should also adjust sending frequency by activity level. Subscribers active within 0–30 days can tolerate daily messages; 31–60 days, three times per week; 61–90 days, twice per week; 91–180 days, once per week.</w:t>
      </w:r>
      <w:r>
        <w:t xml:space="preserve"> </w:t>
      </w:r>
      <w:fldSimple w:instr="NOTEREF _Ref_Footnote_122 \h \f">
        <w:r>
          <w:rPr>
            <w:vertAlign w:val="superscript"/>
          </w:rPr>
          <w:t>122</w:t>
        </w:r>
      </w:fldSimple>
      <w:r>
        <w:t xml:space="preserve">High-engagement users receive more emails because they have proven appetite; low-engagement users receive fewer to prevent unsubscribes and spam complaints that damage domain reputation.</w:t>
      </w:r>
    </w:p>
    <w:bookmarkEnd w:id="127"/>
    <w:bookmarkStart w:id="128" w:name="compliance-non-negotiable-foundations"/>
    <w:p>
      <w:pPr>
        <w:pStyle w:val="Heading3"/>
      </w:pPr>
      <w:r>
        <w:t xml:space="preserve">5.3.5 Compliance: Non-Negotiable Foundations</w:t>
      </w:r>
    </w:p>
    <w:p>
      <w:pPr>
        <w:pStyle w:val="FirstParagraph"/>
      </w:pPr>
      <w:r>
        <w:t xml:space="preserve">Every automated sequence must comply with GDPR, CAN-SPAM, and platform-specific requirements. GDPR mandates explicit opt-in consent (no pre-checked boxes), detailed consent records including timestamp and IP address, and immediate removal upon unsubscribe — with penalties reaching €20 million or 4% of global revenue.</w:t>
      </w:r>
      <w:r>
        <w:t xml:space="preserve"> </w:t>
      </w:r>
      <w:r>
        <w:rPr>
          <w:vertAlign w:val="superscript"/>
        </w:rPr>
        <w:footnoteReference w:id="124"/>
      </w:r>
      <w:r>
        <w:t xml:space="preserve">CAN-SPAM imposes fines up to $53,088 per email in violation and requires accurate sender identification, truthful subject lines, a physical mailing address in every email, and opt-out honoring within 10 business days.</w:t>
      </w:r>
      <w:r>
        <w:t xml:space="preserve"> </w:t>
      </w:r>
      <w:fldSimple w:instr="NOTEREF _Ref_Footnote_67 \h \f">
        <w:r>
          <w:rPr>
            <w:vertAlign w:val="superscript"/>
          </w:rPr>
          <w:t>67</w:t>
        </w:r>
      </w:fldSimple>
      <w:r>
        <w:t xml:space="preserve">For solo entrepreneurs, the practical compliance checklist is: (1) use double opt-in for all subscribers — it is mandatory in some jurisdictions and recommended globally; (2) log timestamp, IP address, form URL, and exact consent language for every subscriber; (3) include a physical address and one-click unsubscribe in every email footer; (4) process unsubscribes automatically within 48 hours even if local law allows more time; (5) conduct quarterly audits removing bounced emails and inactive subscribers. A major U.S. retailer was fined $1.2 million for failing to maintain adequate consent records — the business could not produce logs showing when users had consented or unsubscribed.</w:t>
      </w:r>
      <w:r>
        <w:t xml:space="preserve"> </w:t>
      </w:r>
      <w:fldSimple w:instr="NOTEREF _Ref_Footnote_124 \h \f">
        <w:r>
          <w:rPr>
            <w:vertAlign w:val="superscript"/>
          </w:rPr>
          <w:t>124</w:t>
        </w:r>
      </w:fldSimple>
      <w:r>
        <w:t xml:space="preserve">### 5.3.6 A/B Testing Framework</w:t>
      </w:r>
    </w:p>
    <w:p>
      <w:pPr>
        <w:pStyle w:val="BodyText"/>
      </w:pPr>
      <w:r>
        <w:t xml:space="preserve">Organizations that systematically A/B test see conversion gains of approximately 49%.</w:t>
      </w:r>
      <w:r>
        <w:t xml:space="preserve"> </w:t>
      </w:r>
      <w:r>
        <w:rPr>
          <w:vertAlign w:val="superscript"/>
        </w:rPr>
        <w:footnoteReference w:id="125"/>
      </w:r>
      <w:r>
        <w:t xml:space="preserve">For PDF sellers, the highest-impact tests are subject lines on Emails 1, 5, and 8 — the welcome, the first pitch, and the urgency close. Test one variable at a time, split lists randomly with at least 1,000 subscribers per variant, wait 2–4 hours before declaring a winner, and track both open rate and click-through rate.</w:t>
      </w:r>
      <w:r>
        <w:t xml:space="preserve"> </w:t>
      </w:r>
      <w:r>
        <w:rPr>
          <w:vertAlign w:val="superscript"/>
        </w:rPr>
        <w:footnoteReference w:id="126"/>
      </w:r>
      <w:r>
        <w:t xml:space="preserve">Key subject line variables to test: length (under 30 characters versus 30–50 versus 50+), personalization (name included versus none), tone (formal versus conversational), format (question versus statement versus number-list), and urgency (time-bound versus evergreen).</w:t>
      </w:r>
      <w:r>
        <w:t xml:space="preserve"> </w:t>
      </w:r>
      <w:fldSimple w:instr="NOTEREF _Ref_Footnote_126 \h \f">
        <w:r>
          <w:rPr>
            <w:vertAlign w:val="superscript"/>
          </w:rPr>
          <w:t>126</w:t>
        </w:r>
      </w:fldSimple>
      <w:r>
        <w:t xml:space="preserve">Best practices from 2025 data: aim for 5–9 words or under 50 characters, front-load keywords for mobile truncation, and optimize preview text as a continuation of the subject line rather than a repeat.</w:t>
      </w:r>
      <w:r>
        <w:t xml:space="preserve"> </w:t>
      </w:r>
      <w:r>
        <w:rPr>
          <w:vertAlign w:val="superscript"/>
        </w:rPr>
        <w:footnoteReference w:id="127"/>
      </w:r>
      <w:r>
        <w:t xml:space="preserve"> </w:t>
      </w:r>
      <w:fldSimple w:instr="NOTEREF _Ref_Footnote_126 \h \f">
        <w:r>
          <w:rPr>
            <w:vertAlign w:val="superscript"/>
          </w:rPr>
          <w:t>126</w:t>
        </w:r>
      </w:fldSimple>
      <w:r>
        <w:t xml:space="preserve">—</w:t>
      </w:r>
    </w:p>
    <w:bookmarkEnd w:id="128"/>
    <w:bookmarkEnd w:id="129"/>
    <w:bookmarkStart w:id="130" w:name="funnel-economics-from-lead-to-revenue"/>
    <w:p>
      <w:pPr>
        <w:pStyle w:val="Heading2"/>
      </w:pPr>
      <w:r>
        <w:t xml:space="preserve">5.4 Funnel Economics: From Lead to Revenue</w:t>
      </w:r>
    </w:p>
    <w:p>
      <w:pPr>
        <w:pStyle w:val="FirstParagraph"/>
      </w:pPr>
      <w:r>
        <w:t xml:space="preserve">The complete funnel mathematics for a $47 PDF product, using Instagram as the acquisition channel and Kit as the email platform, illustrate why automation matters. Assume one Instagram carousel post with a lead magnet CTA reaches 10,000 users. At 1.5% comment rate, 150 users comment. DM automation captures 70% of commenters as emails — 105 subscribers.</w:t>
      </w:r>
      <w:r>
        <w:t xml:space="preserve"> </w:t>
      </w:r>
      <w:fldSimple w:instr="NOTEREF _Ref_Footnote_44 \h \f">
        <w:r>
          <w:rPr>
            <w:vertAlign w:val="superscript"/>
          </w:rPr>
          <w:t>44</w:t>
        </w:r>
      </w:fldSimple>
      <w:r>
        <w:t xml:space="preserve"> </w:t>
      </w:r>
      <w:fldSimple w:instr="NOTEREF _Ref_Footnote_65 \h \f">
        <w:r>
          <w:rPr>
            <w:vertAlign w:val="superscript"/>
          </w:rPr>
          <w:t>65</w:t>
        </w:r>
      </w:fldSimple>
      <w:r>
        <w:t xml:space="preserve">The 21-day sequence drives 8–12% lead-to-customer conversion for a $47 product — 8–10 sales.</w:t>
      </w:r>
      <w:r>
        <w:t xml:space="preserve"> </w:t>
      </w:r>
      <w:fldSimple w:instr="NOTEREF _Ref_Footnote_44 \h \f">
        <w:r>
          <w:rPr>
            <w:vertAlign w:val="superscript"/>
          </w:rPr>
          <w:t>44</w:t>
        </w:r>
      </w:fldSimple>
      <w:r>
        <w:t xml:space="preserve">Revenue per post: $376–$470. At three posts per week, monthly revenue ranges from $4,512 to $5,640. Subtract $15/month for CreatorFlow and $0 for Kit free tier, and the automation stack delivers 300:1 ROI on tool costs.</w:t>
      </w:r>
    </w:p>
    <w:p>
      <w:pPr>
        <w:pStyle w:val="BodyText"/>
      </w:pPr>
      <w:r>
        <w:t xml:space="preserve">The email list itself becomes an appreciating asset independent of any single post. A creator with 1,000 quality organic subscribers can generate meaningful revenue: 1,000 subscribers × 5% conversion × $100 product = $5,000 in sales.</w:t>
      </w:r>
      <w:r>
        <w:t xml:space="preserve"> </w:t>
      </w:r>
      <w:r>
        <w:rPr>
          <w:vertAlign w:val="superscript"/>
        </w:rPr>
        <w:footnoteReference w:id="128"/>
      </w:r>
      <w:r>
        <w:t xml:space="preserve">Organic subscribers convert at 5–10 times higher rates than paid traffic subscribers because they arrive pre-qualified through content rather than coerced through ads.</w:t>
      </w:r>
      <w:r>
        <w:t xml:space="preserve"> </w:t>
      </w:r>
      <w:fldSimple w:instr="NOTEREF _Ref_Footnote_128 \h \f">
        <w:r>
          <w:rPr>
            <w:vertAlign w:val="superscript"/>
          </w:rPr>
          <w:t>128</w:t>
        </w:r>
      </w:fldSimple>
      <w:r>
        <w:t xml:space="preserve">Email marketing generates $44 for every $1 spent — a return that no other channel in the PDF business consistently matches.</w:t>
      </w:r>
      <w:r>
        <w:t xml:space="preserve"> </w:t>
      </w:r>
      <w:fldSimple w:instr="NOTEREF _Ref_Footnote_121 \h \f">
        <w:r>
          <w:rPr>
            <w:vertAlign w:val="superscript"/>
          </w:rPr>
          <w:t>121</w:t>
        </w:r>
      </w:fldSimple>
      <w:r>
        <w:t xml:space="preserve">The correct implementation sequence is: Week 1 — select platform (Kit free tier) and set up lead magnet delivery automation; Week 2 — write all 9 nurture emails (Day 0, 2, 5, 10, 14, 16, 19, 21, plus the post-purchase series); Week 3 — build automation rules, suppression logic, and tagging framework; Week 4 — launch lead magnet on Instagram and begin collecting subscribers. Do not turn on DM automation until the sequence is complete. The golden window is 48 hours after download; after that, recall drops, and a broken or absent sequence wastes leads that cost time and attention to acquire.</w:t>
      </w:r>
    </w:p>
    <w:bookmarkEnd w:id="130"/>
    <w:bookmarkEnd w:id="131"/>
    <w:bookmarkStart w:id="167" w:name="pricing-bundling-revenue-optimization"/>
    <w:p>
      <w:pPr>
        <w:pStyle w:val="Heading1"/>
      </w:pPr>
      <w:r>
        <w:t xml:space="preserve">6. Pricing, Bundling &amp; Revenue Optimization</w:t>
      </w:r>
    </w:p>
    <w:p>
      <w:pPr>
        <w:pStyle w:val="FirstParagraph"/>
      </w:pPr>
      <w:r>
        <w:t xml:space="preserve">Most PDF sellers do not have a pricing problem — they have a value-communication problem. The creators earning $5,000+ per month from digital products are not necessarily producing superior content; they are anchoring their prices to outcomes rather than pages, structuring their offers into tiers that guide buyers toward profitable middle options, and systematically expanding average order value (AOV) through bundling and one-click upsells. This chapter delivers a complete pricing architecture for the solo entrepreneur: how to set prices, how to structure tiers, how to bundle for maximum profit, and how to protect revenue from piracy and chargebacks.</w:t>
      </w:r>
    </w:p>
    <w:p>
      <w:r>
        <w:pict>
          <v:rect style="width:0;height:1.5pt" o:hralign="center" o:hrstd="t" o:hr="t"/>
        </w:pict>
      </w:r>
    </w:p>
    <w:bookmarkStart w:id="134" w:name="value-based-pricing-framework"/>
    <w:p>
      <w:pPr>
        <w:pStyle w:val="Heading2"/>
      </w:pPr>
      <w:r>
        <w:t xml:space="preserve">6.1 Value-Based Pricing Framework</w:t>
      </w:r>
    </w:p>
    <w:bookmarkStart w:id="132" w:name="price-at-5-10-of-total-value-delivered"/>
    <w:p>
      <w:pPr>
        <w:pStyle w:val="Heading3"/>
      </w:pPr>
      <w:r>
        <w:t xml:space="preserve">Price at 5-10% of Total Value Delivered</w:t>
      </w:r>
    </w:p>
    <w:p>
      <w:pPr>
        <w:pStyle w:val="FirstParagraph"/>
      </w:pPr>
      <w:r>
        <w:t xml:space="preserve">The foundational error in digital product pricing is cost-plus logic: adding up hours spent and dividing by expected units. This ignores the defining characteristic of digital goods — near-zero marginal cost — and the defining characteristic of information products: buyers pay for transformation, not production effort.</w:t>
      </w:r>
      <w:r>
        <w:t xml:space="preserve"> </w:t>
      </w:r>
      <w:fldSimple w:instr="NOTEREF _Ref_Footnote_1 \h \f">
        <w:r>
          <w:rPr>
            <w:vertAlign w:val="superscript"/>
          </w:rPr>
          <w:t>1</w:t>
        </w:r>
      </w:fldSimple>
      <w:r>
        <w:t xml:space="preserve">Value-based pricing inverts this. Instead of asking</w:t>
      </w:r>
      <w:r>
        <w:t xml:space="preserve"> </w:t>
      </w:r>
      <w:r>
        <w:t xml:space="preserve">“</w:t>
      </w:r>
      <w:r>
        <w:t xml:space="preserve">What did it cost me?</w:t>
      </w:r>
      <w:r>
        <w:t xml:space="preserve">”</w:t>
      </w:r>
      <w:r>
        <w:t xml:space="preserve"> </w:t>
      </w:r>
      <w:r>
        <w:t xml:space="preserve">ask</w:t>
      </w:r>
      <w:r>
        <w:t xml:space="preserve"> </w:t>
      </w:r>
      <w:r>
        <w:t xml:space="preserve">“</w:t>
      </w:r>
      <w:r>
        <w:t xml:space="preserve">What measurable outcome does the buyer receive?</w:t>
      </w:r>
      <w:r>
        <w:t xml:space="preserve">”</w:t>
      </w:r>
      <w:r>
        <w:t xml:space="preserve"> </w:t>
      </w:r>
      <w:r>
        <w:t xml:space="preserve">A $47 contract template that prevents a $2,000 legal consultation delivers 42x the purchase price. A $197 tax organizer that saves a freelancer 15 hours at $75 per hour generates $1,125 in value.</w:t>
      </w:r>
      <w:r>
        <w:t xml:space="preserve"> </w:t>
      </w:r>
      <w:fldSimple w:instr="NOTEREF _Ref_Footnote_51 \h \f">
        <w:r>
          <w:rPr>
            <w:vertAlign w:val="superscript"/>
          </w:rPr>
          <w:t>51</w:t>
        </w:r>
      </w:fldSimple>
      <w:r>
        <w:t xml:space="preserve">The operational formula:</w:t>
      </w:r>
      <w:r>
        <w:t xml:space="preserve"> </w:t>
      </w:r>
      <w:r>
        <w:rPr>
          <w:bCs/>
          <w:b/>
        </w:rPr>
        <w:t xml:space="preserve">Price = 5-10% of the total quantified value delivered.</w:t>
      </w:r>
      <w:r>
        <w:t xml:space="preserve"> </w:t>
      </w:r>
      <w:r>
        <w:t xml:space="preserve">SamCart, processing over $7 billion in digital product sales, frames this as the</w:t>
      </w:r>
      <w:r>
        <w:t xml:space="preserve"> </w:t>
      </w:r>
      <w:r>
        <w:t xml:space="preserve">“</w:t>
      </w:r>
      <w:r>
        <w:t xml:space="preserve">10x return rule</w:t>
      </w:r>
      <w:r>
        <w:t xml:space="preserve">”</w:t>
      </w:r>
      <w:r>
        <w:t xml:space="preserve">: the buyer should perceive at least 10 times the price in delivered value within 30 days.</w:t>
      </w:r>
      <w:r>
        <w:t xml:space="preserve"> </w:t>
      </w:r>
      <w:fldSimple w:instr="NOTEREF _Ref_Footnote_1 \h \f">
        <w:r>
          <w:rPr>
            <w:vertAlign w:val="superscript"/>
          </w:rPr>
          <w:t>1</w:t>
        </w:r>
      </w:fldSimple>
      <w:r>
        <w:t xml:space="preserve"> </w:t>
      </w:r>
      <w:fldSimple w:instr="NOTEREF _Ref_Footnote_51 \h \f">
        <w:r>
          <w:rPr>
            <w:vertAlign w:val="superscript"/>
          </w:rPr>
          <w:t>51</w:t>
        </w:r>
      </w:fldSimple>
      <w:r>
        <w:t xml:space="preserve">This framework demands specificity. Concrete claims —</w:t>
      </w:r>
      <w:r>
        <w:t xml:space="preserve"> </w:t>
      </w:r>
      <w:r>
        <w:t xml:space="preserve">“</w:t>
      </w:r>
      <w:r>
        <w:t xml:space="preserve">reduces invoice processing from 45 minutes to 8 minutes per client</w:t>
      </w:r>
      <w:r>
        <w:t xml:space="preserve">”</w:t>
      </w:r>
      <w:r>
        <w:t xml:space="preserve"> </w:t>
      </w:r>
      <w:r>
        <w:t xml:space="preserve">— create price anchors that justify $47, $97, or $197 price points. Vague promises like</w:t>
      </w:r>
      <w:r>
        <w:t xml:space="preserve"> </w:t>
      </w:r>
      <w:r>
        <w:t xml:space="preserve">“</w:t>
      </w:r>
      <w:r>
        <w:t xml:space="preserve">save time</w:t>
      </w:r>
      <w:r>
        <w:t xml:space="preserve">”</w:t>
      </w:r>
      <w:r>
        <w:t xml:space="preserve"> </w:t>
      </w:r>
      <w:r>
        <w:t xml:space="preserve">do not.</w:t>
      </w:r>
    </w:p>
    <w:bookmarkEnd w:id="132"/>
    <w:bookmarkStart w:id="133" w:name="Xa4e3f9f3dbcccc2d62c7776ffd6518c11e8d8c6"/>
    <w:p>
      <w:pPr>
        <w:pStyle w:val="Heading3"/>
      </w:pPr>
      <w:r>
        <w:t xml:space="preserve">Quantify Hours Saved × Customer’s Hourly Rate = Price Anchor</w:t>
      </w:r>
    </w:p>
    <w:tbl>
      <w:tblPr>
        <w:tblStyle w:val="Table"/>
        <w:tblW w:type="pct" w:w="5000"/>
        <w:tblLook w:firstRow="1" w:lastRow="0" w:firstColumn="0" w:lastColumn="0" w:noHBand="0" w:noVBand="0" w:val="0020"/>
      </w:tblPr>
      <w:tblGrid>
        <w:gridCol w:w="910"/>
        <w:gridCol w:w="1547"/>
        <w:gridCol w:w="1911"/>
        <w:gridCol w:w="1183"/>
        <w:gridCol w:w="2366"/>
      </w:tblGrid>
      <w:tr>
        <w:trPr>
          <w:tblHeader w:val="true"/>
        </w:trPr>
        <w:tc>
          <w:tcPr/>
          <w:p>
            <w:pPr>
              <w:pStyle w:val="Compact"/>
              <w:jc w:val="left"/>
            </w:pPr>
            <w:r>
              <w:t xml:space="preserve">For time-saving PDF products — planners, SOPs, checklists, templates — the most defensible pricing method translates hours saved into dollar value. The calculation is straightforward: hours saved per use × frequency of use × customer’s hourly rate = annual value. Price at 5-10% of that total.</w:t>
            </w:r>
            <w:r>
              <w:t xml:space="preserve"> </w:t>
            </w:r>
            <w:fldSimple w:instr="NOTEREF _Ref_Footnote_53 \h \f">
              <w:r>
                <w:rPr>
                  <w:vertAlign w:val="superscript"/>
                </w:rPr>
                <w:t>53</w:t>
              </w:r>
            </w:fldSimple>
          </w:p>
        </w:tc>
        <w:tc>
          <w:tcPr/>
          <w:p>
            <w:pPr>
              <w:pStyle w:val="Compact"/>
              <w:jc w:val="left"/>
            </w:pPr>
            <w:r>
              <w:t xml:space="preserve">Scenario</w:t>
            </w:r>
          </w:p>
        </w:tc>
        <w:tc>
          <w:tcPr/>
          <w:p>
            <w:pPr>
              <w:pStyle w:val="Compact"/>
              <w:jc w:val="left"/>
            </w:pPr>
            <w:r>
              <w:t xml:space="preserve">Hours Saved/Week</w:t>
            </w:r>
          </w:p>
        </w:tc>
        <w:tc>
          <w:tcPr/>
          <w:p>
            <w:pPr>
              <w:pStyle w:val="Compact"/>
              <w:jc w:val="left"/>
            </w:pPr>
            <w:r>
              <w:t xml:space="preserve">Customer Hourly Rate</w:t>
            </w:r>
          </w:p>
        </w:tc>
        <w:tc>
          <w:tcPr/>
          <w:p>
            <w:pPr>
              <w:pStyle w:val="Compact"/>
              <w:jc w:val="left"/>
            </w:pPr>
            <w:r>
              <w:t xml:space="preserve">Annual Value</w:t>
            </w:r>
          </w:p>
        </w:tc>
      </w:tr>
      <w:tr>
        <w:tc>
          <w:tcPr/>
          <w:p>
            <w:pPr>
              <w:pStyle w:val="Compact"/>
              <w:jc w:val="left"/>
            </w:pPr>
            <w:r>
              <w:t xml:space="preserve">Freelance project planner</w:t>
            </w:r>
          </w:p>
        </w:tc>
        <w:tc>
          <w:tcPr/>
          <w:p>
            <w:pPr>
              <w:pStyle w:val="Compact"/>
              <w:jc w:val="left"/>
            </w:pPr>
            <w:r>
              <w:t xml:space="preserve">3 hours</w:t>
            </w:r>
          </w:p>
        </w:tc>
        <w:tc>
          <w:tcPr/>
          <w:p>
            <w:pPr>
              <w:pStyle w:val="Compact"/>
              <w:jc w:val="left"/>
            </w:pPr>
            <w:r>
              <w:t xml:space="preserve">$50</w:t>
            </w:r>
          </w:p>
        </w:tc>
        <w:tc>
          <w:tcPr/>
          <w:p>
            <w:pPr>
              <w:pStyle w:val="Compact"/>
              <w:jc w:val="left"/>
            </w:pPr>
            <w:r>
              <w:t xml:space="preserve">$7,800</w:t>
            </w:r>
          </w:p>
        </w:tc>
        <w:tc>
          <w:tcPr/>
          <w:p>
            <w:pPr>
              <w:pStyle w:val="Compact"/>
              <w:jc w:val="left"/>
            </w:pPr>
            <w:r>
              <w:t xml:space="preserve">$47-$97</w:t>
            </w:r>
            <w:r>
              <w:t xml:space="preserve"> </w:t>
            </w:r>
            <w:fldSimple w:instr="NOTEREF _Ref_Footnote_1 \h \f">
              <w:r>
                <w:rPr>
                  <w:vertAlign w:val="superscript"/>
                </w:rPr>
                <w:t>1</w:t>
              </w:r>
            </w:fldSimple>
          </w:p>
        </w:tc>
      </w:tr>
      <w:tr>
        <w:tc>
          <w:tcPr/>
          <w:p>
            <w:pPr>
              <w:pStyle w:val="Compact"/>
              <w:jc w:val="left"/>
            </w:pPr>
            <w:r>
              <w:t xml:space="preserve">Small business SOP library</w:t>
            </w:r>
          </w:p>
        </w:tc>
        <w:tc>
          <w:tcPr/>
          <w:p>
            <w:pPr>
              <w:pStyle w:val="Compact"/>
              <w:jc w:val="left"/>
            </w:pPr>
            <w:r>
              <w:t xml:space="preserve">5 hours</w:t>
            </w:r>
          </w:p>
        </w:tc>
        <w:tc>
          <w:tcPr/>
          <w:p>
            <w:pPr>
              <w:pStyle w:val="Compact"/>
              <w:jc w:val="left"/>
            </w:pPr>
            <w:r>
              <w:t xml:space="preserve">$65</w:t>
            </w:r>
          </w:p>
        </w:tc>
        <w:tc>
          <w:tcPr/>
          <w:p>
            <w:pPr>
              <w:pStyle w:val="Compact"/>
              <w:jc w:val="left"/>
            </w:pPr>
            <w:r>
              <w:t xml:space="preserve">$16,900</w:t>
            </w:r>
          </w:p>
        </w:tc>
        <w:tc>
          <w:tcPr/>
          <w:p>
            <w:pPr>
              <w:pStyle w:val="Compact"/>
              <w:jc w:val="left"/>
            </w:pPr>
            <w:r>
              <w:t xml:space="preserve">$97-$197</w:t>
            </w:r>
            <w:r>
              <w:t xml:space="preserve"> </w:t>
            </w:r>
            <w:fldSimple w:instr="NOTEREF _Ref_Footnote_53 \h \f">
              <w:r>
                <w:rPr>
                  <w:vertAlign w:val="superscript"/>
                </w:rPr>
                <w:t>53</w:t>
              </w:r>
            </w:fldSimple>
          </w:p>
        </w:tc>
      </w:tr>
      <w:tr>
        <w:tc>
          <w:tcPr/>
          <w:p>
            <w:pPr>
              <w:pStyle w:val="Compact"/>
              <w:jc w:val="left"/>
            </w:pPr>
            <w:r>
              <w:t xml:space="preserve">Wedding planning checklist</w:t>
            </w:r>
          </w:p>
        </w:tc>
        <w:tc>
          <w:tcPr/>
          <w:p>
            <w:pPr>
              <w:pStyle w:val="Compact"/>
              <w:jc w:val="left"/>
            </w:pPr>
            <w:r>
              <w:t xml:space="preserve">8 hours</w:t>
            </w:r>
          </w:p>
        </w:tc>
        <w:tc>
          <w:tcPr/>
          <w:p>
            <w:pPr>
              <w:pStyle w:val="Compact"/>
              <w:jc w:val="left"/>
            </w:pPr>
            <w:r>
              <w:t xml:space="preserve">$35 (planner rate)</w:t>
            </w:r>
          </w:p>
        </w:tc>
        <w:tc>
          <w:tcPr/>
          <w:p>
            <w:pPr>
              <w:pStyle w:val="Compact"/>
              <w:jc w:val="left"/>
            </w:pPr>
            <w:r>
              <w:t xml:space="preserve">$11,480</w:t>
            </w:r>
          </w:p>
        </w:tc>
        <w:tc>
          <w:tcPr/>
          <w:p>
            <w:pPr>
              <w:pStyle w:val="Compact"/>
              <w:jc w:val="left"/>
            </w:pPr>
            <w:r>
              <w:t xml:space="preserve">$67-$127</w:t>
            </w:r>
            <w:r>
              <w:t xml:space="preserve"> </w:t>
            </w:r>
            <w:fldSimple w:instr="NOTEREF _Ref_Footnote_51 \h \f">
              <w:r>
                <w:rPr>
                  <w:vertAlign w:val="superscript"/>
                </w:rPr>
                <w:t>51</w:t>
              </w:r>
            </w:fldSimple>
          </w:p>
        </w:tc>
      </w:tr>
      <w:tr>
        <w:tc>
          <w:tcPr/>
          <w:p>
            <w:pPr>
              <w:pStyle w:val="Compact"/>
              <w:jc w:val="left"/>
            </w:pPr>
            <w:r>
              <w:t xml:space="preserve">Social media content calendar</w:t>
            </w:r>
          </w:p>
        </w:tc>
        <w:tc>
          <w:tcPr/>
          <w:p>
            <w:pPr>
              <w:pStyle w:val="Compact"/>
              <w:jc w:val="left"/>
            </w:pPr>
            <w:r>
              <w:t xml:space="preserve">2 hours</w:t>
            </w:r>
          </w:p>
        </w:tc>
        <w:tc>
          <w:tcPr/>
          <w:p>
            <w:pPr>
              <w:pStyle w:val="Compact"/>
              <w:jc w:val="left"/>
            </w:pPr>
            <w:r>
              <w:t xml:space="preserve">$45</w:t>
            </w:r>
          </w:p>
        </w:tc>
        <w:tc>
          <w:tcPr/>
          <w:p>
            <w:pPr>
              <w:pStyle w:val="Compact"/>
              <w:jc w:val="left"/>
            </w:pPr>
            <w:r>
              <w:t xml:space="preserve">$4,680</w:t>
            </w:r>
          </w:p>
        </w:tc>
        <w:tc>
          <w:tcPr/>
          <w:p>
            <w:pPr>
              <w:pStyle w:val="Compact"/>
              <w:jc w:val="left"/>
            </w:pPr>
            <w:r>
              <w:t xml:space="preserve">$27-$67</w:t>
            </w:r>
            <w:r>
              <w:t xml:space="preserve"> </w:t>
            </w:r>
            <w:fldSimple w:instr="NOTEREF _Ref_Footnote_1 \h \f">
              <w:r>
                <w:rPr>
                  <w:vertAlign w:val="superscript"/>
                </w:rPr>
                <w:t>1</w:t>
              </w:r>
            </w:fldSimple>
          </w:p>
        </w:tc>
      </w:tr>
      <w:tr>
        <w:tc>
          <w:tcPr/>
          <w:p>
            <w:pPr>
              <w:pStyle w:val="Compact"/>
              <w:jc w:val="left"/>
            </w:pPr>
            <w:r>
              <w:t xml:space="preserve">Real estate client onboarding packet</w:t>
            </w:r>
          </w:p>
        </w:tc>
        <w:tc>
          <w:tcPr/>
          <w:p>
            <w:pPr>
              <w:pStyle w:val="Compact"/>
              <w:jc w:val="left"/>
            </w:pPr>
            <w:r>
              <w:t xml:space="preserve">4 hours</w:t>
            </w:r>
          </w:p>
        </w:tc>
        <w:tc>
          <w:tcPr/>
          <w:p>
            <w:pPr>
              <w:pStyle w:val="Compact"/>
              <w:jc w:val="left"/>
            </w:pPr>
            <w:r>
              <w:t xml:space="preserve">$85</w:t>
            </w:r>
          </w:p>
        </w:tc>
        <w:tc>
          <w:tcPr/>
          <w:p>
            <w:pPr>
              <w:pStyle w:val="Compact"/>
              <w:jc w:val="left"/>
            </w:pPr>
            <w:r>
              <w:t xml:space="preserve">$17,680</w:t>
            </w:r>
          </w:p>
        </w:tc>
        <w:tc>
          <w:tcPr/>
          <w:p>
            <w:pPr>
              <w:pStyle w:val="Compact"/>
              <w:jc w:val="left"/>
            </w:pPr>
            <w:r>
              <w:t xml:space="preserve">$97-$197</w:t>
            </w:r>
            <w:r>
              <w:t xml:space="preserve"> </w:t>
            </w:r>
            <w:fldSimple w:instr="NOTEREF _Ref_Footnote_53 \h \f">
              <w:r>
                <w:rPr>
                  <w:vertAlign w:val="superscript"/>
                </w:rPr>
                <w:t>53</w:t>
              </w:r>
            </w:fldSimple>
          </w:p>
        </w:tc>
      </w:tr>
    </w:tbl>
    <w:p>
      <w:pPr>
        <w:pStyle w:val="BodyText"/>
      </w:pPr>
      <w:r>
        <w:t xml:space="preserve">The table above illustrates a critical insight: professional and business-use PDFs carry higher price ceilings than consumer-oriented products because the customer’s hourly rate scales the value equation. A wedding planner buying a $67 checklist saves 8 hours at $35 per hour — the product pays for itself in two uses. A real estate agent buying a $197 onboarding packet saves 4 hours at $85 per hour — the product pays for itself in a single transaction. This is why</w:t>
      </w:r>
      <w:r>
        <w:t xml:space="preserve"> </w:t>
      </w:r>
      <w:r>
        <w:t xml:space="preserve">“</w:t>
      </w:r>
      <w:r>
        <w:t xml:space="preserve">boring</w:t>
      </w:r>
      <w:r>
        <w:t xml:space="preserve">”</w:t>
      </w:r>
      <w:r>
        <w:t xml:space="preserve"> </w:t>
      </w:r>
      <w:r>
        <w:t xml:space="preserve">professional niches (SOPs, compliance documents, contract templates) consistently outperform creative printables on revenue-per-unit.</w:t>
      </w:r>
      <w:r>
        <w:t xml:space="preserve"> </w:t>
      </w:r>
      <w:fldSimple w:instr="NOTEREF _Ref_Footnote_51 \h \f">
        <w:r>
          <w:rPr>
            <w:vertAlign w:val="superscript"/>
          </w:rPr>
          <w:t>51</w:t>
        </w:r>
      </w:fldSimple>
      <w:r>
        <w:t xml:space="preserve">### The #1 Mistake: Underpricing Signals Low Quality</w:t>
      </w:r>
    </w:p>
    <w:p>
      <w:pPr>
        <w:pStyle w:val="BodyText"/>
      </w:pPr>
      <w:r>
        <w:t xml:space="preserve">Underpricing is the most expensive decision a digital product seller can make. Cheap prices do not merely reduce revenue per sale — they trigger a cascade of negative effects. Lower prices signal lower quality, attracting buyers who are both more likely to request refunds and less likely to become repeat customers. The result: the seller works harder for less money, serving a customer base that values price over outcome.</w:t>
      </w:r>
      <w:r>
        <w:t xml:space="preserve"> </w:t>
      </w:r>
      <w:r>
        <w:rPr>
          <w:vertAlign w:val="superscript"/>
        </w:rPr>
        <w:footnoteReference w:id="129"/>
      </w:r>
      <w:r>
        <w:t xml:space="preserve">The mechanism is perceptual anchoring. A $7 product occupies the same mental category as a coffee or app impulse buy. A $47 product signals professional-grade utility. A $197 product enters the territory of courses and business investments. The price itself becomes a filter, pre-qualifying outcome-oriented buyers rather than bargain-hunters. Data from creator economy pricing analysis suggests most sellers leave 50-70% of potential revenue on the table through underpricing.</w:t>
      </w:r>
      <w:r>
        <w:t xml:space="preserve"> </w:t>
      </w:r>
      <w:fldSimple w:instr="NOTEREF _Ref_Footnote_129 \h \f">
        <w:r>
          <w:rPr>
            <w:vertAlign w:val="superscript"/>
          </w:rPr>
          <w:t>129</w:t>
        </w:r>
      </w:fldSimple>
      <w:r>
        <w:t xml:space="preserve">The correction is not arbitrary price increases, but improved value quantification in product descriptions so the 5-10% rule becomes visible to the buyer.</w:t>
      </w:r>
    </w:p>
    <w:p>
      <w:r>
        <w:pict>
          <v:rect style="width:0;height:1.5pt" o:hralign="center" o:hrstd="t" o:hr="t"/>
        </w:pict>
      </w:r>
    </w:p>
    <w:bookmarkEnd w:id="133"/>
    <w:bookmarkEnd w:id="134"/>
    <w:bookmarkStart w:id="140" w:name="tiered-pricing-psychology"/>
    <w:p>
      <w:pPr>
        <w:pStyle w:val="Heading2"/>
      </w:pPr>
      <w:r>
        <w:t xml:space="preserve">6.2 Tiered Pricing Psychology</w:t>
      </w:r>
    </w:p>
    <w:bookmarkStart w:id="138" w:name="X4b8c92ef4a7b5a92366b644d31b4de47f1ca7ac"/>
    <w:p>
      <w:pPr>
        <w:pStyle w:val="Heading3"/>
      </w:pPr>
      <w:r>
        <w:t xml:space="preserve">Three-Tier Structure Increases Middle-Tier Selection by 30-45%</w:t>
      </w:r>
    </w:p>
    <w:p>
      <w:pPr>
        <w:pStyle w:val="FirstParagraph"/>
      </w:pPr>
      <w:r>
        <w:t xml:space="preserve">Human decision-making is relative, not absolute. When presented with a single option, buyers evaluate it against an abstract standard —</w:t>
      </w:r>
      <w:r>
        <w:t xml:space="preserve"> </w:t>
      </w:r>
      <w:r>
        <w:t xml:space="preserve">“</w:t>
      </w:r>
      <w:r>
        <w:t xml:space="preserve">Is this worth it?</w:t>
      </w:r>
      <w:r>
        <w:t xml:space="preserve">”</w:t>
      </w:r>
      <w:r>
        <w:t xml:space="preserve"> </w:t>
      </w:r>
      <w:r>
        <w:t xml:space="preserve">— and often conclude</w:t>
      </w:r>
      <w:r>
        <w:t xml:space="preserve"> </w:t>
      </w:r>
      <w:r>
        <w:t xml:space="preserve">“</w:t>
      </w:r>
      <w:r>
        <w:t xml:space="preserve">no</w:t>
      </w:r>
      <w:r>
        <w:t xml:space="preserve">”</w:t>
      </w:r>
      <w:r>
        <w:t xml:space="preserve"> </w:t>
      </w:r>
      <w:r>
        <w:t xml:space="preserve">due to uncertainty. When presented with three options, buyers evaluate relative to each other, and the middle option emerges as the</w:t>
      </w:r>
      <w:r>
        <w:t xml:space="preserve"> </w:t>
      </w:r>
      <w:r>
        <w:t xml:space="preserve">“</w:t>
      </w:r>
      <w:r>
        <w:t xml:space="preserve">smart choice.</w:t>
      </w:r>
      <w:r>
        <w:t xml:space="preserve">”</w:t>
      </w:r>
      <w:r>
        <w:t xml:space="preserve"> </w:t>
      </w:r>
      <w:r>
        <w:t xml:space="preserve">Duke University research from 2025 confirms that well-designed three-tier structures with a premium anchor increase selection of the target middle tier by 30-45%.</w:t>
      </w:r>
      <w:r>
        <w:t xml:space="preserve"> </w:t>
      </w:r>
      <w:r>
        <w:rPr>
          <w:vertAlign w:val="superscript"/>
        </w:rPr>
        <w:footnoteReference w:id="130"/>
      </w:r>
      <w:r>
        <w:t xml:space="preserve">The classic demonstration comes from behavioral economist Dan Ariely’s study of</w:t>
      </w:r>
      <w:r>
        <w:t xml:space="preserve"> </w:t>
      </w:r>
      <w:r>
        <w:rPr>
          <w:iCs/>
          <w:i/>
        </w:rPr>
        <w:t xml:space="preserve">The Economist</w:t>
      </w:r>
      <w:r>
        <w:t xml:space="preserve"> </w:t>
      </w:r>
      <w:r>
        <w:t xml:space="preserve">subscription pricing. When offered only digital-only ($59) and print-plus-digital ($125), 32% chose the combo. When a print-only option at $125 was added, combo selection jumped to 84%. The print-only option was a decoy — nobody wanted it, but its existence made the combo look like a $66 discount rather than a $125 expense.</w:t>
      </w:r>
      <w:r>
        <w:t xml:space="preserve"> </w:t>
      </w:r>
      <w:r>
        <w:rPr>
          <w:vertAlign w:val="superscript"/>
        </w:rPr>
        <w:footnoteReference w:id="131"/>
      </w:r>
      <w:r>
        <w:t xml:space="preserve">For PDF businesses, the three-tier architecture should be applied to every product category:</w:t>
      </w:r>
    </w:p>
    <w:tbl>
      <w:tblPr>
        <w:tblStyle w:val="Table"/>
        <w:tblW w:type="pct" w:w="5000"/>
        <w:tblLook w:firstRow="1" w:lastRow="0" w:firstColumn="0" w:lastColumn="0" w:noHBand="0" w:noVBand="0" w:val="0020"/>
      </w:tblPr>
      <w:tblGrid>
        <w:gridCol w:w="1056"/>
        <w:gridCol w:w="2112"/>
        <w:gridCol w:w="1760"/>
        <w:gridCol w:w="2992"/>
      </w:tblGrid>
      <w:tr>
        <w:trPr>
          <w:tblHeader w:val="true"/>
        </w:trPr>
        <w:tc>
          <w:tcPr/>
          <w:p>
            <w:pPr>
              <w:pStyle w:val="Compact"/>
              <w:jc w:val="left"/>
            </w:pPr>
            <w:r>
              <w:t xml:space="preserve">Tier</w:t>
            </w:r>
          </w:p>
        </w:tc>
        <w:tc>
          <w:tcPr/>
          <w:p>
            <w:pPr>
              <w:pStyle w:val="Compact"/>
              <w:jc w:val="left"/>
            </w:pPr>
            <w:r>
              <w:t xml:space="preserve">Price Range</w:t>
            </w:r>
          </w:p>
        </w:tc>
        <w:tc>
          <w:tcPr/>
          <w:p>
            <w:pPr>
              <w:pStyle w:val="Compact"/>
              <w:jc w:val="left"/>
            </w:pPr>
            <w:r>
              <w:t xml:space="preserve">Contents</w:t>
            </w:r>
          </w:p>
        </w:tc>
        <w:tc>
          <w:tcPr/>
          <w:p>
            <w:pPr>
              <w:pStyle w:val="Compact"/>
              <w:jc w:val="left"/>
            </w:pPr>
            <w:r>
              <w:t xml:space="preserve">Strategic Role</w:t>
            </w:r>
          </w:p>
        </w:tc>
      </w:tr>
      <w:tr>
        <w:tc>
          <w:tcPr/>
          <w:p>
            <w:pPr>
              <w:pStyle w:val="Compact"/>
              <w:jc w:val="left"/>
            </w:pPr>
            <w:r>
              <w:t xml:space="preserve">Basic</w:t>
            </w:r>
          </w:p>
        </w:tc>
        <w:tc>
          <w:tcPr/>
          <w:p>
            <w:pPr>
              <w:pStyle w:val="Compact"/>
              <w:jc w:val="left"/>
            </w:pPr>
            <w:r>
              <w:t xml:space="preserve">$7-$17</w:t>
            </w:r>
          </w:p>
        </w:tc>
        <w:tc>
          <w:tcPr/>
          <w:p>
            <w:pPr>
              <w:pStyle w:val="Compact"/>
              <w:jc w:val="left"/>
            </w:pPr>
            <w:r>
              <w:t xml:space="preserve">Single PDF, essential templates</w:t>
            </w:r>
          </w:p>
        </w:tc>
        <w:tc>
          <w:tcPr/>
          <w:p>
            <w:pPr>
              <w:pStyle w:val="Compact"/>
              <w:jc w:val="left"/>
            </w:pPr>
            <w:r>
              <w:t xml:space="preserve">Low-friction entry; captures price-sensitive segment</w:t>
            </w:r>
          </w:p>
        </w:tc>
      </w:tr>
      <w:tr>
        <w:tc>
          <w:tcPr/>
          <w:p>
            <w:pPr>
              <w:pStyle w:val="Compact"/>
              <w:jc w:val="left"/>
            </w:pPr>
            <w:r>
              <w:t xml:space="preserve">Standard</w:t>
            </w:r>
          </w:p>
        </w:tc>
        <w:tc>
          <w:tcPr/>
          <w:p>
            <w:pPr>
              <w:pStyle w:val="Compact"/>
              <w:jc w:val="left"/>
            </w:pPr>
            <w:r>
              <w:t xml:space="preserve">$27-$47</w:t>
            </w:r>
          </w:p>
        </w:tc>
        <w:tc>
          <w:tcPr/>
          <w:p>
            <w:pPr>
              <w:pStyle w:val="Compact"/>
              <w:jc w:val="left"/>
            </w:pPr>
            <w:r>
              <w:t xml:space="preserve">Complete system, 10-20 templates, video walkthrough</w:t>
            </w:r>
          </w:p>
        </w:tc>
        <w:tc>
          <w:tcPr/>
          <w:p>
            <w:pPr>
              <w:pStyle w:val="Compact"/>
              <w:jc w:val="left"/>
            </w:pPr>
            <w:r>
              <w:rPr>
                <w:bCs/>
                <w:b/>
              </w:rPr>
              <w:t xml:space="preserve">Target tier</w:t>
            </w:r>
            <w:r>
              <w:t xml:space="preserve">; positioned as</w:t>
            </w:r>
            <w:r>
              <w:t xml:space="preserve"> </w:t>
            </w:r>
            <w:r>
              <w:t xml:space="preserve">“</w:t>
            </w:r>
            <w:r>
              <w:t xml:space="preserve">Most Popular</w:t>
            </w:r>
            <w:r>
              <w:t xml:space="preserve">”</w:t>
            </w:r>
            <w:r>
              <w:t xml:space="preserve"> </w:t>
            </w:r>
            <w:r>
              <w:t xml:space="preserve">or</w:t>
            </w:r>
            <w:r>
              <w:t xml:space="preserve"> </w:t>
            </w:r>
            <w:r>
              <w:t xml:space="preserve">“</w:t>
            </w:r>
            <w:r>
              <w:t xml:space="preserve">Best Value</w:t>
            </w:r>
            <w:r>
              <w:t xml:space="preserve">”</w:t>
            </w:r>
          </w:p>
        </w:tc>
      </w:tr>
      <w:tr>
        <w:tc>
          <w:tcPr/>
          <w:p>
            <w:pPr>
              <w:pStyle w:val="Compact"/>
              <w:jc w:val="left"/>
            </w:pPr>
            <w:r>
              <w:t xml:space="preserve">Premium</w:t>
            </w:r>
          </w:p>
        </w:tc>
        <w:tc>
          <w:tcPr/>
          <w:p>
            <w:pPr>
              <w:pStyle w:val="Compact"/>
              <w:jc w:val="left"/>
            </w:pPr>
            <w:r>
              <w:t xml:space="preserve">$67-$97+</w:t>
            </w:r>
          </w:p>
        </w:tc>
        <w:tc>
          <w:tcPr/>
          <w:p>
            <w:pPr>
              <w:pStyle w:val="Compact"/>
              <w:jc w:val="left"/>
            </w:pPr>
            <w:r>
              <w:t xml:space="preserve">Full toolkit, bonuses, customization guide, updates</w:t>
            </w:r>
          </w:p>
        </w:tc>
        <w:tc>
          <w:tcPr/>
          <w:p>
            <w:pPr>
              <w:pStyle w:val="Compact"/>
              <w:jc w:val="left"/>
            </w:pPr>
            <w:r>
              <w:t xml:space="preserve">Anchor decoy; makes Standard look like a bargain</w:t>
            </w:r>
          </w:p>
        </w:tc>
      </w:tr>
    </w:tbl>
    <w:p>
      <w:pPr>
        <w:pStyle w:val="BodyText"/>
      </w:pPr>
      <w:r>
        <w:t xml:space="preserve">The critical execution detail: the Standard tier must be priced close enough to the Premium that upgrading feels marginal, while the Basic tier must be complete enough to deliver value but visibly incomplete enough to create upgrade desire. A</w:t>
      </w:r>
      <w:r>
        <w:t xml:space="preserve"> </w:t>
      </w:r>
      <w:r>
        <w:t xml:space="preserve">“</w:t>
      </w:r>
      <w:r>
        <w:t xml:space="preserve">Best Value</w:t>
      </w:r>
      <w:r>
        <w:t xml:space="preserve">”</w:t>
      </w:r>
      <w:r>
        <w:t xml:space="preserve"> </w:t>
      </w:r>
      <w:r>
        <w:t xml:space="preserve">badge on the Standard tier, combined with a strikethrough showing the Premium price, triggers the same decoy effect that Ariely documented.</w:t>
      </w:r>
      <w:r>
        <w:t xml:space="preserve"> </w:t>
      </w:r>
      <w:fldSimple w:instr="NOTEREF _Ref_Footnote_130 \h \f">
        <w:r>
          <w:rPr>
            <w:vertAlign w:val="superscript"/>
          </w:rPr>
          <w:t>130</w:t>
        </w:r>
      </w:fldSimple>
      <w:r>
        <w:t xml:space="preserve"> </w:t>
      </w:r>
      <w:fldSimple w:instr="NOTEREF _Ref_Footnote_131 \h \f">
        <w:r>
          <w:rPr>
            <w:vertAlign w:val="superscript"/>
          </w:rPr>
          <w:t>131</w:t>
        </w:r>
      </w:fldSimple>
      <w:r>
        <w:drawing>
          <wp:inline>
            <wp:extent cx="5334000" cy="3089171"/>
            <wp:effectExtent b="0" l="0" r="0" t="0"/>
            <wp:docPr descr="The PDF Product Ladder: Tiered Pricing Architecture" title="" id="136" name="Picture"/>
            <a:graphic>
              <a:graphicData uri="http://schemas.openxmlformats.org/drawingml/2006/picture">
                <pic:pic>
                  <pic:nvPicPr>
                    <pic:cNvPr descr="pricing_tier_chart.png" id="137" name="Picture"/>
                    <pic:cNvPicPr>
                      <a:picLocks noChangeArrowheads="1" noChangeAspect="1"/>
                    </pic:cNvPicPr>
                  </pic:nvPicPr>
                  <pic:blipFill>
                    <a:blip r:embed="rId135"/>
                    <a:stretch>
                      <a:fillRect/>
                    </a:stretch>
                  </pic:blipFill>
                  <pic:spPr bwMode="auto">
                    <a:xfrm>
                      <a:off x="0" y="0"/>
                      <a:ext cx="5334000" cy="3089171"/>
                    </a:xfrm>
                    <a:prstGeom prst="rect">
                      <a:avLst/>
                    </a:prstGeom>
                    <a:noFill/>
                    <a:ln w="9525">
                      <a:noFill/>
                      <a:headEnd/>
                      <a:tailEnd/>
                    </a:ln>
                  </pic:spPr>
                </pic:pic>
              </a:graphicData>
            </a:graphic>
          </wp:inline>
        </w:drawing>
      </w:r>
    </w:p>
    <w:p>
      <w:pPr>
        <w:pStyle w:val="BodyText"/>
      </w:pPr>
      <w:r>
        <w:t xml:space="preserve">The product ladder operates as a trust-building sequence. Each tier validates the quality of the next. A buyer who receives genuine value from a free checklist becomes a qualified prospect for a $7 tripwire. A buyer satisfied with a $17 template becomes a warm lead for a $47 system. The conversion rates shown in the chart — 5-15% from lead to tripwire, 8-12% from core to premium — are median performance across SamCart’s 75,000+ seller accounts and SendOwl’s marketplace.</w:t>
      </w:r>
      <w:r>
        <w:t xml:space="preserve"> </w:t>
      </w:r>
      <w:r>
        <w:rPr>
          <w:vertAlign w:val="superscript"/>
        </w:rPr>
        <w:footnoteReference w:id="132"/>
      </w:r>
      <w:r>
        <w:t xml:space="preserve"> </w:t>
      </w:r>
      <w:fldSimple w:instr="NOTEREF _Ref_Footnote_23 \h \f">
        <w:r>
          <w:rPr>
            <w:vertAlign w:val="superscript"/>
          </w:rPr>
          <w:t>23</w:t>
        </w:r>
      </w:fldSimple>
      <w:r>
        <w:t xml:space="preserve">### Charm Pricing: $27 Outsells $30, $47 Outsells $50</w:t>
      </w:r>
    </w:p>
    <w:p>
      <w:pPr>
        <w:pStyle w:val="BodyText"/>
      </w:pPr>
      <w:r>
        <w:t xml:space="preserve">Prices ending in 7 or 9 consistently outperform round numbers in A/B tests. $27 outsells $30. $47 outsells $50. $97 outsells $100. The mechanism is left-digit bias: buyers anchor on the first digit they encounter, and the difference between $27 and $30 feels larger than the actual $3 gap.</w:t>
      </w:r>
      <w:r>
        <w:t xml:space="preserve"> </w:t>
      </w:r>
      <w:fldSimple w:instr="NOTEREF _Ref_Footnote_25 \h \f">
        <w:r>
          <w:rPr>
            <w:vertAlign w:val="superscript"/>
          </w:rPr>
          <w:t>25</w:t>
        </w:r>
      </w:fldSimple>
      <w:r>
        <w:t xml:space="preserve">The 99-cent effect extends this pattern: prices ending in .99 can increase sales by up to 24% versus round-number equivalents, though the effect diminishes for premium products above $200.</w:t>
      </w:r>
      <w:r>
        <w:t xml:space="preserve"> </w:t>
      </w:r>
      <w:fldSimple w:instr="NOTEREF _Ref_Footnote_4 \h \f">
        <w:r>
          <w:rPr>
            <w:vertAlign w:val="superscript"/>
          </w:rPr>
          <w:t>4</w:t>
        </w:r>
      </w:fldSimple>
      <w:r>
        <w:t xml:space="preserve">The operational rule: use charm pricing (ending in 7 or 9) for products under $100, and round numbers ($97, $147, $197) for premium positioning above $100.</w:t>
      </w:r>
    </w:p>
    <w:bookmarkEnd w:id="138"/>
    <w:bookmarkStart w:id="139" w:name="X6f2f93772ce7ba679ee3dd0444c708e66430a11"/>
    <w:p>
      <w:pPr>
        <w:pStyle w:val="Heading3"/>
      </w:pPr>
      <w:r>
        <w:t xml:space="preserve">The Product Ladder: From Free Lead Magnet to Signature Program</w:t>
      </w:r>
    </w:p>
    <w:p>
      <w:pPr>
        <w:pStyle w:val="FirstParagraph"/>
      </w:pPr>
      <w:r>
        <w:t xml:space="preserve">The complete monetization architecture for a PDF business spans five stages, each with a distinct psychological purpose and price point. SamCart’s platform data from $7 billion in processed sales confirms the following ladder as the dominant structure across successful creators:</w:t>
      </w:r>
      <w:r>
        <w:t xml:space="preserve"> </w:t>
      </w:r>
      <w:fldSimple w:instr="NOTEREF _Ref_Footnote_132 \h \f">
        <w:r>
          <w:rPr>
            <w:vertAlign w:val="superscript"/>
          </w:rPr>
          <w:t>132</w:t>
        </w:r>
      </w:fldSimple>
      <w:r>
        <w:t xml:space="preserve"> </w:t>
      </w:r>
      <w:fldSimple w:instr="NOTEREF _Ref_Footnote_23 \h \f">
        <w:r>
          <w:rPr>
            <w:vertAlign w:val="superscript"/>
          </w:rPr>
          <w:t>23</w:t>
        </w:r>
      </w:fldSimple>
      <w:r>
        <w:t xml:space="preserve">1.</w:t>
      </w:r>
      <w:r>
        <w:t xml:space="preserve"> </w:t>
      </w:r>
      <w:r>
        <w:rPr>
          <w:bCs/>
          <w:b/>
        </w:rPr>
        <w:t xml:space="preserve">Free lead magnet ($0):</w:t>
      </w:r>
      <w:r>
        <w:t xml:space="preserve"> </w:t>
      </w:r>
      <w:r>
        <w:t xml:space="preserve">Builds email list and establishes expertise. Checklists achieve 50-65% opt-in rates, the highest of any lead magnet type.</w:t>
      </w:r>
    </w:p>
    <w:p>
      <w:pPr>
        <w:numPr>
          <w:ilvl w:val="0"/>
          <w:numId w:val="1005"/>
        </w:numPr>
      </w:pPr>
      <w:r>
        <w:rPr>
          <w:bCs/>
          <w:b/>
        </w:rPr>
        <w:t xml:space="preserve">Tripwire ($7-$27):</w:t>
      </w:r>
      <w:r>
        <w:t xml:space="preserve"> </w:t>
      </w:r>
      <w:r>
        <w:t xml:space="preserve">Converts subscribers to paying customers. The goal is buyer acquisition, not revenue maximization. Ebooks, mini-templates, quick-start guides.</w:t>
      </w:r>
    </w:p>
    <w:p>
      <w:pPr>
        <w:numPr>
          <w:ilvl w:val="0"/>
          <w:numId w:val="1005"/>
        </w:numPr>
      </w:pPr>
      <w:r>
        <w:rPr>
          <w:bCs/>
          <w:b/>
        </w:rPr>
        <w:t xml:space="preserve">Core product ($47-$197):</w:t>
      </w:r>
      <w:r>
        <w:t xml:space="preserve"> </w:t>
      </w:r>
      <w:r>
        <w:t xml:space="preserve">Main revenue driver. Comprehensive systems, multi-template packs, implementation guides. This tier should generate 60-70% of total revenue.</w:t>
      </w:r>
    </w:p>
    <w:p>
      <w:pPr>
        <w:numPr>
          <w:ilvl w:val="0"/>
          <w:numId w:val="1005"/>
        </w:numPr>
      </w:pPr>
      <w:r>
        <w:rPr>
          <w:bCs/>
          <w:b/>
        </w:rPr>
        <w:t xml:space="preserve">Signature program ($497+):</w:t>
      </w:r>
      <w:r>
        <w:t xml:space="preserve"> </w:t>
      </w:r>
      <w:r>
        <w:t xml:space="preserve">Flagship transformation product. Complete business systems with community access, updates, or coaching elements.</w:t>
      </w:r>
    </w:p>
    <w:p>
      <w:pPr>
        <w:numPr>
          <w:ilvl w:val="0"/>
          <w:numId w:val="1005"/>
        </w:numPr>
      </w:pPr>
      <w:r>
        <w:rPr>
          <w:bCs/>
          <w:b/>
        </w:rPr>
        <w:t xml:space="preserve">High-ticket offer ($2,500+):</w:t>
      </w:r>
      <w:r>
        <w:t xml:space="preserve"> </w:t>
      </w:r>
      <w:r>
        <w:t xml:space="preserve">Done-with-you services, intensive programs, or agency-level packages for serious buyers.</w:t>
      </w:r>
      <w:r>
        <w:t xml:space="preserve"> </w:t>
      </w:r>
      <w:fldSimple w:instr="NOTEREF _Ref_Footnote_23 \h \f">
        <w:r>
          <w:rPr>
            <w:vertAlign w:val="superscript"/>
          </w:rPr>
          <w:t>23</w:t>
        </w:r>
      </w:fldSimple>
      <w:r>
        <w:t xml:space="preserve">The transition between stages requires strategic friction reduction. A subscriber who downloads a free checklist should encounter the tripwire within 48 hours, while the value is fresh. A tripwire buyer should receive an email sequence introducing the core product within 7 days. A core product buyer should see the signature program as the natural next step, not a separate decision. Payment plans for offers over $200 increase conversions by 15-25%, removing the single large-payment objection that kills high-ticket sales.</w:t>
      </w:r>
      <w:r>
        <w:t xml:space="preserve"> </w:t>
      </w:r>
      <w:fldSimple w:instr="NOTEREF _Ref_Footnote_27 \h \f">
        <w:r>
          <w:rPr>
            <w:vertAlign w:val="superscript"/>
          </w:rPr>
          <w:t>27</w:t>
        </w:r>
      </w:fldSimple>
      <w:r>
        <w:t xml:space="preserve">—</w:t>
      </w:r>
    </w:p>
    <w:bookmarkEnd w:id="139"/>
    <w:bookmarkEnd w:id="140"/>
    <w:bookmarkStart w:id="144" w:name="bundling-order-optimization"/>
    <w:p>
      <w:pPr>
        <w:pStyle w:val="Heading2"/>
      </w:pPr>
      <w:r>
        <w:t xml:space="preserve">6.3 Bundling &amp; Order Optimization</w:t>
      </w:r>
    </w:p>
    <w:bookmarkStart w:id="141" w:name="Xedc9876d87370846e4f151505abd720f1d3593c"/>
    <w:p>
      <w:pPr>
        <w:pStyle w:val="Heading3"/>
      </w:pPr>
      <w:r>
        <w:t xml:space="preserve">Bundling Lifts AOV by 20-35% and Increases Profits by 30%</w:t>
      </w:r>
    </w:p>
    <w:p>
      <w:pPr>
        <w:pStyle w:val="FirstParagraph"/>
      </w:pPr>
      <w:r>
        <w:t xml:space="preserve">Product bundling exploits a psychological mechanism known as</w:t>
      </w:r>
      <w:r>
        <w:t xml:space="preserve"> </w:t>
      </w:r>
      <w:r>
        <w:t xml:space="preserve">“</w:t>
      </w:r>
      <w:r>
        <w:t xml:space="preserve">transaction utility</w:t>
      </w:r>
      <w:r>
        <w:t xml:space="preserve">”</w:t>
      </w:r>
      <w:r>
        <w:t xml:space="preserve"> </w:t>
      </w:r>
      <w:r>
        <w:t xml:space="preserve">— the pleasure buyers derive from perceiving a good deal, independent of the product’s actual use value. Harvard Business School research from 2025 found that bundles increase average order value (AOV) by 20-35% while simultaneously improving customer satisfaction because shoppers feel they received a bargain. McKinsey research independently confirms that strategic bundling boosts sales by 20% and profits by 30%.</w:t>
      </w:r>
      <w:r>
        <w:t xml:space="preserve"> </w:t>
      </w:r>
      <w:fldSimple w:instr="NOTEREF _Ref_Footnote_24 \h \f">
        <w:r>
          <w:rPr>
            <w:vertAlign w:val="superscript"/>
          </w:rPr>
          <w:t>24</w:t>
        </w:r>
      </w:fldSimple>
      <w:r>
        <w:t xml:space="preserve"> </w:t>
      </w:r>
      <w:fldSimple w:instr="NOTEREF _Ref_Footnote_26 \h \f">
        <w:r>
          <w:rPr>
            <w:vertAlign w:val="superscript"/>
          </w:rPr>
          <w:t>26</w:t>
        </w:r>
      </w:fldSimple>
      <w:r>
        <w:t xml:space="preserve">For PDF businesses, bundling is operationally efficient because marginal cost is zero. Combining three $27 templates into a $67</w:t>
      </w:r>
      <w:r>
        <w:t xml:space="preserve"> </w:t>
      </w:r>
      <w:r>
        <w:t xml:space="preserve">“</w:t>
      </w:r>
      <w:r>
        <w:t xml:space="preserve">Essential Bundle</w:t>
      </w:r>
      <w:r>
        <w:t xml:space="preserve">”</w:t>
      </w:r>
      <w:r>
        <w:t xml:space="preserve"> </w:t>
      </w:r>
      <w:r>
        <w:t xml:space="preserve">costs nothing to produce but increases per-transaction revenue by $13. The lifetime value impact is even more significant: bundle buyers demonstrate 2.7 times greater lifetime value than single-item buyers, showing higher retention and repeat purchase frequency.</w:t>
      </w:r>
      <w:r>
        <w:t xml:space="preserve"> </w:t>
      </w:r>
      <w:fldSimple w:instr="NOTEREF _Ref_Footnote_31 \h \f">
        <w:r>
          <w:rPr>
            <w:vertAlign w:val="superscript"/>
          </w:rPr>
          <w:t>31</w:t>
        </w:r>
      </w:fldSimple>
      <w:r>
        <w:t xml:space="preserve">Three bundle configurations should be deployed across every product line:</w:t>
      </w:r>
    </w:p>
    <w:tbl>
      <w:tblPr>
        <w:tblStyle w:val="Table"/>
        <w:tblW w:type="pct" w:w="5000"/>
        <w:tblLook w:firstRow="1" w:lastRow="0" w:firstColumn="0" w:lastColumn="0" w:noHBand="0" w:noVBand="0" w:val="0020"/>
      </w:tblPr>
      <w:tblGrid>
        <w:gridCol w:w="1410"/>
        <w:gridCol w:w="1301"/>
        <w:gridCol w:w="759"/>
        <w:gridCol w:w="2386"/>
        <w:gridCol w:w="2061"/>
      </w:tblGrid>
      <w:tr>
        <w:trPr>
          <w:tblHeader w:val="true"/>
        </w:trPr>
        <w:tc>
          <w:tcPr/>
          <w:p>
            <w:pPr>
              <w:pStyle w:val="Compact"/>
              <w:jc w:val="left"/>
            </w:pPr>
            <w:r>
              <w:t xml:space="preserve">Bundle Type</w:t>
            </w:r>
          </w:p>
        </w:tc>
        <w:tc>
          <w:tcPr/>
          <w:p>
            <w:pPr>
              <w:pStyle w:val="Compact"/>
              <w:jc w:val="left"/>
            </w:pPr>
            <w:r>
              <w:t xml:space="preserve">Composition</w:t>
            </w:r>
          </w:p>
        </w:tc>
        <w:tc>
          <w:tcPr/>
          <w:p>
            <w:pPr>
              <w:pStyle w:val="Compact"/>
              <w:jc w:val="left"/>
            </w:pPr>
            <w:r>
              <w:t xml:space="preserve">Price</w:t>
            </w:r>
          </w:p>
        </w:tc>
        <w:tc>
          <w:tcPr/>
          <w:p>
            <w:pPr>
              <w:pStyle w:val="Compact"/>
              <w:jc w:val="left"/>
            </w:pPr>
            <w:r>
              <w:t xml:space="preserve">Savings vs. Individual</w:t>
            </w:r>
          </w:p>
        </w:tc>
        <w:tc>
          <w:tcPr/>
          <w:p>
            <w:pPr>
              <w:pStyle w:val="Compact"/>
              <w:jc w:val="left"/>
            </w:pPr>
            <w:r>
              <w:t xml:space="preserve">Strategic Purpose</w:t>
            </w:r>
          </w:p>
        </w:tc>
      </w:tr>
      <w:tr>
        <w:tc>
          <w:tcPr/>
          <w:p>
            <w:pPr>
              <w:pStyle w:val="Compact"/>
              <w:jc w:val="left"/>
            </w:pPr>
            <w:r>
              <w:t xml:space="preserve">Starter Bundle</w:t>
            </w:r>
          </w:p>
        </w:tc>
        <w:tc>
          <w:tcPr/>
          <w:p>
            <w:pPr>
              <w:pStyle w:val="Compact"/>
              <w:jc w:val="left"/>
            </w:pPr>
            <w:r>
              <w:t xml:space="preserve">3 related products</w:t>
            </w:r>
          </w:p>
        </w:tc>
        <w:tc>
          <w:tcPr/>
          <w:p>
            <w:pPr>
              <w:pStyle w:val="Compact"/>
              <w:jc w:val="left"/>
            </w:pPr>
            <w:r>
              <w:t xml:space="preserve">$47</w:t>
            </w:r>
          </w:p>
        </w:tc>
        <w:tc>
          <w:tcPr/>
          <w:p>
            <w:pPr>
              <w:pStyle w:val="Compact"/>
              <w:jc w:val="left"/>
            </w:pPr>
            <w:r>
              <w:t xml:space="preserve">19-25%</w:t>
            </w:r>
          </w:p>
        </w:tc>
        <w:tc>
          <w:tcPr/>
          <w:p>
            <w:pPr>
              <w:pStyle w:val="Compact"/>
              <w:jc w:val="left"/>
            </w:pPr>
            <w:r>
              <w:t xml:space="preserve">New buyer acquisition; low-risk first purchase</w:t>
            </w:r>
          </w:p>
        </w:tc>
      </w:tr>
      <w:tr>
        <w:tc>
          <w:tcPr/>
          <w:p>
            <w:pPr>
              <w:pStyle w:val="Compact"/>
              <w:jc w:val="left"/>
            </w:pPr>
            <w:r>
              <w:t xml:space="preserve">Professional Bundle</w:t>
            </w:r>
          </w:p>
        </w:tc>
        <w:tc>
          <w:tcPr/>
          <w:p>
            <w:pPr>
              <w:pStyle w:val="Compact"/>
              <w:jc w:val="left"/>
            </w:pPr>
            <w:r>
              <w:t xml:space="preserve">5 products + bonuses</w:t>
            </w:r>
          </w:p>
        </w:tc>
        <w:tc>
          <w:tcPr/>
          <w:p>
            <w:pPr>
              <w:pStyle w:val="Compact"/>
              <w:jc w:val="left"/>
            </w:pPr>
            <w:r>
              <w:t xml:space="preserve">$97</w:t>
            </w:r>
          </w:p>
        </w:tc>
        <w:tc>
          <w:tcPr/>
          <w:p>
            <w:pPr>
              <w:pStyle w:val="Compact"/>
              <w:jc w:val="left"/>
            </w:pPr>
            <w:r>
              <w:t xml:space="preserve">30-40%</w:t>
            </w:r>
          </w:p>
        </w:tc>
        <w:tc>
          <w:tcPr/>
          <w:p>
            <w:pPr>
              <w:pStyle w:val="Compact"/>
              <w:jc w:val="left"/>
            </w:pPr>
            <w:r>
              <w:t xml:space="preserve">Core revenue driver; targets committed buyers</w:t>
            </w:r>
          </w:p>
        </w:tc>
      </w:tr>
      <w:tr>
        <w:tc>
          <w:tcPr/>
          <w:p>
            <w:pPr>
              <w:pStyle w:val="Compact"/>
              <w:jc w:val="left"/>
            </w:pPr>
            <w:r>
              <w:t xml:space="preserve">Complete Collection</w:t>
            </w:r>
          </w:p>
        </w:tc>
        <w:tc>
          <w:tcPr/>
          <w:p>
            <w:pPr>
              <w:pStyle w:val="Compact"/>
              <w:jc w:val="left"/>
            </w:pPr>
            <w:r>
              <w:t xml:space="preserve">All products + 6-month updates</w:t>
            </w:r>
          </w:p>
        </w:tc>
        <w:tc>
          <w:tcPr/>
          <w:p>
            <w:pPr>
              <w:pStyle w:val="Compact"/>
              <w:jc w:val="left"/>
            </w:pPr>
            <w:r>
              <w:t xml:space="preserve">$197</w:t>
            </w:r>
          </w:p>
        </w:tc>
        <w:tc>
          <w:tcPr/>
          <w:p>
            <w:pPr>
              <w:pStyle w:val="Compact"/>
              <w:jc w:val="left"/>
            </w:pPr>
            <w:r>
              <w:t xml:space="preserve">35-50%</w:t>
            </w:r>
          </w:p>
        </w:tc>
        <w:tc>
          <w:tcPr/>
          <w:p>
            <w:pPr>
              <w:pStyle w:val="Compact"/>
              <w:jc w:val="left"/>
            </w:pPr>
            <w:r>
              <w:t xml:space="preserve">Maximum AOV; captures power users</w:t>
            </w:r>
          </w:p>
        </w:tc>
      </w:tr>
    </w:tbl>
    <w:p>
      <w:pPr>
        <w:pStyle w:val="BodyText"/>
      </w:pPr>
      <w:r>
        <w:t xml:space="preserve">The</w:t>
      </w:r>
      <w:r>
        <w:t xml:space="preserve"> </w:t>
      </w:r>
      <w:r>
        <w:t xml:space="preserve">“</w:t>
      </w:r>
      <w:r>
        <w:t xml:space="preserve">Complete Collection</w:t>
      </w:r>
      <w:r>
        <w:t xml:space="preserve">”</w:t>
      </w:r>
      <w:r>
        <w:t xml:space="preserve"> </w:t>
      </w:r>
      <w:r>
        <w:t xml:space="preserve">bundle should be positioned as a limited offer with deadline language. VWO research across 1,100 e-commerce clients found that</w:t>
      </w:r>
      <w:r>
        <w:t xml:space="preserve"> </w:t>
      </w:r>
      <w:r>
        <w:t xml:space="preserve">“</w:t>
      </w:r>
      <w:r>
        <w:t xml:space="preserve">limited-time discount</w:t>
      </w:r>
      <w:r>
        <w:t xml:space="preserve">”</w:t>
      </w:r>
      <w:r>
        <w:t xml:space="preserve"> </w:t>
      </w:r>
      <w:r>
        <w:t xml:space="preserve">framing outperforms flat percentage-off messaging by 23% in conversion rate, widening to 31% with a visible expiration timestamp.</w:t>
      </w:r>
      <w:r>
        <w:t xml:space="preserve"> </w:t>
      </w:r>
      <w:fldSimple w:instr="NOTEREF _Ref_Footnote_29 \h \f">
        <w:r>
          <w:rPr>
            <w:vertAlign w:val="superscript"/>
          </w:rPr>
          <w:t>29</w:t>
        </w:r>
      </w:fldSimple>
      <w:r>
        <w:t xml:space="preserve">### Order Bumps Convert at 35-40% — Highest ROI Upsell Tactic Available</w:t>
      </w:r>
    </w:p>
    <w:p>
      <w:pPr>
        <w:pStyle w:val="BodyText"/>
      </w:pPr>
      <w:r>
        <w:t xml:space="preserve">An order bump is a complementary add-on presented on the checkout page immediately before payment completion. It requires zero additional traffic, adds 15-30 seconds to checkout, and converts at 35-40% according to SamCart data from $7 billion in processed sales. A single bump increases average customer value by 31% and day-one revenue by 42%.</w:t>
      </w:r>
      <w:r>
        <w:t xml:space="preserve"> </w:t>
      </w:r>
      <w:fldSimple w:instr="NOTEREF _Ref_Footnote_44 \h \f">
        <w:r>
          <w:rPr>
            <w:vertAlign w:val="superscript"/>
          </w:rPr>
          <w:t>44</w:t>
        </w:r>
      </w:fldSimple>
      <w:r>
        <w:t xml:space="preserve"> </w:t>
      </w:r>
      <w:fldSimple w:instr="NOTEREF _Ref_Footnote_34 \h \f">
        <w:r>
          <w:rPr>
            <w:vertAlign w:val="superscript"/>
          </w:rPr>
          <w:t>34</w:t>
        </w:r>
      </w:fldSimple>
      <w:r>
        <w:t xml:space="preserve">The optimal order bump for PDF products is a low-friction, complementary add-on priced at 50-75% of the main product: a $17 companion workbook for a $27 template, a $27 bonus template pack for a $47 guide. One SamCart creator selling photography courses added a $47 preset pack as an order bump and saw a 40% increase in total revenue from identical traffic.</w:t>
      </w:r>
      <w:r>
        <w:t xml:space="preserve"> </w:t>
      </w:r>
      <w:fldSimple w:instr="NOTEREF _Ref_Footnote_45 \h \f">
        <w:r>
          <w:rPr>
            <w:vertAlign w:val="superscript"/>
          </w:rPr>
          <w:t>45</w:t>
        </w:r>
      </w:fldSimple>
      <w:r>
        <w:t xml:space="preserve">Implementation requires platform support. SamCart, ThriveCart, and WooCommerce offer native order bump functionality; Etsy and Gumroad do not. The revenue impact justifies migrating to an owned checkout: a seller doing 50 transactions per month at $47 with a $27 order bump at 35% conversion generates an additional $472.50 monthly — $5,670 annually — from a single checkbox.</w:t>
      </w:r>
    </w:p>
    <w:bookmarkEnd w:id="141"/>
    <w:bookmarkStart w:id="142" w:name="one-click-upsells-increase-aov-by-68"/>
    <w:p>
      <w:pPr>
        <w:pStyle w:val="Heading3"/>
      </w:pPr>
      <w:r>
        <w:t xml:space="preserve">One-Click Upsells Increase AOV by 68%</w:t>
      </w:r>
    </w:p>
    <w:p>
      <w:pPr>
        <w:pStyle w:val="FirstParagraph"/>
      </w:pPr>
      <w:r>
        <w:t xml:space="preserve">While order bumps occur before the initial payment, one-click upsells appear immediately after — on the thank-you page — and charge the buyer’s already-entered payment method with a single click. SamCart creators who deploy one-click upsells see an average 68% increase in AOV.</w:t>
      </w:r>
      <w:r>
        <w:t xml:space="preserve"> </w:t>
      </w:r>
      <w:fldSimple w:instr="NOTEREF _Ref_Footnote_32 \h \f">
        <w:r>
          <w:rPr>
            <w:vertAlign w:val="superscript"/>
          </w:rPr>
          <w:t>32</w:t>
        </w:r>
      </w:fldSimple>
      <w:r>
        <w:t xml:space="preserve">The economics are striking: a $47 product with a $47 order bump and a $497 upsell produces $154 per customer on average. Same traffic, same audience, same core product — the only variable is offer architecture.</w:t>
      </w:r>
    </w:p>
    <w:p>
      <w:pPr>
        <w:pStyle w:val="BodyText"/>
      </w:pPr>
      <w:r>
        <w:t xml:space="preserve">The upsell must be the logical next step, not an unrelated product. A buyer who just purchased a social media content calendar should see a one-click upsell for a</w:t>
      </w:r>
      <w:r>
        <w:t xml:space="preserve"> </w:t>
      </w:r>
      <w:r>
        <w:t xml:space="preserve">“</w:t>
      </w:r>
      <w:r>
        <w:t xml:space="preserve">12-Month Done-for-You Caption Library</w:t>
      </w:r>
      <w:r>
        <w:t xml:space="preserve">”</w:t>
      </w:r>
      <w:r>
        <w:t xml:space="preserve"> </w:t>
      </w:r>
      <w:r>
        <w:t xml:space="preserve">at $97. The rule: if the upsell does not feel like the natural continuation of the purchase journey, it will not convert.</w:t>
      </w:r>
    </w:p>
    <w:bookmarkEnd w:id="142"/>
    <w:bookmarkStart w:id="143" w:name="X530ece00dd3f97802a797d9c215f4be4623dd03"/>
    <w:p>
      <w:pPr>
        <w:pStyle w:val="Heading3"/>
      </w:pPr>
      <w:r>
        <w:t xml:space="preserve">Payment Plans for $200+ Offers Increase Conversions 15-25%</w:t>
      </w:r>
    </w:p>
    <w:p>
      <w:pPr>
        <w:pStyle w:val="FirstParagraph"/>
      </w:pPr>
      <w:r>
        <w:t xml:space="preserve">For products above $200, payment plans remove the single large-expense objection. SamCart data shows that adding a 2-payment option increases conversions by 15-25%.</w:t>
      </w:r>
      <w:r>
        <w:t xml:space="preserve"> </w:t>
      </w:r>
      <w:fldSimple w:instr="NOTEREF _Ref_Footnote_27 \h \f">
        <w:r>
          <w:rPr>
            <w:vertAlign w:val="superscript"/>
          </w:rPr>
          <w:t>27</w:t>
        </w:r>
      </w:fldSimple>
      <w:r>
        <w:t xml:space="preserve">The buyer perceives $97 today plus $97 in 30 days as more manageable than $194 today, even though the total is identical. For PDF sellers with signature programs in the $197-$497 range, a 2-payment option should be the default, with a small discount offered for full upfront payment.</w:t>
      </w:r>
    </w:p>
    <w:p>
      <w:r>
        <w:pict>
          <v:rect style="width:0;height:1.5pt" o:hralign="center" o:hrstd="t" o:hr="t"/>
        </w:pict>
      </w:r>
    </w:p>
    <w:bookmarkEnd w:id="143"/>
    <w:bookmarkEnd w:id="144"/>
    <w:bookmarkStart w:id="148" w:name="piracy-protection-risk-management"/>
    <w:p>
      <w:pPr>
        <w:pStyle w:val="Heading2"/>
      </w:pPr>
      <w:r>
        <w:t xml:space="preserve">6.4 Piracy Protection &amp; Risk Management</w:t>
      </w:r>
    </w:p>
    <w:bookmarkStart w:id="145" w:name="X12c45f83462cc996ea3b7073373834f13c37229"/>
    <w:p>
      <w:pPr>
        <w:pStyle w:val="Heading3"/>
      </w:pPr>
      <w:r>
        <w:t xml:space="preserve">PDF Watermarking Reduces Piracy by 73% with Minimal Customer Friction</w:t>
      </w:r>
    </w:p>
    <w:p>
      <w:pPr>
        <w:pStyle w:val="FirstParagraph"/>
      </w:pPr>
      <w:r>
        <w:t xml:space="preserve">Digital goods face a unique risk profile: once a file is delivered, the seller loses physical control forever. A single buyer can distribute a PDF to thousands of users without the seller’s knowledge. The most effective countermeasure — and the one with the lowest customer experience cost — is personalized static watermarking.</w:t>
      </w:r>
    </w:p>
    <w:p>
      <w:pPr>
        <w:pStyle w:val="BodyText"/>
      </w:pPr>
      <w:r>
        <w:t xml:space="preserve">Research testing ten PDF protection methods found that personalized static watermarking (buyer name, email, and order ID on every page) reduced piracy by 73%. The mechanism is deterrence through traceability: when every page contains identifying information, pirates must manually edit each page to remove it, and most will abandon the effort.</w:t>
      </w:r>
      <w:r>
        <w:t xml:space="preserve"> </w:t>
      </w:r>
      <w:fldSimple w:instr="NOTEREF _Ref_Footnote_33 \h \f">
        <w:r>
          <w:rPr>
            <w:vertAlign w:val="superscript"/>
          </w:rPr>
          <w:t>33</w:t>
        </w:r>
      </w:fldSimple>
      <w:r>
        <w:t xml:space="preserve">A dynamically watermarked PDF found on a piracy site led directly back to the original purchaser, enabling account termination and $2,400 in chargeback recovery for the merchant.</w:t>
      </w:r>
      <w:r>
        <w:t xml:space="preserve"> </w:t>
      </w:r>
      <w:fldSimple w:instr="NOTEREF _Ref_Footnote_35 \h \f">
        <w:r>
          <w:rPr>
            <w:vertAlign w:val="superscript"/>
          </w:rPr>
          <w:t>35</w:t>
        </w:r>
      </w:fldSimple>
      <w:r>
        <w:t xml:space="preserve">Critically, watermarking does not harm the customer relationship. A survey of 500 customers found that 78% understood and appreciated the protection, viewing it as a mark of authenticity. Only 7% viewed it negatively. One respondent noted:</w:t>
      </w:r>
      <w:r>
        <w:t xml:space="preserve"> </w:t>
      </w:r>
      <w:r>
        <w:t xml:space="preserve">“</w:t>
      </w:r>
      <w:r>
        <w:t xml:space="preserve">The watermark makes it feel more valuable, like I own a personalized copy.</w:t>
      </w:r>
      <w:r>
        <w:t xml:space="preserve">”</w:t>
      </w:r>
      <w:r>
        <w:t xml:space="preserve"> </w:t>
      </w:r>
      <w:fldSimple w:instr="NOTEREF _Ref_Footnote_36 \h \f">
        <w:r>
          <w:rPr>
            <w:vertAlign w:val="superscript"/>
          </w:rPr>
          <w:t>36</w:t>
        </w:r>
      </w:fldSimple>
      <w:r>
        <w:t xml:space="preserve">For premium products above $197, sellers can use hidden forensic watermarks rather than visible overlays to maintain pristine presentation while retaining tracking capability.</w:t>
      </w:r>
    </w:p>
    <w:p>
      <w:pPr>
        <w:pStyle w:val="BodyText"/>
      </w:pPr>
      <w:r>
        <w:t xml:space="preserve">The tool selection should match product value and piracy risk. Watermarkly ($19.95/year) offers batch static watermarking ideal for small creators. Adobe Acrobat Pro ($24.99/month) suits creators already in that ecosystem. Foxit PDF Editor ($10-15/month) serves budget-conscious professionals. For high-value products in piracy-prone niches, PDF Products Pro provides dynamic watermarking with forensic tracking. For a $7 checklist, watermarking may be unnecessary. For a $197 business system, the Watermarkly premium is negligible insurance against the median merchant piracy loss of $8,400 annually.</w:t>
      </w:r>
      <w:r>
        <w:t xml:space="preserve"> </w:t>
      </w:r>
      <w:fldSimple w:instr="NOTEREF _Ref_Footnote_55 \h \f">
        <w:r>
          <w:rPr>
            <w:vertAlign w:val="superscript"/>
          </w:rPr>
          <w:t>55</w:t>
        </w:r>
      </w:fldSimple>
      <w:r>
        <w:t xml:space="preserve"> </w:t>
      </w:r>
      <w:fldSimple w:instr="NOTEREF _Ref_Footnote_56 \h \f">
        <w:r>
          <w:rPr>
            <w:vertAlign w:val="superscript"/>
          </w:rPr>
          <w:t>56</w:t>
        </w:r>
      </w:fldSimple>
      <w:r>
        <w:t xml:space="preserve"> </w:t>
      </w:r>
      <w:fldSimple w:instr="NOTEREF _Ref_Footnote_50 \h \f">
        <w:r>
          <w:rPr>
            <w:vertAlign w:val="superscript"/>
          </w:rPr>
          <w:t>50</w:t>
        </w:r>
      </w:fldSimple>
      <w:r>
        <w:t xml:space="preserve">The operational workflow: batch-watermark all delivered PDFs with the buyer’s email and order ID before sending download links — 30 seconds per order using automated delivery tools, or fully automated through Make.com workflows triggered on purchase confirmation.</w:t>
      </w:r>
    </w:p>
    <w:bookmarkEnd w:id="145"/>
    <w:bookmarkStart w:id="146" w:name="Xd45009f5a4b975dc76a0a7ce4b32f743496dea7"/>
    <w:p>
      <w:pPr>
        <w:pStyle w:val="Heading3"/>
      </w:pPr>
      <w:r>
        <w:t xml:space="preserve">Digital Goods Chargeback Rate: 1.85% — Highest of Any Industry</w:t>
      </w:r>
    </w:p>
    <w:p>
      <w:pPr>
        <w:pStyle w:val="FirstParagraph"/>
      </w:pPr>
      <w:r>
        <w:t xml:space="preserve">Digital goods and subscriptions carry the highest average chargeback rate of any industry at 1.85% — nearly double the general e-commerce rate of 0.95% and twelve times the B2B SaaS rate of 0.15%.</w:t>
      </w:r>
      <w:r>
        <w:t xml:space="preserve"> </w:t>
      </w:r>
      <w:r>
        <w:rPr>
          <w:vertAlign w:val="superscript"/>
        </w:rPr>
        <w:footnoteReference w:id="133"/>
      </w:r>
      <w:r>
        <w:t xml:space="preserve">The Merchant Risk Council flags any rate above 1% as problematic with payment processors, meaning digital product sellers operate in a permanently elevated risk zone.</w:t>
      </w:r>
    </w:p>
    <w:p>
      <w:pPr>
        <w:pStyle w:val="BodyText"/>
      </w:pPr>
      <w:r>
        <w:t xml:space="preserve">The financial impact extends beyond the disputed transaction itself. U.S. merchants lose an estimated $4.61 for every $1 in chargebacks when accounting for fees, lost product value, and penalties.</w:t>
      </w:r>
      <w:r>
        <w:t xml:space="preserve"> </w:t>
      </w:r>
      <w:fldSimple w:instr="NOTEREF _Ref_Footnote_54 \h \f">
        <w:r>
          <w:rPr>
            <w:vertAlign w:val="superscript"/>
          </w:rPr>
          <w:t>54</w:t>
        </w:r>
      </w:fldSimple>
      <w:r>
        <w:t xml:space="preserve">Global chargeback volume is projected to reach 324 million transactions by 2028, up 24% from 2025. For a PDF business processing $5,000 monthly, a 1.85% chargeback rate means $92.50 in disputed transactions monthly, with true losses approaching $426 when the 4.61x multiplier is applied.</w:t>
      </w:r>
    </w:p>
    <w:p>
      <w:pPr>
        <w:pStyle w:val="BodyText"/>
      </w:pPr>
      <w:r>
        <w:t xml:space="preserve">Friendly fraud — buyers who receive the product and then dispute the charge — accounts for approximately 70% of digital goods disputes.</w:t>
      </w:r>
      <w:r>
        <w:t xml:space="preserve"> </w:t>
      </w:r>
      <w:r>
        <w:rPr>
          <w:vertAlign w:val="superscript"/>
        </w:rPr>
        <w:footnoteReference w:id="134"/>
      </w:r>
      <w:r>
        <w:t xml:space="preserve">This is a structural risk of selling intangible goods through card-not-present transactions. The mitigation strategy shifts from prevention to converting chargebacks into refunds.</w:t>
      </w:r>
    </w:p>
    <w:bookmarkEnd w:id="146"/>
    <w:bookmarkStart w:id="147" w:name="X1dbbbd7693676596c2e11c089829681cadd0d50"/>
    <w:p>
      <w:pPr>
        <w:pStyle w:val="Heading3"/>
      </w:pPr>
      <w:r>
        <w:t xml:space="preserve">Money-Back Guarantees Double Conversions While Only Increasing Refund Rate by 3%</w:t>
      </w:r>
    </w:p>
    <w:p>
      <w:pPr>
        <w:pStyle w:val="FirstParagraph"/>
      </w:pPr>
      <w:r>
        <w:t xml:space="preserve">The counterintuitive solution to chargeback risk is a generous, visible money-back guarantee. Conversion Fanatics case studies show that offering a guarantee can double conversion rates while increasing refund rates by only 3%.</w:t>
      </w:r>
      <w:r>
        <w:t xml:space="preserve"> </w:t>
      </w:r>
      <w:r>
        <w:rPr>
          <w:vertAlign w:val="superscript"/>
        </w:rPr>
        <w:footnoteReference w:id="135"/>
      </w:r>
      <w:r>
        <w:t xml:space="preserve">The mechanism is trust transference: the guarantee signals confidence in the product, reducing the buyer’s perceived risk more than it increases the seller’s actual risk.</w:t>
      </w:r>
    </w:p>
    <w:p>
      <w:pPr>
        <w:pStyle w:val="BodyText"/>
      </w:pPr>
      <w:r>
        <w:t xml:space="preserve">For digital goods, the guarantee should be conditional.</w:t>
      </w:r>
      <w:r>
        <w:t xml:space="preserve"> </w:t>
      </w:r>
      <w:r>
        <w:t xml:space="preserve">“</w:t>
      </w:r>
      <w:r>
        <w:t xml:space="preserve">Complete the first module and submit your worksheet within 14 days</w:t>
      </w:r>
      <w:r>
        <w:t xml:space="preserve">”</w:t>
      </w:r>
      <w:r>
        <w:t xml:space="preserve"> </w:t>
      </w:r>
      <w:r>
        <w:t xml:space="preserve">requires buyer engagement before refund eligibility, filtering out refund-seeking buyers while maintaining the trust signal. The refund policy should be explicit at checkout, with a checkbox requiring acknowledgment that digital delivery is non-refundable except under guarantee terms.</w:t>
      </w:r>
      <w:r>
        <w:t xml:space="preserve"> </w:t>
      </w:r>
      <w:r>
        <w:rPr>
          <w:vertAlign w:val="superscript"/>
        </w:rPr>
        <w:footnoteReference w:id="136"/>
      </w:r>
      <w:r>
        <w:t xml:space="preserve">The chargeback math strongly favors refunds over disputes. A refunded $47 sale costs $47. A chargeback on that same $47 sale costs $216.67 ($47 × 4.61). A generous refund policy that converts potential chargebacks into refunds protects both revenue and merchant account standing. For sellers using Stripe or PayPal, maintaining a chargeback rate below 1% is essential to avoid account review or termination.</w:t>
      </w:r>
    </w:p>
    <w:p>
      <w:r>
        <w:pict>
          <v:rect style="width:0;height:1.5pt" o:hralign="center" o:hrstd="t" o:hr="t"/>
        </w:pict>
      </w:r>
    </w:p>
    <w:bookmarkEnd w:id="147"/>
    <w:bookmarkEnd w:id="148"/>
    <w:bookmarkStart w:id="166" w:name="implementation-priority-matrix"/>
    <w:p>
      <w:pPr>
        <w:pStyle w:val="Heading2"/>
      </w:pPr>
      <w:r>
        <w:t xml:space="preserve">Implementation Priority Matrix</w:t>
      </w:r>
    </w:p>
    <w:p>
      <w:pPr>
        <w:pStyle w:val="FirstParagraph"/>
      </w:pPr>
      <w:r>
        <w:t xml:space="preserve">The tactics in this chapter produce compounding returns when deployed sequentially. The recommended implementation order for a solo entrepreneur launching or optimizing a PDF business:</w:t>
      </w:r>
    </w:p>
    <w:p>
      <w:pPr>
        <w:numPr>
          <w:ilvl w:val="0"/>
          <w:numId w:val="1006"/>
        </w:numPr>
      </w:pPr>
      <w:r>
        <w:rPr>
          <w:bCs/>
          <w:b/>
        </w:rPr>
        <w:t xml:space="preserve">Week 1: Fix base pricing.</w:t>
      </w:r>
      <w:r>
        <w:t xml:space="preserve"> </w:t>
      </w:r>
      <w:r>
        <w:t xml:space="preserve">Apply the 5-10% value rule to every product. Raise underpriced products with improved value-quantification copy.</w:t>
      </w:r>
    </w:p>
    <w:p>
      <w:pPr>
        <w:numPr>
          <w:ilvl w:val="0"/>
          <w:numId w:val="1006"/>
        </w:numPr>
      </w:pPr>
      <w:r>
        <w:rPr>
          <w:bCs/>
          <w:b/>
        </w:rPr>
        <w:t xml:space="preserve">Week 2: Implement three-tier pricing.</w:t>
      </w:r>
      <w:r>
        <w:t xml:space="preserve"> </w:t>
      </w:r>
      <w:r>
        <w:t xml:space="preserve">Restructure every product line into Basic ($7-$17), Standard ($27-$47), and Premium ($67-$97+) tiers. Add</w:t>
      </w:r>
      <w:r>
        <w:t xml:space="preserve"> </w:t>
      </w:r>
      <w:r>
        <w:t xml:space="preserve">“</w:t>
      </w:r>
      <w:r>
        <w:t xml:space="preserve">Best Value</w:t>
      </w:r>
      <w:r>
        <w:t xml:space="preserve">”</w:t>
      </w:r>
      <w:r>
        <w:t xml:space="preserve"> </w:t>
      </w:r>
      <w:r>
        <w:t xml:space="preserve">badge to the Standard tier.</w:t>
      </w:r>
    </w:p>
    <w:p>
      <w:pPr>
        <w:numPr>
          <w:ilvl w:val="0"/>
          <w:numId w:val="1006"/>
        </w:numPr>
      </w:pPr>
      <w:r>
        <w:rPr>
          <w:bCs/>
          <w:b/>
        </w:rPr>
        <w:t xml:space="preserve">Week 3: Deploy order bumps.</w:t>
      </w:r>
      <w:r>
        <w:t xml:space="preserve"> </w:t>
      </w:r>
      <w:r>
        <w:t xml:space="preserve">Add one complementary add-on to every checkout page. Target 35-40% conversion at 50-75% of main product price.</w:t>
      </w:r>
    </w:p>
    <w:p>
      <w:pPr>
        <w:numPr>
          <w:ilvl w:val="0"/>
          <w:numId w:val="1006"/>
        </w:numPr>
      </w:pPr>
      <w:r>
        <w:rPr>
          <w:bCs/>
          <w:b/>
        </w:rPr>
        <w:t xml:space="preserve">Week 4: Build bundles.</w:t>
      </w:r>
      <w:r>
        <w:t xml:space="preserve"> </w:t>
      </w:r>
      <w:r>
        <w:t xml:space="preserve">Create Starter, Professional, and Complete Collection bundles. Position with limited-time framing.</w:t>
      </w:r>
    </w:p>
    <w:p>
      <w:pPr>
        <w:numPr>
          <w:ilvl w:val="0"/>
          <w:numId w:val="1006"/>
        </w:numPr>
      </w:pPr>
      <w:r>
        <w:rPr>
          <w:bCs/>
          <w:b/>
        </w:rPr>
        <w:t xml:space="preserve">Week 5: Add watermarking.</w:t>
      </w:r>
      <w:r>
        <w:t xml:space="preserve"> </w:t>
      </w:r>
      <w:r>
        <w:t xml:space="preserve">Implement personalized static watermarking using Watermarkly ($19.95/year).</w:t>
      </w:r>
    </w:p>
    <w:p>
      <w:pPr>
        <w:numPr>
          <w:ilvl w:val="0"/>
          <w:numId w:val="1006"/>
        </w:numPr>
      </w:pPr>
      <w:r>
        <w:rPr>
          <w:bCs/>
          <w:b/>
        </w:rPr>
        <w:t xml:space="preserve">Week 6: Establish guarantee and refund policy.</w:t>
      </w:r>
      <w:r>
        <w:t xml:space="preserve"> </w:t>
      </w:r>
      <w:r>
        <w:t xml:space="preserve">Publish a 14-day conditional money-back guarantee and require digital delivery acknowledgment at checkout.</w:t>
      </w:r>
    </w:p>
    <w:p>
      <w:pPr>
        <w:pStyle w:val="FirstParagraph"/>
      </w:pPr>
      <w:r>
        <w:t xml:space="preserve">Each layer builds on the previous. Value-based pricing ensures buyers arrive at checkout pre-sold on the outcome. Three-tier architecture guides them to the profitable middle option. Order bumps and upsells expand the transaction value without additional traffic. Bundling increases both AOV and lifetime value. Watermarking and guarantee policies protect the revenue that the pricing architecture generates. The result is a pricing system that maximizes profit per visitor rather than merely maximizing visitors — the defining characteristic of a business optimized for solo operation with minimal oversight.</w:t>
      </w:r>
      <w:r>
        <w:t xml:space="preserve"> </w:t>
      </w:r>
      <w:r>
        <w:t xml:space="preserve">## 7. Affiliate &amp; Influencer Scaling System</w:t>
      </w:r>
    </w:p>
    <w:p>
      <w:pPr>
        <w:pStyle w:val="BodyText"/>
      </w:pPr>
      <w:r>
        <w:t xml:space="preserve">Affiliate and influencer channels transform a PDF business from a solo operation into a distributed sales force. The global affiliate marketing industry reached $18.5–20.07 billion in 2024–2025, with projections climbing to $27.78–48 billion by 2027–2028</w:t>
      </w:r>
      <w:r>
        <w:t xml:space="preserve"> </w:t>
      </w:r>
      <w:r>
        <w:rPr>
          <w:vertAlign w:val="superscript"/>
        </w:rPr>
        <w:footnoteReference w:id="137"/>
      </w:r>
      <w:r>
        <w:t xml:space="preserve"> </w:t>
      </w:r>
      <w:r>
        <w:rPr>
          <w:vertAlign w:val="superscript"/>
        </w:rPr>
        <w:footnoteReference w:id="138"/>
      </w:r>
      <w:r>
        <w:t xml:space="preserve">. For digital product sellers specifically, affiliate marketing contributes 15–30% of online revenue for top-performing businesses and drives 16% of all U.S. e-commerce orders</w:t>
      </w:r>
      <w:r>
        <w:t xml:space="preserve"> </w:t>
      </w:r>
      <w:r>
        <w:rPr>
          <w:vertAlign w:val="superscript"/>
        </w:rPr>
        <w:footnoteReference w:id="139"/>
      </w:r>
      <w:r>
        <w:t xml:space="preserve"> </w:t>
      </w:r>
      <w:r>
        <w:rPr>
          <w:vertAlign w:val="superscript"/>
        </w:rPr>
        <w:footnoteReference w:id="140"/>
      </w:r>
      <w:r>
        <w:t xml:space="preserve">. The strategic question is not whether to deploy an affiliate program, but how to architect it for maximum leverage with minimal management overhead.</w:t>
      </w:r>
    </w:p>
    <w:p>
      <w:pPr>
        <w:pStyle w:val="BodyText"/>
      </w:pPr>
      <w:r>
        <w:t xml:space="preserve">Three design principles govern this chapter. First, the platform choice must align with revenue stage — a $49/month tool is irrational when free built-in options exist. Second, commission rates for digital products should sit at the aggressive end of the spectrum because marginal cost is near zero. Third, the trust architecture matters more than reach: micro- and nano-influencers outperform mega-influencers by 2.4x on conversion despite audiences 100x smaller</w:t>
      </w:r>
      <w:r>
        <w:t xml:space="preserve"> </w:t>
      </w:r>
      <w:r>
        <w:rPr>
          <w:vertAlign w:val="superscript"/>
        </w:rPr>
        <w:footnoteReference w:id="141"/>
      </w:r>
      <w:r>
        <w:t xml:space="preserve">. The following sections translate these principles into a deployable system.</w:t>
      </w:r>
    </w:p>
    <w:p>
      <w:r>
        <w:pict>
          <v:rect style="width:0;height:1.5pt" o:hralign="center" o:hrstd="t" o:hr="t"/>
        </w:pict>
      </w:r>
    </w:p>
    <w:bookmarkStart w:id="152" w:name="affiliate-program-architecture"/>
    <w:p>
      <w:pPr>
        <w:pStyle w:val="Heading3"/>
      </w:pPr>
      <w:r>
        <w:t xml:space="preserve">7.1 Affiliate Program Architecture</w:t>
      </w:r>
    </w:p>
    <w:bookmarkStart w:id="149" w:name="platform-selection-by-revenue-stage"/>
    <w:p>
      <w:pPr>
        <w:pStyle w:val="Heading4"/>
      </w:pPr>
      <w:r>
        <w:t xml:space="preserve">7.1.1 Platform Selection by Revenue Stage</w:t>
      </w:r>
    </w:p>
    <w:p>
      <w:pPr>
        <w:pStyle w:val="FirstParagraph"/>
      </w:pPr>
      <w:r>
        <w:t xml:space="preserve">Affiliate software selection should follow a revenue-triggered upgrade path, not an aspirational one. At launch, platform-native affiliate systems deliver 90% of required functionality at zero incremental cost. Payhip’s built-in program offers 30-day cookies, manual seller-managed payouts, and commission rates of 20–50% per product</w:t>
      </w:r>
      <w:r>
        <w:t xml:space="preserve"> </w:t>
      </w:r>
      <w:r>
        <w:rPr>
          <w:vertAlign w:val="superscript"/>
        </w:rPr>
        <w:footnoteReference w:id="142"/>
      </w:r>
      <w:r>
        <w:t xml:space="preserve"> </w:t>
      </w:r>
      <w:r>
        <w:rPr>
          <w:vertAlign w:val="superscript"/>
        </w:rPr>
        <w:footnoteReference w:id="143"/>
      </w:r>
      <w:r>
        <w:t xml:space="preserve">. Gumroad provides similar functionality with automatic bi-weekly payouts above a $10 threshold and commission flexibility from 1% to 75% set by the creator</w:t>
      </w:r>
      <w:r>
        <w:t xml:space="preserve"> </w:t>
      </w:r>
      <w:r>
        <w:rPr>
          <w:vertAlign w:val="superscript"/>
        </w:rPr>
        <w:footnoteReference w:id="144"/>
      </w:r>
      <w:r>
        <w:t xml:space="preserve"> </w:t>
      </w:r>
      <w:r>
        <w:rPr>
          <w:vertAlign w:val="superscript"/>
        </w:rPr>
        <w:footnoteReference w:id="145"/>
      </w:r>
      <w:r>
        <w:t xml:space="preserve">. Both platforms require no monthly subscription, making them the correct starting point for any PDF business below $1,000/month in affiliate-driven revenue.</w:t>
      </w:r>
    </w:p>
    <w:p>
      <w:pPr>
        <w:pStyle w:val="BodyText"/>
      </w:pPr>
      <w:r>
        <w:t xml:space="preserve">The upgrade decision point arrives when three conditions converge: (1) ten or more active affiliates generating consistent sales, (2) manual payout processing consumes more than two hours monthly, and (3) tiered commissions or automated tracking become competitive necessities. At this stage, two dedicated platforms dominate the sub-$500/month tier. FirstPromoter, built exclusively for Stripe-native businesses, charges $49/month for up to $5,000 in affiliate revenue, then auto-upgrades to $99/month at $15,000</w:t>
      </w:r>
      <w:r>
        <w:t xml:space="preserve"> </w:t>
      </w:r>
      <w:r>
        <w:rPr>
          <w:vertAlign w:val="superscript"/>
        </w:rPr>
        <w:footnoteReference w:id="146"/>
      </w:r>
      <w:r>
        <w:t xml:space="preserve"> </w:t>
      </w:r>
      <w:r>
        <w:rPr>
          <w:vertAlign w:val="superscript"/>
        </w:rPr>
        <w:footnoteReference w:id="147"/>
      </w:r>
      <w:r>
        <w:t xml:space="preserve">. Its revenue-capped pricing creates a predictable scaling cost but penalizes success — crossing $15,000 in affiliate sales forces a 100% price increase. Tapfiliate, at $89/month for its Essential tier, operates on feature-based pricing rather than revenue caps, providing predictable fixed costs regardless of performance</w:t>
      </w:r>
      <w:r>
        <w:t xml:space="preserve"> </w:t>
      </w:r>
      <w:fldSimple w:instr="NOTEREF _Ref_Footnote_146 \h \f">
        <w:r>
          <w:rPr>
            <w:vertAlign w:val="superscript"/>
          </w:rPr>
          <w:t>146</w:t>
        </w:r>
      </w:fldSimple>
      <w:r>
        <w:t xml:space="preserve"> </w:t>
      </w:r>
      <w:r>
        <w:rPr>
          <w:vertAlign w:val="superscript"/>
        </w:rPr>
        <w:footnoteReference w:id="148"/>
      </w:r>
      <w:r>
        <w:t xml:space="preserve">. Tapfiliate also offers broader e-commerce integrations and white-label partner dashboards, making it preferable for sellers using non-Stripe checkout systems.</w:t>
      </w:r>
    </w:p>
    <w:p>
      <w:pPr>
        <w:pStyle w:val="BodyText"/>
      </w:pPr>
      <w:r>
        <w:t xml:space="preserve">For businesses scaling past $10,000/month in affiliate revenue or seeking marketplace discovery, enterprise platforms enter consideration. Impact.com starts at $30/month (or 3% of revenue, whichever is higher) for its Starter tier but realistically costs $500+/month for functional scale</w:t>
      </w:r>
      <w:r>
        <w:t xml:space="preserve"> </w:t>
      </w:r>
      <w:r>
        <w:rPr>
          <w:vertAlign w:val="superscript"/>
        </w:rPr>
        <w:footnoteReference w:id="149"/>
      </w:r>
      <w:r>
        <w:t xml:space="preserve"> </w:t>
      </w:r>
      <w:r>
        <w:rPr>
          <w:vertAlign w:val="superscript"/>
        </w:rPr>
        <w:footnoteReference w:id="150"/>
      </w:r>
      <w:r>
        <w:t xml:space="preserve">. PartnerStack, the dominant B2B SaaS platform, begins around $500–800/month and carries 1.5–3.5% transaction fees on partner payouts</w:t>
      </w:r>
      <w:r>
        <w:t xml:space="preserve"> </w:t>
      </w:r>
      <w:r>
        <w:rPr>
          <w:vertAlign w:val="superscript"/>
        </w:rPr>
        <w:footnoteReference w:id="151"/>
      </w:r>
      <w:r>
        <w:t xml:space="preserve"> </w:t>
      </w:r>
      <w:r>
        <w:rPr>
          <w:vertAlign w:val="superscript"/>
        </w:rPr>
        <w:footnoteReference w:id="152"/>
      </w:r>
      <w:r>
        <w:t xml:space="preserve">. ShareASale offers immediate access to 270,000+ publishers but demands a $625 setup fee, $35/month ongoing, and a 20% commission override — a prohibitive $750 upfront investment for bootstrapped PDF sellers</w:t>
      </w:r>
      <w:r>
        <w:t xml:space="preserve"> </w:t>
      </w:r>
      <w:r>
        <w:rPr>
          <w:vertAlign w:val="superscript"/>
        </w:rPr>
        <w:footnoteReference w:id="153"/>
      </w:r>
      <w:r>
        <w:t xml:space="preserve"> </w:t>
      </w:r>
      <w:r>
        <w:rPr>
          <w:vertAlign w:val="superscript"/>
        </w:rPr>
        <w:footnoteReference w:id="154"/>
      </w:r>
      <w:r>
        <w:t xml:space="preserve">.</w:t>
      </w:r>
    </w:p>
    <w:p>
      <w:pPr>
        <w:pStyle w:val="BodyText"/>
      </w:pPr>
      <w:r>
        <w:rPr>
          <w:bCs/>
          <w:b/>
        </w:rPr>
        <w:t xml:space="preserve">Table 1: Affiliate Platform Comparison by Business Stage</w:t>
      </w:r>
    </w:p>
    <w:tbl>
      <w:tblPr>
        <w:tblStyle w:val="Table"/>
        <w:tblW w:type="pct" w:w="5000"/>
        <w:tblLook w:firstRow="1" w:lastRow="0" w:firstColumn="0" w:lastColumn="0" w:noHBand="0" w:noVBand="0" w:val="0020"/>
      </w:tblPr>
      <w:tblGrid>
        <w:gridCol w:w="920"/>
        <w:gridCol w:w="1197"/>
        <w:gridCol w:w="1565"/>
        <w:gridCol w:w="1749"/>
        <w:gridCol w:w="920"/>
        <w:gridCol w:w="1565"/>
      </w:tblGrid>
      <w:tr>
        <w:trPr>
          <w:tblHeader w:val="true"/>
        </w:trPr>
        <w:tc>
          <w:tcPr/>
          <w:p>
            <w:pPr>
              <w:pStyle w:val="Compact"/>
              <w:jc w:val="left"/>
            </w:pPr>
            <w:r>
              <w:t xml:space="preserve">Platform</w:t>
            </w:r>
          </w:p>
        </w:tc>
        <w:tc>
          <w:tcPr/>
          <w:p>
            <w:pPr>
              <w:pStyle w:val="Compact"/>
              <w:jc w:val="left"/>
            </w:pPr>
            <w:r>
              <w:t xml:space="preserve">Monthly Cost</w:t>
            </w:r>
          </w:p>
        </w:tc>
        <w:tc>
          <w:tcPr/>
          <w:p>
            <w:pPr>
              <w:pStyle w:val="Compact"/>
              <w:jc w:val="left"/>
            </w:pPr>
            <w:r>
              <w:t xml:space="preserve">Cookie Duration</w:t>
            </w:r>
          </w:p>
        </w:tc>
        <w:tc>
          <w:tcPr/>
          <w:p>
            <w:pPr>
              <w:pStyle w:val="Compact"/>
              <w:jc w:val="left"/>
            </w:pPr>
            <w:r>
              <w:t xml:space="preserve">Payout Automation</w:t>
            </w:r>
          </w:p>
        </w:tc>
        <w:tc>
          <w:tcPr/>
          <w:p>
            <w:pPr>
              <w:pStyle w:val="Compact"/>
              <w:jc w:val="left"/>
            </w:pPr>
            <w:r>
              <w:t xml:space="preserve">Best For</w:t>
            </w:r>
          </w:p>
        </w:tc>
        <w:tc>
          <w:tcPr/>
          <w:p>
            <w:pPr>
              <w:pStyle w:val="Compact"/>
              <w:jc w:val="left"/>
            </w:pPr>
            <w:r>
              <w:t xml:space="preserve">Fraud Detection</w:t>
            </w:r>
          </w:p>
        </w:tc>
      </w:tr>
      <w:tr>
        <w:tc>
          <w:tcPr/>
          <w:p>
            <w:pPr>
              <w:pStyle w:val="Compact"/>
              <w:jc w:val="left"/>
            </w:pPr>
            <w:r>
              <w:t xml:space="preserve">Payhip (built-in)</w:t>
            </w:r>
          </w:p>
        </w:tc>
        <w:tc>
          <w:tcPr/>
          <w:p>
            <w:pPr>
              <w:pStyle w:val="Compact"/>
              <w:jc w:val="left"/>
            </w:pPr>
            <w:r>
              <w:t xml:space="preserve">FREE (included)</w:t>
            </w:r>
          </w:p>
        </w:tc>
        <w:tc>
          <w:tcPr/>
          <w:p>
            <w:pPr>
              <w:pStyle w:val="Compact"/>
              <w:jc w:val="left"/>
            </w:pPr>
            <w:r>
              <w:t xml:space="preserve">30 days</w:t>
            </w:r>
            <w:r>
              <w:t xml:space="preserve"> </w:t>
            </w:r>
            <w:fldSimple w:instr="NOTEREF _Ref_Footnote_142 \h \f">
              <w:r>
                <w:rPr>
                  <w:vertAlign w:val="superscript"/>
                </w:rPr>
                <w:t>142</w:t>
              </w:r>
            </w:fldSimple>
          </w:p>
        </w:tc>
        <w:tc>
          <w:tcPr/>
          <w:p>
            <w:pPr>
              <w:pStyle w:val="Compact"/>
              <w:jc w:val="left"/>
            </w:pPr>
            <w:r>
              <w:t xml:space="preserve">Manual</w:t>
            </w:r>
          </w:p>
        </w:tc>
        <w:tc>
          <w:tcPr/>
          <w:p>
            <w:pPr>
              <w:pStyle w:val="Compact"/>
              <w:jc w:val="left"/>
            </w:pPr>
            <w:r>
              <w:t xml:space="preserve">Launch phase, &lt;$1K/mo</w:t>
            </w:r>
          </w:p>
        </w:tc>
        <w:tc>
          <w:tcPr/>
          <w:p>
            <w:pPr>
              <w:pStyle w:val="Compact"/>
              <w:jc w:val="left"/>
            </w:pPr>
            <w:r>
              <w:t xml:space="preserve">Basic</w:t>
            </w:r>
          </w:p>
        </w:tc>
      </w:tr>
      <w:tr>
        <w:tc>
          <w:tcPr/>
          <w:p>
            <w:pPr>
              <w:pStyle w:val="Compact"/>
              <w:jc w:val="left"/>
            </w:pPr>
            <w:r>
              <w:t xml:space="preserve">Gumroad (built-in)</w:t>
            </w:r>
          </w:p>
        </w:tc>
        <w:tc>
          <w:tcPr/>
          <w:p>
            <w:pPr>
              <w:pStyle w:val="Compact"/>
              <w:jc w:val="left"/>
            </w:pPr>
            <w:r>
              <w:t xml:space="preserve">FREE (included)</w:t>
            </w:r>
          </w:p>
        </w:tc>
        <w:tc>
          <w:tcPr/>
          <w:p>
            <w:pPr>
              <w:pStyle w:val="Compact"/>
              <w:jc w:val="left"/>
            </w:pPr>
            <w:r>
              <w:t xml:space="preserve">30 days</w:t>
            </w:r>
            <w:r>
              <w:t xml:space="preserve"> </w:t>
            </w:r>
            <w:fldSimple w:instr="NOTEREF _Ref_Footnote_144 \h \f">
              <w:r>
                <w:rPr>
                  <w:vertAlign w:val="superscript"/>
                </w:rPr>
                <w:t>144</w:t>
              </w:r>
            </w:fldSimple>
          </w:p>
        </w:tc>
        <w:tc>
          <w:tcPr/>
          <w:p>
            <w:pPr>
              <w:pStyle w:val="Compact"/>
              <w:jc w:val="left"/>
            </w:pPr>
            <w:r>
              <w:t xml:space="preserve">Automatic (bi-weekly)</w:t>
            </w:r>
          </w:p>
        </w:tc>
        <w:tc>
          <w:tcPr/>
          <w:p>
            <w:pPr>
              <w:pStyle w:val="Compact"/>
              <w:jc w:val="left"/>
            </w:pPr>
            <w:r>
              <w:t xml:space="preserve">Creator economy products</w:t>
            </w:r>
          </w:p>
        </w:tc>
        <w:tc>
          <w:tcPr/>
          <w:p>
            <w:pPr>
              <w:pStyle w:val="Compact"/>
              <w:jc w:val="left"/>
            </w:pPr>
            <w:r>
              <w:t xml:space="preserve">Basic</w:t>
            </w:r>
          </w:p>
        </w:tc>
      </w:tr>
      <w:tr>
        <w:tc>
          <w:tcPr/>
          <w:p>
            <w:pPr>
              <w:pStyle w:val="Compact"/>
              <w:jc w:val="left"/>
            </w:pPr>
            <w:r>
              <w:t xml:space="preserve">FirstPromoter</w:t>
            </w:r>
          </w:p>
        </w:tc>
        <w:tc>
          <w:tcPr/>
          <w:p>
            <w:pPr>
              <w:pStyle w:val="Compact"/>
              <w:jc w:val="left"/>
            </w:pPr>
            <w:r>
              <w:t xml:space="preserve">$49–149/mo</w:t>
            </w:r>
            <w:r>
              <w:t xml:space="preserve"> </w:t>
            </w:r>
            <w:fldSimple w:instr="NOTEREF _Ref_Footnote_147 \h \f">
              <w:r>
                <w:rPr>
                  <w:vertAlign w:val="superscript"/>
                </w:rPr>
                <w:t>147</w:t>
              </w:r>
            </w:fldSimple>
          </w:p>
        </w:tc>
        <w:tc>
          <w:tcPr/>
          <w:p>
            <w:pPr>
              <w:pStyle w:val="Compact"/>
              <w:jc w:val="left"/>
            </w:pPr>
            <w:r>
              <w:t xml:space="preserve">Custom</w:t>
            </w:r>
          </w:p>
        </w:tc>
        <w:tc>
          <w:tcPr/>
          <w:p>
            <w:pPr>
              <w:pStyle w:val="Compact"/>
              <w:jc w:val="left"/>
            </w:pPr>
            <w:r>
              <w:t xml:space="preserve">Auto (PayPal, Wise)</w:t>
            </w:r>
          </w:p>
        </w:tc>
        <w:tc>
          <w:tcPr/>
          <w:p>
            <w:pPr>
              <w:pStyle w:val="Compact"/>
              <w:jc w:val="left"/>
            </w:pPr>
            <w:r>
              <w:t xml:space="preserve">Stripe-based sellers scaling</w:t>
            </w:r>
          </w:p>
        </w:tc>
        <w:tc>
          <w:tcPr/>
          <w:p>
            <w:pPr>
              <w:pStyle w:val="Compact"/>
              <w:jc w:val="left"/>
            </w:pPr>
            <w:r>
              <w:t xml:space="preserve">Advanced</w:t>
            </w:r>
          </w:p>
        </w:tc>
      </w:tr>
      <w:tr>
        <w:tc>
          <w:tcPr/>
          <w:p>
            <w:pPr>
              <w:pStyle w:val="Compact"/>
              <w:jc w:val="left"/>
            </w:pPr>
            <w:r>
              <w:t xml:space="preserve">Tapfiliate</w:t>
            </w:r>
          </w:p>
        </w:tc>
        <w:tc>
          <w:tcPr/>
          <w:p>
            <w:pPr>
              <w:pStyle w:val="Compact"/>
              <w:jc w:val="left"/>
            </w:pPr>
            <w:r>
              <w:t xml:space="preserve">$89–149/mo</w:t>
            </w:r>
            <w:r>
              <w:t xml:space="preserve"> </w:t>
            </w:r>
            <w:fldSimple w:instr="NOTEREF _Ref_Footnote_148 \h \f">
              <w:r>
                <w:rPr>
                  <w:vertAlign w:val="superscript"/>
                </w:rPr>
                <w:t>148</w:t>
              </w:r>
            </w:fldSimple>
          </w:p>
        </w:tc>
        <w:tc>
          <w:tcPr/>
          <w:p>
            <w:pPr>
              <w:pStyle w:val="Compact"/>
              <w:jc w:val="left"/>
            </w:pPr>
            <w:r>
              <w:t xml:space="preserve">Custom</w:t>
            </w:r>
          </w:p>
        </w:tc>
        <w:tc>
          <w:tcPr/>
          <w:p>
            <w:pPr>
              <w:pStyle w:val="Compact"/>
              <w:jc w:val="left"/>
            </w:pPr>
            <w:r>
              <w:t xml:space="preserve">Auto (various)</w:t>
            </w:r>
          </w:p>
        </w:tc>
        <w:tc>
          <w:tcPr/>
          <w:p>
            <w:pPr>
              <w:pStyle w:val="Compact"/>
              <w:jc w:val="left"/>
            </w:pPr>
            <w:r>
              <w:t xml:space="preserve">Multi-platform flexibility</w:t>
            </w:r>
          </w:p>
        </w:tc>
        <w:tc>
          <w:tcPr/>
          <w:p>
            <w:pPr>
              <w:pStyle w:val="Compact"/>
              <w:jc w:val="left"/>
            </w:pPr>
            <w:r>
              <w:t xml:space="preserve">Moderate</w:t>
            </w:r>
          </w:p>
        </w:tc>
      </w:tr>
      <w:tr>
        <w:tc>
          <w:tcPr/>
          <w:p>
            <w:pPr>
              <w:pStyle w:val="Compact"/>
              <w:jc w:val="left"/>
            </w:pPr>
            <w:r>
              <w:t xml:space="preserve">PostAffiliatePro</w:t>
            </w:r>
          </w:p>
        </w:tc>
        <w:tc>
          <w:tcPr/>
          <w:p>
            <w:pPr>
              <w:pStyle w:val="Compact"/>
              <w:jc w:val="left"/>
            </w:pPr>
            <w:r>
              <w:t xml:space="preserve">$129–249/mo</w:t>
            </w:r>
            <w:r>
              <w:t xml:space="preserve"> </w:t>
            </w:r>
            <w:r>
              <w:rPr>
                <w:vertAlign w:val="superscript"/>
              </w:rPr>
              <w:footnoteReference w:id="155"/>
            </w:r>
          </w:p>
        </w:tc>
        <w:tc>
          <w:tcPr/>
          <w:p>
            <w:pPr>
              <w:pStyle w:val="Compact"/>
              <w:jc w:val="left"/>
            </w:pPr>
            <w:r>
              <w:t xml:space="preserve">Custom</w:t>
            </w:r>
          </w:p>
        </w:tc>
        <w:tc>
          <w:tcPr/>
          <w:p>
            <w:pPr>
              <w:pStyle w:val="Compact"/>
              <w:jc w:val="left"/>
            </w:pPr>
            <w:r>
              <w:t xml:space="preserve">Manual/Auto options</w:t>
            </w:r>
          </w:p>
        </w:tc>
        <w:tc>
          <w:tcPr/>
          <w:p>
            <w:pPr>
              <w:pStyle w:val="Compact"/>
              <w:jc w:val="left"/>
            </w:pPr>
            <w:r>
              <w:t xml:space="preserve">Full-featured programs</w:t>
            </w:r>
          </w:p>
        </w:tc>
        <w:tc>
          <w:tcPr/>
          <w:p>
            <w:pPr>
              <w:pStyle w:val="Compact"/>
              <w:jc w:val="left"/>
            </w:pPr>
            <w:r>
              <w:t xml:space="preserve">AI-powered</w:t>
            </w:r>
          </w:p>
        </w:tc>
      </w:tr>
      <w:tr>
        <w:tc>
          <w:tcPr/>
          <w:p>
            <w:pPr>
              <w:pStyle w:val="Compact"/>
              <w:jc w:val="left"/>
            </w:pPr>
            <w:r>
              <w:t xml:space="preserve">Impact.com</w:t>
            </w:r>
          </w:p>
        </w:tc>
        <w:tc>
          <w:tcPr/>
          <w:p>
            <w:pPr>
              <w:pStyle w:val="Compact"/>
              <w:jc w:val="left"/>
            </w:pPr>
            <w:r>
              <w:t xml:space="preserve">$30–500+/mo</w:t>
            </w:r>
            <w:r>
              <w:t xml:space="preserve"> </w:t>
            </w:r>
            <w:fldSimple w:instr="NOTEREF _Ref_Footnote_150 \h \f">
              <w:r>
                <w:rPr>
                  <w:vertAlign w:val="superscript"/>
                </w:rPr>
                <w:t>150</w:t>
              </w:r>
            </w:fldSimple>
          </w:p>
        </w:tc>
        <w:tc>
          <w:tcPr/>
          <w:p>
            <w:pPr>
              <w:pStyle w:val="Compact"/>
              <w:jc w:val="left"/>
            </w:pPr>
            <w:r>
              <w:t xml:space="preserve">Cross-device</w:t>
            </w:r>
          </w:p>
        </w:tc>
        <w:tc>
          <w:tcPr/>
          <w:p>
            <w:pPr>
              <w:pStyle w:val="Compact"/>
              <w:jc w:val="left"/>
            </w:pPr>
            <w:r>
              <w:t xml:space="preserve">Auto</w:t>
            </w:r>
          </w:p>
        </w:tc>
        <w:tc>
          <w:tcPr/>
          <w:p>
            <w:pPr>
              <w:pStyle w:val="Compact"/>
              <w:jc w:val="left"/>
            </w:pPr>
            <w:r>
              <w:t xml:space="preserve">Enterprise marketplace access</w:t>
            </w:r>
          </w:p>
        </w:tc>
        <w:tc>
          <w:tcPr/>
          <w:p>
            <w:pPr>
              <w:pStyle w:val="Compact"/>
              <w:jc w:val="left"/>
            </w:pPr>
            <w:r>
              <w:t xml:space="preserve">Enterprise-grade</w:t>
            </w:r>
          </w:p>
        </w:tc>
      </w:tr>
      <w:tr>
        <w:tc>
          <w:tcPr/>
          <w:p>
            <w:pPr>
              <w:pStyle w:val="Compact"/>
              <w:jc w:val="left"/>
            </w:pPr>
            <w:r>
              <w:t xml:space="preserve">ShareASale</w:t>
            </w:r>
          </w:p>
        </w:tc>
        <w:tc>
          <w:tcPr/>
          <w:p>
            <w:pPr>
              <w:pStyle w:val="Compact"/>
              <w:jc w:val="left"/>
            </w:pPr>
            <w:r>
              <w:t xml:space="preserve">$35/mo + $625 setup</w:t>
            </w:r>
            <w:r>
              <w:t xml:space="preserve"> </w:t>
            </w:r>
            <w:fldSimple w:instr="NOTEREF _Ref_Footnote_153 \h \f">
              <w:r>
                <w:rPr>
                  <w:vertAlign w:val="superscript"/>
                </w:rPr>
                <w:t>153</w:t>
              </w:r>
            </w:fldSimple>
          </w:p>
        </w:tc>
        <w:tc>
          <w:tcPr/>
          <w:p>
            <w:pPr>
              <w:pStyle w:val="Compact"/>
              <w:jc w:val="left"/>
            </w:pPr>
            <w:r>
              <w:t xml:space="preserve">Merchant-set</w:t>
            </w:r>
          </w:p>
        </w:tc>
        <w:tc>
          <w:tcPr/>
          <w:p>
            <w:pPr>
              <w:pStyle w:val="Compact"/>
              <w:jc w:val="left"/>
            </w:pPr>
            <w:r>
              <w:t xml:space="preserve">Auto</w:t>
            </w:r>
          </w:p>
        </w:tc>
        <w:tc>
          <w:tcPr/>
          <w:p>
            <w:pPr>
              <w:pStyle w:val="Compact"/>
              <w:jc w:val="left"/>
            </w:pPr>
            <w:r>
              <w:t xml:space="preserve">Broad affiliate reach</w:t>
            </w:r>
          </w:p>
        </w:tc>
        <w:tc>
          <w:tcPr/>
          <w:p>
            <w:pPr>
              <w:pStyle w:val="Compact"/>
              <w:jc w:val="left"/>
            </w:pPr>
            <w:r>
              <w:t xml:space="preserve">Basic</w:t>
            </w:r>
          </w:p>
        </w:tc>
      </w:tr>
    </w:tbl>
    <w:p>
      <w:pPr>
        <w:pStyle w:val="BodyText"/>
      </w:pPr>
      <w:r>
        <w:t xml:space="preserve">The progression path is unambiguous: start with Payhip or Gumroad’s native affiliate systems (Week 1), migrate to FirstPromoter or Tapfiliate when affiliate revenue exceeds $1,000/month and ten active partners are generating recurring sales (Month 2–3), and evaluate enterprise platforms only after consistent $10,000+/month affiliate revenue justifies the $500+/month overhead (Month 6+).</w:t>
      </w:r>
    </w:p>
    <w:bookmarkEnd w:id="149"/>
    <w:bookmarkStart w:id="150" w:name="commission-structure-design"/>
    <w:p>
      <w:pPr>
        <w:pStyle w:val="Heading4"/>
      </w:pPr>
      <w:r>
        <w:t xml:space="preserve">7.1.2 Commission Structure Design</w:t>
      </w:r>
    </w:p>
    <w:p>
      <w:pPr>
        <w:pStyle w:val="FirstParagraph"/>
      </w:pPr>
      <w:r>
        <w:t xml:space="preserve">Digital products command commission rates that physical goods cannot support. Industry benchmarks place digital product commissions at 15–50%, with 30–50% being the competitive band for ebooks, templates, and guides</w:t>
      </w:r>
      <w:r>
        <w:t xml:space="preserve"> </w:t>
      </w:r>
      <w:r>
        <w:rPr>
          <w:vertAlign w:val="superscript"/>
        </w:rPr>
        <w:footnoteReference w:id="156"/>
      </w:r>
      <w:r>
        <w:t xml:space="preserve"> </w:t>
      </w:r>
      <w:r>
        <w:rPr>
          <w:vertAlign w:val="superscript"/>
        </w:rPr>
        <w:footnoteReference w:id="157"/>
      </w:r>
      <w:r>
        <w:t xml:space="preserve">. The economic logic is straightforward: a $30 PDF has a marginal cost of approximately zero. Offering 40% ($12 to the affiliate, $18 retained by the seller) outperforms a 15% physical goods commission in absolute dollar terms while remaining more attractive to potential affiliates.</w:t>
      </w:r>
    </w:p>
    <w:p>
      <w:pPr>
        <w:pStyle w:val="BodyText"/>
      </w:pPr>
      <w:r>
        <w:t xml:space="preserve">Tiered commission structures convert flat-rate programs into performance engines. A four-tier ladder motivates affiliates to increase volume rather than remain passive. The recommended structure for PDF products follows conversion-count tiers with monthly evaluation windows:</w:t>
      </w:r>
    </w:p>
    <w:tbl>
      <w:tblPr>
        <w:tblStyle w:val="Table"/>
        <w:tblW w:type="pct" w:w="5000"/>
        <w:tblLook w:firstRow="1" w:lastRow="0" w:firstColumn="0" w:lastColumn="0" w:noHBand="0" w:noVBand="0" w:val="0020"/>
      </w:tblPr>
      <w:tblGrid>
        <w:gridCol w:w="742"/>
        <w:gridCol w:w="2970"/>
        <w:gridCol w:w="2103"/>
        <w:gridCol w:w="2103"/>
      </w:tblGrid>
      <w:tr>
        <w:trPr>
          <w:tblHeader w:val="true"/>
        </w:trPr>
        <w:tc>
          <w:tcPr/>
          <w:p>
            <w:pPr>
              <w:pStyle w:val="Compact"/>
              <w:jc w:val="left"/>
            </w:pPr>
            <w:r>
              <w:t xml:space="preserve">Tier</w:t>
            </w:r>
          </w:p>
        </w:tc>
        <w:tc>
          <w:tcPr/>
          <w:p>
            <w:pPr>
              <w:pStyle w:val="Compact"/>
              <w:jc w:val="left"/>
            </w:pPr>
            <w:r>
              <w:t xml:space="preserve">Monthly Sales Threshold</w:t>
            </w:r>
          </w:p>
        </w:tc>
        <w:tc>
          <w:tcPr/>
          <w:p>
            <w:pPr>
              <w:pStyle w:val="Compact"/>
              <w:jc w:val="left"/>
            </w:pPr>
            <w:r>
              <w:t xml:space="preserve">Commission Rate</w:t>
            </w:r>
          </w:p>
        </w:tc>
        <w:tc>
          <w:tcPr/>
          <w:p>
            <w:pPr>
              <w:pStyle w:val="Compact"/>
              <w:jc w:val="left"/>
            </w:pPr>
            <w:r>
              <w:t xml:space="preserve">Bonus Incentive</w:t>
            </w:r>
          </w:p>
        </w:tc>
      </w:tr>
      <w:tr>
        <w:tc>
          <w:tcPr/>
          <w:p>
            <w:pPr>
              <w:pStyle w:val="Compact"/>
              <w:jc w:val="left"/>
            </w:pPr>
            <w:r>
              <w:t xml:space="preserve">Bronze</w:t>
            </w:r>
          </w:p>
        </w:tc>
        <w:tc>
          <w:tcPr/>
          <w:p>
            <w:pPr>
              <w:pStyle w:val="Compact"/>
              <w:jc w:val="left"/>
            </w:pPr>
            <w:r>
              <w:t xml:space="preserve">0–5 sales</w:t>
            </w:r>
          </w:p>
        </w:tc>
        <w:tc>
          <w:tcPr/>
          <w:p>
            <w:pPr>
              <w:pStyle w:val="Compact"/>
              <w:jc w:val="left"/>
            </w:pPr>
            <w:r>
              <w:t xml:space="preserve">20%</w:t>
            </w:r>
          </w:p>
        </w:tc>
        <w:tc>
          <w:tcPr/>
          <w:p>
            <w:pPr>
              <w:pStyle w:val="Compact"/>
              <w:jc w:val="left"/>
            </w:pPr>
            <w:r>
              <w:t xml:space="preserve">Standard asset access</w:t>
            </w:r>
          </w:p>
        </w:tc>
      </w:tr>
      <w:tr>
        <w:tc>
          <w:tcPr/>
          <w:p>
            <w:pPr>
              <w:pStyle w:val="Compact"/>
              <w:jc w:val="left"/>
            </w:pPr>
            <w:r>
              <w:t xml:space="preserve">Silver</w:t>
            </w:r>
          </w:p>
        </w:tc>
        <w:tc>
          <w:tcPr/>
          <w:p>
            <w:pPr>
              <w:pStyle w:val="Compact"/>
              <w:jc w:val="left"/>
            </w:pPr>
            <w:r>
              <w:t xml:space="preserve">6–15 sales</w:t>
            </w:r>
          </w:p>
        </w:tc>
        <w:tc>
          <w:tcPr/>
          <w:p>
            <w:pPr>
              <w:pStyle w:val="Compact"/>
              <w:jc w:val="left"/>
            </w:pPr>
            <w:r>
              <w:t xml:space="preserve">30%</w:t>
            </w:r>
          </w:p>
        </w:tc>
        <w:tc>
          <w:tcPr/>
          <w:p>
            <w:pPr>
              <w:pStyle w:val="Compact"/>
              <w:jc w:val="left"/>
            </w:pPr>
            <w:r>
              <w:t xml:space="preserve">Featured in seller newsletter</w:t>
            </w:r>
          </w:p>
        </w:tc>
      </w:tr>
      <w:tr>
        <w:tc>
          <w:tcPr/>
          <w:p>
            <w:pPr>
              <w:pStyle w:val="Compact"/>
              <w:jc w:val="left"/>
            </w:pPr>
            <w:r>
              <w:t xml:space="preserve">Gold</w:t>
            </w:r>
          </w:p>
        </w:tc>
        <w:tc>
          <w:tcPr/>
          <w:p>
            <w:pPr>
              <w:pStyle w:val="Compact"/>
              <w:jc w:val="left"/>
            </w:pPr>
            <w:r>
              <w:t xml:space="preserve">16–30 sales</w:t>
            </w:r>
          </w:p>
        </w:tc>
        <w:tc>
          <w:tcPr/>
          <w:p>
            <w:pPr>
              <w:pStyle w:val="Compact"/>
              <w:jc w:val="left"/>
            </w:pPr>
            <w:r>
              <w:t xml:space="preserve">40%</w:t>
            </w:r>
          </w:p>
        </w:tc>
        <w:tc>
          <w:tcPr/>
          <w:p>
            <w:pPr>
              <w:pStyle w:val="Compact"/>
              <w:jc w:val="left"/>
            </w:pPr>
            <w:r>
              <w:t xml:space="preserve">Exclusive early access to new products</w:t>
            </w:r>
          </w:p>
        </w:tc>
      </w:tr>
      <w:tr>
        <w:tc>
          <w:tcPr/>
          <w:p>
            <w:pPr>
              <w:pStyle w:val="Compact"/>
              <w:jc w:val="left"/>
            </w:pPr>
            <w:r>
              <w:t xml:space="preserve">Ambassador</w:t>
            </w:r>
          </w:p>
        </w:tc>
        <w:tc>
          <w:tcPr/>
          <w:p>
            <w:pPr>
              <w:pStyle w:val="Compact"/>
              <w:jc w:val="left"/>
            </w:pPr>
            <w:r>
              <w:t xml:space="preserve">30+ sales</w:t>
            </w:r>
          </w:p>
        </w:tc>
        <w:tc>
          <w:tcPr/>
          <w:p>
            <w:pPr>
              <w:pStyle w:val="Compact"/>
              <w:jc w:val="left"/>
            </w:pPr>
            <w:r>
              <w:t xml:space="preserve">50%</w:t>
            </w:r>
          </w:p>
        </w:tc>
        <w:tc>
          <w:tcPr/>
          <w:p>
            <w:pPr>
              <w:pStyle w:val="Compact"/>
              <w:jc w:val="left"/>
            </w:pPr>
            <w:r>
              <w:t xml:space="preserve">Co-marketing opportunities, flat-fee bonuses</w:t>
            </w:r>
          </w:p>
        </w:tc>
      </w:tr>
    </w:tbl>
    <w:p>
      <w:pPr>
        <w:pStyle w:val="BodyText"/>
      </w:pPr>
      <w:r>
        <w:t xml:space="preserve">This structure aligns with established best practices: three to four tiers maximize motivational impact without creating administrative complexity</w:t>
      </w:r>
      <w:r>
        <w:t xml:space="preserve"> </w:t>
      </w:r>
      <w:r>
        <w:rPr>
          <w:vertAlign w:val="superscript"/>
        </w:rPr>
        <w:footnoteReference w:id="158"/>
      </w:r>
      <w:r>
        <w:t xml:space="preserve"> </w:t>
      </w:r>
      <w:r>
        <w:rPr>
          <w:vertAlign w:val="superscript"/>
        </w:rPr>
        <w:footnoteReference w:id="159"/>
      </w:r>
      <w:r>
        <w:t xml:space="preserve">. The 50% Ambassador cap ensures that even top performers leave margin on the table for the seller. Product-specific adjustments refine the model further: low-ticket ebooks ($5–15) should offer 40–50% to make per-sale earnings meaningful; mid-ticket templates ($25–75) suit the 30–40% standard tier; high-ticket bundles ($100+) can drop to 20–30% while still delivering attractive absolute payouts</w:t>
      </w:r>
      <w:r>
        <w:t xml:space="preserve"> </w:t>
      </w:r>
      <w:fldSimple w:instr="NOTEREF _Ref_Footnote_143 \h \f">
        <w:r>
          <w:rPr>
            <w:vertAlign w:val="superscript"/>
          </w:rPr>
          <w:t>143</w:t>
        </w:r>
      </w:fldSimple>
      <w:r>
        <w:t xml:space="preserve"> </w:t>
      </w:r>
      <w:fldSimple w:instr="NOTEREF _Ref_Footnote_157 \h \f">
        <w:r>
          <w:rPr>
            <w:vertAlign w:val="superscript"/>
          </w:rPr>
          <w:t>157</w:t>
        </w:r>
      </w:fldSimple>
      <w:r>
        <w:t xml:space="preserve">.</w:t>
      </w:r>
    </w:p>
    <w:bookmarkEnd w:id="150"/>
    <w:bookmarkStart w:id="151" w:name="tracking-attribution-and-utm-hygiene"/>
    <w:p>
      <w:pPr>
        <w:pStyle w:val="Heading4"/>
      </w:pPr>
      <w:r>
        <w:t xml:space="preserve">7.1.3 Tracking, Attribution, and UTM Hygiene</w:t>
      </w:r>
    </w:p>
    <w:p>
      <w:pPr>
        <w:pStyle w:val="FirstParagraph"/>
      </w:pPr>
      <w:r>
        <w:t xml:space="preserve">Cookie duration directly impacts affiliate recruitment success. The industry standard for digital products is 30 days, which aligns with the impulse-to-short-consideration purchase cycle typical of PDFs</w:t>
      </w:r>
      <w:r>
        <w:t xml:space="preserve"> </w:t>
      </w:r>
      <w:r>
        <w:rPr>
          <w:vertAlign w:val="superscript"/>
        </w:rPr>
        <w:footnoteReference w:id="160"/>
      </w:r>
      <w:r>
        <w:t xml:space="preserve"> </w:t>
      </w:r>
      <w:r>
        <w:rPr>
          <w:vertAlign w:val="superscript"/>
        </w:rPr>
        <w:footnoteReference w:id="161"/>
      </w:r>
      <w:r>
        <w:t xml:space="preserve">. Sellers offering premium courses or bundles above $100 should consider 60-day cookies to capture longer deliberation windows — programs with 60- to 90-day cookies show approximately 28% steadier 90-day revenue than one-time high-commission offers</w:t>
      </w:r>
      <w:r>
        <w:t xml:space="preserve"> </w:t>
      </w:r>
      <w:r>
        <w:rPr>
          <w:vertAlign w:val="superscript"/>
        </w:rPr>
        <w:footnoteReference w:id="162"/>
      </w:r>
      <w:r>
        <w:t xml:space="preserve">. Flash sales and launch campaigns can compress to 7-day windows to match urgency-driven buyer behavior.</w:t>
      </w:r>
    </w:p>
    <w:p>
      <w:pPr>
        <w:pStyle w:val="BodyText"/>
      </w:pPr>
      <w:r>
        <w:t xml:space="preserve">Attribution model selection involves a trade-off between accuracy and complexity. Last-click attribution is the default for simplicity and works effectively with 7- to 30-day cookie windows</w:t>
      </w:r>
      <w:r>
        <w:t xml:space="preserve"> </w:t>
      </w:r>
      <w:fldSimple w:instr="NOTEREF _Ref_Footnote_161 \h \f">
        <w:r>
          <w:rPr>
            <w:vertAlign w:val="superscript"/>
          </w:rPr>
          <w:t>161</w:t>
        </w:r>
      </w:fldSimple>
      <w:r>
        <w:t xml:space="preserve">. First-touch attribution requires 60- to 90-day windows to capture awareness-stage contributions. Multi-touch attribution demands enterprise platforms (Impact.com, PartnerStack) and increases management overhead by 3-5x. For solo operators, last-click with disciplined UTM hygiene delivers 90% of the actionable insight at 10% of the operational cost.</w:t>
      </w:r>
    </w:p>
    <w:p>
      <w:pPr>
        <w:pStyle w:val="BodyText"/>
      </w:pPr>
      <w:r>
        <w:t xml:space="preserve">UTM parameter standardization improves campaign attribution accuracy by 29%</w:t>
      </w:r>
      <w:r>
        <w:t xml:space="preserve"> </w:t>
      </w:r>
      <w:r>
        <w:rPr>
          <w:vertAlign w:val="superscript"/>
        </w:rPr>
        <w:footnoteReference w:id="163"/>
      </w:r>
      <w:r>
        <w:t xml:space="preserve"> </w:t>
      </w:r>
      <w:r>
        <w:rPr>
          <w:vertAlign w:val="superscript"/>
        </w:rPr>
        <w:footnoteReference w:id="164"/>
      </w:r>
      <w:r>
        <w:t xml:space="preserve">. Every affiliate link should carry a consistent tagging structure:</w:t>
      </w:r>
      <w:r>
        <w:t xml:space="preserve"> </w:t>
      </w:r>
      <w:r>
        <w:rPr>
          <w:rStyle w:val="VerbatimChar"/>
        </w:rPr>
        <w:t xml:space="preserve">utm_source=[affiliate_handle]</w:t>
      </w:r>
      <w:r>
        <w:t xml:space="preserve">,</w:t>
      </w:r>
      <w:r>
        <w:t xml:space="preserve"> </w:t>
      </w:r>
      <w:r>
        <w:rPr>
          <w:rStyle w:val="VerbatimChar"/>
        </w:rPr>
        <w:t xml:space="preserve">utm_medium=affiliate</w:t>
      </w:r>
      <w:r>
        <w:t xml:space="preserve">,</w:t>
      </w:r>
      <w:r>
        <w:t xml:space="preserve"> </w:t>
      </w:r>
      <w:r>
        <w:rPr>
          <w:rStyle w:val="VerbatimChar"/>
        </w:rPr>
        <w:t xml:space="preserve">utm_campaign=[product_name]_[launch_or_evergreen]</w:t>
      </w:r>
      <w:r>
        <w:t xml:space="preserve">, and</w:t>
      </w:r>
      <w:r>
        <w:t xml:space="preserve"> </w:t>
      </w:r>
      <w:r>
        <w:rPr>
          <w:rStyle w:val="VerbatimChar"/>
        </w:rPr>
        <w:t xml:space="preserve">utm_content=[content_type]_[tier]</w:t>
      </w:r>
      <w:r>
        <w:t xml:space="preserve">. Sellers should provide pre-tagged links to affiliates rather than expecting self-tagging, which invariably introduces naming inconsistencies that fragment reporting.</w:t>
      </w:r>
    </w:p>
    <w:p>
      <w:r>
        <w:pict>
          <v:rect style="width:0;height:1.5pt" o:hralign="center" o:hrstd="t" o:hr="t"/>
        </w:pict>
      </w:r>
    </w:p>
    <w:bookmarkEnd w:id="151"/>
    <w:bookmarkEnd w:id="152"/>
    <w:bookmarkStart w:id="159" w:name="influencer-partnership-strategy"/>
    <w:p>
      <w:pPr>
        <w:pStyle w:val="Heading3"/>
      </w:pPr>
      <w:r>
        <w:t xml:space="preserve">7.2 Influencer Partnership Strategy</w:t>
      </w:r>
    </w:p>
    <w:bookmarkStart w:id="156" w:name="the-micro-influencer-advantage"/>
    <w:p>
      <w:pPr>
        <w:pStyle w:val="Heading4"/>
      </w:pPr>
      <w:r>
        <w:t xml:space="preserve">7.2.1 The Micro-Influencer Advantage</w:t>
      </w:r>
    </w:p>
    <w:p>
      <w:pPr>
        <w:pStyle w:val="FirstParagraph"/>
      </w:pPr>
      <w:r>
        <w:t xml:space="preserve">Follower count is an unreliable proxy for conversion. Micro-influencers (10,000–100,000 followers) deliver 3.86% average engagement versus 1.21% for mega-influencers (1M+), 2.18% conversion versus 0.91%, and $7.14 ROI per dollar spent versus $3.42</w:t>
      </w:r>
      <w:r>
        <w:t xml:space="preserve"> </w:t>
      </w:r>
      <w:r>
        <w:rPr>
          <w:vertAlign w:val="superscript"/>
        </w:rPr>
        <w:footnoteReference w:id="165"/>
      </w:r>
      <w:r>
        <w:t xml:space="preserve"> </w:t>
      </w:r>
      <w:fldSimple w:instr="NOTEREF _Ref_Footnote_141 \h \f">
        <w:r>
          <w:rPr>
            <w:vertAlign w:val="superscript"/>
          </w:rPr>
          <w:t>141</w:t>
        </w:r>
      </w:fldSimple>
      <w:r>
        <w:t xml:space="preserve">. A separate analysis of micro-influencer campaigns found even stronger performance: 6.82% engagement, 3.47% conversion, and 184% ROI</w:t>
      </w:r>
      <w:r>
        <w:t xml:space="preserve"> </w:t>
      </w:r>
      <w:fldSimple w:instr="NOTEREF _Ref_Footnote_141 \h \f">
        <w:r>
          <w:rPr>
            <w:vertAlign w:val="superscript"/>
          </w:rPr>
          <w:t>141</w:t>
        </w:r>
      </w:fldSimple>
      <w:r>
        <w:t xml:space="preserve">. The mechanism is trust density — smaller audiences perceive recommendations as personal advice rather than sponsored content.</w:t>
      </w:r>
    </w:p>
    <w:p>
      <w:pPr>
        <w:pStyle w:val="CaptionedFigure"/>
      </w:pPr>
      <w:r>
        <w:drawing>
          <wp:inline>
            <wp:extent cx="5334000" cy="3313490"/>
            <wp:effectExtent b="0" l="0" r="0" t="0"/>
            <wp:docPr descr="Influencer Tier Performance Comparison" title="" id="154" name="Picture"/>
            <a:graphic>
              <a:graphicData uri="http://schemas.openxmlformats.org/drawingml/2006/picture">
                <pic:pic>
                  <pic:nvPicPr>
                    <pic:cNvPr descr="chart_sec07_influencer_comparison.png" id="155" name="Picture"/>
                    <pic:cNvPicPr>
                      <a:picLocks noChangeArrowheads="1" noChangeAspect="1"/>
                    </pic:cNvPicPr>
                  </pic:nvPicPr>
                  <pic:blipFill>
                    <a:blip r:embed="rId153"/>
                    <a:stretch>
                      <a:fillRect/>
                    </a:stretch>
                  </pic:blipFill>
                  <pic:spPr bwMode="auto">
                    <a:xfrm>
                      <a:off x="0" y="0"/>
                      <a:ext cx="5334000" cy="3313490"/>
                    </a:xfrm>
                    <a:prstGeom prst="rect">
                      <a:avLst/>
                    </a:prstGeom>
                    <a:noFill/>
                    <a:ln w="9525">
                      <a:noFill/>
                      <a:headEnd/>
                      <a:tailEnd/>
                    </a:ln>
                  </pic:spPr>
                </pic:pic>
              </a:graphicData>
            </a:graphic>
          </wp:inline>
        </w:drawing>
      </w:r>
    </w:p>
    <w:p>
      <w:pPr>
        <w:pStyle w:val="ImageCaption"/>
      </w:pPr>
      <w:r>
        <w:t xml:space="preserve">Influencer Tier Performance Comparison</w:t>
      </w:r>
    </w:p>
    <w:p>
      <w:pPr>
        <w:pStyle w:val="BodyText"/>
      </w:pPr>
      <w:r>
        <w:t xml:space="preserve">For PDF products, micro-influencers in adjacent niches offer the highest-ROI partnership opportunity. A productivity PDF seller should target Notion template creators (who already serve organization-focused audiences), productivity YouTubers, and bullet journal Instagram accounts. These creators understand the audience problem and can integrate PDF recommendations into existing content without forced sponsorship reads. The cost model is equally attractive: most micro-influencers in the 10K–50K range accept performance-only compensation (30–40% affiliate commissions) or modest flat fees ($100–500 per dedicated post), making the channel self-funding from first conversion.</w:t>
      </w:r>
    </w:p>
    <w:bookmarkEnd w:id="156"/>
    <w:bookmarkStart w:id="157" w:name="nano-influencers-volume-at-the-margins"/>
    <w:p>
      <w:pPr>
        <w:pStyle w:val="Heading4"/>
      </w:pPr>
      <w:r>
        <w:t xml:space="preserve">7.2.2 Nano-Influencers: Volume at the Margins</w:t>
      </w:r>
    </w:p>
    <w:p>
      <w:pPr>
        <w:pStyle w:val="FirstParagraph"/>
      </w:pPr>
      <w:r>
        <w:t xml:space="preserve">Nano-influencers (1,000–10,000 followers) extend the micro-influencer logic to maximum accessibility. They achieve 4.84% engagement rates, 2.41% conversion, and cost $50–250 per post</w:t>
      </w:r>
      <w:r>
        <w:t xml:space="preserve"> </w:t>
      </w:r>
      <w:fldSimple w:instr="NOTEREF _Ref_Footnote_165 \h \f">
        <w:r>
          <w:rPr>
            <w:vertAlign w:val="superscript"/>
          </w:rPr>
          <w:t>165</w:t>
        </w:r>
      </w:fldSimple>
      <w:r>
        <w:t xml:space="preserve"> </w:t>
      </w:r>
      <w:r>
        <w:rPr>
          <w:vertAlign w:val="superscript"/>
        </w:rPr>
        <w:footnoteReference w:id="166"/>
      </w:r>
      <w:r>
        <w:t xml:space="preserve">. On TikTok specifically, nano-influencers reach 10.3% engagement versus 7.1% for mega-influencers</w:t>
      </w:r>
      <w:r>
        <w:t xml:space="preserve"> </w:t>
      </w:r>
      <w:r>
        <w:rPr>
          <w:vertAlign w:val="superscript"/>
        </w:rPr>
        <w:footnoteReference w:id="167"/>
      </w:r>
      <w:r>
        <w:t xml:space="preserve">. Forty-four percent of brands now prefer nano-influencers for campaigns precisely because of this authenticity-to-cost ratio</w:t>
      </w:r>
      <w:r>
        <w:t xml:space="preserve"> </w:t>
      </w:r>
      <w:fldSimple w:instr="NOTEREF _Ref_Footnote_166 \h \f">
        <w:r>
          <w:rPr>
            <w:vertAlign w:val="superscript"/>
          </w:rPr>
          <w:t>166</w:t>
        </w:r>
      </w:fldSimple>
      <w:r>
        <w:t xml:space="preserve">.</w:t>
      </w:r>
    </w:p>
    <w:p>
      <w:pPr>
        <w:pStyle w:val="BodyText"/>
      </w:pPr>
      <w:r>
        <w:t xml:space="preserve">For PDF sellers, nano-influencers represent a recruitment arbitrage. Many creators at this tier are building their first monetization channels and will accept product-only compensation or 20–30% affiliate commissions without flat fees. A network of 50 nano-influencers each generating two sales per month at a $30 AOV with 30% commission costs the seller $900 in commissions but requires zero upfront investment. The same 100 sales through paid advertising would cost $1,200–2,000 at typical digital product CPCs.</w:t>
      </w:r>
    </w:p>
    <w:p>
      <w:pPr>
        <w:pStyle w:val="BodyText"/>
      </w:pPr>
      <w:r>
        <w:t xml:space="preserve">Recruitment follows a channel-specific discovery pattern. Nearly 65% of affiliate marketers generate traffic through blogging, 57% through YouTube, and 58% through Instagram</w:t>
      </w:r>
      <w:r>
        <w:t xml:space="preserve"> </w:t>
      </w:r>
      <w:r>
        <w:rPr>
          <w:vertAlign w:val="superscript"/>
        </w:rPr>
        <w:footnoteReference w:id="168"/>
      </w:r>
      <w:r>
        <w:t xml:space="preserve"> </w:t>
      </w:r>
      <w:r>
        <w:rPr>
          <w:vertAlign w:val="superscript"/>
        </w:rPr>
        <w:footnoteReference w:id="169"/>
      </w:r>
      <w:r>
        <w:t xml:space="preserve">. For PDF products, the highest-quality partners are niche content creators already serving the target audience. The outreach formula is specific and brief: reference a specific piece of content the creator has produced, state the commission rate and cookie duration upfront, offer a free review copy with no obligation, and close with a single call to action</w:t>
      </w:r>
      <w:r>
        <w:t xml:space="preserve"> </w:t>
      </w:r>
      <w:r>
        <w:rPr>
          <w:vertAlign w:val="superscript"/>
        </w:rPr>
        <w:footnoteReference w:id="170"/>
      </w:r>
      <w:r>
        <w:t xml:space="preserve"> </w:t>
      </w:r>
      <w:r>
        <w:rPr>
          <w:vertAlign w:val="superscript"/>
        </w:rPr>
        <w:footnoteReference w:id="171"/>
      </w:r>
      <w:r>
        <w:t xml:space="preserve">. Follow-up sequences should run three touches over two weeks: a check-in at Day 3 with social proof (</w:t>
      </w:r>
      <w:r>
        <w:t xml:space="preserve">“</w:t>
      </w:r>
      <w:r>
        <w:t xml:space="preserve">Three affiliates earned $500+ last month</w:t>
      </w:r>
      <w:r>
        <w:t xml:space="preserve">”</w:t>
      </w:r>
      <w:r>
        <w:t xml:space="preserve">), a final offer to discuss at Day 7, and a nurture newsletter addition at Day 14 for future re-engagement.</w:t>
      </w:r>
    </w:p>
    <w:bookmarkEnd w:id="157"/>
    <w:bookmarkStart w:id="158" w:name="hybrid-campaigns-the-46-multiplier"/>
    <w:p>
      <w:pPr>
        <w:pStyle w:val="Heading4"/>
      </w:pPr>
      <w:r>
        <w:t xml:space="preserve">7.2.3 Hybrid Campaigns: The 46% Multiplier</w:t>
      </w:r>
    </w:p>
    <w:p>
      <w:pPr>
        <w:pStyle w:val="FirstParagraph"/>
      </w:pPr>
      <w:r>
        <w:t xml:space="preserve">Brands that combine influencer content creation with formal affiliate programs generate 46% higher affiliate-based sales than brands running affiliate programs alone</w:t>
      </w:r>
      <w:r>
        <w:t xml:space="preserve"> </w:t>
      </w:r>
      <w:r>
        <w:rPr>
          <w:vertAlign w:val="superscript"/>
        </w:rPr>
        <w:footnoteReference w:id="172"/>
      </w:r>
      <w:r>
        <w:t xml:space="preserve">. In health and beauty sectors — where digital product parallels are strongest (transformation, self-improvement, skill-building) — this hybrid approach drives up to 178% increases. Creator-driven affiliate revenues are projected to hit $1.3 billion by 2025, an 86% increase from 2022</w:t>
      </w:r>
      <w:r>
        <w:t xml:space="preserve"> </w:t>
      </w:r>
      <w:fldSimple w:instr="NOTEREF _Ref_Footnote_172 \h \f">
        <w:r>
          <w:rPr>
            <w:vertAlign w:val="superscript"/>
          </w:rPr>
          <w:t>172</w:t>
        </w:r>
      </w:fldSimple>
      <w:r>
        <w:t xml:space="preserve">.</w:t>
      </w:r>
    </w:p>
    <w:p>
      <w:pPr>
        <w:pStyle w:val="BodyText"/>
      </w:pPr>
      <w:r>
        <w:t xml:space="preserve">The hybrid model works because it merges two distinct trust mechanisms. Influencer content provides social proof and narrative context — the</w:t>
      </w:r>
      <w:r>
        <w:t xml:space="preserve"> </w:t>
      </w:r>
      <w:r>
        <w:t xml:space="preserve">“</w:t>
      </w:r>
      <w:r>
        <w:t xml:space="preserve">why this product matters</w:t>
      </w:r>
      <w:r>
        <w:t xml:space="preserve">”</w:t>
      </w:r>
      <w:r>
        <w:t xml:space="preserve"> </w:t>
      </w:r>
      <w:r>
        <w:t xml:space="preserve">story that banner ads cannot deliver. Affiliate tracking ensures every conversion is attributed and compensated, creating sustainable long-term partnerships rather than one-off sponsorships. For PDF sellers, the deployment sequence is: recruit 10–20 micro-influencers as affiliate partners (performance-based), provide them with AI-generated creative assets (product demos, explainer clips), and track all conversions through the affiliate platform. The influencer generates the authentic endorsement; the affiliate system handles attribution and payment. UGC programs reduce customer acquisition costs by 20–30% compared to traditional brand content</w:t>
      </w:r>
      <w:r>
        <w:t xml:space="preserve"> </w:t>
      </w:r>
      <w:fldSimple w:instr="NOTEREF _Ref_Footnote_172 \h \f">
        <w:r>
          <w:rPr>
            <w:vertAlign w:val="superscript"/>
          </w:rPr>
          <w:t>172</w:t>
        </w:r>
      </w:fldSimple>
      <w:r>
        <w:t xml:space="preserve">, making this hybrid structure both more effective and more efficient.</w:t>
      </w:r>
    </w:p>
    <w:p>
      <w:r>
        <w:pict>
          <v:rect style="width:0;height:1.5pt" o:hralign="center" o:hrstd="t" o:hr="t"/>
        </w:pict>
      </w:r>
    </w:p>
    <w:bookmarkEnd w:id="158"/>
    <w:bookmarkEnd w:id="159"/>
    <w:bookmarkStart w:id="164" w:name="the-ai-ugc-integration"/>
    <w:p>
      <w:pPr>
        <w:pStyle w:val="Heading3"/>
      </w:pPr>
      <w:r>
        <w:t xml:space="preserve">7.3 The AI UGC Integration</w:t>
      </w:r>
    </w:p>
    <w:bookmarkStart w:id="160" w:name="ai-ugc-economics-the-73-cost-reduction"/>
    <w:p>
      <w:pPr>
        <w:pStyle w:val="Heading4"/>
      </w:pPr>
      <w:r>
        <w:t xml:space="preserve">7.3.1 AI UGC Economics: The 73% Cost Reduction</w:t>
      </w:r>
    </w:p>
    <w:p>
      <w:pPr>
        <w:pStyle w:val="FirstParagraph"/>
      </w:pPr>
      <w:r>
        <w:t xml:space="preserve">AI-generated user-generated content (UGC) is now 73% cheaper than human-created UGC on average</w:t>
      </w:r>
      <w:r>
        <w:t xml:space="preserve"> </w:t>
      </w:r>
      <w:r>
        <w:rPr>
          <w:vertAlign w:val="superscript"/>
        </w:rPr>
        <w:footnoteReference w:id="173"/>
      </w:r>
      <w:r>
        <w:t xml:space="preserve">. Per-video pricing dropped from $150–500 for human creators to $3–25 for AI-generated assets</w:t>
      </w:r>
      <w:r>
        <w:t xml:space="preserve"> </w:t>
      </w:r>
      <w:fldSimple w:instr="NOTEREF _Ref_Footnote_173 \h \f">
        <w:r>
          <w:rPr>
            <w:vertAlign w:val="superscript"/>
          </w:rPr>
          <w:t>173</w:t>
        </w:r>
      </w:fldSimple>
      <w:r>
        <w:t xml:space="preserve">. Subscription-based AI UGC platforms charge $39–399/month for high-volume generation, and AI video costs fell from $50–200 per minute in 2024 to $0.50–30 per minute in 2025</w:t>
      </w:r>
      <w:r>
        <w:t xml:space="preserve"> </w:t>
      </w:r>
      <w:r>
        <w:rPr>
          <w:vertAlign w:val="superscript"/>
        </w:rPr>
        <w:footnoteReference w:id="174"/>
      </w:r>
      <w:r>
        <w:t xml:space="preserve"> </w:t>
      </w:r>
      <w:r>
        <w:rPr>
          <w:vertAlign w:val="superscript"/>
        </w:rPr>
        <w:footnoteReference w:id="175"/>
      </w:r>
      <w:r>
        <w:t xml:space="preserve">. For a PDF seller generating 20 promotional video assets monthly, AI UGC costs approximately $99–200/month versus $3,000–10,000 for human creator equivalents.</w:t>
      </w:r>
    </w:p>
    <w:p>
      <w:pPr>
        <w:pStyle w:val="BodyText"/>
      </w:pPr>
      <w:r>
        <w:t xml:space="preserve">The cost collapse makes high-volume creative testing economically viable for the first time. A solo operator can generate 50 video variations in the time it takes to brief one human creator, enabling systematic A/B testing of hooks, pacing, and calls to action. The break-even threshold is approximately 5–10 videos per month — any volume above this favors AI production on pure cost terms.</w:t>
      </w:r>
    </w:p>
    <w:bookmarkEnd w:id="160"/>
    <w:bookmarkStart w:id="161" w:name="Xd3c789da9013f04bb8e7dd71f3ed20de5817201"/>
    <w:p>
      <w:pPr>
        <w:pStyle w:val="Heading4"/>
      </w:pPr>
      <w:r>
        <w:t xml:space="preserve">7.3.2 The Trust Gap: Why</w:t>
      </w:r>
      <w:r>
        <w:t xml:space="preserve"> </w:t>
      </w:r>
      <w:r>
        <w:t xml:space="preserve">“</w:t>
      </w:r>
      <w:r>
        <w:t xml:space="preserve">Human Front, AI Back</w:t>
      </w:r>
      <w:r>
        <w:t xml:space="preserve">”</w:t>
      </w:r>
      <w:r>
        <w:t xml:space="preserve"> </w:t>
      </w:r>
      <w:r>
        <w:t xml:space="preserve">Wins</w:t>
      </w:r>
    </w:p>
    <w:p>
      <w:pPr>
        <w:pStyle w:val="FirstParagraph"/>
      </w:pPr>
      <w:r>
        <w:t xml:space="preserve">Cost efficiency does not override trust requirements. While 79.3% of affiliate marketers now use AI content creation tools</w:t>
      </w:r>
      <w:r>
        <w:t xml:space="preserve"> </w:t>
      </w:r>
      <w:fldSimple w:instr="NOTEREF _Ref_Footnote_137 \h \f">
        <w:r>
          <w:rPr>
            <w:vertAlign w:val="superscript"/>
          </w:rPr>
          <w:t>137</w:t>
        </w:r>
      </w:fldSimple>
      <w:r>
        <w:t xml:space="preserve"> </w:t>
      </w:r>
      <w:r>
        <w:rPr>
          <w:vertAlign w:val="superscript"/>
        </w:rPr>
        <w:footnoteReference w:id="176"/>
      </w:r>
      <w:r>
        <w:t xml:space="preserve">, consumer trust data reveals a critical limitation: 76% of Americans follow influencers, yet only 17% name them as their most trusted source of product recommendations — ranking behind crowdsourcing at 63% and even AI recommendations at 20%</w:t>
      </w:r>
      <w:r>
        <w:t xml:space="preserve"> </w:t>
      </w:r>
      <w:fldSimple w:instr="NOTEREF _Ref_Footnote_52 \h \f">
        <w:r>
          <w:rPr>
            <w:vertAlign w:val="superscript"/>
          </w:rPr>
          <w:t>52</w:t>
        </w:r>
      </w:fldSimple>
      <w:r>
        <w:t xml:space="preserve">. The operative metric for conversion is not general interest but purchase-decision trust, and the 17% figure governs that domain.</w:t>
      </w:r>
    </w:p>
    <w:p>
      <w:pPr>
        <w:pStyle w:val="BodyText"/>
      </w:pPr>
      <w:r>
        <w:t xml:space="preserve">Brand interest in fully virtual influencers dropped from 86% in October 2024 to 60% in October 2025, with 96% of non-adopting brands citing consumer trust issues</w:t>
      </w:r>
      <w:r>
        <w:t xml:space="preserve"> </w:t>
      </w:r>
      <w:r>
        <w:rPr>
          <w:vertAlign w:val="superscript"/>
        </w:rPr>
        <w:footnoteReference w:id="177"/>
      </w:r>
      <w:r>
        <w:t xml:space="preserve">. The top virtual influencer, Miquela, is losing approximately 15,000 followers monthly with low engagement</w:t>
      </w:r>
      <w:r>
        <w:t xml:space="preserve"> </w:t>
      </w:r>
      <w:fldSimple w:instr="NOTEREF _Ref_Footnote_177 \h \f">
        <w:r>
          <w:rPr>
            <w:vertAlign w:val="superscript"/>
          </w:rPr>
          <w:t>177</w:t>
        </w:r>
      </w:fldSimple>
      <w:r>
        <w:t xml:space="preserve">. The data converges on a clear operational model: human micro-influencers provide front-facing trust and authentic endorsement; AI tools handle volume content creation, asset generation, and promotional material production behind the scenes.</w:t>
      </w:r>
    </w:p>
    <w:p>
      <w:pPr>
        <w:pStyle w:val="BodyText"/>
      </w:pPr>
      <w:r>
        <w:t xml:space="preserve">The recommended architecture has three tiers.</w:t>
      </w:r>
      <w:r>
        <w:t xml:space="preserve"> </w:t>
      </w:r>
      <w:r>
        <w:rPr>
          <w:bCs/>
          <w:b/>
        </w:rPr>
        <w:t xml:space="preserve">Tier 1 (Human Micro-Influencers, Primary):</w:t>
      </w:r>
      <w:r>
        <w:t xml:space="preserve"> </w:t>
      </w:r>
      <w:r>
        <w:t xml:space="preserve">10–20 niche creators with 5K–50K followers receive 30–50% affiliate commissions plus product gifting. Their role is authentic reviews, tutorials, and personal endorsements that build trust.</w:t>
      </w:r>
      <w:r>
        <w:t xml:space="preserve"> </w:t>
      </w:r>
      <w:r>
        <w:rPr>
          <w:bCs/>
          <w:b/>
        </w:rPr>
        <w:t xml:space="preserve">Tier 2 (AI UGC Content Factory, Support):</w:t>
      </w:r>
      <w:r>
        <w:t xml:space="preserve"> </w:t>
      </w:r>
      <w:r>
        <w:t xml:space="preserve">Generate 50+ video/image assets monthly via tools like Creatify ($49–149/mo), Tagshop AI ($39–99/mo), or Arcads ($50–200/mo)</w:t>
      </w:r>
      <w:r>
        <w:t xml:space="preserve"> </w:t>
      </w:r>
      <w:r>
        <w:rPr>
          <w:vertAlign w:val="superscript"/>
        </w:rPr>
        <w:footnoteReference w:id="178"/>
      </w:r>
      <w:r>
        <w:t xml:space="preserve"> </w:t>
      </w:r>
      <w:r>
        <w:rPr>
          <w:vertAlign w:val="superscript"/>
        </w:rPr>
        <w:footnoteReference w:id="179"/>
      </w:r>
      <w:r>
        <w:t xml:space="preserve">. These assets are provided to affiliates as ready-made promotional content, not deployed as synthetic influencer endorsements.</w:t>
      </w:r>
      <w:r>
        <w:t xml:space="preserve"> </w:t>
      </w:r>
      <w:r>
        <w:rPr>
          <w:bCs/>
          <w:b/>
        </w:rPr>
        <w:t xml:space="preserve">Tier 3 (Nano-Influencer Network, Scale):</w:t>
      </w:r>
      <w:r>
        <w:t xml:space="preserve"> </w:t>
      </w:r>
      <w:r>
        <w:t xml:space="preserve">50–100 nano-creators (1K–10K followers) receive 20–30% commissions or product-only compensation, using AI-generated templates they personalize with their own voice</w:t>
      </w:r>
      <w:r>
        <w:t xml:space="preserve"> </w:t>
      </w:r>
      <w:fldSimple w:instr="NOTEREF _Ref_Footnote_165 \h \f">
        <w:r>
          <w:rPr>
            <w:vertAlign w:val="superscript"/>
          </w:rPr>
          <w:t>165</w:t>
        </w:r>
      </w:fldSimple>
      <w:r>
        <w:t xml:space="preserve"> </w:t>
      </w:r>
      <w:fldSimple w:instr="NOTEREF _Ref_Footnote_166 \h \f">
        <w:r>
          <w:rPr>
            <w:vertAlign w:val="superscript"/>
          </w:rPr>
          <w:t>166</w:t>
        </w:r>
      </w:fldSimple>
      <w:r>
        <w:t xml:space="preserve">.</w:t>
      </w:r>
    </w:p>
    <w:bookmarkEnd w:id="161"/>
    <w:bookmarkStart w:id="162" w:name="X6cc8eb0dcf26a2cbea093a7bc5ed4a19578bf85"/>
    <w:p>
      <w:pPr>
        <w:pStyle w:val="Heading4"/>
      </w:pPr>
      <w:r>
        <w:t xml:space="preserve">7.3.3 AI UGC Tools and FTC Compliance Requirements</w:t>
      </w:r>
    </w:p>
    <w:p>
      <w:pPr>
        <w:pStyle w:val="FirstParagraph"/>
      </w:pPr>
      <w:r>
        <w:t xml:space="preserve">Leading AI UGC tools for PDF product marketing fall into four functional categories.</w:t>
      </w:r>
      <w:r>
        <w:t xml:space="preserve"> </w:t>
      </w:r>
      <w:r>
        <w:rPr>
          <w:bCs/>
          <w:b/>
        </w:rPr>
        <w:t xml:space="preserve">Product demo videos:</w:t>
      </w:r>
      <w:r>
        <w:t xml:space="preserve"> </w:t>
      </w:r>
      <w:r>
        <w:t xml:space="preserve">Tagshop AI and Creatify convert product page URLs into scripted, avatar-narrated video ads with 500+ avatar options</w:t>
      </w:r>
      <w:r>
        <w:t xml:space="preserve"> </w:t>
      </w:r>
      <w:fldSimple w:instr="NOTEREF _Ref_Footnote_178 \h \f">
        <w:r>
          <w:rPr>
            <w:vertAlign w:val="superscript"/>
          </w:rPr>
          <w:t>178</w:t>
        </w:r>
      </w:fldSimple>
      <w:r>
        <w:t xml:space="preserve"> </w:t>
      </w:r>
      <w:fldSimple w:instr="NOTEREF _Ref_Footnote_179 \h \f">
        <w:r>
          <w:rPr>
            <w:vertAlign w:val="superscript"/>
          </w:rPr>
          <w:t>179</w:t>
        </w:r>
      </w:fldSimple>
      <w:r>
        <w:t xml:space="preserve">.</w:t>
      </w:r>
      <w:r>
        <w:t xml:space="preserve"> </w:t>
      </w:r>
      <w:r>
        <w:rPr>
          <w:bCs/>
          <w:b/>
        </w:rPr>
        <w:t xml:space="preserve">Testimonial-style content:</w:t>
      </w:r>
      <w:r>
        <w:t xml:space="preserve"> </w:t>
      </w:r>
      <w:r>
        <w:t xml:space="preserve">Arcads offers batch creation with 94% lip-sync accuracy, while Synthesia specializes in enterprise-grade avatar presentations</w:t>
      </w:r>
      <w:r>
        <w:t xml:space="preserve"> </w:t>
      </w:r>
      <w:fldSimple w:instr="NOTEREF _Ref_Footnote_178 \h \f">
        <w:r>
          <w:rPr>
            <w:vertAlign w:val="superscript"/>
          </w:rPr>
          <w:t>178</w:t>
        </w:r>
      </w:fldSimple>
      <w:r>
        <w:t xml:space="preserve"> </w:t>
      </w:r>
      <w:r>
        <w:rPr>
          <w:vertAlign w:val="superscript"/>
        </w:rPr>
        <w:footnoteReference w:id="180"/>
      </w:r>
      <w:r>
        <w:t xml:space="preserve">.</w:t>
      </w:r>
      <w:r>
        <w:t xml:space="preserve"> </w:t>
      </w:r>
      <w:r>
        <w:rPr>
          <w:bCs/>
          <w:b/>
        </w:rPr>
        <w:t xml:space="preserve">Social media clips:</w:t>
      </w:r>
      <w:r>
        <w:t xml:space="preserve"> </w:t>
      </w:r>
      <w:r>
        <w:t xml:space="preserve">SendShort and Zeely AI produce TikTok/Reels-formatted content at $29–79/month.</w:t>
      </w:r>
      <w:r>
        <w:t xml:space="preserve"> </w:t>
      </w:r>
      <w:r>
        <w:rPr>
          <w:bCs/>
          <w:b/>
        </w:rPr>
        <w:t xml:space="preserve">Ad creative variation:</w:t>
      </w:r>
      <w:r>
        <w:t xml:space="preserve"> </w:t>
      </w:r>
      <w:r>
        <w:t xml:space="preserve">Creatify and HeyGen generate multi-variant product ads for platform testing</w:t>
      </w:r>
      <w:r>
        <w:t xml:space="preserve"> </w:t>
      </w:r>
      <w:fldSimple w:instr="NOTEREF _Ref_Footnote_178 \h \f">
        <w:r>
          <w:rPr>
            <w:vertAlign w:val="superscript"/>
          </w:rPr>
          <w:t>178</w:t>
        </w:r>
      </w:fldSimple>
      <w:r>
        <w:t xml:space="preserve"> </w:t>
      </w:r>
      <w:fldSimple w:instr="NOTEREF _Ref_Footnote_179 \h \f">
        <w:r>
          <w:rPr>
            <w:vertAlign w:val="superscript"/>
          </w:rPr>
          <w:t>179</w:t>
        </w:r>
      </w:fldSimple>
      <w:r>
        <w:t xml:space="preserve">. Script and hook generation can be handled by ChatGPT or Claude at $20/month, producing affiliate email copy and social post variants.</w:t>
      </w:r>
    </w:p>
    <w:p>
      <w:pPr>
        <w:pStyle w:val="BodyText"/>
      </w:pPr>
      <w:r>
        <w:t xml:space="preserve">Compliance is non-negotiable. The FTC requires</w:t>
      </w:r>
      <w:r>
        <w:t xml:space="preserve"> </w:t>
      </w:r>
      <w:r>
        <w:t xml:space="preserve">“</w:t>
      </w:r>
      <w:r>
        <w:t xml:space="preserve">clear and conspicuous</w:t>
      </w:r>
      <w:r>
        <w:t xml:space="preserve">”</w:t>
      </w:r>
      <w:r>
        <w:t xml:space="preserve"> </w:t>
      </w:r>
      <w:r>
        <w:t xml:space="preserve">disclosure of any material connection, including AI-generated content</w:t>
      </w:r>
      <w:r>
        <w:t xml:space="preserve"> </w:t>
      </w:r>
      <w:r>
        <w:rPr>
          <w:vertAlign w:val="superscript"/>
        </w:rPr>
        <w:footnoteReference w:id="181"/>
      </w:r>
      <w:r>
        <w:t xml:space="preserve"> </w:t>
      </w:r>
      <w:r>
        <w:rPr>
          <w:vertAlign w:val="superscript"/>
        </w:rPr>
        <w:footnoteReference w:id="182"/>
      </w:r>
      <w:r>
        <w:t xml:space="preserve">. The 2024 Consumer Reviews Rule explicitly prohibits fake reviews including AI-generated ones, with civil penalties reaching $53,088 per violation</w:t>
      </w:r>
      <w:r>
        <w:t xml:space="preserve"> </w:t>
      </w:r>
      <w:r>
        <w:rPr>
          <w:vertAlign w:val="superscript"/>
        </w:rPr>
        <w:footnoteReference w:id="183"/>
      </w:r>
      <w:r>
        <w:t xml:space="preserve"> </w:t>
      </w:r>
      <w:r>
        <w:rPr>
          <w:vertAlign w:val="superscript"/>
        </w:rPr>
        <w:footnoteReference w:id="184"/>
      </w:r>
      <w:r>
        <w:t xml:space="preserve">. EU-facing sellers face additional requirements under AI Act Article 50, effective August 2026</w:t>
      </w:r>
      <w:r>
        <w:t xml:space="preserve"> </w:t>
      </w:r>
      <w:r>
        <w:rPr>
          <w:vertAlign w:val="superscript"/>
        </w:rPr>
        <w:footnoteReference w:id="185"/>
      </w:r>
      <w:r>
        <w:t xml:space="preserve">. The disclosure standard applies to the brand (seller), not just the affiliate — the seller can be held liable for affiliate disclosure failures.</w:t>
      </w:r>
    </w:p>
    <w:p>
      <w:pPr>
        <w:pStyle w:val="BodyText"/>
      </w:pPr>
      <w:r>
        <w:rPr>
          <w:bCs/>
          <w:b/>
        </w:rPr>
        <w:t xml:space="preserve">Required AI UGC disclosures for PDF sellers:</w:t>
      </w:r>
    </w:p>
    <w:p>
      <w:pPr>
        <w:numPr>
          <w:ilvl w:val="0"/>
          <w:numId w:val="1007"/>
        </w:numPr>
        <w:pStyle w:val="Compact"/>
      </w:pPr>
      <w:r>
        <w:t xml:space="preserve">AI-generated testimonial videos must carry on-screen text (</w:t>
      </w:r>
      <w:r>
        <w:t xml:space="preserve">“</w:t>
      </w:r>
      <w:r>
        <w:t xml:space="preserve">AI-generated testimonial</w:t>
      </w:r>
      <w:r>
        <w:t xml:space="preserve">”</w:t>
      </w:r>
      <w:r>
        <w:t xml:space="preserve">) plus verbal mention</w:t>
      </w:r>
    </w:p>
    <w:p>
      <w:pPr>
        <w:numPr>
          <w:ilvl w:val="0"/>
          <w:numId w:val="1007"/>
        </w:numPr>
        <w:pStyle w:val="Compact"/>
      </w:pPr>
      <w:r>
        <w:t xml:space="preserve">AI avatar content must disclose:</w:t>
      </w:r>
      <w:r>
        <w:t xml:space="preserve"> </w:t>
      </w:r>
      <w:r>
        <w:t xml:space="preserve">“</w:t>
      </w:r>
      <w:r>
        <w:t xml:space="preserve">This content features an AI-generated spokesperson</w:t>
      </w:r>
      <w:r>
        <w:t xml:space="preserve">”</w:t>
      </w:r>
    </w:p>
    <w:p>
      <w:pPr>
        <w:numPr>
          <w:ilvl w:val="0"/>
          <w:numId w:val="1007"/>
        </w:numPr>
        <w:pStyle w:val="Compact"/>
      </w:pPr>
      <w:r>
        <w:t xml:space="preserve">AI-written reviews must state:</w:t>
      </w:r>
      <w:r>
        <w:t xml:space="preserve"> </w:t>
      </w:r>
      <w:r>
        <w:t xml:space="preserve">“</w:t>
      </w:r>
      <w:r>
        <w:t xml:space="preserve">This review was created with AI assistance</w:t>
      </w:r>
      <w:r>
        <w:t xml:space="preserve">”</w:t>
      </w:r>
    </w:p>
    <w:p>
      <w:pPr>
        <w:numPr>
          <w:ilvl w:val="0"/>
          <w:numId w:val="1007"/>
        </w:numPr>
        <w:pStyle w:val="Compact"/>
      </w:pPr>
      <w:r>
        <w:t xml:space="preserve">Any synthetic influencer persona must identify as non-human:</w:t>
      </w:r>
      <w:r>
        <w:t xml:space="preserve"> </w:t>
      </w:r>
      <w:r>
        <w:t xml:space="preserve">“</w:t>
      </w:r>
      <w:r>
        <w:t xml:space="preserve">This is a virtual/AI influencer, not a real person</w:t>
      </w:r>
      <w:r>
        <w:t xml:space="preserve">”</w:t>
      </w:r>
    </w:p>
    <w:p>
      <w:pPr>
        <w:pStyle w:val="FirstParagraph"/>
      </w:pPr>
      <w:r>
        <w:t xml:space="preserve">Affiliate agreements must include explicit AI disclosure clauses. Sellers should provide ready-made disclosure templates to all affiliates and conduct monthly audits of affiliate content for compliance. The investment is minimal; the liability exposure from a single FTC enforcement action is catastrophic.</w:t>
      </w:r>
    </w:p>
    <w:bookmarkEnd w:id="162"/>
    <w:bookmarkStart w:id="163" w:name="X634e47280a1d951089fd6553ee4def0191a9203"/>
    <w:p>
      <w:pPr>
        <w:pStyle w:val="Heading4"/>
      </w:pPr>
      <w:r>
        <w:t xml:space="preserve">7.3.4 Fraud Detection: Protecting Program Integrity</w:t>
      </w:r>
    </w:p>
    <w:p>
      <w:pPr>
        <w:pStyle w:val="FirstParagraph"/>
      </w:pPr>
      <w:r>
        <w:t xml:space="preserve">Approximately 17–25% of affiliate traffic is fraudulent</w:t>
      </w:r>
      <w:r>
        <w:t xml:space="preserve"> </w:t>
      </w:r>
      <w:r>
        <w:rPr>
          <w:vertAlign w:val="superscript"/>
        </w:rPr>
        <w:footnoteReference w:id="186"/>
      </w:r>
      <w:r>
        <w:t xml:space="preserve"> </w:t>
      </w:r>
      <w:r>
        <w:rPr>
          <w:vertAlign w:val="superscript"/>
        </w:rPr>
        <w:footnoteReference w:id="187"/>
      </w:r>
      <w:r>
        <w:t xml:space="preserve">. Non-human or fake affiliate traffic rose to 17% in 2022 from 10% in 2020, costing brands $3.4 billion in that year alone</w:t>
      </w:r>
      <w:r>
        <w:t xml:space="preserve"> </w:t>
      </w:r>
      <w:r>
        <w:rPr>
          <w:vertAlign w:val="superscript"/>
        </w:rPr>
        <w:footnoteReference w:id="188"/>
      </w:r>
      <w:r>
        <w:t xml:space="preserve">. Global ad fraud is projected to reach $172 billion by 2028, and 63% of marketers cite fraud as a major concern</w:t>
      </w:r>
      <w:r>
        <w:t xml:space="preserve"> </w:t>
      </w:r>
      <w:fldSimple w:instr="NOTEREF _Ref_Footnote_186 \h \f">
        <w:r>
          <w:rPr>
            <w:vertAlign w:val="superscript"/>
          </w:rPr>
          <w:t>186</w:t>
        </w:r>
      </w:fldSimple>
      <w:r>
        <w:t xml:space="preserve"> </w:t>
      </w:r>
      <w:fldSimple w:instr="NOTEREF _Ref_Footnote_188 \h \f">
        <w:r>
          <w:rPr>
            <w:vertAlign w:val="superscript"/>
          </w:rPr>
          <w:t>188</w:t>
        </w:r>
      </w:fldSimple>
      <w:r>
        <w:t xml:space="preserve">.</w:t>
      </w:r>
    </w:p>
    <w:p>
      <w:pPr>
        <w:pStyle w:val="BodyText"/>
      </w:pPr>
      <w:r>
        <w:t xml:space="preserve">For PDF sellers, fraud risk scales with program size. Sellers operating fewer than 50 affiliates face manageable exposure; the threat becomes material only after crossing 100+ active partners. The prevention protocol has four layers.</w:t>
      </w:r>
      <w:r>
        <w:t xml:space="preserve"> </w:t>
      </w:r>
      <w:r>
        <w:rPr>
          <w:bCs/>
          <w:b/>
        </w:rPr>
        <w:t xml:space="preserve">Vetting layer:</w:t>
      </w:r>
      <w:r>
        <w:t xml:space="preserve"> </w:t>
      </w:r>
      <w:r>
        <w:t xml:space="preserve">Require website or channel URL during signup; manually review first three conversions from every new affiliate; flag affiliates with conversion rates above 50% as suspicious</w:t>
      </w:r>
      <w:r>
        <w:t xml:space="preserve"> </w:t>
      </w:r>
      <w:r>
        <w:rPr>
          <w:vertAlign w:val="superscript"/>
        </w:rPr>
        <w:footnoteReference w:id="189"/>
      </w:r>
      <w:r>
        <w:t xml:space="preserve"> </w:t>
      </w:r>
      <w:r>
        <w:rPr>
          <w:vertAlign w:val="superscript"/>
        </w:rPr>
        <w:footnoteReference w:id="190"/>
      </w:r>
      <w:r>
        <w:t xml:space="preserve">.</w:t>
      </w:r>
      <w:r>
        <w:t xml:space="preserve"> </w:t>
      </w:r>
      <w:r>
        <w:rPr>
          <w:bCs/>
          <w:b/>
        </w:rPr>
        <w:t xml:space="preserve">Traffic monitoring:</w:t>
      </w:r>
      <w:r>
        <w:t xml:space="preserve"> </w:t>
      </w:r>
      <w:r>
        <w:t xml:space="preserve">Review traffic sources monthly; reject traffic from known data center IP ranges; check for duplicate IP addresses across multiple affiliate accounts</w:t>
      </w:r>
      <w:r>
        <w:t xml:space="preserve"> </w:t>
      </w:r>
      <w:r>
        <w:rPr>
          <w:vertAlign w:val="superscript"/>
        </w:rPr>
        <w:footnoteReference w:id="191"/>
      </w:r>
      <w:r>
        <w:t xml:space="preserve">.</w:t>
      </w:r>
      <w:r>
        <w:t xml:space="preserve"> </w:t>
      </w:r>
      <w:r>
        <w:rPr>
          <w:bCs/>
          <w:b/>
        </w:rPr>
        <w:t xml:space="preserve">Cookie protection:</w:t>
      </w:r>
      <w:r>
        <w:t xml:space="preserve"> </w:t>
      </w:r>
      <w:r>
        <w:t xml:space="preserve">Shorter cookie windows (7–30 days) reduce cookie-stuffing exposure</w:t>
      </w:r>
      <w:r>
        <w:t xml:space="preserve"> </w:t>
      </w:r>
      <w:fldSimple w:instr="NOTEREF _Ref_Footnote_189 \h \f">
        <w:r>
          <w:rPr>
            <w:vertAlign w:val="superscript"/>
          </w:rPr>
          <w:t>189</w:t>
        </w:r>
      </w:fldSimple>
      <w:r>
        <w:t xml:space="preserve">.</w:t>
      </w:r>
      <w:r>
        <w:t xml:space="preserve"> </w:t>
      </w:r>
      <w:r>
        <w:rPr>
          <w:bCs/>
          <w:b/>
        </w:rPr>
        <w:t xml:space="preserve">Quarterly audits:</w:t>
      </w:r>
      <w:r>
        <w:t xml:space="preserve"> </w:t>
      </w:r>
      <w:r>
        <w:t xml:space="preserve">Remove inactive affiliates (90+ days without clicks), review traffic quality trends, and adjust tier thresholds based on verified (not fraudulent) conversion data.</w:t>
      </w:r>
    </w:p>
    <w:p>
      <w:pPr>
        <w:pStyle w:val="BodyText"/>
      </w:pPr>
      <w:r>
        <w:t xml:space="preserve">Platforms with built-in fraud detection provide additional protection. PostAffiliatePro includes AI-powered fraud detection at all tiers ($129+/month)</w:t>
      </w:r>
      <w:r>
        <w:t xml:space="preserve"> </w:t>
      </w:r>
      <w:r>
        <w:rPr>
          <w:vertAlign w:val="superscript"/>
        </w:rPr>
        <w:footnoteReference w:id="192"/>
      </w:r>
      <w:r>
        <w:t xml:space="preserve"> </w:t>
      </w:r>
      <w:r>
        <w:rPr>
          <w:vertAlign w:val="superscript"/>
        </w:rPr>
        <w:footnoteReference w:id="193"/>
      </w:r>
      <w:r>
        <w:t xml:space="preserve">. FirstPromoter offers advanced fraud detection as part of its Stripe-native infrastructure</w:t>
      </w:r>
      <w:r>
        <w:t xml:space="preserve"> </w:t>
      </w:r>
      <w:fldSimple w:instr="NOTEREF _Ref_Footnote_146 \h \f">
        <w:r>
          <w:rPr>
            <w:vertAlign w:val="superscript"/>
          </w:rPr>
          <w:t>146</w:t>
        </w:r>
      </w:fldSimple>
      <w:r>
        <w:t xml:space="preserve">. For sellers on free built-in platforms (Payhip, Gumroad), manual quarterly reviews remain the primary defense until program scale justifies a platform upgrade.</w:t>
      </w:r>
    </w:p>
    <w:p>
      <w:r>
        <w:pict>
          <v:rect style="width:0;height:1.5pt" o:hralign="center" o:hrstd="t" o:hr="t"/>
        </w:pict>
      </w:r>
    </w:p>
    <w:bookmarkEnd w:id="163"/>
    <w:bookmarkEnd w:id="164"/>
    <w:bookmarkStart w:id="165" w:name="X28924dfd84c0b8820e359027d506a9a678f77e1"/>
    <w:p>
      <w:pPr>
        <w:pStyle w:val="Heading3"/>
      </w:pPr>
      <w:r>
        <w:t xml:space="preserve">Affiliate Program Setup Guide: 30-Day Launch Sequence</w:t>
      </w:r>
    </w:p>
    <w:p>
      <w:pPr>
        <w:pStyle w:val="FirstParagraph"/>
      </w:pPr>
      <w:r>
        <w:rPr>
          <w:bCs/>
          <w:b/>
        </w:rPr>
        <w:t xml:space="preserve">Week 1: Foundation</w:t>
      </w:r>
    </w:p>
    <w:p>
      <w:pPr>
        <w:pStyle w:val="BodyText"/>
      </w:pPr>
      <w:r>
        <w:rPr>
          <w:iCs/>
          <w:i/>
        </w:rPr>
        <w:t xml:space="preserve">Day 1–2: Platform Activation.</w:t>
      </w:r>
      <w:r>
        <w:t xml:space="preserve"> </w:t>
      </w:r>
      <w:r>
        <w:t xml:space="preserve">Enable the built-in affiliate program on your existing sales platform (Payhip or Gumroad). Set default cookie duration to 30 days. Configure commission at 35% for all products — aggressive enough to attract partners without eliminating seller margin.</w:t>
      </w:r>
    </w:p>
    <w:p>
      <w:pPr>
        <w:pStyle w:val="BodyText"/>
      </w:pPr>
      <w:r>
        <w:rPr>
          <w:iCs/>
          <w:i/>
        </w:rPr>
        <w:t xml:space="preserve">Day 3–4: Asset Creation.</w:t>
      </w:r>
      <w:r>
        <w:t xml:space="preserve"> </w:t>
      </w:r>
      <w:r>
        <w:t xml:space="preserve">Produce the affiliate toolkit: five product images/screenshots, three pre-written email templates, social post copy for Instagram and X/Twitter, a sample review outline, and a one-page FAQ. Save these in a shared Google Drive or Dropbox folder with a clean, memorable URL.</w:t>
      </w:r>
    </w:p>
    <w:p>
      <w:pPr>
        <w:pStyle w:val="BodyText"/>
      </w:pPr>
      <w:r>
        <w:rPr>
          <w:iCs/>
          <w:i/>
        </w:rPr>
        <w:t xml:space="preserve">Day 5–7: Compliance Setup.</w:t>
      </w:r>
      <w:r>
        <w:t xml:space="preserve"> </w:t>
      </w:r>
      <w:r>
        <w:t xml:space="preserve">Draft an affiliate agreement including FTC disclosure requirements, cookie duration terms, payout schedule, and AI content disclosure clauses if applicable. Create three disclosure templates (social, blog, video) and include them in the affiliate toolkit.</w:t>
      </w:r>
    </w:p>
    <w:p>
      <w:pPr>
        <w:pStyle w:val="BodyText"/>
      </w:pPr>
      <w:r>
        <w:rPr>
          <w:bCs/>
          <w:b/>
        </w:rPr>
        <w:t xml:space="preserve">Week 2: Recruitment</w:t>
      </w:r>
    </w:p>
    <w:p>
      <w:pPr>
        <w:pStyle w:val="BodyText"/>
      </w:pPr>
      <w:r>
        <w:rPr>
          <w:iCs/>
          <w:i/>
        </w:rPr>
        <w:t xml:space="preserve">Day 8–10: Prospect Identification.</w:t>
      </w:r>
      <w:r>
        <w:t xml:space="preserve"> </w:t>
      </w:r>
      <w:r>
        <w:t xml:space="preserve">Build a target list of 30–50 micro- and nano-influencers in your product niche. Sources: YouTube channels in adjacent topics, Instagram accounts with 5K–50K followers, Substack newsletters with related audiences, and existing customers who have left positive reviews. Record each prospect’s primary platform, follower count, and a specific content piece you can reference in outreach.</w:t>
      </w:r>
    </w:p>
    <w:p>
      <w:pPr>
        <w:pStyle w:val="BodyText"/>
      </w:pPr>
      <w:r>
        <w:rPr>
          <w:iCs/>
          <w:i/>
        </w:rPr>
        <w:t xml:space="preserve">Day 11–12: Outreach Execution.</w:t>
      </w:r>
      <w:r>
        <w:t xml:space="preserve"> </w:t>
      </w:r>
      <w:r>
        <w:t xml:space="preserve">Send personalized cold emails to 15 prospects daily. Each email must reference specific content the prospect created, state the commission rate and cookie duration in the first paragraph, offer a free review copy, and contain exactly one call to action. Target 30% open rate and 10% positive response rate.</w:t>
      </w:r>
    </w:p>
    <w:p>
      <w:pPr>
        <w:pStyle w:val="BodyText"/>
      </w:pPr>
      <w:r>
        <w:rPr>
          <w:iCs/>
          <w:i/>
        </w:rPr>
        <w:t xml:space="preserve">Day 13–14: Follow-Up Round One.</w:t>
      </w:r>
      <w:r>
        <w:t xml:space="preserve"> </w:t>
      </w:r>
      <w:r>
        <w:t xml:space="preserve">Send first follow-up to non-responders from Day 8–10. Include social proof (</w:t>
      </w:r>
      <w:r>
        <w:t xml:space="preserve">“</w:t>
      </w:r>
      <w:r>
        <w:t xml:space="preserve">Three affiliates generated $400+ last month</w:t>
      </w:r>
      <w:r>
        <w:t xml:space="preserve">”</w:t>
      </w:r>
      <w:r>
        <w:t xml:space="preserve">) and restate the offer concisely.</w:t>
      </w:r>
    </w:p>
    <w:p>
      <w:pPr>
        <w:pStyle w:val="BodyText"/>
      </w:pPr>
      <w:r>
        <w:rPr>
          <w:bCs/>
          <w:b/>
        </w:rPr>
        <w:t xml:space="preserve">Week 3: Activation</w:t>
      </w:r>
    </w:p>
    <w:p>
      <w:pPr>
        <w:pStyle w:val="BodyText"/>
      </w:pPr>
      <w:r>
        <w:rPr>
          <w:iCs/>
          <w:i/>
        </w:rPr>
        <w:t xml:space="preserve">Day 15–17: Onboarding.</w:t>
      </w:r>
      <w:r>
        <w:t xml:space="preserve"> </w:t>
      </w:r>
      <w:r>
        <w:t xml:space="preserve">For every accepted affiliate, send: welcome email with tracking link and asset folder URL, a 2-minute screen recording showing how to find and use their dashboard, and a calendar invite for a 15-minute check-in call (reserved for top-tier prospects only).</w:t>
      </w:r>
    </w:p>
    <w:p>
      <w:pPr>
        <w:pStyle w:val="BodyText"/>
      </w:pPr>
      <w:r>
        <w:rPr>
          <w:iCs/>
          <w:i/>
        </w:rPr>
        <w:t xml:space="preserve">Day 18–19: Follow-Up Round Two.</w:t>
      </w:r>
      <w:r>
        <w:t xml:space="preserve"> </w:t>
      </w:r>
      <w:r>
        <w:t xml:space="preserve">Final follow-up to remaining non-responders. Offer a brief call to discuss fit. After this touch, add all non-responders to a nurture newsletter for future re-engagement during product launches.</w:t>
      </w:r>
    </w:p>
    <w:p>
      <w:pPr>
        <w:pStyle w:val="BodyText"/>
      </w:pPr>
      <w:r>
        <w:rPr>
          <w:iCs/>
          <w:i/>
        </w:rPr>
        <w:t xml:space="preserve">Day 20–21: First Performance Review.</w:t>
      </w:r>
      <w:r>
        <w:t xml:space="preserve"> </w:t>
      </w:r>
      <w:r>
        <w:t xml:space="preserve">Check which affiliates have generated clicks. Send a proactive</w:t>
      </w:r>
      <w:r>
        <w:t xml:space="preserve"> </w:t>
      </w:r>
      <w:r>
        <w:t xml:space="preserve">“</w:t>
      </w:r>
      <w:r>
        <w:t xml:space="preserve">getting started</w:t>
      </w:r>
      <w:r>
        <w:t xml:space="preserve">”</w:t>
      </w:r>
      <w:r>
        <w:t xml:space="preserve"> </w:t>
      </w:r>
      <w:r>
        <w:t xml:space="preserve">tip to affiliates with zero clicks, sharing a high-performing example from another partner (with permission).</w:t>
      </w:r>
    </w:p>
    <w:p>
      <w:pPr>
        <w:pStyle w:val="BodyText"/>
      </w:pPr>
      <w:r>
        <w:rPr>
          <w:bCs/>
          <w:b/>
        </w:rPr>
        <w:t xml:space="preserve">Week 4: Optimization</w:t>
      </w:r>
    </w:p>
    <w:p>
      <w:pPr>
        <w:pStyle w:val="BodyText"/>
      </w:pPr>
      <w:r>
        <w:rPr>
          <w:iCs/>
          <w:i/>
        </w:rPr>
        <w:t xml:space="preserve">Day 22–24: Creative Refresh.</w:t>
      </w:r>
      <w:r>
        <w:t xml:space="preserve"> </w:t>
      </w:r>
      <w:r>
        <w:t xml:space="preserve">Generate 5–10 new AI UGC video assets using Creatify, Tagshop AI, or Arcads. Distribute these to all active affiliates with suggested posting copy. Announce a</w:t>
      </w:r>
      <w:r>
        <w:t xml:space="preserve"> </w:t>
      </w:r>
      <w:r>
        <w:t xml:space="preserve">“</w:t>
      </w:r>
      <w:r>
        <w:t xml:space="preserve">commission boost weekend</w:t>
      </w:r>
      <w:r>
        <w:t xml:space="preserve">”</w:t>
      </w:r>
      <w:r>
        <w:t xml:space="preserve"> </w:t>
      </w:r>
      <w:r>
        <w:t xml:space="preserve">(+10% for 48 hours) to stimulate activity.</w:t>
      </w:r>
    </w:p>
    <w:p>
      <w:pPr>
        <w:pStyle w:val="BodyText"/>
      </w:pPr>
      <w:r>
        <w:rPr>
          <w:iCs/>
          <w:i/>
        </w:rPr>
        <w:t xml:space="preserve">Day 25–27: Compliance Audit.</w:t>
      </w:r>
      <w:r>
        <w:t xml:space="preserve"> </w:t>
      </w:r>
      <w:r>
        <w:t xml:space="preserve">Review all affiliate-published content for FTC disclosure compliance. Flag any missing disclosures and send correction requests within 24 hours.</w:t>
      </w:r>
    </w:p>
    <w:p>
      <w:pPr>
        <w:pStyle w:val="BodyText"/>
      </w:pPr>
      <w:r>
        <w:rPr>
          <w:iCs/>
          <w:i/>
        </w:rPr>
        <w:t xml:space="preserve">Day 28–30: Monthly Close.</w:t>
      </w:r>
      <w:r>
        <w:t xml:space="preserve"> </w:t>
      </w:r>
      <w:r>
        <w:t xml:space="preserve">Calculate payouts, process payments via PayPal or Wise, and send a performance summary to each affiliate showing clicks, conversions, and earnings. Share a leaderboard (top 3 performers) with the full affiliate group to introduce competitive motivation for Month 2.</w:t>
      </w:r>
    </w:p>
    <w:p>
      <w:pPr>
        <w:pStyle w:val="BodyText"/>
      </w:pPr>
      <w:r>
        <w:rPr>
          <w:bCs/>
          <w:b/>
        </w:rPr>
        <w:t xml:space="preserve">Ongoing Management Rhythm:</w:t>
      </w:r>
    </w:p>
    <w:p>
      <w:pPr>
        <w:numPr>
          <w:ilvl w:val="0"/>
          <w:numId w:val="1008"/>
        </w:numPr>
        <w:pStyle w:val="Compact"/>
      </w:pPr>
      <w:r>
        <w:rPr>
          <w:bCs/>
          <w:b/>
        </w:rPr>
        <w:t xml:space="preserve">Weekly:</w:t>
      </w:r>
      <w:r>
        <w:t xml:space="preserve"> </w:t>
      </w:r>
      <w:r>
        <w:t xml:space="preserve">15 minutes reviewing click/conversion data; send new assets or campaign announcements</w:t>
      </w:r>
    </w:p>
    <w:p>
      <w:pPr>
        <w:numPr>
          <w:ilvl w:val="0"/>
          <w:numId w:val="1008"/>
        </w:numPr>
        <w:pStyle w:val="Compact"/>
      </w:pPr>
      <w:r>
        <w:rPr>
          <w:bCs/>
          <w:b/>
        </w:rPr>
        <w:t xml:space="preserve">Monthly:</w:t>
      </w:r>
      <w:r>
        <w:t xml:space="preserve"> </w:t>
      </w:r>
      <w:r>
        <w:t xml:space="preserve">Payout calculation, compliance spot-check, tier promotion/demotion based on rolling 30-day sales</w:t>
      </w:r>
    </w:p>
    <w:p>
      <w:pPr>
        <w:numPr>
          <w:ilvl w:val="0"/>
          <w:numId w:val="1008"/>
        </w:numPr>
        <w:pStyle w:val="Compact"/>
      </w:pPr>
      <w:r>
        <w:rPr>
          <w:bCs/>
          <w:b/>
        </w:rPr>
        <w:t xml:space="preserve">Quarterly:</w:t>
      </w:r>
      <w:r>
        <w:t xml:space="preserve"> </w:t>
      </w:r>
      <w:r>
        <w:t xml:space="preserve">Full program audit — remove inactive affiliates, review fraud indicators, adjust commission tiers, survey active partners for feedback, and refresh the full creative asset library</w:t>
      </w:r>
    </w:p>
    <w:p>
      <w:pPr>
        <w:pStyle w:val="FirstParagraph"/>
      </w:pPr>
      <w:r>
        <w:t xml:space="preserve">This 30-day sequence transforms affiliate marketing from an aspirational channel into a managed, measurable revenue system. The time investment after launch settles at approximately 2–3 hours per week for a 20–50 affiliate program — a reasonable overhead for a channel that, when mature, should contribute 15–25% of total revenue.</w:t>
      </w:r>
    </w:p>
    <w:bookmarkEnd w:id="165"/>
    <w:bookmarkEnd w:id="166"/>
    <w:bookmarkEnd w:id="167"/>
    <w:bookmarkStart w:id="217" w:name="full-automation-architecture"/>
    <w:p>
      <w:pPr>
        <w:pStyle w:val="Heading1"/>
      </w:pPr>
      <w:r>
        <w:t xml:space="preserve">8. Full Automation Architecture</w:t>
      </w:r>
    </w:p>
    <w:p>
      <w:pPr>
        <w:pStyle w:val="FirstParagraph"/>
      </w:pPr>
      <w:r>
        <w:t xml:space="preserve">The preceding chapters established your platform stack, traffic channels, email sequences, and affiliate system. This chapter answers the critical operational question: how do you stitch these components together so the business runs while you sleep? Case studies document solo entrepreneurs generating $4,200–$6,800 per month with approximately four hours of weekly maintenance, and one seller reached $120,000 in nine months working under five hours per week.</w:t>
      </w:r>
      <w:r>
        <w:rPr>
          <w:vertAlign w:val="superscript"/>
        </w:rPr>
        <w:footnoteReference w:id="194"/>
      </w:r>
      <w:r>
        <w:t xml:space="preserve"> </w:t>
      </w:r>
      <w:r>
        <w:rPr>
          <w:vertAlign w:val="superscript"/>
        </w:rPr>
        <w:footnoteReference w:id="195"/>
      </w:r>
      <w:r>
        <w:t xml:space="preserve">The architecture that makes this possible is what separates a digital product hobby from a genuine passive-income asset.</w:t>
      </w:r>
    </w:p>
    <w:p>
      <w:pPr>
        <w:pStyle w:val="BodyText"/>
      </w:pPr>
      <w:r>
        <w:t xml:space="preserve">Three principles govern this chapter. First, every workflow that can be automated should be — the marginal cost of automation is near zero once configured, while human intervention compounds indefinitely. Second, platform-native automation outperforms third-party patching; Gumroad’s built-in delivery and Etsy instant downloads eliminate the primary source of support tickets without external tools. Third, automation is staged: deploy basic workflows in week one, layer complexity in month two, and approach full autonomy by month three. The following sections deliver the exact stack, workflows, content systems, and analytics framework to reach under two hours of weekly oversight.</w:t>
      </w:r>
    </w:p>
    <w:p>
      <w:r>
        <w:pict>
          <v:rect style="width:0;height:1.5pt" o:hralign="center" o:hrstd="t" o:hr="t"/>
        </w:pict>
      </w:r>
    </w:p>
    <w:bookmarkStart w:id="173" w:name="the-no-code-automation-stack"/>
    <w:p>
      <w:pPr>
        <w:pStyle w:val="Heading2"/>
      </w:pPr>
      <w:r>
        <w:t xml:space="preserve">8.1 The No-Code Automation Stack</w:t>
      </w:r>
    </w:p>
    <w:bookmarkStart w:id="168" w:name="Xb82194f4b4267cb79f3ee2a666543755f4aad82"/>
    <w:p>
      <w:pPr>
        <w:pStyle w:val="Heading3"/>
      </w:pPr>
      <w:r>
        <w:t xml:space="preserve">8.1.1 Make.com (Integromat): Best Cost-to-Power Ratio</w:t>
      </w:r>
    </w:p>
    <w:p>
      <w:pPr>
        <w:pStyle w:val="FirstParagraph"/>
      </w:pPr>
      <w:r>
        <w:t xml:space="preserve">Make.com occupies the optimal position for PDF sellers who need external automation without enterprise budgets. The Core plan costs $9 per month for 10,000 operations — sufficient to handle 1,000 sales with a 10-step post-purchase workflow, plus lead magnet deliveries, analytics logging, and follow-up triggers.</w:t>
      </w:r>
      <w:r>
        <w:rPr>
          <w:vertAlign w:val="superscript"/>
        </w:rPr>
        <w:footnoteReference w:id="196"/>
      </w:r>
      <w:r>
        <w:t xml:space="preserve">At 100,000 monthly operations, Make lands in the $90–180 range, while Zapier reaches $1,200–1,500 for the same workload.</w:t>
      </w:r>
      <w:fldSimple w:instr="NOTEREF _Ref_Footnote_196 \h \f">
        <w:r>
          <w:rPr>
            <w:vertAlign w:val="superscript"/>
          </w:rPr>
          <w:t>196</w:t>
        </w:r>
      </w:fldSimple>
      <w:r>
        <w:t xml:space="preserve">The cost gap is structural: Zapier counts every step as a separate task, so a 10-step workflow running 10,000 times generates 100,000 billable tasks. Make counts operations more efficiently, and n8n counts only executions (one per workflow run, regardless of steps).</w:t>
      </w:r>
    </w:p>
    <w:p>
      <w:pPr>
        <w:pStyle w:val="BodyText"/>
      </w:pPr>
      <w:r>
        <w:t xml:space="preserve">Make’s visual canvas is the decisive usability advantage over Zapier’s linear builder. Complex branching logic is visible at a glance, making debugging faster. The free tier provides 1,000 operations monthly with two active scenarios, the most generous entry point among the three platforms.</w:t>
      </w:r>
      <w:fldSimple w:instr="NOTEREF _Ref_Footnote_196 \h \f">
        <w:r>
          <w:rPr>
            <w:vertAlign w:val="superscript"/>
          </w:rPr>
          <w:t>196</w:t>
        </w:r>
      </w:fldSimple>
      <w:r>
        <w:t xml:space="preserve">For PDF sellers who have outgrown platform-native workflows but are not yet at enterprise volume, Make is the default recommendation.</w:t>
      </w:r>
    </w:p>
    <w:bookmarkEnd w:id="168"/>
    <w:bookmarkStart w:id="172" w:name="Xc47e83228c8666de346ff696c35a87f335af982"/>
    <w:p>
      <w:pPr>
        <w:pStyle w:val="Heading3"/>
      </w:pPr>
      <w:r>
        <w:t xml:space="preserve">8.1.2 Zapier: Easiest to Use, Most Expensive at Scale</w:t>
      </w:r>
    </w:p>
    <w:p>
      <w:pPr>
        <w:pStyle w:val="FirstParagraph"/>
      </w:pPr>
      <w:r>
        <w:t xml:space="preserve">Zapier’s 8,000-plus integrations exceed Make’s 2,400-plus and n8n’s 400-plus core nodes, though all three can connect to any API via HTTP or webhook nodes.</w:t>
      </w:r>
      <w:r>
        <w:rPr>
          <w:vertAlign w:val="superscript"/>
        </w:rPr>
        <w:footnoteReference w:id="197"/>
      </w:r>
      <w:r>
        <w:t xml:space="preserve">The integration count advantage matters primarily for niche tools or legacy enterprise software — rare in the PDF business ecosystem. Zapier’s Professional plan at $49 per month covers 2,000 tasks; cost accelerates sharply beyond 50,000 tasks, reaching enterprise territory at $1,698 per month.</w:t>
      </w:r>
      <w:r>
        <w:rPr>
          <w:vertAlign w:val="superscript"/>
        </w:rPr>
        <w:footnoteReference w:id="198"/>
      </w:r>
      <w:r>
        <w:t xml:space="preserve">The decision rule for PDF sellers is specific: use Zapier only if Make lacks a critical integration. In practice, Make connects natively to every platform in this guide — Gumroad, Etsy, Payhip, Shopify, ConvertKit, MailerLite, Google Sheets, Slack, Airtable. The 60% cost savings at equivalent volume is the difference between a profitable automation stack and one that consumes margin.</w:t>
      </w:r>
      <w:fldSimple w:instr="NOTEREF _Ref_Footnote_196 \h \f">
        <w:r>
          <w:rPr>
            <w:vertAlign w:val="superscript"/>
          </w:rPr>
          <w:t>196</w:t>
        </w:r>
      </w:fldSimple>
      <w:r>
        <w:t xml:space="preserve">### 8.1.3 n8n: Maximum Control, Self-Hosted for Unlimited Executions</w:t>
      </w:r>
    </w:p>
    <w:p>
      <w:pPr>
        <w:pStyle w:val="BodyText"/>
      </w:pPr>
      <w:r>
        <w:t xml:space="preserve">n8n is the long-term cost winner and the short-term complexity cost. Self-hosted on a 2 vCPU, 4GB RAM, 64GB SSD VPS, n8n runs at approximately $9.58 per month in compute with an all-in cost of $13–44 per month including domain, SSL, and backups.</w:t>
      </w:r>
      <w:r>
        <w:rPr>
          <w:vertAlign w:val="superscript"/>
        </w:rPr>
        <w:footnoteReference w:id="199"/>
      </w:r>
      <w:r>
        <w:t xml:space="preserve">For unlimited executions — the flat-rate model that Make and Zapier cannot match — this pricing is unbeatable.</w:t>
      </w:r>
    </w:p>
    <w:p>
      <w:pPr>
        <w:pStyle w:val="BodyText"/>
      </w:pPr>
      <w:r>
        <w:t xml:space="preserve">The trade-off is technical setup. Docker installation and server configuration require comfort with Linux command lines. Setup is approximately two hours for experienced users; for non-technical operators, learning curve extends to 8–12 hours.</w:t>
      </w:r>
      <w:fldSimple w:instr="NOTEREF _Ref_Footnote_199 \h \f">
        <w:r>
          <w:rPr>
            <w:vertAlign w:val="superscript"/>
          </w:rPr>
          <w:t>199</w:t>
        </w:r>
      </w:fldSimple>
      <w:r>
        <w:t xml:space="preserve">Choose n8n self-hosted only if you have technical background or have reached a volume where Make’s pricing becomes painful (above 50,000 operations monthly). n8n Cloud offers a middle path at approximately €50 per month, but this eliminates the primary cost advantage.</w:t>
      </w:r>
    </w:p>
    <w:p>
      <w:pPr>
        <w:pStyle w:val="BodyText"/>
      </w:pPr>
      <w:r>
        <w:rPr>
          <w:bCs/>
          <w:b/>
        </w:rPr>
        <w:t xml:space="preserve">Table 1: Automation Platform Comparison by Business Stage</w:t>
      </w:r>
    </w:p>
    <w:tbl>
      <w:tblPr>
        <w:tblStyle w:val="Table"/>
        <w:tblW w:type="pct" w:w="5000"/>
        <w:tblLook w:firstRow="1" w:lastRow="0" w:firstColumn="0" w:lastColumn="0" w:noHBand="0" w:noVBand="0" w:val="0020"/>
      </w:tblPr>
      <w:tblGrid>
        <w:gridCol w:w="1361"/>
        <w:gridCol w:w="1856"/>
        <w:gridCol w:w="2598"/>
        <w:gridCol w:w="2103"/>
      </w:tblGrid>
      <w:tr>
        <w:trPr>
          <w:tblHeader w:val="true"/>
        </w:trPr>
        <w:tc>
          <w:tcPr/>
          <w:p>
            <w:pPr>
              <w:pStyle w:val="Compact"/>
              <w:jc w:val="left"/>
            </w:pPr>
            <w:r>
              <w:t xml:space="preserve">Criterion</w:t>
            </w:r>
          </w:p>
        </w:tc>
        <w:tc>
          <w:tcPr/>
          <w:p>
            <w:pPr>
              <w:pStyle w:val="Compact"/>
              <w:jc w:val="center"/>
            </w:pPr>
            <w:r>
              <w:t xml:space="preserve">Make.com Core</w:t>
            </w:r>
          </w:p>
        </w:tc>
        <w:tc>
          <w:tcPr/>
          <w:p>
            <w:pPr>
              <w:pStyle w:val="Compact"/>
              <w:jc w:val="center"/>
            </w:pPr>
            <w:r>
              <w:t xml:space="preserve">Zapier Professional</w:t>
            </w:r>
          </w:p>
        </w:tc>
        <w:tc>
          <w:tcPr/>
          <w:p>
            <w:pPr>
              <w:pStyle w:val="Compact"/>
              <w:jc w:val="center"/>
            </w:pPr>
            <w:r>
              <w:t xml:space="preserve">n8n Self-Hosted</w:t>
            </w:r>
          </w:p>
        </w:tc>
      </w:tr>
      <w:tr>
        <w:tc>
          <w:tcPr/>
          <w:p>
            <w:pPr>
              <w:pStyle w:val="Compact"/>
              <w:jc w:val="left"/>
            </w:pPr>
            <w:r>
              <w:t xml:space="preserve">Monthly Cost (Startup)</w:t>
            </w:r>
          </w:p>
        </w:tc>
        <w:tc>
          <w:tcPr/>
          <w:p>
            <w:pPr>
              <w:pStyle w:val="Compact"/>
              <w:jc w:val="center"/>
            </w:pPr>
            <w:r>
              <w:t xml:space="preserve">$9/mo (10K ops)</w:t>
            </w:r>
            <w:r>
              <w:t xml:space="preserve"> </w:t>
            </w:r>
            <w:fldSimple w:instr="NOTEREF _Ref_Footnote_196 \h \f">
              <w:r>
                <w:rPr>
                  <w:vertAlign w:val="superscript"/>
                </w:rPr>
                <w:t>196</w:t>
              </w:r>
            </w:fldSimple>
          </w:p>
        </w:tc>
        <w:tc>
          <w:tcPr/>
          <w:p>
            <w:pPr>
              <w:pStyle w:val="Compact"/>
              <w:jc w:val="center"/>
            </w:pPr>
            <w:r>
              <w:t xml:space="preserve">$49/mo (2K tasks)</w:t>
            </w:r>
            <w:r>
              <w:t xml:space="preserve"> </w:t>
            </w:r>
            <w:fldSimple w:instr="NOTEREF _Ref_Footnote_198 \h \f">
              <w:r>
                <w:rPr>
                  <w:vertAlign w:val="superscript"/>
                </w:rPr>
                <w:t>198</w:t>
              </w:r>
            </w:fldSimple>
          </w:p>
        </w:tc>
        <w:tc>
          <w:tcPr/>
          <w:p>
            <w:pPr>
              <w:pStyle w:val="Compact"/>
              <w:jc w:val="center"/>
            </w:pPr>
            <w:r>
              <w:t xml:space="preserve">~$35/mo flat</w:t>
            </w:r>
            <w:r>
              <w:t xml:space="preserve"> </w:t>
            </w:r>
            <w:fldSimple w:instr="NOTEREF _Ref_Footnote_199 \h \f">
              <w:r>
                <w:rPr>
                  <w:vertAlign w:val="superscript"/>
                </w:rPr>
                <w:t>199</w:t>
              </w:r>
            </w:fldSimple>
          </w:p>
        </w:tc>
      </w:tr>
      <w:tr>
        <w:tc>
          <w:tcPr/>
          <w:p>
            <w:pPr>
              <w:pStyle w:val="Compact"/>
              <w:jc w:val="left"/>
            </w:pPr>
            <w:r>
              <w:t xml:space="preserve">Monthly Cost (100K ops)</w:t>
            </w:r>
          </w:p>
        </w:tc>
        <w:tc>
          <w:tcPr/>
          <w:p>
            <w:pPr>
              <w:pStyle w:val="Compact"/>
              <w:jc w:val="center"/>
            </w:pPr>
            <w:r>
              <w:t xml:space="preserve">$59–90/mo</w:t>
            </w:r>
            <w:r>
              <w:t xml:space="preserve"> </w:t>
            </w:r>
            <w:fldSimple w:instr="NOTEREF _Ref_Footnote_196 \h \f">
              <w:r>
                <w:rPr>
                  <w:vertAlign w:val="superscript"/>
                </w:rPr>
                <w:t>196</w:t>
              </w:r>
            </w:fldSimple>
          </w:p>
        </w:tc>
        <w:tc>
          <w:tcPr/>
          <w:p>
            <w:pPr>
              <w:pStyle w:val="Compact"/>
              <w:jc w:val="center"/>
            </w:pPr>
            <w:r>
              <w:t xml:space="preserve">$1,200–1,500/mo</w:t>
            </w:r>
            <w:r>
              <w:t xml:space="preserve"> </w:t>
            </w:r>
            <w:fldSimple w:instr="NOTEREF _Ref_Footnote_196 \h \f">
              <w:r>
                <w:rPr>
                  <w:vertAlign w:val="superscript"/>
                </w:rPr>
                <w:t>196</w:t>
              </w:r>
            </w:fldSimple>
          </w:p>
        </w:tc>
        <w:tc>
          <w:tcPr/>
          <w:p>
            <w:pPr>
              <w:pStyle w:val="Compact"/>
              <w:jc w:val="center"/>
            </w:pPr>
            <w:r>
              <w:t xml:space="preserve">~$35/mo flat</w:t>
            </w:r>
            <w:r>
              <w:t xml:space="preserve"> </w:t>
            </w:r>
            <w:fldSimple w:instr="NOTEREF _Ref_Footnote_199 \h \f">
              <w:r>
                <w:rPr>
                  <w:vertAlign w:val="superscript"/>
                </w:rPr>
                <w:t>199</w:t>
              </w:r>
            </w:fldSimple>
          </w:p>
        </w:tc>
      </w:tr>
      <w:tr>
        <w:tc>
          <w:tcPr/>
          <w:p>
            <w:pPr>
              <w:pStyle w:val="Compact"/>
              <w:jc w:val="left"/>
            </w:pPr>
            <w:r>
              <w:t xml:space="preserve">Integration Count</w:t>
            </w:r>
          </w:p>
        </w:tc>
        <w:tc>
          <w:tcPr/>
          <w:p>
            <w:pPr>
              <w:pStyle w:val="Compact"/>
              <w:jc w:val="center"/>
            </w:pPr>
            <w:r>
              <w:t xml:space="preserve">2,400+</w:t>
            </w:r>
            <w:r>
              <w:t xml:space="preserve"> </w:t>
            </w:r>
            <w:fldSimple w:instr="NOTEREF _Ref_Footnote_197 \h \f">
              <w:r>
                <w:rPr>
                  <w:vertAlign w:val="superscript"/>
                </w:rPr>
                <w:t>197</w:t>
              </w:r>
            </w:fldSimple>
          </w:p>
        </w:tc>
        <w:tc>
          <w:tcPr/>
          <w:p>
            <w:pPr>
              <w:pStyle w:val="Compact"/>
              <w:jc w:val="center"/>
            </w:pPr>
            <w:r>
              <w:t xml:space="preserve">8,000+</w:t>
            </w:r>
            <w:r>
              <w:t xml:space="preserve"> </w:t>
            </w:r>
            <w:fldSimple w:instr="NOTEREF _Ref_Footnote_197 \h \f">
              <w:r>
                <w:rPr>
                  <w:vertAlign w:val="superscript"/>
                </w:rPr>
                <w:t>197</w:t>
              </w:r>
            </w:fldSimple>
          </w:p>
        </w:tc>
        <w:tc>
          <w:tcPr/>
          <w:p>
            <w:pPr>
              <w:pStyle w:val="Compact"/>
              <w:jc w:val="center"/>
            </w:pPr>
            <w:r>
              <w:t xml:space="preserve">400+ core + 600 community</w:t>
            </w:r>
            <w:r>
              <w:t xml:space="preserve"> </w:t>
            </w:r>
            <w:fldSimple w:instr="NOTEREF _Ref_Footnote_197 \h \f">
              <w:r>
                <w:rPr>
                  <w:vertAlign w:val="superscript"/>
                </w:rPr>
                <w:t>197</w:t>
              </w:r>
            </w:fldSimple>
          </w:p>
        </w:tc>
      </w:tr>
      <w:tr>
        <w:tc>
          <w:tcPr/>
          <w:p>
            <w:pPr>
              <w:pStyle w:val="Compact"/>
              <w:jc w:val="left"/>
            </w:pPr>
            <w:r>
              <w:t xml:space="preserve">Visual Workflow Builder</w:t>
            </w:r>
          </w:p>
        </w:tc>
        <w:tc>
          <w:tcPr/>
          <w:p>
            <w:pPr>
              <w:pStyle w:val="Compact"/>
              <w:jc w:val="center"/>
            </w:pPr>
            <w:r>
              <w:t xml:space="preserve">Canvas (non-linear)</w:t>
            </w:r>
          </w:p>
        </w:tc>
        <w:tc>
          <w:tcPr/>
          <w:p>
            <w:pPr>
              <w:pStyle w:val="Compact"/>
              <w:jc w:val="center"/>
            </w:pPr>
            <w:r>
              <w:t xml:space="preserve">Linear (step-by-step)</w:t>
            </w:r>
          </w:p>
        </w:tc>
        <w:tc>
          <w:tcPr/>
          <w:p>
            <w:pPr>
              <w:pStyle w:val="Compact"/>
              <w:jc w:val="center"/>
            </w:pPr>
            <w:r>
              <w:t xml:space="preserve">Canvas (non-linear)</w:t>
            </w:r>
          </w:p>
        </w:tc>
      </w:tr>
      <w:tr>
        <w:tc>
          <w:tcPr/>
          <w:p>
            <w:pPr>
              <w:pStyle w:val="Compact"/>
              <w:jc w:val="left"/>
            </w:pPr>
            <w:r>
              <w:t xml:space="preserve">Free Tier</w:t>
            </w:r>
          </w:p>
        </w:tc>
        <w:tc>
          <w:tcPr/>
          <w:p>
            <w:pPr>
              <w:pStyle w:val="Compact"/>
              <w:jc w:val="center"/>
            </w:pPr>
            <w:r>
              <w:t xml:space="preserve">1,000 ops/mo</w:t>
            </w:r>
            <w:r>
              <w:t xml:space="preserve"> </w:t>
            </w:r>
            <w:fldSimple w:instr="NOTEREF _Ref_Footnote_196 \h \f">
              <w:r>
                <w:rPr>
                  <w:vertAlign w:val="superscript"/>
                </w:rPr>
                <w:t>196</w:t>
              </w:r>
            </w:fldSimple>
          </w:p>
        </w:tc>
        <w:tc>
          <w:tcPr/>
          <w:p>
            <w:pPr>
              <w:pStyle w:val="Compact"/>
              <w:jc w:val="center"/>
            </w:pPr>
            <w:r>
              <w:t xml:space="preserve">100 tasks/mo</w:t>
            </w:r>
          </w:p>
        </w:tc>
        <w:tc>
          <w:tcPr/>
          <w:p>
            <w:pPr>
              <w:pStyle w:val="Compact"/>
              <w:jc w:val="center"/>
            </w:pPr>
            <w:r>
              <w:t xml:space="preserve">Self-hosted = unlimited</w:t>
            </w:r>
          </w:p>
        </w:tc>
      </w:tr>
      <w:tr>
        <w:tc>
          <w:tcPr/>
          <w:p>
            <w:pPr>
              <w:pStyle w:val="Compact"/>
              <w:jc w:val="left"/>
            </w:pPr>
            <w:r>
              <w:t xml:space="preserve">Setup Difficulty</w:t>
            </w:r>
          </w:p>
        </w:tc>
        <w:tc>
          <w:tcPr/>
          <w:p>
            <w:pPr>
              <w:pStyle w:val="Compact"/>
              <w:jc w:val="center"/>
            </w:pPr>
            <w:r>
              <w:t xml:space="preserve">Low</w:t>
            </w:r>
          </w:p>
        </w:tc>
        <w:tc>
          <w:tcPr/>
          <w:p>
            <w:pPr>
              <w:pStyle w:val="Compact"/>
              <w:jc w:val="center"/>
            </w:pPr>
            <w:r>
              <w:t xml:space="preserve">Very low</w:t>
            </w:r>
          </w:p>
        </w:tc>
        <w:tc>
          <w:tcPr/>
          <w:p>
            <w:pPr>
              <w:pStyle w:val="Compact"/>
              <w:jc w:val="center"/>
            </w:pPr>
            <w:r>
              <w:t xml:space="preserve">Medium–high</w:t>
            </w:r>
          </w:p>
        </w:tc>
      </w:tr>
      <w:tr>
        <w:tc>
          <w:tcPr/>
          <w:p>
            <w:pPr>
              <w:pStyle w:val="Compact"/>
              <w:jc w:val="left"/>
            </w:pPr>
            <w:r>
              <w:t xml:space="preserve">Best For</w:t>
            </w:r>
          </w:p>
        </w:tc>
        <w:tc>
          <w:tcPr/>
          <w:p>
            <w:pPr>
              <w:pStyle w:val="Compact"/>
              <w:jc w:val="center"/>
            </w:pPr>
            <w:r>
              <w:t xml:space="preserve">Most PDF sellers</w:t>
            </w:r>
          </w:p>
        </w:tc>
        <w:tc>
          <w:tcPr/>
          <w:p>
            <w:pPr>
              <w:pStyle w:val="Compact"/>
              <w:jc w:val="center"/>
            </w:pPr>
            <w:r>
              <w:t xml:space="preserve">Specific integrations</w:t>
            </w:r>
          </w:p>
        </w:tc>
        <w:tc>
          <w:tcPr/>
          <w:p>
            <w:pPr>
              <w:pStyle w:val="Compact"/>
              <w:jc w:val="center"/>
            </w:pPr>
            <w:r>
              <w:t xml:space="preserve">Technical users, high volume</w:t>
            </w:r>
          </w:p>
        </w:tc>
      </w:tr>
    </w:tbl>
    <w:p>
      <w:pPr>
        <w:pStyle w:val="BodyText"/>
      </w:pPr>
      <w:r>
        <w:t xml:space="preserve">The table reveals a single dominant pattern: cost divergence at scale is extreme. At 100,000 monthly operations, Zapier costs 17–25 times more than Make and 35–43 times more than n8n self-hosted. For a PDF business averaging 500 sales per month with 10 automation steps per sale, Make consumes $9; Zapier would consume $245 at Professional tier. The platform choice is a margin decision, not merely a tooling preference. For non-technical solo entrepreneurs, Make.com Core is the default; for technical operators above 5,000 sales monthly, n8n self-hosted is the destination.</w:t>
      </w:r>
    </w:p>
    <w:p>
      <w:pPr>
        <w:pStyle w:val="CaptionedFigure"/>
      </w:pPr>
      <w:r>
        <w:drawing>
          <wp:inline>
            <wp:extent cx="5334000" cy="3237856"/>
            <wp:effectExtent b="0" l="0" r="0" t="0"/>
            <wp:docPr descr="Automation Platform Cost at Scale" title="" id="170" name="Picture"/>
            <a:graphic>
              <a:graphicData uri="http://schemas.openxmlformats.org/drawingml/2006/picture">
                <pic:pic>
                  <pic:nvPicPr>
                    <pic:cNvPr descr="automation_cost_comparison.png" id="171" name="Picture"/>
                    <pic:cNvPicPr>
                      <a:picLocks noChangeArrowheads="1" noChangeAspect="1"/>
                    </pic:cNvPicPr>
                  </pic:nvPicPr>
                  <pic:blipFill>
                    <a:blip r:embed="rId169"/>
                    <a:stretch>
                      <a:fillRect/>
                    </a:stretch>
                  </pic:blipFill>
                  <pic:spPr bwMode="auto">
                    <a:xfrm>
                      <a:off x="0" y="0"/>
                      <a:ext cx="5334000" cy="3237856"/>
                    </a:xfrm>
                    <a:prstGeom prst="rect">
                      <a:avLst/>
                    </a:prstGeom>
                    <a:noFill/>
                    <a:ln w="9525">
                      <a:noFill/>
                      <a:headEnd/>
                      <a:tailEnd/>
                    </a:ln>
                  </pic:spPr>
                </pic:pic>
              </a:graphicData>
            </a:graphic>
          </wp:inline>
        </w:drawing>
      </w:r>
    </w:p>
    <w:p>
      <w:pPr>
        <w:pStyle w:val="ImageCaption"/>
      </w:pPr>
      <w:r>
        <w:t xml:space="preserve">Automation Platform Cost at Scale</w:t>
      </w:r>
    </w:p>
    <w:p>
      <w:pPr>
        <w:pStyle w:val="BodyText"/>
      </w:pPr>
      <w:r>
        <w:t xml:space="preserve">The chart visualizes cost divergence as monthly operations scale. Zapier’s linear pricing creates exponential cost growth, while Make and n8n maintain controlled curves. The shaded region between Make and Zapier represents margin preserved — margin that funds product development, advertising, or higher owner draw.</w:t>
      </w:r>
    </w:p>
    <w:p>
      <w:r>
        <w:pict>
          <v:rect style="width:0;height:1.5pt" o:hralign="center" o:hrstd="t" o:hr="t"/>
        </w:pict>
      </w:r>
    </w:p>
    <w:bookmarkEnd w:id="172"/>
    <w:bookmarkEnd w:id="173"/>
    <w:bookmarkStart w:id="177" w:name="core-automated-workflows"/>
    <w:p>
      <w:pPr>
        <w:pStyle w:val="Heading2"/>
      </w:pPr>
      <w:r>
        <w:t xml:space="preserve">8.2 Core Automated Workflows</w:t>
      </w:r>
    </w:p>
    <w:bookmarkStart w:id="174" w:name="X24e6fadae7ad88f2f2ad899c8fb2589abf8112a"/>
    <w:p>
      <w:pPr>
        <w:pStyle w:val="Heading3"/>
      </w:pPr>
      <w:r>
        <w:t xml:space="preserve">8.2.1 Workflow 1: New Sale → Instant Delivery → Customer Tagging → Follow-Up Sequence</w:t>
      </w:r>
    </w:p>
    <w:p>
      <w:pPr>
        <w:pStyle w:val="FirstParagraph"/>
      </w:pPr>
      <w:r>
        <w:t xml:space="preserve">This is the primary revenue workflow. Every sale must trigger automated actions within 60 seconds; 89% of customers expect instant delivery, and technical delivery failures generate 45% more refunds than actual product quality issues.</w:t>
      </w:r>
      <w:fldSimple w:instr="NOTEREF _Ref_Footnote_47 \h \f">
        <w:r>
          <w:rPr>
            <w:vertAlign w:val="superscript"/>
          </w:rPr>
          <w:t>47</w:t>
        </w:r>
      </w:fldSimple>
      <w:r>
        <w:t xml:space="preserve">Architecture differs by platform:</w:t>
      </w:r>
    </w:p>
    <w:p>
      <w:pPr>
        <w:pStyle w:val="BodyText"/>
      </w:pPr>
      <w:r>
        <w:rPr>
          <w:bCs/>
          <w:b/>
        </w:rPr>
        <w:t xml:space="preserve">For Gumroad:</w:t>
      </w:r>
      <w:r>
        <w:t xml:space="preserve"> </w:t>
      </w:r>
      <w:r>
        <w:t xml:space="preserve">The workflow is entirely native. Gumroad automatically delivers PDFs via email upon payment confirmation. Gumroad Workflows (free) handle post-purchase email sequences.</w:t>
      </w:r>
      <w:r>
        <w:rPr>
          <w:vertAlign w:val="superscript"/>
        </w:rPr>
        <w:footnoteReference w:id="200"/>
      </w:r>
      <w:r>
        <w:t xml:space="preserve">No external automation is required.</w:t>
      </w:r>
    </w:p>
    <w:p>
      <w:pPr>
        <w:pStyle w:val="BodyText"/>
      </w:pPr>
      <w:r>
        <w:rPr>
          <w:bCs/>
          <w:b/>
        </w:rPr>
        <w:t xml:space="preserve">For Etsy:</w:t>
      </w:r>
      <w:r>
        <w:t xml:space="preserve"> </w:t>
      </w:r>
      <w:r>
        <w:t xml:space="preserve">Instant downloads are built-in — buyers receive download access immediately after payment.</w:t>
      </w:r>
      <w:r>
        <w:rPr>
          <w:vertAlign w:val="superscript"/>
        </w:rPr>
        <w:footnoteReference w:id="201"/>
      </w:r>
      <w:r>
        <w:t xml:space="preserve">However, Etsy provides no native email follow-up beyond transaction confirmation. External automation is required for nurture sequences.</w:t>
      </w:r>
    </w:p>
    <w:p>
      <w:pPr>
        <w:pStyle w:val="BodyText"/>
      </w:pPr>
      <w:r>
        <w:rPr>
          <w:bCs/>
          <w:b/>
        </w:rPr>
        <w:t xml:space="preserve">For Standalone Stores (Payhip / SureCart / Shopify):</w:t>
      </w:r>
      <w:r>
        <w:t xml:space="preserve"> </w:t>
      </w:r>
      <w:r>
        <w:t xml:space="preserve">The following Make.com workflow connects payment platform to email delivery and analytics:</w:t>
      </w:r>
    </w:p>
    <w:p>
      <w:pPr>
        <w:pStyle w:val="SourceCode"/>
      </w:pPr>
      <w:r>
        <w:rPr>
          <w:rStyle w:val="VerbatimChar"/>
        </w:rPr>
        <w:t xml:space="preserve">[Trigger] Webhook: New purchase detected from Payhip / SureCart / Stripe</w:t>
      </w:r>
      <w:r>
        <w:br/>
      </w:r>
      <w:r>
        <w:rPr>
          <w:rStyle w:val="VerbatimChar"/>
        </w:rPr>
        <w:t xml:space="preserve">    |</w:t>
      </w:r>
      <w:r>
        <w:br/>
      </w:r>
      <w:r>
        <w:rPr>
          <w:rStyle w:val="VerbatimChar"/>
        </w:rPr>
        <w:t xml:space="preserve">    v</w:t>
      </w:r>
      <w:r>
        <w:br/>
      </w:r>
      <w:r>
        <w:rPr>
          <w:rStyle w:val="VerbatimChar"/>
        </w:rPr>
        <w:t xml:space="preserve">[Module 1] HTTP / API Call: Verify payment status = "paid"</w:t>
      </w:r>
      <w:r>
        <w:br/>
      </w:r>
      <w:r>
        <w:rPr>
          <w:rStyle w:val="VerbatimChar"/>
        </w:rPr>
        <w:t xml:space="preserve">    | (Filter: If refunded or fraudulent → STOP)</w:t>
      </w:r>
      <w:r>
        <w:br/>
      </w:r>
      <w:r>
        <w:rPr>
          <w:rStyle w:val="VerbatimChar"/>
        </w:rPr>
        <w:t xml:space="preserve">    v</w:t>
      </w:r>
      <w:r>
        <w:br/>
      </w:r>
      <w:r>
        <w:rPr>
          <w:rStyle w:val="VerbatimChar"/>
        </w:rPr>
        <w:t xml:space="preserve">[Module 2] Email Platform (ConvertKit / MailerLite):</w:t>
      </w:r>
      <w:r>
        <w:br/>
      </w:r>
      <w:r>
        <w:rPr>
          <w:rStyle w:val="VerbatimChar"/>
        </w:rPr>
        <w:t xml:space="preserve">    → Add subscriber to list "Customers"</w:t>
      </w:r>
      <w:r>
        <w:br/>
      </w:r>
      <w:r>
        <w:rPr>
          <w:rStyle w:val="VerbatimChar"/>
        </w:rPr>
        <w:t xml:space="preserve">    → Tag with product name and purchase date</w:t>
      </w:r>
      <w:r>
        <w:br/>
      </w:r>
      <w:r>
        <w:rPr>
          <w:rStyle w:val="VerbatimChar"/>
        </w:rPr>
        <w:t xml:space="preserve">    → Trigger product-specific post-purchase sequence</w:t>
      </w:r>
      <w:r>
        <w:br/>
      </w:r>
      <w:r>
        <w:rPr>
          <w:rStyle w:val="VerbatimChar"/>
        </w:rPr>
        <w:t xml:space="preserve">    v</w:t>
      </w:r>
      <w:r>
        <w:br/>
      </w:r>
      <w:r>
        <w:rPr>
          <w:rStyle w:val="VerbatimChar"/>
        </w:rPr>
        <w:t xml:space="preserve">[Module 3] Google Sheets:</w:t>
      </w:r>
      <w:r>
        <w:br/>
      </w:r>
      <w:r>
        <w:rPr>
          <w:rStyle w:val="VerbatimChar"/>
        </w:rPr>
        <w:t xml:space="preserve">    → Append row: Date | Email | Product | Revenue | Source | UTM</w:t>
      </w:r>
      <w:r>
        <w:br/>
      </w:r>
      <w:r>
        <w:rPr>
          <w:rStyle w:val="VerbatimChar"/>
        </w:rPr>
        <w:t xml:space="preserve">    v</w:t>
      </w:r>
      <w:r>
        <w:br/>
      </w:r>
      <w:r>
        <w:rPr>
          <w:rStyle w:val="VerbatimChar"/>
        </w:rPr>
        <w:t xml:space="preserve">[Module 4] Slack / Email (optional):</w:t>
      </w:r>
      <w:r>
        <w:br/>
      </w:r>
      <w:r>
        <w:rPr>
          <w:rStyle w:val="VerbatimChar"/>
        </w:rPr>
        <w:t xml:space="preserve">    → Send notification: "New sale: $X for [Product] from [Source]"</w:t>
      </w:r>
      <w:r>
        <w:br/>
      </w:r>
      <w:r>
        <w:rPr>
          <w:rStyle w:val="VerbatimChar"/>
        </w:rPr>
        <w:t xml:space="preserve">    v</w:t>
      </w:r>
      <w:r>
        <w:br/>
      </w:r>
      <w:r>
        <w:rPr>
          <w:rStyle w:val="VerbatimChar"/>
        </w:rPr>
        <w:t xml:space="preserve">[Module 5] CRM (optional, Airtable / Notion):</w:t>
      </w:r>
      <w:r>
        <w:br/>
      </w:r>
      <w:r>
        <w:rPr>
          <w:rStyle w:val="VerbatimChar"/>
        </w:rPr>
        <w:t xml:space="preserve">    → Create or update customer record</w:t>
      </w:r>
      <w:r>
        <w:br/>
      </w:r>
      <w:r>
        <w:rPr>
          <w:rStyle w:val="VerbatimChar"/>
        </w:rPr>
        <w:t xml:space="preserve">    → Link to purchase history for lifetime value tracking</w:t>
      </w:r>
    </w:p>
    <w:p>
      <w:pPr>
        <w:pStyle w:val="FirstParagraph"/>
      </w:pPr>
      <w:r>
        <w:rPr>
          <w:bCs/>
          <w:b/>
        </w:rPr>
        <w:t xml:space="preserve">Operations consumed:</w:t>
      </w:r>
      <w:r>
        <w:t xml:space="preserve"> </w:t>
      </w:r>
      <w:r>
        <w:t xml:space="preserve">Approximately five operations per sale. At 1,000 sales monthly, this consumes 5,000 of Make Core’s 10,000 included operations — leaving headroom for lead magnet workflows and analytics logging. Cost: included in the $9/month plan.</w:t>
      </w:r>
    </w:p>
    <w:p>
      <w:pPr>
        <w:pStyle w:val="BodyText"/>
      </w:pPr>
      <w:r>
        <w:t xml:space="preserve">The email follow-up sequence is the revenue multiplier. Five core automated email flows generate approximately 80% of total automated email revenue.</w:t>
      </w:r>
      <w:fldSimple w:instr="NOTEREF _Ref_Footnote_48 \h \f">
        <w:r>
          <w:rPr>
            <w:vertAlign w:val="superscript"/>
          </w:rPr>
          <w:t>48</w:t>
        </w:r>
      </w:fldSimple>
      <w:r>
        <w:t xml:space="preserve">Welcome emails achieve an average open rate of 68.6% and generate three times more revenue per email than any other automated flow — yet 41% of brands send no welcome email at all.</w:t>
      </w:r>
      <w:fldSimple w:instr="NOTEREF _Ref_Footnote_48 \h \f">
        <w:r>
          <w:rPr>
            <w:vertAlign w:val="superscript"/>
          </w:rPr>
          <w:t>48</w:t>
        </w:r>
      </w:fldSimple>
      <w:r>
        <w:t xml:space="preserve">The recommended post-purchase sequence for PDF sellers runs as follows: Email 1 (immediate) delivers the product plus quick-start tips; Email 2 (Day 2) drives usage to reduce refunds; Email 3 (Day 5) reinforces value with testimonials; Email 4 (Day 10) cross-sells related products at 15–20% discount; Email 5 (Day 14) requests a review with bonus content as incentive. This sequence can increase customer lifetime value by 20–40% with zero ongoing effort.</w:t>
      </w:r>
    </w:p>
    <w:bookmarkEnd w:id="174"/>
    <w:bookmarkStart w:id="175" w:name="Xee38d0081984f3499edc29c5940c6ab22826eca"/>
    <w:p>
      <w:pPr>
        <w:pStyle w:val="Heading3"/>
      </w:pPr>
      <w:r>
        <w:t xml:space="preserve">8.2.2 Workflow 2: Lead Magnet Request → Email Capture → PDF Delivery → Nurture Sequence Enrollment</w:t>
      </w:r>
    </w:p>
    <w:p>
      <w:pPr>
        <w:pStyle w:val="FirstParagraph"/>
      </w:pPr>
      <w:r>
        <w:t xml:space="preserve">This workflow converts social media reach into owned email assets. The trigger originates from Instagram comment-to-DM automation or a landing page form submission:</w:t>
      </w:r>
    </w:p>
    <w:p>
      <w:pPr>
        <w:pStyle w:val="SourceCode"/>
      </w:pPr>
      <w:r>
        <w:rPr>
          <w:rStyle w:val="VerbatimChar"/>
        </w:rPr>
        <w:t xml:space="preserve">[Trigger] Instagram comment keyword detected OR landing page form submitted</w:t>
      </w:r>
      <w:r>
        <w:br/>
      </w:r>
      <w:r>
        <w:rPr>
          <w:rStyle w:val="VerbatimChar"/>
        </w:rPr>
        <w:t xml:space="preserve">    |</w:t>
      </w:r>
      <w:r>
        <w:br/>
      </w:r>
      <w:r>
        <w:rPr>
          <w:rStyle w:val="VerbatimChar"/>
        </w:rPr>
        <w:t xml:space="preserve">    v</w:t>
      </w:r>
      <w:r>
        <w:br/>
      </w:r>
      <w:r>
        <w:rPr>
          <w:rStyle w:val="VerbatimChar"/>
        </w:rPr>
        <w:t xml:space="preserve">[Module 1] DM / Form Platform:</w:t>
      </w:r>
      <w:r>
        <w:br/>
      </w:r>
      <w:r>
        <w:rPr>
          <w:rStyle w:val="VerbatimChar"/>
        </w:rPr>
        <w:t xml:space="preserve">    → Send lead magnet PDF via DM or email (immediate, &lt; 5 seconds)</w:t>
      </w:r>
      <w:r>
        <w:br/>
      </w:r>
      <w:r>
        <w:rPr>
          <w:rStyle w:val="VerbatimChar"/>
        </w:rPr>
        <w:t xml:space="preserve">    → Request email address if not already provided</w:t>
      </w:r>
      <w:r>
        <w:br/>
      </w:r>
      <w:r>
        <w:rPr>
          <w:rStyle w:val="VerbatimChar"/>
        </w:rPr>
        <w:t xml:space="preserve">    v</w:t>
      </w:r>
      <w:r>
        <w:br/>
      </w:r>
      <w:r>
        <w:rPr>
          <w:rStyle w:val="VerbatimChar"/>
        </w:rPr>
        <w:t xml:space="preserve">[Module 2] Email Platform (ConvertKit / MailerLite):</w:t>
      </w:r>
      <w:r>
        <w:br/>
      </w:r>
      <w:r>
        <w:rPr>
          <w:rStyle w:val="VerbatimChar"/>
        </w:rPr>
        <w:t xml:space="preserve">    → Add to "Lead Magnet" segment</w:t>
      </w:r>
      <w:r>
        <w:br/>
      </w:r>
      <w:r>
        <w:rPr>
          <w:rStyle w:val="VerbatimChar"/>
        </w:rPr>
        <w:t xml:space="preserve">    → Tag with source (Instagram, Pinterest, Reddit)</w:t>
      </w:r>
      <w:r>
        <w:br/>
      </w:r>
      <w:r>
        <w:rPr>
          <w:rStyle w:val="VerbatimChar"/>
        </w:rPr>
        <w:t xml:space="preserve">    → Enroll in 21-day nurture sequence</w:t>
      </w:r>
      <w:r>
        <w:br/>
      </w:r>
      <w:r>
        <w:rPr>
          <w:rStyle w:val="VerbatimChar"/>
        </w:rPr>
        <w:t xml:space="preserve">    v</w:t>
      </w:r>
      <w:r>
        <w:br/>
      </w:r>
      <w:r>
        <w:rPr>
          <w:rStyle w:val="VerbatimChar"/>
        </w:rPr>
        <w:t xml:space="preserve">[Module 3] Analytics:</w:t>
      </w:r>
      <w:r>
        <w:br/>
      </w:r>
      <w:r>
        <w:rPr>
          <w:rStyle w:val="VerbatimChar"/>
        </w:rPr>
        <w:t xml:space="preserve">    → Log conversion: Source → Lead Magnet → Email</w:t>
      </w:r>
      <w:r>
        <w:br/>
      </w:r>
      <w:r>
        <w:rPr>
          <w:rStyle w:val="VerbatimChar"/>
        </w:rPr>
        <w:t xml:space="preserve">    → Calculate cost per lead by traffic channel</w:t>
      </w:r>
      <w:r>
        <w:br/>
      </w:r>
      <w:r>
        <w:rPr>
          <w:rStyle w:val="VerbatimChar"/>
        </w:rPr>
        <w:t xml:space="preserve">    v</w:t>
      </w:r>
      <w:r>
        <w:br/>
      </w:r>
      <w:r>
        <w:rPr>
          <w:rStyle w:val="VerbatimChar"/>
        </w:rPr>
        <w:t xml:space="preserve">[Module 4] Conditional (Day 5):</w:t>
      </w:r>
      <w:r>
        <w:br/>
      </w:r>
      <w:r>
        <w:rPr>
          <w:rStyle w:val="VerbatimChar"/>
        </w:rPr>
        <w:t xml:space="preserve">    → If email opened ≥ 2 times and link clicked → Tag "Engaged"</w:t>
      </w:r>
      <w:r>
        <w:br/>
      </w:r>
      <w:r>
        <w:rPr>
          <w:rStyle w:val="VerbatimChar"/>
        </w:rPr>
        <w:t xml:space="preserve">    → If no opens → Trigger re-engagement flow</w:t>
      </w:r>
      <w:r>
        <w:br/>
      </w:r>
      <w:r>
        <w:rPr>
          <w:rStyle w:val="VerbatimChar"/>
        </w:rPr>
        <w:t xml:space="preserve">    v</w:t>
      </w:r>
      <w:r>
        <w:br/>
      </w:r>
      <w:r>
        <w:rPr>
          <w:rStyle w:val="VerbatimChar"/>
        </w:rPr>
        <w:t xml:space="preserve">[Module 5] Conversion Point (Day 21):</w:t>
      </w:r>
      <w:r>
        <w:br/>
      </w:r>
      <w:r>
        <w:rPr>
          <w:rStyle w:val="VerbatimChar"/>
        </w:rPr>
        <w:t xml:space="preserve">    → Send direct product pitch with limited-time discount</w:t>
      </w:r>
      <w:r>
        <w:br/>
      </w:r>
      <w:r>
        <w:rPr>
          <w:rStyle w:val="VerbatimChar"/>
        </w:rPr>
        <w:t xml:space="preserve">    → If purchased → Move to Customer workflow (8.2.1)</w:t>
      </w:r>
      <w:r>
        <w:br/>
      </w:r>
      <w:r>
        <w:rPr>
          <w:rStyle w:val="VerbatimChar"/>
        </w:rPr>
        <w:t xml:space="preserve">    → If not purchased → Continue nurture at lower frequency</w:t>
      </w:r>
    </w:p>
    <w:p>
      <w:pPr>
        <w:pStyle w:val="FirstParagraph"/>
      </w:pPr>
      <w:r>
        <w:t xml:space="preserve">The Instagram comment-to-DM layer converts visual platform reach into owned email assets. When a user comments a trigger keyword, automation detects it instantly, sends a direct message requesting an email, and delivers the PDF upon receipt. Comment-to-DM funnels convert 40–60% of commenters into DM opt-ins, and 60–85% of those provide an email address.</w:t>
      </w:r>
      <w:fldSimple w:instr="NOTEREF _Ref_Footnote_65 \h \f">
        <w:r>
          <w:rPr>
            <w:vertAlign w:val="superscript"/>
          </w:rPr>
          <w:t>65</w:t>
        </w:r>
      </w:fldSimple>
      <w:r>
        <w:t xml:space="preserve"> </w:t>
      </w:r>
      <w:fldSimple w:instr="NOTEREF _Ref_Footnote_44 \h \f">
        <w:r>
          <w:rPr>
            <w:vertAlign w:val="superscript"/>
          </w:rPr>
          <w:t>44</w:t>
        </w:r>
      </w:fldSimple>
      <w:r>
        <w:t xml:space="preserve">CreatorFlow ($15/month flat) or ManyChat ($15–29/month) handle this layer. The entire flow takes under 60 seconds with zero manual intervention.</w:t>
      </w:r>
    </w:p>
    <w:p>
      <w:pPr>
        <w:pStyle w:val="BodyText"/>
      </w:pPr>
      <w:r>
        <w:t xml:space="preserve">The critical design choice is lead magnet type. Checklists achieve 50–65% opt-in rates — the highest of any format — because checklist requesters are already problem-aware and closer to purchase intent.</w:t>
      </w:r>
      <w:fldSimple w:instr="NOTEREF _Ref_Footnote_44 \h \f">
        <w:r>
          <w:rPr>
            <w:vertAlign w:val="superscript"/>
          </w:rPr>
          <w:t>44</w:t>
        </w:r>
      </w:fldSimple>
      <w:r>
        <w:t xml:space="preserve">Templates achieve 45–60%, quick guides 40–55%. The lead magnet must be a genuine micro-product; value delivery in the first 60 seconds determines whether the subscriber stays for the 21-day sequence or unsubscribes immediately.</w:t>
      </w:r>
    </w:p>
    <w:bookmarkEnd w:id="175"/>
    <w:bookmarkStart w:id="176" w:name="X401553d2abe6246fca86d02f91baaaa21196fc8"/>
    <w:p>
      <w:pPr>
        <w:pStyle w:val="Heading3"/>
      </w:pPr>
      <w:r>
        <w:t xml:space="preserve">8.2.3 Workflow 3: Support Ticket → AI Chatbot Triage → Auto-Response for FAQs → Human Escalation</w:t>
      </w:r>
    </w:p>
    <w:p>
      <w:pPr>
        <w:pStyle w:val="FirstParagraph"/>
      </w:pPr>
      <w:r>
        <w:t xml:space="preserve">Digital product support volume is inherently lower than physical e-commerce — no shipping, no damaged goods, no inventory issues. The three primary support categories are:</w:t>
      </w:r>
      <w:r>
        <w:t xml:space="preserve"> </w:t>
      </w:r>
      <w:r>
        <w:t xml:space="preserve">“</w:t>
      </w:r>
      <w:r>
        <w:t xml:space="preserve">Where is my download?</w:t>
      </w:r>
      <w:r>
        <w:t xml:space="preserve">”</w:t>
      </w:r>
      <w:r>
        <w:t xml:space="preserve"> </w:t>
      </w:r>
      <w:r>
        <w:t xml:space="preserve">(solved by instant delivery),</w:t>
      </w:r>
      <w:r>
        <w:t xml:space="preserve"> </w:t>
      </w:r>
      <w:r>
        <w:t xml:space="preserve">“</w:t>
      </w:r>
      <w:r>
        <w:t xml:space="preserve">I want a refund</w:t>
      </w:r>
      <w:r>
        <w:t xml:space="preserve">”</w:t>
      </w:r>
      <w:r>
        <w:t xml:space="preserve"> </w:t>
      </w:r>
      <w:r>
        <w:t xml:space="preserve">(handled by platform policy), and</w:t>
      </w:r>
      <w:r>
        <w:t xml:space="preserve"> </w:t>
      </w:r>
      <w:r>
        <w:t xml:space="preserve">“</w:t>
      </w:r>
      <w:r>
        <w:t xml:space="preserve">The file won’t open</w:t>
      </w:r>
      <w:r>
        <w:t xml:space="preserve">”</w:t>
      </w:r>
      <w:r>
        <w:t xml:space="preserve"> </w:t>
      </w:r>
      <w:r>
        <w:t xml:space="preserve">(requires human response). A simple FAQ chatbot plus instant delivery eliminates approximately 80% of potential tickets before they occur.</w:t>
      </w:r>
    </w:p>
    <w:p>
      <w:pPr>
        <w:pStyle w:val="BodyText"/>
      </w:pPr>
      <w:r>
        <w:t xml:space="preserve">Modern AI chatbots achieve 86% resolution rates compared to the 70% industry average, with an average ROI of $3.50 for every $1 invested.</w:t>
      </w:r>
      <w:r>
        <w:rPr>
          <w:vertAlign w:val="superscript"/>
        </w:rPr>
        <w:footnoteReference w:id="202"/>
      </w:r>
      <w:r>
        <w:t xml:space="preserve">Sixty-two percent of consumers prefer chatbots over waiting for human agents.</w:t>
      </w:r>
      <w:fldSimple w:instr="NOTEREF _Ref_Footnote_202 \h \f">
        <w:r>
          <w:rPr>
            <w:vertAlign w:val="superscript"/>
          </w:rPr>
          <w:t>202</w:t>
        </w:r>
      </w:fldSimple>
      <w:r>
        <w:t xml:space="preserve">The support workflow operates in three tiers:</w:t>
      </w:r>
    </w:p>
    <w:p>
      <w:pPr>
        <w:pStyle w:val="BodyText"/>
      </w:pPr>
      <w:r>
        <w:rPr>
          <w:bCs/>
          <w:b/>
        </w:rPr>
        <w:t xml:space="preserve">Tier 1 — FAQ Chatbot (Day 1):</w:t>
      </w:r>
      <w:r>
        <w:t xml:space="preserve"> </w:t>
      </w:r>
      <w:r>
        <w:t xml:space="preserve">Deploy Tidio (free plan) or Chatling ($0–$29/month). Train the bot on 10–15 common questions: download access, file compatibility, refund policy, product recommendations, password resets. This deflects the majority of repetitive inquiries without human involvement.</w:t>
      </w:r>
    </w:p>
    <w:p>
      <w:pPr>
        <w:pStyle w:val="BodyText"/>
      </w:pPr>
      <w:r>
        <w:rPr>
          <w:bCs/>
          <w:b/>
        </w:rPr>
        <w:t xml:space="preserve">Tier 2 — AI Support Platform (50+ tickets/week):</w:t>
      </w:r>
      <w:r>
        <w:t xml:space="preserve"> </w:t>
      </w:r>
      <w:r>
        <w:t xml:space="preserve">Graduate to Gorgias ($10/month starting) or Freshchat ($19/agent/month).</w:t>
      </w:r>
      <w:r>
        <w:rPr>
          <w:vertAlign w:val="superscript"/>
        </w:rPr>
        <w:footnoteReference w:id="203"/>
      </w:r>
      <w:r>
        <w:t xml:space="preserve"> </w:t>
      </w:r>
      <w:r>
        <w:rPr>
          <w:vertAlign w:val="superscript"/>
        </w:rPr>
        <w:footnoteReference w:id="204"/>
      </w:r>
      <w:r>
        <w:t xml:space="preserve">These platforms detect customer intent, pull order information into the chat, and draft responses from a knowledge base.</w:t>
      </w:r>
    </w:p>
    <w:p>
      <w:pPr>
        <w:pStyle w:val="BodyText"/>
      </w:pPr>
      <w:r>
        <w:rPr>
          <w:bCs/>
          <w:b/>
        </w:rPr>
        <w:t xml:space="preserve">Tier 3 — Refund Automation:</w:t>
      </w:r>
      <w:r>
        <w:t xml:space="preserve"> </w:t>
      </w:r>
      <w:r>
        <w:t xml:space="preserve">Sixty to 80% of returns can be processed without human intervention using well-configured automation rules, cutting processing time from days to hours.</w:t>
      </w:r>
      <w:r>
        <w:rPr>
          <w:vertAlign w:val="superscript"/>
        </w:rPr>
        <w:footnoteReference w:id="205"/>
      </w:r>
      <w:r>
        <w:t xml:space="preserve">For PDF sellers, refund policy is typically straightforward. Configure auto-approval for refunds within policy windows, with human escalation only for exceptions (repeat refunders, abusive requests, technical failures).</w:t>
      </w:r>
    </w:p>
    <w:p>
      <w:pPr>
        <w:pStyle w:val="BodyText"/>
      </w:pPr>
      <w:r>
        <w:t xml:space="preserve">The escalation rule: AI handles any request with confidence above 90% and clear policy alignment; everything else routes to a human inbox with full context. A solo entrepreneur should expect to spend 15–30 minutes weekly on support after full automation — down from 2–4 hours without it.</w:t>
      </w:r>
    </w:p>
    <w:p>
      <w:r>
        <w:pict>
          <v:rect style="width:0;height:1.5pt" o:hralign="center" o:hrstd="t" o:hr="t"/>
        </w:pict>
      </w:r>
    </w:p>
    <w:bookmarkEnd w:id="176"/>
    <w:bookmarkEnd w:id="177"/>
    <w:bookmarkStart w:id="182" w:name="content-social-automation"/>
    <w:p>
      <w:pPr>
        <w:pStyle w:val="Heading2"/>
      </w:pPr>
      <w:r>
        <w:t xml:space="preserve">8.3 Content &amp; Social Automation</w:t>
      </w:r>
    </w:p>
    <w:bookmarkStart w:id="178" w:name="Xffbcc4e9917cdf194dbc1c832c99ec82a25b023"/>
    <w:p>
      <w:pPr>
        <w:pStyle w:val="Heading3"/>
      </w:pPr>
      <w:r>
        <w:t xml:space="preserve">8.3.1 Canva Bulk Create: CSV-Driven Batch Production</w:t>
      </w:r>
    </w:p>
    <w:p>
      <w:pPr>
        <w:pStyle w:val="FirstParagraph"/>
      </w:pPr>
      <w:r>
        <w:t xml:space="preserve">Product catalog expansion is the primary growth lever for PDF businesses. Canva’s Bulk Create feature breaks this bottleneck by generating multiple designs from spreadsheet data automatically in one click.</w:t>
      </w:r>
      <w:r>
        <w:rPr>
          <w:vertAlign w:val="superscript"/>
        </w:rPr>
        <w:footnoteReference w:id="206"/>
      </w:r>
      <w:r>
        <w:t xml:space="preserve">The workflow: use ChatGPT Plus ($20/month) to generate 5–10 PDF outlines in a single two-hour session. Create one master Canva template with placeholder fields, populate a CSV with variation data, run Bulk Create, and export all PDFs. A 25-page template project completes in 4–6 hours with AI assistance.</w:t>
      </w:r>
      <w:r>
        <w:rPr>
          <w:vertAlign w:val="superscript"/>
        </w:rPr>
        <w:footnoteReference w:id="207"/>
      </w:r>
      <w:r>
        <w:t xml:space="preserve">Total batch output: 5–10 new products in approximately 4.5 hours.</w:t>
      </w:r>
    </w:p>
    <w:p>
      <w:pPr>
        <w:pStyle w:val="BodyText"/>
      </w:pPr>
      <w:r>
        <w:t xml:space="preserve">For sellers without Canva Pro, Orshot offers a free alternative with API integration. Import a Canva template once, then generate variations via spreadsheet or API; setup takes approximately 30 minutes, with 60 free renders included.</w:t>
      </w:r>
      <w:r>
        <w:rPr>
          <w:vertAlign w:val="superscript"/>
        </w:rPr>
        <w:footnoteReference w:id="208"/>
      </w:r>
      <w:r>
        <w:t xml:space="preserve">The strategic implication is compounding catalog size. A seller batch-creating 10 products monthly reaches 120 products in one year — catalog depth that dominates Etsy search results and creates extensive Pinterest surface area. Each product is a new keyword target and email funnel entry point. The marginal cost of the 50th product is approximately 15 minutes, not the four hours required for the first.</w:t>
      </w:r>
    </w:p>
    <w:bookmarkEnd w:id="178"/>
    <w:bookmarkStart w:id="179" w:name="X1732e5e1e6a31b2a6c0f6c1f6bf4049e3eeee54"/>
    <w:p>
      <w:pPr>
        <w:pStyle w:val="Heading3"/>
      </w:pPr>
      <w:r>
        <w:t xml:space="preserve">8.3.2 Pinterest Scheduling: Tailwind for 10–15 Pins/Day</w:t>
      </w:r>
    </w:p>
    <w:p>
      <w:pPr>
        <w:pStyle w:val="FirstParagraph"/>
      </w:pPr>
      <w:r>
        <w:t xml:space="preserve">Pinterest rewards consistency and freshness. The optimal pinning frequency for growing accounts is 8–12 fresh pins per day, with new accounts starting at 5–8 per day.</w:t>
      </w:r>
      <w:fldSimple w:instr="NOTEREF _Ref_Footnote_78 \h \f">
        <w:r>
          <w:rPr>
            <w:vertAlign w:val="superscript"/>
          </w:rPr>
          <w:t>78</w:t>
        </w:r>
      </w:fldSimple>
      <w:r>
        <w:t xml:space="preserve">Manual pinning at this volume is unsustainable; automation is not optional.</w:t>
      </w:r>
    </w:p>
    <w:p>
      <w:pPr>
        <w:pStyle w:val="BodyText"/>
      </w:pPr>
      <w:r>
        <w:t xml:space="preserve">Tailwind Pro costs $17.99 per month (annual billing) for 150 posts across Instagram, Pinterest, and Facebook, with SmartSchedule (optimal timing), analytics, and Tailwind Communities.</w:t>
      </w:r>
      <w:fldSimple w:instr="NOTEREF _Ref_Footnote_78 \h \f">
        <w:r>
          <w:rPr>
            <w:vertAlign w:val="superscript"/>
          </w:rPr>
          <w:t>78</w:t>
        </w:r>
      </w:fldSimple>
      <w:r>
        <w:t xml:space="preserve">SmartLoop automatically recirculates evergreen pins, meaning a library of 50 high-performing pins generates consistent traffic without new creation.</w:t>
      </w:r>
    </w:p>
    <w:p>
      <w:pPr>
        <w:pStyle w:val="BodyText"/>
      </w:pPr>
      <w:r>
        <w:t xml:space="preserve">Buffer offers a simpler alternative at $6 per month per channel with a free plan covering three channels.</w:t>
      </w:r>
      <w:r>
        <w:rPr>
          <w:vertAlign w:val="superscript"/>
        </w:rPr>
        <w:footnoteReference w:id="209"/>
      </w:r>
      <w:r>
        <w:t xml:space="preserve">Later specializes in visual content planning, with paid plans from $25 per month.</w:t>
      </w:r>
      <w:r>
        <w:rPr>
          <w:vertAlign w:val="superscript"/>
        </w:rPr>
        <w:footnoteReference w:id="210"/>
      </w:r>
      <w:r>
        <w:t xml:space="preserve">For PDF sellers prioritizing Pinterest, Tailwind Pro is the recommendation; SmartSchedule and SmartLoop directly address the evergreen, high-volume pinning strategy that drives organic PDF sales.</w:t>
      </w:r>
    </w:p>
    <w:bookmarkEnd w:id="179"/>
    <w:bookmarkStart w:id="180" w:name="Xe91ac388e67bc697f2ab436eca5155ed74f0c9d"/>
    <w:p>
      <w:pPr>
        <w:pStyle w:val="Heading3"/>
      </w:pPr>
      <w:r>
        <w:t xml:space="preserve">8.3.3 Instagram Automation: CreatorFlow / ManyChat for Comment-to-DM</w:t>
      </w:r>
    </w:p>
    <w:p>
      <w:pPr>
        <w:pStyle w:val="FirstParagraph"/>
      </w:pPr>
      <w:r>
        <w:t xml:space="preserve">Instagram automation was covered in Section 8.2.2 as part of the lead magnet workflow. CreatorFlow at $15 per month flat rate with 5-minute setup is the optimal entry point for solo entrepreneurs running single-product funnels.</w:t>
      </w:r>
      <w:fldSimple w:instr="NOTEREF _Ref_Footnote_58 \h \f">
        <w:r>
          <w:rPr>
            <w:vertAlign w:val="superscript"/>
          </w:rPr>
          <w:t>58</w:t>
        </w:r>
      </w:fldSimple>
      <w:r>
        <w:t xml:space="preserve">Its free tier covers 500 DMs monthly. Graduate to ManyChat Pro ($29/month for 2,500 contacts) only when native Kit integration or multi-platform automation becomes necessary.</w:t>
      </w:r>
      <w:fldSimple w:instr="NOTEREF _Ref_Footnote_61 \h \f">
        <w:r>
          <w:rPr>
            <w:vertAlign w:val="superscript"/>
          </w:rPr>
          <w:t>61</w:t>
        </w:r>
      </w:fldSimple>
      <w:r>
        <w:t xml:space="preserve">Compliance constraint: only Meta-approved tools using the official Instagram Graph API are safe. Unofficial browser bots risk permanent account termination. Meta’s API caps automated direct messages at 200 per hour per account — a limit easily managed with rate-limiting in the automation configuration.</w:t>
      </w:r>
    </w:p>
    <w:bookmarkEnd w:id="180"/>
    <w:bookmarkStart w:id="181" w:name="Xdde8605745de2fd4b897dd940a2ac5b0bbe1a8d"/>
    <w:p>
      <w:pPr>
        <w:pStyle w:val="Heading3"/>
      </w:pPr>
      <w:r>
        <w:t xml:space="preserve">8.3.4 AI-Assisted Batch Content: The 4.5-Hour Production Sprint</w:t>
      </w:r>
    </w:p>
    <w:p>
      <w:pPr>
        <w:pStyle w:val="FirstParagraph"/>
      </w:pPr>
      <w:r>
        <w:t xml:space="preserve">The complete content production stack operates on a monthly sprint cycle. Week 1 (4.5 hours): generate 5–10 product outlines with ChatGPT, design master Canva templates, run Bulk Create, export all variations. Week 2 (2 hours): create 20–30 Pinterest pins, batch-schedule two weeks in Tailwind. Week 3 (1 hour): generate 2–3 Instagram Reels or carousels using AI-assisted scripts. Week 4 (1 hour): review analytics, optimize underperforming pins, plan next month’s batch.</w:t>
      </w:r>
    </w:p>
    <w:p>
      <w:pPr>
        <w:pStyle w:val="BodyText"/>
      </w:pPr>
      <w:r>
        <w:t xml:space="preserve">Total content production: approximately 8.5 hours per month. With full automation of scheduling and delivery, active maintenance compresses to 2.5–4.5 hours weekly, targeting under two hours at maximum automation maturity.</w:t>
      </w:r>
    </w:p>
    <w:p>
      <w:r>
        <w:pict>
          <v:rect style="width:0;height:1.5pt" o:hralign="center" o:hrstd="t" o:hr="t"/>
        </w:pict>
      </w:r>
    </w:p>
    <w:bookmarkEnd w:id="181"/>
    <w:bookmarkEnd w:id="182"/>
    <w:bookmarkStart w:id="193" w:name="financial-analytics-automation"/>
    <w:p>
      <w:pPr>
        <w:pStyle w:val="Heading2"/>
      </w:pPr>
      <w:r>
        <w:t xml:space="preserve">8.4 Financial &amp; Analytics Automation</w:t>
      </w:r>
    </w:p>
    <w:bookmarkStart w:id="183" w:name="bookkeeping-wave-free-vs.-quickbooks"/>
    <w:p>
      <w:pPr>
        <w:pStyle w:val="Heading3"/>
      </w:pPr>
      <w:r>
        <w:t xml:space="preserve">8.4.1 Bookkeeping: Wave (Free) vs. QuickBooks</w:t>
      </w:r>
    </w:p>
    <w:p>
      <w:pPr>
        <w:pStyle w:val="FirstParagraph"/>
      </w:pPr>
      <w:r>
        <w:t xml:space="preserve">Wave is entirely free for core bookkeeping, invoicing, and receipt scanning. QuickBooks Online charges $35–$235 per month.</w:t>
      </w:r>
      <w:r>
        <w:rPr>
          <w:vertAlign w:val="superscript"/>
        </w:rPr>
        <w:footnoteReference w:id="211"/>
      </w:r>
      <w:r>
        <w:t xml:space="preserve">The difference in integration breadth explains the price gap: QuickBooks connects with 750-plus apps including Shopify, Stripe, and major CRMs, while Wave operates as a closed ecosystem requiring Zapier or Make for third-party connections.</w:t>
      </w:r>
      <w:fldSimple w:instr="NOTEREF _Ref_Footnote_211 \h \f">
        <w:r>
          <w:rPr>
            <w:vertAlign w:val="superscript"/>
          </w:rPr>
          <w:t>211</w:t>
        </w:r>
      </w:fldSimple>
      <w:r>
        <w:t xml:space="preserve"> </w:t>
      </w:r>
      <w:r>
        <w:rPr>
          <w:vertAlign w:val="superscript"/>
        </w:rPr>
        <w:footnoteReference w:id="212"/>
      </w:r>
      <w:r>
        <w:t xml:space="preserve">For tax reporting, QuickBooks provides built-in forms meeting IRS standards; Wave offers only basic tax reports.</w:t>
      </w:r>
      <w:fldSimple w:instr="NOTEREF _Ref_Footnote_212 \h \f">
        <w:r>
          <w:rPr>
            <w:vertAlign w:val="superscript"/>
          </w:rPr>
          <w:t>212</w:t>
        </w:r>
      </w:fldSimple>
      <w:r>
        <w:t xml:space="preserve">The decision framework is revenue-stage dependent. Below $3,000 monthly revenue, Wave handles all requirements: income tracking, expense categorization, and basic profit-and-loss reporting. Above $3,000 or when tax complexity increases, QuickBooks Simple Start at $19–$38 per month justifies itself through automated bank feeds and compliant tax exports.</w:t>
      </w:r>
    </w:p>
    <w:p>
      <w:pPr>
        <w:pStyle w:val="BodyText"/>
      </w:pPr>
      <w:r>
        <w:t xml:space="preserve">For tax handling, platform Merchant of Record services eliminate the most complex compliance burden. Gumroad now acts as Merchant of Record for all sales, automatically handling global VAT, GST, and sales tax collection and remittance.</w:t>
      </w:r>
      <w:r>
        <w:rPr>
          <w:vertAlign w:val="superscript"/>
        </w:rPr>
        <w:footnoteReference w:id="213"/>
      </w:r>
      <w:r>
        <w:t xml:space="preserve">Etsy handles tax similarly for marketplace transactions. Stripe Tax automatically calculates taxes on all purchases at 0.5% of transaction value.</w:t>
      </w:r>
      <w:r>
        <w:rPr>
          <w:vertAlign w:val="superscript"/>
        </w:rPr>
        <w:footnoteReference w:id="214"/>
      </w:r>
      <w:r>
        <w:t xml:space="preserve">For platform-native checkout, tax automation requires zero tools and zero time.</w:t>
      </w:r>
    </w:p>
    <w:p>
      <w:pPr>
        <w:pStyle w:val="BodyText"/>
      </w:pPr>
      <w:r>
        <w:t xml:space="preserve">Payout scheduling is also fully automatable. Gumroad sellers choose daily, weekly, monthly, or quarterly payouts with a seven-day holding period.</w:t>
      </w:r>
      <w:fldSimple w:instr="NOTEREF _Ref_Footnote_213 \h \f">
        <w:r>
          <w:rPr>
            <w:vertAlign w:val="superscript"/>
          </w:rPr>
          <w:t>213</w:t>
        </w:r>
      </w:fldSimple>
      <w:r>
        <w:t xml:space="preserve">Etsy sellers select daily, weekly, biweekly, or monthly deposits.</w:t>
      </w:r>
      <w:r>
        <w:rPr>
          <w:vertAlign w:val="superscript"/>
        </w:rPr>
        <w:footnoteReference w:id="215"/>
      </w:r>
      <w:r>
        <w:t xml:space="preserve">Stripe allows automatic payouts on daily, weekly, or monthly schedules.</w:t>
      </w:r>
      <w:fldSimple w:instr="NOTEREF _Ref_Footnote_80 \h \f">
        <w:r>
          <w:rPr>
            <w:vertAlign w:val="superscript"/>
          </w:rPr>
          <w:t>80</w:t>
        </w:r>
      </w:fldSimple>
      <w:r>
        <w:t xml:space="preserve">Configure once; disbursement runs indefinitely without review.</w:t>
      </w:r>
    </w:p>
    <w:bookmarkEnd w:id="183"/>
    <w:bookmarkStart w:id="184" w:name="analytics-dashboard-14-kpis-to-track"/>
    <w:p>
      <w:pPr>
        <w:pStyle w:val="Heading3"/>
      </w:pPr>
      <w:r>
        <w:t xml:space="preserve">8.4.2 Analytics Dashboard: 14 KPIs to Track</w:t>
      </w:r>
    </w:p>
    <w:p>
      <w:pPr>
        <w:pStyle w:val="FirstParagraph"/>
      </w:pPr>
      <w:r>
        <w:t xml:space="preserve">What you measure determines what you optimize. The following 14 KPIs provide complete operational visibility without dashboard bloat. All can be tracked with free tools: platform native analytics, Google Analytics 4, and a Google Sheet populated by Make.com or n8n workflows.</w:t>
      </w:r>
    </w:p>
    <w:p>
      <w:pPr>
        <w:pStyle w:val="BodyText"/>
      </w:pPr>
      <w:r>
        <w:rPr>
          <w:bCs/>
          <w:b/>
        </w:rPr>
        <w:t xml:space="preserve">Table 2: The 14-KPI Automation Dashboard for PDF Sellers</w:t>
      </w:r>
    </w:p>
    <w:tbl>
      <w:tblPr>
        <w:tblStyle w:val="Table"/>
        <w:tblW w:type="pct" w:w="5000"/>
        <w:tblLook w:firstRow="1" w:lastRow="0" w:firstColumn="0" w:lastColumn="0" w:noHBand="0" w:noVBand="0" w:val="0020"/>
      </w:tblPr>
      <w:tblGrid>
        <w:gridCol w:w="1115"/>
        <w:gridCol w:w="557"/>
        <w:gridCol w:w="2230"/>
        <w:gridCol w:w="1673"/>
        <w:gridCol w:w="2342"/>
      </w:tblGrid>
      <w:tr>
        <w:trPr>
          <w:tblHeader w:val="true"/>
        </w:trPr>
        <w:tc>
          <w:tcPr/>
          <w:p>
            <w:pPr>
              <w:pStyle w:val="Compact"/>
              <w:jc w:val="left"/>
            </w:pPr>
            <w:r>
              <w:t xml:space="preserve">Category</w:t>
            </w:r>
          </w:p>
        </w:tc>
        <w:tc>
          <w:tcPr/>
          <w:p>
            <w:pPr>
              <w:pStyle w:val="Compact"/>
              <w:jc w:val="center"/>
            </w:pPr>
            <w:r>
              <w:t xml:space="preserve">KPI</w:t>
            </w:r>
          </w:p>
        </w:tc>
        <w:tc>
          <w:tcPr/>
          <w:p>
            <w:pPr>
              <w:pStyle w:val="Compact"/>
              <w:jc w:val="center"/>
            </w:pPr>
            <w:r>
              <w:t xml:space="preserve">Target / Benchmark</w:t>
            </w:r>
          </w:p>
        </w:tc>
        <w:tc>
          <w:tcPr/>
          <w:p>
            <w:pPr>
              <w:pStyle w:val="Compact"/>
              <w:jc w:val="center"/>
            </w:pPr>
            <w:r>
              <w:t xml:space="preserve">Tracking Tool</w:t>
            </w:r>
          </w:p>
        </w:tc>
        <w:tc>
          <w:tcPr/>
          <w:p>
            <w:pPr>
              <w:pStyle w:val="Compact"/>
              <w:jc w:val="center"/>
            </w:pPr>
            <w:r>
              <w:t xml:space="preserve">Automation Method</w:t>
            </w:r>
          </w:p>
        </w:tc>
      </w:tr>
      <w:tr>
        <w:tc>
          <w:tcPr/>
          <w:p>
            <w:pPr>
              <w:pStyle w:val="Compact"/>
              <w:jc w:val="left"/>
            </w:pPr>
            <w:r>
              <w:t xml:space="preserve">Revenue</w:t>
            </w:r>
          </w:p>
        </w:tc>
        <w:tc>
          <w:tcPr/>
          <w:p>
            <w:pPr>
              <w:pStyle w:val="Compact"/>
              <w:jc w:val="center"/>
            </w:pPr>
            <w:r>
              <w:t xml:space="preserve">Monthly Revenue</w:t>
            </w:r>
          </w:p>
        </w:tc>
        <w:tc>
          <w:tcPr/>
          <w:p>
            <w:pPr>
              <w:pStyle w:val="Compact"/>
              <w:jc w:val="center"/>
            </w:pPr>
            <w:r>
              <w:t xml:space="preserve">$3,200 average baseline</w:t>
            </w:r>
          </w:p>
        </w:tc>
        <w:tc>
          <w:tcPr/>
          <w:p>
            <w:pPr>
              <w:pStyle w:val="Compact"/>
              <w:jc w:val="center"/>
            </w:pPr>
            <w:r>
              <w:t xml:space="preserve">Platform dashboard</w:t>
            </w:r>
          </w:p>
        </w:tc>
        <w:tc>
          <w:tcPr/>
          <w:p>
            <w:pPr>
              <w:pStyle w:val="Compact"/>
              <w:jc w:val="center"/>
            </w:pPr>
            <w:r>
              <w:t xml:space="preserve">Auto-export via API to Google Sheets</w:t>
            </w:r>
          </w:p>
        </w:tc>
      </w:tr>
      <w:tr>
        <w:tc>
          <w:tcPr/>
          <w:p>
            <w:pPr>
              <w:pStyle w:val="Compact"/>
              <w:jc w:val="left"/>
            </w:pPr>
            <w:r>
              <w:t xml:space="preserve">Revenue</w:t>
            </w:r>
          </w:p>
        </w:tc>
        <w:tc>
          <w:tcPr/>
          <w:p>
            <w:pPr>
              <w:pStyle w:val="Compact"/>
              <w:jc w:val="center"/>
            </w:pPr>
            <w:r>
              <w:t xml:space="preserve">Average Order Value (AOV)</w:t>
            </w:r>
          </w:p>
        </w:tc>
        <w:tc>
          <w:tcPr/>
          <w:p>
            <w:pPr>
              <w:pStyle w:val="Compact"/>
              <w:jc w:val="center"/>
            </w:pPr>
            <w:r>
              <w:t xml:space="preserve">$15–$35 for PDFs</w:t>
            </w:r>
          </w:p>
        </w:tc>
        <w:tc>
          <w:tcPr/>
          <w:p>
            <w:pPr>
              <w:pStyle w:val="Compact"/>
              <w:jc w:val="center"/>
            </w:pPr>
            <w:r>
              <w:t xml:space="preserve">Platform analytics</w:t>
            </w:r>
          </w:p>
        </w:tc>
        <w:tc>
          <w:tcPr/>
          <w:p>
            <w:pPr>
              <w:pStyle w:val="Compact"/>
              <w:jc w:val="center"/>
            </w:pPr>
            <w:r>
              <w:t xml:space="preserve">Calculated from transaction feed</w:t>
            </w:r>
          </w:p>
        </w:tc>
      </w:tr>
      <w:tr>
        <w:tc>
          <w:tcPr/>
          <w:p>
            <w:pPr>
              <w:pStyle w:val="Compact"/>
              <w:jc w:val="left"/>
            </w:pPr>
            <w:r>
              <w:t xml:space="preserve">Revenue</w:t>
            </w:r>
          </w:p>
        </w:tc>
        <w:tc>
          <w:tcPr/>
          <w:p>
            <w:pPr>
              <w:pStyle w:val="Compact"/>
              <w:jc w:val="center"/>
            </w:pPr>
            <w:r>
              <w:t xml:space="preserve">Revenue per Visitor</w:t>
            </w:r>
          </w:p>
        </w:tc>
        <w:tc>
          <w:tcPr/>
          <w:p>
            <w:pPr>
              <w:pStyle w:val="Compact"/>
              <w:jc w:val="center"/>
            </w:pPr>
            <w:r>
              <w:t xml:space="preserve">$0.50–$2.00</w:t>
            </w:r>
          </w:p>
        </w:tc>
        <w:tc>
          <w:tcPr/>
          <w:p>
            <w:pPr>
              <w:pStyle w:val="Compact"/>
              <w:jc w:val="center"/>
            </w:pPr>
            <w:r>
              <w:t xml:space="preserve">GA4 + platform</w:t>
            </w:r>
          </w:p>
        </w:tc>
        <w:tc>
          <w:tcPr/>
          <w:p>
            <w:pPr>
              <w:pStyle w:val="Compact"/>
              <w:jc w:val="center"/>
            </w:pPr>
            <w:r>
              <w:t xml:space="preserve">UTM-tagged traffic, automated reporting</w:t>
            </w:r>
          </w:p>
        </w:tc>
      </w:tr>
      <w:tr>
        <w:tc>
          <w:tcPr/>
          <w:p>
            <w:pPr>
              <w:pStyle w:val="Compact"/>
              <w:jc w:val="left"/>
            </w:pPr>
            <w:r>
              <w:t xml:space="preserve">Conversion</w:t>
            </w:r>
          </w:p>
        </w:tc>
        <w:tc>
          <w:tcPr/>
          <w:p>
            <w:pPr>
              <w:pStyle w:val="Compact"/>
              <w:jc w:val="center"/>
            </w:pPr>
            <w:r>
              <w:t xml:space="preserve">Sales Page Conversion Rate</w:t>
            </w:r>
          </w:p>
        </w:tc>
        <w:tc>
          <w:tcPr/>
          <w:p>
            <w:pPr>
              <w:pStyle w:val="Compact"/>
              <w:jc w:val="center"/>
            </w:pPr>
            <w:r>
              <w:t xml:space="preserve">1–5%</w:t>
            </w:r>
            <w:r>
              <w:t xml:space="preserve"> </w:t>
            </w:r>
            <w:r>
              <w:rPr>
                <w:vertAlign w:val="superscript"/>
              </w:rPr>
              <w:footnoteReference w:id="216"/>
            </w:r>
          </w:p>
        </w:tc>
        <w:tc>
          <w:tcPr/>
          <w:p>
            <w:pPr>
              <w:pStyle w:val="Compact"/>
              <w:jc w:val="center"/>
            </w:pPr>
            <w:r>
              <w:t xml:space="preserve">Platform / GA4</w:t>
            </w:r>
          </w:p>
        </w:tc>
        <w:tc>
          <w:tcPr/>
          <w:p>
            <w:pPr>
              <w:pStyle w:val="Compact"/>
              <w:jc w:val="center"/>
            </w:pPr>
            <w:r>
              <w:t xml:space="preserve">Event tracking + funnel visualization</w:t>
            </w:r>
          </w:p>
        </w:tc>
      </w:tr>
      <w:tr>
        <w:tc>
          <w:tcPr/>
          <w:p>
            <w:pPr>
              <w:pStyle w:val="Compact"/>
              <w:jc w:val="left"/>
            </w:pPr>
            <w:r>
              <w:t xml:space="preserve">Conversion</w:t>
            </w:r>
          </w:p>
        </w:tc>
        <w:tc>
          <w:tcPr/>
          <w:p>
            <w:pPr>
              <w:pStyle w:val="Compact"/>
              <w:jc w:val="center"/>
            </w:pPr>
            <w:r>
              <w:t xml:space="preserve">Email Open Rate</w:t>
            </w:r>
          </w:p>
        </w:tc>
        <w:tc>
          <w:tcPr/>
          <w:p>
            <w:pPr>
              <w:pStyle w:val="Compact"/>
              <w:jc w:val="center"/>
            </w:pPr>
            <w:r>
              <w:t xml:space="preserve">25–45%</w:t>
            </w:r>
          </w:p>
        </w:tc>
        <w:tc>
          <w:tcPr/>
          <w:p>
            <w:pPr>
              <w:pStyle w:val="Compact"/>
              <w:jc w:val="center"/>
            </w:pPr>
            <w:r>
              <w:t xml:space="preserve">ConvertKit / MailerLite</w:t>
            </w:r>
          </w:p>
        </w:tc>
        <w:tc>
          <w:tcPr/>
          <w:p>
            <w:pPr>
              <w:pStyle w:val="Compact"/>
              <w:jc w:val="center"/>
            </w:pPr>
            <w:r>
              <w:t xml:space="preserve">Native reporting, no automation needed</w:t>
            </w:r>
          </w:p>
        </w:tc>
      </w:tr>
      <w:tr>
        <w:tc>
          <w:tcPr/>
          <w:p>
            <w:pPr>
              <w:pStyle w:val="Compact"/>
              <w:jc w:val="left"/>
            </w:pPr>
            <w:r>
              <w:t xml:space="preserve">Conversion</w:t>
            </w:r>
          </w:p>
        </w:tc>
        <w:tc>
          <w:tcPr/>
          <w:p>
            <w:pPr>
              <w:pStyle w:val="Compact"/>
              <w:jc w:val="center"/>
            </w:pPr>
            <w:r>
              <w:t xml:space="preserve">Email Click-Through Rate</w:t>
            </w:r>
          </w:p>
        </w:tc>
        <w:tc>
          <w:tcPr/>
          <w:p>
            <w:pPr>
              <w:pStyle w:val="Compact"/>
              <w:jc w:val="center"/>
            </w:pPr>
            <w:r>
              <w:t xml:space="preserve">2–5%</w:t>
            </w:r>
          </w:p>
        </w:tc>
        <w:tc>
          <w:tcPr/>
          <w:p>
            <w:pPr>
              <w:pStyle w:val="Compact"/>
              <w:jc w:val="center"/>
            </w:pPr>
            <w:r>
              <w:t xml:space="preserve">ConvertKit / MailerLite</w:t>
            </w:r>
          </w:p>
        </w:tc>
        <w:tc>
          <w:tcPr/>
          <w:p>
            <w:pPr>
              <w:pStyle w:val="Compact"/>
              <w:jc w:val="center"/>
            </w:pPr>
            <w:r>
              <w:t xml:space="preserve">Native reporting</w:t>
            </w:r>
          </w:p>
        </w:tc>
      </w:tr>
      <w:tr>
        <w:tc>
          <w:tcPr/>
          <w:p>
            <w:pPr>
              <w:pStyle w:val="Compact"/>
              <w:jc w:val="left"/>
            </w:pPr>
            <w:r>
              <w:t xml:space="preserve">Traffic</w:t>
            </w:r>
          </w:p>
        </w:tc>
        <w:tc>
          <w:tcPr/>
          <w:p>
            <w:pPr>
              <w:pStyle w:val="Compact"/>
              <w:jc w:val="center"/>
            </w:pPr>
            <w:r>
              <w:t xml:space="preserve">Sessions by Source</w:t>
            </w:r>
          </w:p>
        </w:tc>
        <w:tc>
          <w:tcPr/>
          <w:p>
            <w:pPr>
              <w:pStyle w:val="Compact"/>
              <w:jc w:val="center"/>
            </w:pPr>
            <w:r>
              <w:t xml:space="preserve">Track top 5 sources</w:t>
            </w:r>
          </w:p>
        </w:tc>
        <w:tc>
          <w:tcPr/>
          <w:p>
            <w:pPr>
              <w:pStyle w:val="Compact"/>
              <w:jc w:val="center"/>
            </w:pPr>
            <w:r>
              <w:t xml:space="preserve">Google Analytics 4</w:t>
            </w:r>
          </w:p>
        </w:tc>
        <w:tc>
          <w:tcPr/>
          <w:p>
            <w:pPr>
              <w:pStyle w:val="Compact"/>
              <w:jc w:val="center"/>
            </w:pPr>
            <w:r>
              <w:t xml:space="preserve">Auto-updated via native integration</w:t>
            </w:r>
          </w:p>
        </w:tc>
      </w:tr>
      <w:tr>
        <w:tc>
          <w:tcPr/>
          <w:p>
            <w:pPr>
              <w:pStyle w:val="Compact"/>
              <w:jc w:val="left"/>
            </w:pPr>
            <w:r>
              <w:t xml:space="preserve">Traffic</w:t>
            </w:r>
          </w:p>
        </w:tc>
        <w:tc>
          <w:tcPr/>
          <w:p>
            <w:pPr>
              <w:pStyle w:val="Compact"/>
              <w:jc w:val="center"/>
            </w:pPr>
            <w:r>
              <w:t xml:space="preserve">Pinterest / Organic Ratio</w:t>
            </w:r>
          </w:p>
        </w:tc>
        <w:tc>
          <w:tcPr/>
          <w:p>
            <w:pPr>
              <w:pStyle w:val="Compact"/>
              <w:jc w:val="center"/>
            </w:pPr>
            <w:r>
              <w:t xml:space="preserve">40–60% Pinterest for many sellers</w:t>
            </w:r>
          </w:p>
        </w:tc>
        <w:tc>
          <w:tcPr/>
          <w:p>
            <w:pPr>
              <w:pStyle w:val="Compact"/>
              <w:jc w:val="center"/>
            </w:pPr>
            <w:r>
              <w:t xml:space="preserve">GA4 + UTM tags</w:t>
            </w:r>
          </w:p>
        </w:tc>
        <w:tc>
          <w:tcPr/>
          <w:p>
            <w:pPr>
              <w:pStyle w:val="Compact"/>
              <w:jc w:val="center"/>
            </w:pPr>
            <w:r>
              <w:t xml:space="preserve">Automated source categorization</w:t>
            </w:r>
          </w:p>
        </w:tc>
      </w:tr>
      <w:tr>
        <w:tc>
          <w:tcPr/>
          <w:p>
            <w:pPr>
              <w:pStyle w:val="Compact"/>
              <w:jc w:val="left"/>
            </w:pPr>
            <w:r>
              <w:t xml:space="preserve">Operations</w:t>
            </w:r>
          </w:p>
        </w:tc>
        <w:tc>
          <w:tcPr/>
          <w:p>
            <w:pPr>
              <w:pStyle w:val="Compact"/>
              <w:jc w:val="center"/>
            </w:pPr>
            <w:r>
              <w:t xml:space="preserve">Refund Rate</w:t>
            </w:r>
          </w:p>
        </w:tc>
        <w:tc>
          <w:tcPr/>
          <w:p>
            <w:pPr>
              <w:pStyle w:val="Compact"/>
              <w:jc w:val="center"/>
            </w:pPr>
            <w:r>
              <w:t xml:space="preserve">&lt; 5% healthy; &gt; 10% signals problem</w:t>
            </w:r>
          </w:p>
        </w:tc>
        <w:tc>
          <w:tcPr/>
          <w:p>
            <w:pPr>
              <w:pStyle w:val="Compact"/>
              <w:jc w:val="center"/>
            </w:pPr>
            <w:r>
              <w:t xml:space="preserve">Platform dashboard</w:t>
            </w:r>
          </w:p>
        </w:tc>
        <w:tc>
          <w:tcPr/>
          <w:p>
            <w:pPr>
              <w:pStyle w:val="Compact"/>
              <w:jc w:val="center"/>
            </w:pPr>
            <w:r>
              <w:t xml:space="preserve">Alert trigger at 8% threshold</w:t>
            </w:r>
          </w:p>
        </w:tc>
      </w:tr>
      <w:tr>
        <w:tc>
          <w:tcPr/>
          <w:p>
            <w:pPr>
              <w:pStyle w:val="Compact"/>
              <w:jc w:val="left"/>
            </w:pPr>
            <w:r>
              <w:t xml:space="preserve">Operations</w:t>
            </w:r>
          </w:p>
        </w:tc>
        <w:tc>
          <w:tcPr/>
          <w:p>
            <w:pPr>
              <w:pStyle w:val="Compact"/>
              <w:jc w:val="center"/>
            </w:pPr>
            <w:r>
              <w:t xml:space="preserve">Failed Delivery Rate</w:t>
            </w:r>
          </w:p>
        </w:tc>
        <w:tc>
          <w:tcPr/>
          <w:p>
            <w:pPr>
              <w:pStyle w:val="Compact"/>
              <w:jc w:val="center"/>
            </w:pPr>
            <w:r>
              <w:t xml:space="preserve">&lt; 1%</w:t>
            </w:r>
          </w:p>
        </w:tc>
        <w:tc>
          <w:tcPr/>
          <w:p>
            <w:pPr>
              <w:pStyle w:val="Compact"/>
              <w:jc w:val="center"/>
            </w:pPr>
            <w:r>
              <w:t xml:space="preserve">Platform + support tickets</w:t>
            </w:r>
          </w:p>
        </w:tc>
        <w:tc>
          <w:tcPr/>
          <w:p>
            <w:pPr>
              <w:pStyle w:val="Compact"/>
              <w:jc w:val="center"/>
            </w:pPr>
            <w:r>
              <w:t xml:space="preserve">Webhook monitoring, auto-alert on spike</w:t>
            </w:r>
          </w:p>
        </w:tc>
      </w:tr>
      <w:tr>
        <w:tc>
          <w:tcPr/>
          <w:p>
            <w:pPr>
              <w:pStyle w:val="Compact"/>
              <w:jc w:val="left"/>
            </w:pPr>
            <w:r>
              <w:t xml:space="preserve">Operations</w:t>
            </w:r>
          </w:p>
        </w:tc>
        <w:tc>
          <w:tcPr/>
          <w:p>
            <w:pPr>
              <w:pStyle w:val="Compact"/>
              <w:jc w:val="center"/>
            </w:pPr>
            <w:r>
              <w:t xml:space="preserve">Support Tickets per 100 Sales</w:t>
            </w:r>
          </w:p>
        </w:tc>
        <w:tc>
          <w:tcPr/>
          <w:p>
            <w:pPr>
              <w:pStyle w:val="Compact"/>
              <w:jc w:val="center"/>
            </w:pPr>
            <w:r>
              <w:t xml:space="preserve">&lt; 3</w:t>
            </w:r>
          </w:p>
        </w:tc>
        <w:tc>
          <w:tcPr/>
          <w:p>
            <w:pPr>
              <w:pStyle w:val="Compact"/>
              <w:jc w:val="center"/>
            </w:pPr>
            <w:r>
              <w:t xml:space="preserve">Help desk / manual</w:t>
            </w:r>
          </w:p>
        </w:tc>
        <w:tc>
          <w:tcPr/>
          <w:p>
            <w:pPr>
              <w:pStyle w:val="Compact"/>
              <w:jc w:val="center"/>
            </w:pPr>
            <w:r>
              <w:t xml:space="preserve">Weekly count, auto-logged</w:t>
            </w:r>
          </w:p>
        </w:tc>
      </w:tr>
      <w:tr>
        <w:tc>
          <w:tcPr/>
          <w:p>
            <w:pPr>
              <w:pStyle w:val="Compact"/>
              <w:jc w:val="left"/>
            </w:pPr>
            <w:r>
              <w:t xml:space="preserve">Growth</w:t>
            </w:r>
          </w:p>
        </w:tc>
        <w:tc>
          <w:tcPr/>
          <w:p>
            <w:pPr>
              <w:pStyle w:val="Compact"/>
              <w:jc w:val="center"/>
            </w:pPr>
            <w:r>
              <w:t xml:space="preserve">New vs. Returning Customers</w:t>
            </w:r>
          </w:p>
        </w:tc>
        <w:tc>
          <w:tcPr/>
          <w:p>
            <w:pPr>
              <w:pStyle w:val="Compact"/>
              <w:jc w:val="center"/>
            </w:pPr>
            <w:r>
              <w:t xml:space="preserve">70/30 ratio healthy</w:t>
            </w:r>
          </w:p>
        </w:tc>
        <w:tc>
          <w:tcPr/>
          <w:p>
            <w:pPr>
              <w:pStyle w:val="Compact"/>
              <w:jc w:val="center"/>
            </w:pPr>
            <w:r>
              <w:t xml:space="preserve">Platform analytics</w:t>
            </w:r>
          </w:p>
        </w:tc>
        <w:tc>
          <w:tcPr/>
          <w:p>
            <w:pPr>
              <w:pStyle w:val="Compact"/>
              <w:jc w:val="center"/>
            </w:pPr>
            <w:r>
              <w:t xml:space="preserve">Cohort analysis via automated export</w:t>
            </w:r>
          </w:p>
        </w:tc>
      </w:tr>
      <w:tr>
        <w:tc>
          <w:tcPr/>
          <w:p>
            <w:pPr>
              <w:pStyle w:val="Compact"/>
              <w:jc w:val="left"/>
            </w:pPr>
            <w:r>
              <w:t xml:space="preserve">Growth</w:t>
            </w:r>
          </w:p>
        </w:tc>
        <w:tc>
          <w:tcPr/>
          <w:p>
            <w:pPr>
              <w:pStyle w:val="Compact"/>
              <w:jc w:val="center"/>
            </w:pPr>
            <w:r>
              <w:t xml:space="preserve">Customer Lifetime Value (CLV)</w:t>
            </w:r>
          </w:p>
        </w:tc>
        <w:tc>
          <w:tcPr/>
          <w:p>
            <w:pPr>
              <w:pStyle w:val="Compact"/>
              <w:jc w:val="center"/>
            </w:pPr>
            <w:r>
              <w:t xml:space="preserve">3x AOV minimum</w:t>
            </w:r>
          </w:p>
        </w:tc>
        <w:tc>
          <w:tcPr/>
          <w:p>
            <w:pPr>
              <w:pStyle w:val="Compact"/>
              <w:jc w:val="center"/>
            </w:pPr>
            <w:r>
              <w:t xml:space="preserve">Manual calculation</w:t>
            </w:r>
          </w:p>
        </w:tc>
        <w:tc>
          <w:tcPr/>
          <w:p>
            <w:pPr>
              <w:pStyle w:val="Compact"/>
              <w:jc w:val="center"/>
            </w:pPr>
            <w:r>
              <w:t xml:space="preserve">Google Sheet formula from transaction log</w:t>
            </w:r>
          </w:p>
        </w:tc>
      </w:tr>
      <w:tr>
        <w:tc>
          <w:tcPr/>
          <w:p>
            <w:pPr>
              <w:pStyle w:val="Compact"/>
              <w:jc w:val="left"/>
            </w:pPr>
            <w:r>
              <w:t xml:space="preserve">Growth</w:t>
            </w:r>
          </w:p>
        </w:tc>
        <w:tc>
          <w:tcPr/>
          <w:p>
            <w:pPr>
              <w:pStyle w:val="Compact"/>
              <w:jc w:val="center"/>
            </w:pPr>
            <w:r>
              <w:t xml:space="preserve">Products per Customer</w:t>
            </w:r>
          </w:p>
        </w:tc>
        <w:tc>
          <w:tcPr/>
          <w:p>
            <w:pPr>
              <w:pStyle w:val="Compact"/>
              <w:jc w:val="center"/>
            </w:pPr>
            <w:r>
              <w:t xml:space="preserve">1.3+ (upsell success)</w:t>
            </w:r>
          </w:p>
        </w:tc>
        <w:tc>
          <w:tcPr/>
          <w:p>
            <w:pPr>
              <w:pStyle w:val="Compact"/>
              <w:jc w:val="center"/>
            </w:pPr>
            <w:r>
              <w:t xml:space="preserve">Platform analytics</w:t>
            </w:r>
          </w:p>
        </w:tc>
        <w:tc>
          <w:tcPr/>
          <w:p>
            <w:pPr>
              <w:pStyle w:val="Compact"/>
              <w:jc w:val="center"/>
            </w:pPr>
            <w:r>
              <w:t xml:space="preserve">Cross-reference customer ID with purchases</w:t>
            </w:r>
          </w:p>
        </w:tc>
      </w:tr>
    </w:tbl>
    <w:p>
      <w:pPr>
        <w:pStyle w:val="BodyText"/>
      </w:pPr>
      <w:r>
        <w:t xml:space="preserve">The dashboard requires no paid BI tools at startup. Google Analytics 4 provides traffic sources and conversion tracking at no cost. Google Looker Studio (free) can combine multiple data sources into a unified visual dashboard. Platform native dashboards deliver sales, revenue, and conversion data automatically. The only manual component should be the monthly deep-dive review — a 30-minute session on the first Monday of each month to examine trends, identify anomalies, and plan adjustments.</w:t>
      </w:r>
    </w:p>
    <w:bookmarkEnd w:id="184"/>
    <w:bookmarkStart w:id="185" w:name="scaling-signals-when-to-act"/>
    <w:p>
      <w:pPr>
        <w:pStyle w:val="Heading3"/>
      </w:pPr>
      <w:r>
        <w:t xml:space="preserve">8.4.3 Scaling Signals: When to Act</w:t>
      </w:r>
    </w:p>
    <w:p>
      <w:pPr>
        <w:pStyle w:val="FirstParagraph"/>
      </w:pPr>
      <w:r>
        <w:t xml:space="preserve">Automation compresses the data-to-decision cycle; it does not eliminate decision-making. Three scaling signals trigger specific actions:</w:t>
      </w:r>
    </w:p>
    <w:p>
      <w:pPr>
        <w:pStyle w:val="BodyText"/>
      </w:pPr>
      <w:r>
        <w:rPr>
          <w:bCs/>
          <w:b/>
        </w:rPr>
        <w:t xml:space="preserve">Signal 1: Conversion Rate Exceeds 5%.</w:t>
      </w:r>
      <w:r>
        <w:t xml:space="preserve"> </w:t>
      </w:r>
      <w:r>
        <w:t xml:space="preserve">Raise prices 15–25% immediately.</w:t>
      </w:r>
      <w:fldSimple w:instr="NOTEREF _Ref_Footnote_216 \h \f">
        <w:r>
          <w:rPr>
            <w:vertAlign w:val="superscript"/>
          </w:rPr>
          <w:t>216</w:t>
        </w:r>
      </w:fldSimple>
      <w:r>
        <w:t xml:space="preserve">A 2024 survey found that 67% of independent creators felt their products were priced too low, but only 23% had raised prices in the past year.</w:t>
      </w:r>
      <w:fldSimple w:instr="NOTEREF _Ref_Footnote_216 \h \f">
        <w:r>
          <w:rPr>
            <w:vertAlign w:val="superscript"/>
          </w:rPr>
          <w:t>216</w:t>
        </w:r>
      </w:fldSimple>
      <w:r>
        <w:t xml:space="preserve">The gap between what creators charge and what buyers will pay is often 30–50%. Tiered pricing increases average order value by 40–65%; the ideal structure positions Basic at 0.5x target, Pro (highlighted) at 1x, and Premium at 2–3x.</w:t>
      </w:r>
      <w:r>
        <w:rPr>
          <w:vertAlign w:val="superscript"/>
        </w:rPr>
        <w:footnoteReference w:id="217"/>
      </w:r>
      <w:r>
        <w:t xml:space="preserve">Conversion above 5% means demand exceeds your price point — capture that margin.</w:t>
      </w:r>
    </w:p>
    <w:p>
      <w:pPr>
        <w:pStyle w:val="BodyText"/>
      </w:pPr>
      <w:r>
        <w:rPr>
          <w:bCs/>
          <w:b/>
        </w:rPr>
        <w:t xml:space="preserve">Signal 2: Support Tickets Exceed 10 per Week.</w:t>
      </w:r>
      <w:r>
        <w:t xml:space="preserve"> </w:t>
      </w:r>
      <w:r>
        <w:t xml:space="preserve">Implement Tier 2 automation (Gorgias or Freshchat) or hire a part-time virtual assistant. E-commerce virtual assistants cost approximately £500 per month for part-time support (4 hours daily, 5 days weekly).</w:t>
      </w:r>
      <w:r>
        <w:rPr>
          <w:vertAlign w:val="superscript"/>
        </w:rPr>
        <w:footnoteReference w:id="218"/>
      </w:r>
      <w:r>
        <w:t xml:space="preserve">The hire-versus-automate rule: automate repetitive, operational tasks first; hire only when tasks involve nuanced judgment that AI cannot replicate.</w:t>
      </w:r>
      <w:r>
        <w:rPr>
          <w:vertAlign w:val="superscript"/>
        </w:rPr>
        <w:footnoteReference w:id="219"/>
      </w:r>
      <w:r>
        <w:rPr>
          <w:bCs/>
          <w:b/>
        </w:rPr>
        <w:t xml:space="preserve">Signal 3: Monthly Revenue Exceeds $3,000 Consistently.</w:t>
      </w:r>
      <w:r>
        <w:t xml:space="preserve"> </w:t>
      </w:r>
      <w:r>
        <w:t xml:space="preserve">Add a second product line or create bundles from existing products.</w:t>
      </w:r>
      <w:r>
        <w:rPr>
          <w:vertAlign w:val="superscript"/>
        </w:rPr>
        <w:footnoteReference w:id="220"/>
      </w:r>
      <w:r>
        <w:t xml:space="preserve">Scaling strategies include upsells (which can instantly double revenue with zero extra traffic), product suites, and referral programs.</w:t>
      </w:r>
      <w:r>
        <w:rPr>
          <w:vertAlign w:val="superscript"/>
        </w:rPr>
        <w:footnoteReference w:id="221"/>
      </w:r>
      <w:r>
        <w:t xml:space="preserve">The specific action: audit your catalog for cross-sell opportunities, then use the Canva Bulk Create workflow to produce 5–10 complementary products in a single 4.5-hour sprint.</w:t>
      </w:r>
    </w:p>
    <w:bookmarkEnd w:id="185"/>
    <w:bookmarkStart w:id="192" w:name="time-benchmarks-from-setup-to-autonomy"/>
    <w:p>
      <w:pPr>
        <w:pStyle w:val="Heading3"/>
      </w:pPr>
      <w:r>
        <w:t xml:space="preserve">8.4.4 Time Benchmarks: From Setup to Autonomy</w:t>
      </w:r>
    </w:p>
    <w:p>
      <w:pPr>
        <w:pStyle w:val="FirstParagraph"/>
      </w:pPr>
      <w:r>
        <w:t xml:space="preserve">The time investment to reach full automation follows a predictable curve. Setup requires 36–69 hours one-time: 4–8 hours for platform selection and store setup, 20–40 hours for the first product batch, 4–8 hours for automation workflow configuration, 4–6 hours for email sequence setup, 2–4 hours for analytics dashboard setup, and 2–3 hours for social media scheduler configuration.</w:t>
      </w:r>
      <w:fldSimple w:instr="NOTEREF _Ref_Footnote_194 \h \f">
        <w:r>
          <w:rPr>
            <w:vertAlign w:val="superscript"/>
          </w:rPr>
          <w:t>194</w:t>
        </w:r>
      </w:fldSimple>
      <w:r>
        <w:t xml:space="preserve">Weekly maintenance without automation runs 9.5 hours: analytics review (1 hour), support tickets (2 hours), social media scheduling (4 hours), listing optimization (1.5 hours), and financial review (1 hour). With full automation deployed, this compresses to 1.5 hours: analytics review (0.3 hours), support tickets (0.2 hours), social media scheduling (0.5 hours), listing optimization (0.2 hours), and financial review (0.3 hours).</w:t>
      </w:r>
    </w:p>
    <w:p>
      <w:pPr>
        <w:pStyle w:val="CaptionedFigure"/>
      </w:pPr>
      <w:r>
        <w:drawing>
          <wp:inline>
            <wp:extent cx="5334000" cy="2973344"/>
            <wp:effectExtent b="0" l="0" r="0" t="0"/>
            <wp:docPr descr="Weekly Maintenance Time: Manual vs. Fully Automated Operation" title="" id="187" name="Picture"/>
            <a:graphic>
              <a:graphicData uri="http://schemas.openxmlformats.org/drawingml/2006/picture">
                <pic:pic>
                  <pic:nvPicPr>
                    <pic:cNvPr descr="maintenance_time_comparison.png" id="188" name="Picture"/>
                    <pic:cNvPicPr>
                      <a:picLocks noChangeArrowheads="1" noChangeAspect="1"/>
                    </pic:cNvPicPr>
                  </pic:nvPicPr>
                  <pic:blipFill>
                    <a:blip r:embed="rId186"/>
                    <a:stretch>
                      <a:fillRect/>
                    </a:stretch>
                  </pic:blipFill>
                  <pic:spPr bwMode="auto">
                    <a:xfrm>
                      <a:off x="0" y="0"/>
                      <a:ext cx="5334000" cy="2973344"/>
                    </a:xfrm>
                    <a:prstGeom prst="rect">
                      <a:avLst/>
                    </a:prstGeom>
                    <a:noFill/>
                    <a:ln w="9525">
                      <a:noFill/>
                      <a:headEnd/>
                      <a:tailEnd/>
                    </a:ln>
                  </pic:spPr>
                </pic:pic>
              </a:graphicData>
            </a:graphic>
          </wp:inline>
        </w:drawing>
      </w:r>
    </w:p>
    <w:p>
      <w:pPr>
        <w:pStyle w:val="ImageCaption"/>
      </w:pPr>
      <w:r>
        <w:t xml:space="preserve">Weekly Maintenance Time: Manual vs. Fully Automated Operation</w:t>
      </w:r>
    </w:p>
    <w:p>
      <w:pPr>
        <w:pStyle w:val="BodyText"/>
      </w:pPr>
      <w:r>
        <w:t xml:space="preserve">The chart illustrates time compression by function. Social media scheduling shows the largest delta — four hours weekly without automation versus 30 minutes with batch scheduling and SmartLoop. Support tickets compress from two hours to 12 minutes through AI chatbot deflection and instant delivery elimination. The 1.5-hour weekly total is documented: Niki Puls maintained a $120,000 business in under five hours weekly, with only one to two hours dedicated to social media upkeep.</w:t>
      </w:r>
      <w:fldSimple w:instr="NOTEREF _Ref_Footnote_195 \h \f">
        <w:r>
          <w:rPr>
            <w:vertAlign w:val="superscript"/>
          </w:rPr>
          <w:t>195</w:t>
        </w:r>
      </w:fldSimple>
      <w:r>
        <w:t xml:space="preserve">The weekly maintenance checklist at full automation maturity: Monday morning (30 minutes) — review weekend sales, check for failed deliveries or tickets requiring human judgment. Wednesday (30 minutes) — verify scheduler queue, review top-performing content, schedule 3–5 new pins. Friday (30 minutes) — review weekly revenue versus prior week, check refund rate for patterns. Monthly (1 hour, first Monday): run financial report, review top and bottom performers, plan 1–2 new products, audit pricing signals. Quarterly (2–3 hours): full analytics review, automation workflow audit, email sequence update, catalog cleanup.</w:t>
      </w:r>
    </w:p>
    <w:p>
      <w:pPr>
        <w:pStyle w:val="BodyText"/>
      </w:pPr>
      <w:r>
        <w:t xml:space="preserve">Total active oversight: 2.5 hours weekly with disciplined batching, trending toward 1.5 hours as automation matures. The solo entrepreneur who builds this architecture correctly does not manage a business — they monitor a system.</w:t>
      </w:r>
      <w:r>
        <w:t xml:space="preserve"> </w:t>
      </w:r>
      <w:r>
        <w:t xml:space="preserve"># 9. The 90-Day Launch Playbook</w:t>
      </w:r>
    </w:p>
    <w:p>
      <w:pPr>
        <w:pStyle w:val="BodyText"/>
      </w:pPr>
      <w:r>
        <w:t xml:space="preserve">The preceding eight chapters established the complete operational architecture for an automated PDF business. This chapter transforms that knowledge into an executable calendar. In 90 days, a solo entrepreneur can move from zero revenue to a fully automated PDF selling operation requiring under 2.5 hours of weekly maintenance — provided every task is time-boxed, sequenced correctly, and measured against a specific milestone.</w:t>
      </w:r>
      <w:fldSimple w:instr="NOTEREF _Ref_Footnote_194 \h \f">
        <w:r>
          <w:rPr>
            <w:vertAlign w:val="superscript"/>
          </w:rPr>
          <w:t>194</w:t>
        </w:r>
      </w:fldSimple>
      <w:r>
        <w:t xml:space="preserve">The playbook divides into four phases: validation and foundation (Days 1–14), product creation and listing (Days 15–30), traffic and funnel activation (Days 31–60), and optimization and scaling (Days 61–90). Each phase builds on the previous one; skipping a milestone — particularly validation — collapses the entire timeline because unvalidated products produce no sales regardless of funnel polish. Weekly time commitment declines as automation layers deploy: 8–12 hours in Phase 1, 6–8 hours in Phase 2, 4–6 hours in Phase 3, and under 2.5 hours by Phase 4.</w:t>
      </w:r>
      <w:fldSimple w:instr="NOTEREF _Ref_Footnote_196 \h \f">
        <w:r>
          <w:rPr>
            <w:vertAlign w:val="superscript"/>
          </w:rPr>
          <w:t>196</w:t>
        </w:r>
      </w:fldSimple>
      <w:r>
        <w:t xml:space="preserve"> </w:t>
      </w:r>
      <w:fldSimple w:instr="NOTEREF _Ref_Footnote_195 \h \f">
        <w:r>
          <w:rPr>
            <w:vertAlign w:val="superscript"/>
          </w:rPr>
          <w:t>195</w:t>
        </w:r>
      </w:fldSimple>
      <w:r>
        <w:drawing>
          <wp:inline>
            <wp:extent cx="5334000" cy="3032823"/>
            <wp:effectExtent b="0" l="0" r="0" t="0"/>
            <wp:docPr descr="The 90-Day Launch Playbook: From Zero to Automated PDF Business" title="" id="190" name="Picture"/>
            <a:graphic>
              <a:graphicData uri="http://schemas.openxmlformats.org/drawingml/2006/picture">
                <pic:pic>
                  <pic:nvPicPr>
                    <pic:cNvPr descr="chart_90day_playbook.png" id="191" name="Picture"/>
                    <pic:cNvPicPr>
                      <a:picLocks noChangeArrowheads="1" noChangeAspect="1"/>
                    </pic:cNvPicPr>
                  </pic:nvPicPr>
                  <pic:blipFill>
                    <a:blip r:embed="rId189"/>
                    <a:stretch>
                      <a:fillRect/>
                    </a:stretch>
                  </pic:blipFill>
                  <pic:spPr bwMode="auto">
                    <a:xfrm>
                      <a:off x="0" y="0"/>
                      <a:ext cx="5334000" cy="3032823"/>
                    </a:xfrm>
                    <a:prstGeom prst="rect">
                      <a:avLst/>
                    </a:prstGeom>
                    <a:noFill/>
                    <a:ln w="9525">
                      <a:noFill/>
                      <a:headEnd/>
                      <a:tailEnd/>
                    </a:ln>
                  </pic:spPr>
                </pic:pic>
              </a:graphicData>
            </a:graphic>
          </wp:inline>
        </w:drawing>
      </w:r>
    </w:p>
    <w:p>
      <w:pPr>
        <w:pStyle w:val="BodyText"/>
      </w:pPr>
      <w:r>
        <w:rPr>
          <w:iCs/>
          <w:i/>
        </w:rPr>
        <w:t xml:space="preserve">Figure 9.1: 90-day implementation timeline with four operational phases, four milestone gates, and declining weekly time commitment. Source: Synthesis of Chapters 1–8.</w:t>
      </w:r>
    </w:p>
    <w:p>
      <w:r>
        <w:pict>
          <v:rect style="width:0;height:1.5pt" o:hralign="center" o:hrstd="t" o:hr="t"/>
        </w:pict>
      </w:r>
    </w:p>
    <w:bookmarkEnd w:id="192"/>
    <w:bookmarkEnd w:id="193"/>
    <w:bookmarkStart w:id="195" w:name="days-114-validation-foundation"/>
    <w:p>
      <w:pPr>
        <w:pStyle w:val="Heading2"/>
      </w:pPr>
      <w:r>
        <w:t xml:space="preserve">9.1 Days 1–14: Validation &amp; Foundation</w:t>
      </w:r>
    </w:p>
    <w:bookmarkStart w:id="194" w:name="X6ef57409b171b946d0d29b662d5c2e3e78acdb8"/>
    <w:p>
      <w:pPr>
        <w:pStyle w:val="Heading3"/>
      </w:pPr>
      <w:r>
        <w:t xml:space="preserve">9.1.1 Reddit Niche Validation: The 48-Hour Sprint</w:t>
      </w:r>
    </w:p>
    <w:p>
      <w:pPr>
        <w:pStyle w:val="FirstParagraph"/>
      </w:pPr>
      <w:r>
        <w:t xml:space="preserve">Every day spent building an unvalidated product is a day wasted. Reddit validation costs zero dollars and requires 48 hours of focused research. Three forces make Reddit optimal:</w:t>
      </w:r>
      <w:r>
        <w:t xml:space="preserve"> </w:t>
      </w:r>
      <w:r>
        <w:rPr>
          <w:bCs/>
          <w:b/>
        </w:rPr>
        <w:t xml:space="preserve">88% of Reddit users made a purchase in the past year based on information they found on the platform</w:t>
      </w:r>
      <w:r>
        <w:t xml:space="preserve"> </w:t>
      </w:r>
      <w:r>
        <w:t xml:space="preserve">(the highest purchase-influence rate of any social platform); discussions surface demand in natural language (the exact phrasing buyers use in Etsy and Google searches); and Reddit CPCs range from $0.50–$8.00, making paid validation affordable.</w:t>
      </w:r>
      <w:fldSimple w:instr="NOTEREF _Ref_Footnote_1 \h \f">
        <w:r>
          <w:rPr>
            <w:vertAlign w:val="superscript"/>
          </w:rPr>
          <w:t>1</w:t>
        </w:r>
      </w:fldSimple>
      <w:r>
        <w:rPr>
          <w:bCs/>
          <w:b/>
        </w:rPr>
        <w:t xml:space="preserve">The 48-Hour Sprint Execution:</w:t>
      </w:r>
    </w:p>
    <w:p>
      <w:pPr>
        <w:numPr>
          <w:ilvl w:val="0"/>
          <w:numId w:val="1009"/>
        </w:numPr>
      </w:pPr>
      <w:r>
        <w:rPr>
          <w:bCs/>
          <w:b/>
        </w:rPr>
        <w:t xml:space="preserve">Hour 0–4: Subreddit identification.</w:t>
      </w:r>
      <w:r>
        <w:t xml:space="preserve"> </w:t>
      </w:r>
      <w:r>
        <w:t xml:space="preserve">Find three active subreddits in your target niche (minimum 50,000 members, 10+ posts per day). Example targets: r/smallbusiness, r/freelance, r/personalfinance for tax organizers; r/construction, r/OSHA for safety compliance.</w:t>
      </w:r>
    </w:p>
    <w:p>
      <w:pPr>
        <w:numPr>
          <w:ilvl w:val="0"/>
          <w:numId w:val="1009"/>
        </w:numPr>
      </w:pPr>
      <w:r>
        <w:rPr>
          <w:bCs/>
          <w:b/>
        </w:rPr>
        <w:t xml:space="preserve">Hour 4–12: Search operator deployment.</w:t>
      </w:r>
      <w:r>
        <w:t xml:space="preserve"> </w:t>
      </w:r>
      <w:r>
        <w:t xml:space="preserve">Run queries in each subreddit:</w:t>
      </w:r>
      <w:r>
        <w:t xml:space="preserve"> </w:t>
      </w:r>
      <w:r>
        <w:t xml:space="preserve">“</w:t>
      </w:r>
      <w:r>
        <w:t xml:space="preserve">wish there was a template for,</w:t>
      </w:r>
      <w:r>
        <w:t xml:space="preserve">”</w:t>
      </w:r>
      <w:r>
        <w:t xml:space="preserve"> </w:t>
      </w:r>
      <w:r>
        <w:t xml:space="preserve">“</w:t>
      </w:r>
      <w:r>
        <w:t xml:space="preserve">tired of creating [niche] documents from scratch,</w:t>
      </w:r>
      <w:r>
        <w:t xml:space="preserve">”</w:t>
      </w:r>
      <w:r>
        <w:t xml:space="preserve"> </w:t>
      </w:r>
      <w:r>
        <w:t xml:space="preserve">“</w:t>
      </w:r>
      <w:r>
        <w:t xml:space="preserve">what software do you use for [niche],</w:t>
      </w:r>
      <w:r>
        <w:t xml:space="preserve">”</w:t>
      </w:r>
      <w:r>
        <w:t xml:space="preserve"> </w:t>
      </w:r>
      <w:r>
        <w:t xml:space="preserve">and</w:t>
      </w:r>
      <w:r>
        <w:t xml:space="preserve"> </w:t>
      </w:r>
      <w:r>
        <w:t xml:space="preserve">“</w:t>
      </w:r>
      <w:r>
        <w:t xml:space="preserve">best [niche] checklist.</w:t>
      </w:r>
      <w:r>
        <w:t xml:space="preserve">”</w:t>
      </w:r>
      <w:r>
        <w:t xml:space="preserve"> </w:t>
      </w:r>
      <w:r>
        <w:t xml:space="preserve">Use Reddit’s native search plus Google site-specific search to capture archived discussions.</w:t>
      </w:r>
    </w:p>
    <w:p>
      <w:pPr>
        <w:numPr>
          <w:ilvl w:val="0"/>
          <w:numId w:val="1009"/>
        </w:numPr>
      </w:pPr>
      <w:r>
        <w:rPr>
          <w:bCs/>
          <w:b/>
        </w:rPr>
        <w:t xml:space="preserve">Hour 12–24: Pain point cataloging.</w:t>
      </w:r>
      <w:r>
        <w:t xml:space="preserve"> </w:t>
      </w:r>
      <w:r>
        <w:t xml:space="preserve">Document every complaint or unmet need. Categorize by frequency:</w:t>
      </w:r>
      <w:r>
        <w:t xml:space="preserve"> </w:t>
      </w:r>
      <w:r>
        <w:t xml:space="preserve">“</w:t>
      </w:r>
      <w:r>
        <w:t xml:space="preserve">mentioned 5+ times</w:t>
      </w:r>
      <w:r>
        <w:t xml:space="preserve">”</w:t>
      </w:r>
      <w:r>
        <w:t xml:space="preserve"> </w:t>
      </w:r>
      <w:r>
        <w:t xml:space="preserve">(core features),</w:t>
      </w:r>
      <w:r>
        <w:t xml:space="preserve"> </w:t>
      </w:r>
      <w:r>
        <w:t xml:space="preserve">“</w:t>
      </w:r>
      <w:r>
        <w:t xml:space="preserve">mentioned 2–4 times</w:t>
      </w:r>
      <w:r>
        <w:t xml:space="preserve">”</w:t>
      </w:r>
      <w:r>
        <w:t xml:space="preserve"> </w:t>
      </w:r>
      <w:r>
        <w:t xml:space="preserve">(bonus features),</w:t>
      </w:r>
      <w:r>
        <w:t xml:space="preserve"> </w:t>
      </w:r>
      <w:r>
        <w:t xml:space="preserve">“</w:t>
      </w:r>
      <w:r>
        <w:t xml:space="preserve">mentioned once with strong emotion</w:t>
      </w:r>
      <w:r>
        <w:t xml:space="preserve">”</w:t>
      </w:r>
      <w:r>
        <w:t xml:space="preserve"> </w:t>
      </w:r>
      <w:r>
        <w:t xml:space="preserve">(differentiation). Target a ranked list of 10–15 validated pain points.</w:t>
      </w:r>
    </w:p>
    <w:p>
      <w:pPr>
        <w:numPr>
          <w:ilvl w:val="0"/>
          <w:numId w:val="1009"/>
        </w:numPr>
      </w:pPr>
      <w:r>
        <w:rPr>
          <w:bCs/>
          <w:b/>
        </w:rPr>
        <w:t xml:space="preserve">Hour 24–48: Competitive gap analysis.</w:t>
      </w:r>
      <w:r>
        <w:t xml:space="preserve"> </w:t>
      </w:r>
      <w:r>
        <w:t xml:space="preserve">Cross-reference the top 5 pain points against existing Etsy listings. If three or more have no corresponding product solution, you have a validated niche with demonstrated demand and minimal competition — the</w:t>
      </w:r>
      <w:r>
        <w:t xml:space="preserve"> </w:t>
      </w:r>
      <w:r>
        <w:t xml:space="preserve">“</w:t>
      </w:r>
      <w:r>
        <w:t xml:space="preserve">boring niche</w:t>
      </w:r>
      <w:r>
        <w:t xml:space="preserve">”</w:t>
      </w:r>
      <w:r>
        <w:t xml:space="preserve"> </w:t>
      </w:r>
      <w:r>
        <w:t xml:space="preserve">arbitrage that commands 2–3x higher prices with 1/10th the competition.</w:t>
      </w:r>
      <w:fldSimple w:instr="NOTEREF _Ref_Footnote_3 \h \f">
        <w:r>
          <w:rPr>
            <w:vertAlign w:val="superscript"/>
          </w:rPr>
          <w:t>3</w:t>
        </w:r>
      </w:fldSimple>
      <w:r>
        <w:t xml:space="preserve"> </w:t>
      </w:r>
      <w:fldSimple w:instr="NOTEREF _Ref_Footnote_6 \h \f">
        <w:r>
          <w:rPr>
            <w:vertAlign w:val="superscript"/>
          </w:rPr>
          <w:t>6</w:t>
        </w:r>
      </w:fldSimple>
      <w:r>
        <w:rPr>
          <w:bCs/>
          <w:b/>
        </w:rPr>
        <w:t xml:space="preserve">Validation Gate (Day 14):</w:t>
      </w:r>
      <w:r>
        <w:t xml:space="preserve"> </w:t>
      </w:r>
      <w:r>
        <w:t xml:space="preserve">Proceed only if you have identified (a) three or more active subreddits, (b) five or more recurring pain points with no clear existing solution, and (c) language patterns replicable in product titles. If validation fails, pivot niches and restart. Do not proceed with weak validation — unvalidated products generate the 50–65% of Etsy seller revenue that remains below $500 per month.</w:t>
      </w:r>
      <w:fldSimple w:instr="NOTEREF _Ref_Footnote_3 \h \f">
        <w:r>
          <w:rPr>
            <w:vertAlign w:val="superscript"/>
          </w:rPr>
          <w:t>3</w:t>
        </w:r>
      </w:fldSimple>
      <w:r>
        <w:t xml:space="preserve">### 9.1.2 Etsy Competitive Analysis: Map the Landscape in 4 Hours</w:t>
      </w:r>
    </w:p>
    <w:p>
      <w:pPr>
        <w:pStyle w:val="FirstParagraph"/>
      </w:pPr>
      <w:r>
        <w:t xml:space="preserve">Identify five top sellers using Etsy’s search filtered by</w:t>
      </w:r>
      <w:r>
        <w:t xml:space="preserve"> </w:t>
      </w:r>
      <w:r>
        <w:t xml:space="preserve">“</w:t>
      </w:r>
      <w:r>
        <w:t xml:space="preserve">Bestseller.</w:t>
      </w:r>
      <w:r>
        <w:t xml:space="preserve">”</w:t>
      </w:r>
      <w:r>
        <w:t xml:space="preserve"> </w:t>
      </w:r>
      <w:r>
        <w:t xml:space="preserve">Record: price points, number of listings, review velocity, keyword tags, and product format. Hunt for three patterns:</w:t>
      </w:r>
      <w:r>
        <w:t xml:space="preserve"> </w:t>
      </w:r>
      <w:r>
        <w:rPr>
          <w:bCs/>
          <w:b/>
        </w:rPr>
        <w:t xml:space="preserve">pricing inconsistency</w:t>
      </w:r>
      <w:r>
        <w:t xml:space="preserve"> </w:t>
      </w:r>
      <w:r>
        <w:t xml:space="preserve">(same product ranging from $7 to $47 means no price anchor);</w:t>
      </w:r>
      <w:r>
        <w:t xml:space="preserve"> </w:t>
      </w:r>
      <w:r>
        <w:rPr>
          <w:bCs/>
          <w:b/>
        </w:rPr>
        <w:t xml:space="preserve">thin listings</w:t>
      </w:r>
      <w:r>
        <w:t xml:space="preserve"> </w:t>
      </w:r>
      <w:r>
        <w:t xml:space="preserve">(sellers with 5–20 listings in a niche supporting 50+ are leaving long-tail keyword revenue); and</w:t>
      </w:r>
      <w:r>
        <w:t xml:space="preserve"> </w:t>
      </w:r>
      <w:r>
        <w:rPr>
          <w:bCs/>
          <w:b/>
        </w:rPr>
        <w:t xml:space="preserve">missing formats</w:t>
      </w:r>
      <w:r>
        <w:t xml:space="preserve"> </w:t>
      </w:r>
      <w:r>
        <w:t xml:space="preserve">(if all competitors offer static PDFs, the fillable upgrade becomes a premium tier at no additional production cost).</w:t>
      </w:r>
      <w:fldSimple w:instr="NOTEREF _Ref_Footnote_13 \h \f">
        <w:r>
          <w:rPr>
            <w:vertAlign w:val="superscript"/>
          </w:rPr>
          <w:t>13</w:t>
        </w:r>
      </w:fldSimple>
      <w:r>
        <w:t xml:space="preserve"> </w:t>
      </w:r>
      <w:fldSimple w:instr="NOTEREF _Ref_Footnote_5 \h \f">
        <w:r>
          <w:rPr>
            <w:vertAlign w:val="superscript"/>
          </w:rPr>
          <w:t>5</w:t>
        </w:r>
      </w:fldSimple>
      <w:r>
        <w:t xml:space="preserve">### 9.1.3 Tool Stack Setup: The Sub-$100 Monthly Foundation</w:t>
      </w:r>
    </w:p>
    <w:p>
      <w:pPr>
        <w:pStyle w:val="BodyText"/>
      </w:pPr>
      <w:r>
        <w:t xml:space="preserve">The full automation stack requires five tools at launch, with a total monthly cost of $68–$83. This is the</w:t>
      </w:r>
      <w:r>
        <w:t xml:space="preserve"> </w:t>
      </w:r>
      <w:r>
        <w:t xml:space="preserve">“</w:t>
      </w:r>
      <w:r>
        <w:t xml:space="preserve">automation cost floor</w:t>
      </w:r>
      <w:r>
        <w:t xml:space="preserve">”</w:t>
      </w:r>
      <w:r>
        <w:t xml:space="preserve"> </w:t>
      </w:r>
      <w:r>
        <w:t xml:space="preserve">— one of the lowest capital requirements of any monetizable business model.</w:t>
      </w:r>
      <w:fldSimple w:instr="NOTEREF _Ref_Footnote_22 \h \f">
        <w:r>
          <w:rPr>
            <w:vertAlign w:val="superscript"/>
          </w:rPr>
          <w:t>22</w:t>
        </w:r>
      </w:fldSimple>
      <w:r>
        <w:rPr>
          <w:bCs/>
          <w:b/>
        </w:rPr>
        <w:t xml:space="preserve">Table 9.1: Minimum Viable Tool Stack — Days 1–30</w:t>
      </w:r>
    </w:p>
    <w:tbl>
      <w:tblPr>
        <w:tblStyle w:val="Table"/>
        <w:tblW w:type="pct" w:w="5000"/>
        <w:tblLook w:firstRow="1" w:lastRow="0" w:firstColumn="0" w:lastColumn="0" w:noHBand="0" w:noVBand="0" w:val="0020"/>
      </w:tblPr>
      <w:tblGrid>
        <w:gridCol w:w="1188"/>
        <w:gridCol w:w="1782"/>
        <w:gridCol w:w="2574"/>
        <w:gridCol w:w="2376"/>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Monthly Cost</w:t>
            </w:r>
          </w:p>
        </w:tc>
        <w:tc>
          <w:tcPr/>
          <w:p>
            <w:pPr>
              <w:pStyle w:val="Compact"/>
              <w:jc w:val="left"/>
            </w:pPr>
            <w:r>
              <w:t xml:space="preserve">Setup Time</w:t>
            </w:r>
          </w:p>
        </w:tc>
      </w:tr>
      <w:tr>
        <w:tc>
          <w:tcPr/>
          <w:p>
            <w:pPr>
              <w:pStyle w:val="Compact"/>
              <w:jc w:val="left"/>
            </w:pPr>
            <w:r>
              <w:t xml:space="preserve">Canva Pro</w:t>
            </w:r>
          </w:p>
        </w:tc>
        <w:tc>
          <w:tcPr/>
          <w:p>
            <w:pPr>
              <w:pStyle w:val="Compact"/>
              <w:jc w:val="left"/>
            </w:pPr>
            <w:r>
              <w:t xml:space="preserve">PDF design, mockups, pin graphics</w:t>
            </w:r>
          </w:p>
        </w:tc>
        <w:tc>
          <w:tcPr/>
          <w:p>
            <w:pPr>
              <w:pStyle w:val="Compact"/>
              <w:jc w:val="left"/>
            </w:pPr>
            <w:r>
              <w:t xml:space="preserve">$15</w:t>
            </w:r>
            <w:r>
              <w:t xml:space="preserve"> </w:t>
            </w:r>
            <w:fldSimple w:instr="NOTEREF _Ref_Footnote_31 \h \f">
              <w:r>
                <w:rPr>
                  <w:vertAlign w:val="superscript"/>
                </w:rPr>
                <w:t>31</w:t>
              </w:r>
            </w:fldSimple>
          </w:p>
        </w:tc>
        <w:tc>
          <w:tcPr/>
          <w:p>
            <w:pPr>
              <w:pStyle w:val="Compact"/>
              <w:jc w:val="left"/>
            </w:pPr>
            <w:r>
              <w:t xml:space="preserve">30 minutes</w:t>
            </w:r>
          </w:p>
        </w:tc>
      </w:tr>
      <w:tr>
        <w:tc>
          <w:tcPr/>
          <w:p>
            <w:pPr>
              <w:pStyle w:val="Compact"/>
              <w:jc w:val="left"/>
            </w:pPr>
            <w:r>
              <w:t xml:space="preserve">ChatGPT Plus</w:t>
            </w:r>
          </w:p>
        </w:tc>
        <w:tc>
          <w:tcPr/>
          <w:p>
            <w:pPr>
              <w:pStyle w:val="Compact"/>
              <w:jc w:val="left"/>
            </w:pPr>
            <w:r>
              <w:t xml:space="preserve">Content research, outlines, copy</w:t>
            </w:r>
          </w:p>
        </w:tc>
        <w:tc>
          <w:tcPr/>
          <w:p>
            <w:pPr>
              <w:pStyle w:val="Compact"/>
              <w:jc w:val="left"/>
            </w:pPr>
            <w:r>
              <w:t xml:space="preserve">$20</w:t>
            </w:r>
            <w:r>
              <w:t xml:space="preserve"> </w:t>
            </w:r>
            <w:fldSimple w:instr="NOTEREF _Ref_Footnote_25 \h \f">
              <w:r>
                <w:rPr>
                  <w:vertAlign w:val="superscript"/>
                </w:rPr>
                <w:t>25</w:t>
              </w:r>
            </w:fldSimple>
          </w:p>
        </w:tc>
        <w:tc>
          <w:tcPr/>
          <w:p>
            <w:pPr>
              <w:pStyle w:val="Compact"/>
              <w:jc w:val="left"/>
            </w:pPr>
            <w:r>
              <w:t xml:space="preserve">10 minutes</w:t>
            </w:r>
          </w:p>
        </w:tc>
      </w:tr>
      <w:tr>
        <w:tc>
          <w:tcPr/>
          <w:p>
            <w:pPr>
              <w:pStyle w:val="Compact"/>
              <w:jc w:val="left"/>
            </w:pPr>
            <w:r>
              <w:t xml:space="preserve">Payhip Free</w:t>
            </w:r>
          </w:p>
        </w:tc>
        <w:tc>
          <w:tcPr/>
          <w:p>
            <w:pPr>
              <w:pStyle w:val="Compact"/>
              <w:jc w:val="left"/>
            </w:pPr>
            <w:r>
              <w:t xml:space="preserve">Owned-platform sales, delivery</w:t>
            </w:r>
          </w:p>
        </w:tc>
        <w:tc>
          <w:tcPr/>
          <w:p>
            <w:pPr>
              <w:pStyle w:val="Compact"/>
              <w:jc w:val="left"/>
            </w:pPr>
            <w:r>
              <w:t xml:space="preserve">$0 (5% fee on sales)</w:t>
            </w:r>
            <w:r>
              <w:t xml:space="preserve"> </w:t>
            </w:r>
            <w:fldSimple w:instr="NOTEREF _Ref_Footnote_142 \h \f">
              <w:r>
                <w:rPr>
                  <w:vertAlign w:val="superscript"/>
                </w:rPr>
                <w:t>142</w:t>
              </w:r>
            </w:fldSimple>
          </w:p>
        </w:tc>
        <w:tc>
          <w:tcPr/>
          <w:p>
            <w:pPr>
              <w:pStyle w:val="Compact"/>
              <w:jc w:val="left"/>
            </w:pPr>
            <w:r>
              <w:t xml:space="preserve">20 minutes</w:t>
            </w:r>
          </w:p>
        </w:tc>
      </w:tr>
      <w:tr>
        <w:tc>
          <w:tcPr/>
          <w:p>
            <w:pPr>
              <w:pStyle w:val="Compact"/>
              <w:jc w:val="left"/>
            </w:pPr>
            <w:r>
              <w:t xml:space="preserve">Kit Free</w:t>
            </w:r>
          </w:p>
        </w:tc>
        <w:tc>
          <w:tcPr/>
          <w:p>
            <w:pPr>
              <w:pStyle w:val="Compact"/>
              <w:jc w:val="left"/>
            </w:pPr>
            <w:r>
              <w:t xml:space="preserve">Email capture, nurture sequences</w:t>
            </w:r>
          </w:p>
        </w:tc>
        <w:tc>
          <w:tcPr/>
          <w:p>
            <w:pPr>
              <w:pStyle w:val="Compact"/>
              <w:jc w:val="left"/>
            </w:pPr>
            <w:r>
              <w:t xml:space="preserve">$0 (up to 10,000 subscribers)</w:t>
            </w:r>
            <w:r>
              <w:t xml:space="preserve"> </w:t>
            </w:r>
            <w:fldSimple w:instr="NOTEREF _Ref_Footnote_108 \h \f">
              <w:r>
                <w:rPr>
                  <w:vertAlign w:val="superscript"/>
                </w:rPr>
                <w:t>108</w:t>
              </w:r>
            </w:fldSimple>
          </w:p>
        </w:tc>
        <w:tc>
          <w:tcPr/>
          <w:p>
            <w:pPr>
              <w:pStyle w:val="Compact"/>
              <w:jc w:val="left"/>
            </w:pPr>
            <w:r>
              <w:t xml:space="preserve">30 minutes</w:t>
            </w:r>
          </w:p>
        </w:tc>
      </w:tr>
      <w:tr>
        <w:tc>
          <w:tcPr/>
          <w:p>
            <w:pPr>
              <w:pStyle w:val="Compact"/>
              <w:jc w:val="left"/>
            </w:pPr>
            <w:r>
              <w:t xml:space="preserve">Tailwind</w:t>
            </w:r>
          </w:p>
        </w:tc>
        <w:tc>
          <w:tcPr/>
          <w:p>
            <w:pPr>
              <w:pStyle w:val="Compact"/>
              <w:jc w:val="left"/>
            </w:pPr>
            <w:r>
              <w:t xml:space="preserve">Pinterest scheduling, analytics</w:t>
            </w:r>
          </w:p>
        </w:tc>
        <w:tc>
          <w:tcPr/>
          <w:p>
            <w:pPr>
              <w:pStyle w:val="Compact"/>
              <w:jc w:val="left"/>
            </w:pPr>
            <w:r>
              <w:t xml:space="preserve">$15</w:t>
            </w:r>
            <w:r>
              <w:t xml:space="preserve"> </w:t>
            </w:r>
            <w:fldSimple w:instr="NOTEREF _Ref_Footnote_23 \h \f">
              <w:r>
                <w:rPr>
                  <w:vertAlign w:val="superscript"/>
                </w:rPr>
                <w:t>23</w:t>
              </w:r>
            </w:fldSimple>
          </w:p>
        </w:tc>
        <w:tc>
          <w:tcPr/>
          <w:p>
            <w:pPr>
              <w:pStyle w:val="Compact"/>
              <w:jc w:val="left"/>
            </w:pPr>
            <w:r>
              <w:t xml:space="preserve">15 minutes</w:t>
            </w:r>
          </w:p>
        </w:tc>
      </w:tr>
      <w:tr>
        <w:tc>
          <w:tcPr/>
          <w:p>
            <w:pPr>
              <w:pStyle w:val="Compact"/>
              <w:jc w:val="left"/>
            </w:pPr>
            <w:r>
              <w:rPr>
                <w:bCs/>
                <w:b/>
              </w:rPr>
              <w:t xml:space="preserve">Total fixed cost</w:t>
            </w:r>
          </w:p>
        </w:tc>
        <w:tc>
          <w:tcPr/>
          <w:p>
            <w:pPr>
              <w:pStyle w:val="Compact"/>
            </w:pPr>
          </w:p>
        </w:tc>
        <w:tc>
          <w:tcPr/>
          <w:p>
            <w:pPr>
              <w:pStyle w:val="Compact"/>
              <w:jc w:val="left"/>
            </w:pPr>
            <w:r>
              <w:rPr>
                <w:bCs/>
                <w:b/>
              </w:rPr>
              <w:t xml:space="preserve">$50/month</w:t>
            </w:r>
          </w:p>
        </w:tc>
        <w:tc>
          <w:tcPr/>
          <w:p>
            <w:pPr>
              <w:pStyle w:val="Compact"/>
              <w:jc w:val="left"/>
            </w:pPr>
            <w:r>
              <w:rPr>
                <w:bCs/>
                <w:b/>
              </w:rPr>
              <w:t xml:space="preserve">~2 hours</w:t>
            </w:r>
          </w:p>
        </w:tc>
      </w:tr>
    </w:tbl>
    <w:p>
      <w:pPr>
        <w:pStyle w:val="BodyText"/>
      </w:pPr>
      <w:r>
        <w:t xml:space="preserve">Optional additions in Phase 2: CreatorFlow for Instagram DM automation at $15/month</w:t>
      </w:r>
      <w:r>
        <w:t xml:space="preserve"> </w:t>
      </w:r>
      <w:fldSimple w:instr="NOTEREF _Ref_Footnote_57 \h \f">
        <w:r>
          <w:rPr>
            <w:vertAlign w:val="superscript"/>
          </w:rPr>
          <w:t>57</w:t>
        </w:r>
      </w:fldSimple>
      <w:r>
        <w:t xml:space="preserve">, and Make.com Core at $9/month for cross-platform workflows</w:t>
      </w:r>
      <w:r>
        <w:t xml:space="preserve"> </w:t>
      </w:r>
      <w:fldSimple w:instr="NOTEREF _Ref_Footnote_196 \h \f">
        <w:r>
          <w:rPr>
            <w:vertAlign w:val="superscript"/>
          </w:rPr>
          <w:t>196</w:t>
        </w:r>
      </w:fldSimple>
      <w:r>
        <w:t xml:space="preserve">. Even with both, the monthly stack stays under $83 — requiring just 6 sales at $27 to break even.</w:t>
      </w:r>
    </w:p>
    <w:p>
      <w:r>
        <w:pict>
          <v:rect style="width:0;height:1.5pt" o:hralign="center" o:hrstd="t" o:hr="t"/>
        </w:pict>
      </w:r>
    </w:p>
    <w:bookmarkEnd w:id="194"/>
    <w:bookmarkEnd w:id="195"/>
    <w:bookmarkStart w:id="198" w:name="days-1530-product-creation-listing"/>
    <w:p>
      <w:pPr>
        <w:pStyle w:val="Heading2"/>
      </w:pPr>
      <w:r>
        <w:t xml:space="preserve">9.2 Days 15–30: Product Creation &amp; Listing</w:t>
      </w:r>
    </w:p>
    <w:bookmarkStart w:id="196" w:name="first-product-build-the-48-hour-pipeline"/>
    <w:p>
      <w:pPr>
        <w:pStyle w:val="Heading3"/>
      </w:pPr>
      <w:r>
        <w:t xml:space="preserve">9.2.1 First Product Build: The 48-Hour Pipeline</w:t>
      </w:r>
    </w:p>
    <w:p>
      <w:pPr>
        <w:pStyle w:val="FirstParagraph"/>
      </w:pPr>
      <w:r>
        <w:t xml:space="preserve">The first product moves from concept to market-ready PDF in 48 hours using the AI-assisted workflow from Chapter 2, with strict timeboxing because scope creep is the single biggest killer of launch velocity.</w:t>
      </w:r>
    </w:p>
    <w:p>
      <w:pPr>
        <w:pStyle w:val="BodyText"/>
      </w:pPr>
      <w:r>
        <w:rPr>
          <w:bCs/>
          <w:b/>
        </w:rPr>
        <w:t xml:space="preserve">Day 15–16: Content Production (16 hours total)</w:t>
      </w:r>
    </w:p>
    <w:p>
      <w:pPr>
        <w:numPr>
          <w:ilvl w:val="0"/>
          <w:numId w:val="1010"/>
        </w:numPr>
        <w:pStyle w:val="Compact"/>
      </w:pPr>
      <w:r>
        <w:rPr>
          <w:bCs/>
          <w:b/>
        </w:rPr>
        <w:t xml:space="preserve">Hour 0–2: Outline generation.</w:t>
      </w:r>
      <w:r>
        <w:t xml:space="preserve"> </w:t>
      </w:r>
      <w:r>
        <w:t xml:space="preserve">Feed ranked pain points into ChatGPT Canvas or Claude:</w:t>
      </w:r>
      <w:r>
        <w:t xml:space="preserve"> </w:t>
      </w:r>
      <w:r>
        <w:t xml:space="preserve">“</w:t>
      </w:r>
      <w:r>
        <w:t xml:space="preserve">Generate a 15-section outline addressing the top 5 pain points. Each section opens with a problem statement and closes with an actionable template.</w:t>
      </w:r>
      <w:r>
        <w:t xml:space="preserve">”</w:t>
      </w:r>
      <w:r>
        <w:t xml:space="preserve"> </w:t>
      </w:r>
      <w:fldSimple w:instr="NOTEREF _Ref_Footnote_25 \h \f">
        <w:r>
          <w:rPr>
            <w:vertAlign w:val="superscript"/>
          </w:rPr>
          <w:t>25</w:t>
        </w:r>
      </w:fldSimple>
      <w:r>
        <w:t xml:space="preserve"> </w:t>
      </w:r>
      <w:fldSimple w:instr="NOTEREF _Ref_Footnote_27 \h \f">
        <w:r>
          <w:rPr>
            <w:vertAlign w:val="superscript"/>
          </w:rPr>
          <w:t>27</w:t>
        </w:r>
      </w:fldSimple>
      <w:r>
        <w:t xml:space="preserve">2.</w:t>
      </w:r>
      <w:r>
        <w:t xml:space="preserve"> </w:t>
      </w:r>
      <w:r>
        <w:rPr>
          <w:bCs/>
          <w:b/>
        </w:rPr>
        <w:t xml:space="preserve">Hour 2–8: Section drafting.</w:t>
      </w:r>
      <w:r>
        <w:t xml:space="preserve"> </w:t>
      </w:r>
      <w:r>
        <w:t xml:space="preserve">Use the</w:t>
      </w:r>
      <w:r>
        <w:t xml:space="preserve"> </w:t>
      </w:r>
      <w:r>
        <w:t xml:space="preserve">“</w:t>
      </w:r>
      <w:r>
        <w:t xml:space="preserve">problem → explanation → action</w:t>
      </w:r>
      <w:r>
        <w:t xml:space="preserve">”</w:t>
      </w:r>
      <w:r>
        <w:t xml:space="preserve"> </w:t>
      </w:r>
      <w:r>
        <w:t xml:space="preserve">framework. AI-assisted drafting produces content in 16 minutes per section versus 69 minutes for human-only creation — a 4x acceleration.</w:t>
      </w:r>
      <w:fldSimple w:instr="NOTEREF _Ref_Footnote_14 \h \f">
        <w:r>
          <w:rPr>
            <w:vertAlign w:val="superscript"/>
          </w:rPr>
          <w:t>14</w:t>
        </w:r>
      </w:fldSimple>
      <w:r>
        <w:t xml:space="preserve">3.</w:t>
      </w:r>
      <w:r>
        <w:t xml:space="preserve"> </w:t>
      </w:r>
      <w:r>
        <w:rPr>
          <w:bCs/>
          <w:b/>
        </w:rPr>
        <w:t xml:space="preserve">Hour 8–12: Human curation.</w:t>
      </w:r>
      <w:r>
        <w:t xml:space="preserve"> </w:t>
      </w:r>
      <w:r>
        <w:t xml:space="preserve">Rewrite AI-generated transitions in your own voice. Add original examples and niche-specific case studies. The U.S. Copyright Office has ruled that purely AI-generated content receives no copyright protection; human creative contribution transforms AI output into an ownable asset.</w:t>
      </w:r>
      <w:fldSimple w:instr="NOTEREF _Ref_Footnote_29 \h \f">
        <w:r>
          <w:rPr>
            <w:vertAlign w:val="superscript"/>
          </w:rPr>
          <w:t>29</w:t>
        </w:r>
      </w:fldSimple>
      <w:r>
        <w:t xml:space="preserve">4.</w:t>
      </w:r>
      <w:r>
        <w:t xml:space="preserve"> </w:t>
      </w:r>
      <w:r>
        <w:rPr>
          <w:bCs/>
          <w:b/>
        </w:rPr>
        <w:t xml:space="preserve">Hour 12–16: Design and export.</w:t>
      </w:r>
      <w:r>
        <w:t xml:space="preserve"> </w:t>
      </w:r>
      <w:r>
        <w:t xml:space="preserve">Import the manuscript into Canva Pro, apply the Brand Kit, and export at 300 DPI. For fillable PDFs, add form fields in Sejda (free tier: 200 pages, 50 MB, 3 tasks/hour).</w:t>
      </w:r>
      <w:fldSimple w:instr="NOTEREF _Ref_Footnote_34 \h \f">
        <w:r>
          <w:rPr>
            <w:vertAlign w:val="superscript"/>
          </w:rPr>
          <w:t>34</w:t>
        </w:r>
      </w:fldSimple>
      <w:r>
        <w:t xml:space="preserve"> </w:t>
      </w:r>
      <w:fldSimple w:instr="NOTEREF _Ref_Footnote_35 \h \f">
        <w:r>
          <w:rPr>
            <w:vertAlign w:val="superscript"/>
          </w:rPr>
          <w:t>35</w:t>
        </w:r>
      </w:fldSimple>
      <w:r>
        <w:rPr>
          <w:bCs/>
          <w:b/>
        </w:rPr>
        <w:t xml:space="preserve">Day 17–18: Quality Control and Packaging (8 hours)</w:t>
      </w:r>
    </w:p>
    <w:p>
      <w:pPr>
        <w:pStyle w:val="FirstParagraph"/>
      </w:pPr>
      <w:r>
        <w:t xml:space="preserve">Run the two-pass system: Grammarly Premium for surface errors (15 minutes), then human fact-check for regulatory accuracy (30–45 minutes).</w:t>
      </w:r>
      <w:fldSimple w:instr="NOTEREF _Ref_Footnote_41 \h \f">
        <w:r>
          <w:rPr>
            <w:vertAlign w:val="superscript"/>
          </w:rPr>
          <w:t>41</w:t>
        </w:r>
      </w:fldSimple>
      <w:r>
        <w:t xml:space="preserve">Remember that 59% of consumers avoid buying from companies with obvious grammar mistakes — for PDF products, this is existential.</w:t>
      </w:r>
      <w:fldSimple w:instr="NOTEREF _Ref_Footnote_41 \h \f">
        <w:r>
          <w:rPr>
            <w:vertAlign w:val="superscript"/>
          </w:rPr>
          <w:t>41</w:t>
        </w:r>
      </w:fldSimple>
      <w:r>
        <w:t xml:space="preserve">Create three product versions for three-tier pricing: Basic ($7–$17), Standard ($27–$47), and Premium ($67–$97). Duke University research confirms three-tier structures with a premium anchor increase middle-tier selection by 30–45%.</w:t>
      </w:r>
      <w:fldSimple w:instr="NOTEREF _Ref_Footnote_130 \h \f">
        <w:r>
          <w:rPr>
            <w:vertAlign w:val="superscript"/>
          </w:rPr>
          <w:t>130</w:t>
        </w:r>
      </w:fldSimple>
      <w:r>
        <w:t xml:space="preserve">### 9.2.2 Etsy Listing Optimization: The Revenue-First Listing</w:t>
      </w:r>
    </w:p>
    <w:p>
      <w:pPr>
        <w:pStyle w:val="BodyText"/>
      </w:pPr>
      <w:r>
        <w:t xml:space="preserve">Every element must justify the price within three seconds.</w:t>
      </w:r>
    </w:p>
    <w:p>
      <w:pPr>
        <w:pStyle w:val="BodyText"/>
      </w:pPr>
      <w:r>
        <w:rPr>
          <w:bCs/>
          <w:b/>
        </w:rPr>
        <w:t xml:space="preserve">Title:</w:t>
      </w:r>
      <w:r>
        <w:t xml:space="preserve"> </w:t>
      </w:r>
      <w:r>
        <w:t xml:space="preserve">Front-load the primary keyword in the first three words (Etsy’s mobile viewport truncates after ~32 characters). Keep under 15 words. Example:</w:t>
      </w:r>
      <w:r>
        <w:t xml:space="preserve"> </w:t>
      </w:r>
      <w:r>
        <w:t xml:space="preserve">“</w:t>
      </w:r>
      <w:r>
        <w:t xml:space="preserve">Tax Organizer 2026 — Small Business Schedule C Deduction Tracker, Fillable PDF.</w:t>
      </w:r>
      <w:r>
        <w:t xml:space="preserve">”</w:t>
      </w:r>
      <w:fldSimple w:instr="NOTEREF _Ref_Footnote_53 \h \f">
        <w:r>
          <w:rPr>
            <w:vertAlign w:val="superscript"/>
          </w:rPr>
          <w:t>53</w:t>
        </w:r>
      </w:fldSimple>
      <w:r>
        <w:rPr>
          <w:bCs/>
          <w:b/>
        </w:rPr>
        <w:t xml:space="preserve">Tags:</w:t>
      </w:r>
      <w:r>
        <w:t xml:space="preserve"> </w:t>
      </w:r>
      <w:r>
        <w:t xml:space="preserve">Use all 13 tag slots with long-tail, intent-based phrases. Mix high-volume terms with niche-specific terms (</w:t>
      </w:r>
      <w:r>
        <w:t xml:space="preserve">“</w:t>
      </w:r>
      <w:r>
        <w:t xml:space="preserve">Schedule C tracker,</w:t>
      </w:r>
      <w:r>
        <w:t xml:space="preserve">”</w:t>
      </w:r>
      <w:r>
        <w:t xml:space="preserve"> </w:t>
      </w:r>
      <w:r>
        <w:t xml:space="preserve">“</w:t>
      </w:r>
      <w:r>
        <w:t xml:space="preserve">1099 expense log</w:t>
      </w:r>
      <w:r>
        <w:t xml:space="preserve">”</w:t>
      </w:r>
      <w:r>
        <w:t xml:space="preserve">). The algorithm rewards specificity over repetition.</w:t>
      </w:r>
    </w:p>
    <w:p>
      <w:pPr>
        <w:pStyle w:val="BodyText"/>
      </w:pPr>
      <w:r>
        <w:rPr>
          <w:bCs/>
          <w:b/>
        </w:rPr>
        <w:t xml:space="preserve">Description:</w:t>
      </w:r>
      <w:r>
        <w:t xml:space="preserve"> </w:t>
      </w:r>
      <w:r>
        <w:t xml:space="preserve">Structure as problem-solution-outcome. Open with the pain point (</w:t>
      </w:r>
      <w:r>
        <w:t xml:space="preserve">“</w:t>
      </w:r>
      <w:r>
        <w:t xml:space="preserve">Sorting a year of receipts costs freelancers $300–$500 in accountant fees</w:t>
      </w:r>
      <w:r>
        <w:t xml:space="preserve">”</w:t>
      </w:r>
      <w:r>
        <w:t xml:space="preserve">). Present the product as the solution. Close with the outcome (</w:t>
      </w:r>
      <w:r>
        <w:t xml:space="preserve">“</w:t>
      </w:r>
      <w:r>
        <w:t xml:space="preserve">Organize 12 months in under 45 minutes</w:t>
      </w:r>
      <w:r>
        <w:t xml:space="preserve">”</w:t>
      </w:r>
      <w:r>
        <w:t xml:space="preserve">).</w:t>
      </w:r>
      <w:fldSimple w:instr="NOTEREF _Ref_Footnote_6 \h \f">
        <w:r>
          <w:rPr>
            <w:vertAlign w:val="superscript"/>
          </w:rPr>
          <w:t>6</w:t>
        </w:r>
      </w:fldSimple>
      <w:r>
        <w:rPr>
          <w:bCs/>
          <w:b/>
        </w:rPr>
        <w:t xml:space="preserve">Mockup Images:</w:t>
      </w:r>
      <w:r>
        <w:t xml:space="preserve"> </w:t>
      </w:r>
      <w:r>
        <w:t xml:space="preserve">Five images minimum: (1) lifestyle mockup, (2) feature callout, (3) fillable-field demo, (4)</w:t>
      </w:r>
      <w:r>
        <w:t xml:space="preserve"> </w:t>
      </w:r>
      <w:r>
        <w:t xml:space="preserve">“</w:t>
      </w:r>
      <w:r>
        <w:t xml:space="preserve">What’s included</w:t>
      </w:r>
      <w:r>
        <w:t xml:space="preserve">”</w:t>
      </w:r>
      <w:r>
        <w:t xml:space="preserve"> </w:t>
      </w:r>
      <w:r>
        <w:t xml:space="preserve">graphic, (5) trust signal with social proof.</w:t>
      </w:r>
    </w:p>
    <w:bookmarkEnd w:id="196"/>
    <w:bookmarkStart w:id="197" w:name="Xd3d3606beeae19a3c774148427e4039cad26e92"/>
    <w:p>
      <w:pPr>
        <w:pStyle w:val="Heading3"/>
      </w:pPr>
      <w:r>
        <w:t xml:space="preserve">9.2.3 Lead Magnet Creation: The Email List Engine</w:t>
      </w:r>
    </w:p>
    <w:p>
      <w:pPr>
        <w:pStyle w:val="FirstParagraph"/>
      </w:pPr>
      <w:r>
        <w:t xml:space="preserve">Simultaneous with the paid product, create a free lead magnet that captures subscribers into Kit. Checklists achieve 50–65% opt-in rates — the highest of any lead magnet type.</w:t>
      </w:r>
      <w:fldSimple w:instr="NOTEREF _Ref_Footnote_44 \h \f">
        <w:r>
          <w:rPr>
            <w:vertAlign w:val="superscript"/>
          </w:rPr>
          <w:t>44</w:t>
        </w:r>
      </w:fldSimple>
      <w:r>
        <w:t xml:space="preserve">The lead magnet must be a genuine subset of the paid product. If the paid product is a</w:t>
      </w:r>
      <w:r>
        <w:t xml:space="preserve"> </w:t>
      </w:r>
      <w:r>
        <w:t xml:space="preserve">“</w:t>
      </w:r>
      <w:r>
        <w:t xml:space="preserve">Small Business Tax Organizer,</w:t>
      </w:r>
      <w:r>
        <w:t xml:space="preserve">”</w:t>
      </w:r>
      <w:r>
        <w:t xml:space="preserve"> </w:t>
      </w:r>
      <w:r>
        <w:t xml:space="preserve">the lead magnet should be a</w:t>
      </w:r>
      <w:r>
        <w:t xml:space="preserve"> </w:t>
      </w:r>
      <w:r>
        <w:t xml:space="preserve">“</w:t>
      </w:r>
      <w:r>
        <w:t xml:space="preserve">Quarterly Tax Checklist: 12 Deductions Most Freelancers Miss.</w:t>
      </w:r>
      <w:r>
        <w:t xml:space="preserve">”</w:t>
      </w:r>
      <w:r>
        <w:t xml:space="preserve"> </w:t>
      </w:r>
      <w:r>
        <w:t xml:space="preserve">Host on Kit using native file hosting — upload the PDF directly and Kit handles automated delivery.</w:t>
      </w:r>
      <w:fldSimple w:instr="NOTEREF _Ref_Footnote_108 \h \f">
        <w:r>
          <w:rPr>
            <w:vertAlign w:val="superscript"/>
          </w:rPr>
          <w:t>108</w:t>
        </w:r>
      </w:fldSimple>
      <w:r>
        <w:rPr>
          <w:bCs/>
          <w:b/>
        </w:rPr>
        <w:t xml:space="preserve">Checklist 1: Days 1–30 Launch Foundation</w:t>
      </w:r>
    </w:p>
    <w:tbl>
      <w:tblPr>
        <w:tblStyle w:val="Table"/>
        <w:tblW w:type="pct" w:w="5000"/>
        <w:tblLook w:firstRow="1" w:lastRow="0" w:firstColumn="0" w:lastColumn="0" w:noHBand="0" w:noVBand="0" w:val="0020"/>
      </w:tblPr>
      <w:tblGrid>
        <w:gridCol w:w="1357"/>
        <w:gridCol w:w="1357"/>
        <w:gridCol w:w="2715"/>
        <w:gridCol w:w="2489"/>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Time Budget</w:t>
            </w:r>
          </w:p>
        </w:tc>
        <w:tc>
          <w:tcPr/>
          <w:p>
            <w:pPr>
              <w:pStyle w:val="Compact"/>
              <w:jc w:val="left"/>
            </w:pPr>
            <w:r>
              <w:t xml:space="preserve">Complete?</w:t>
            </w:r>
          </w:p>
        </w:tc>
      </w:tr>
      <w:tr>
        <w:tc>
          <w:tcPr/>
          <w:p>
            <w:pPr>
              <w:pStyle w:val="Compact"/>
              <w:jc w:val="left"/>
            </w:pPr>
            <w:r>
              <w:t xml:space="preserve">1</w:t>
            </w:r>
          </w:p>
        </w:tc>
        <w:tc>
          <w:tcPr/>
          <w:p>
            <w:pPr>
              <w:pStyle w:val="Compact"/>
              <w:jc w:val="left"/>
            </w:pPr>
            <w:r>
              <w:t xml:space="preserve">Identify 3+ active subreddits in target niche</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Run 10+ search operators, catalog pain points</w:t>
            </w:r>
          </w:p>
        </w:tc>
        <w:tc>
          <w:tcPr/>
          <w:p>
            <w:pPr>
              <w:pStyle w:val="Compact"/>
              <w:jc w:val="left"/>
            </w:pPr>
            <w:r>
              <w:t xml:space="preserve">6 hours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Validate 5+ recurring pain points with no clear solution</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Analyze 5 top Etsy sellers: pricing, gaps, format</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Set up Canva Pro, ChatGPT Plus, Payhip, Kit, Tailwind</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Generate product outline from validated pain points</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Draft all sections with AI assistance, human curation</w:t>
            </w:r>
          </w:p>
        </w:tc>
        <w:tc>
          <w:tcPr/>
          <w:p>
            <w:pPr>
              <w:pStyle w:val="Compact"/>
              <w:jc w:val="left"/>
            </w:pPr>
            <w:r>
              <w:t xml:space="preserve">6 hours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Design in Canva Pro, add fillable fields if needed</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Run two-pass quality control (Grammarly + human fact-check)</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Create three-tier product versions (Basic/Standard/Premium)</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Build Etsy listing: title, 13 tags, description, 5 images</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Create checklist lead magnet and Kit landing page</w:t>
            </w:r>
          </w:p>
        </w:tc>
        <w:tc>
          <w:tcPr/>
          <w:p>
            <w:pPr>
              <w:pStyle w:val="Compact"/>
              <w:jc w:val="left"/>
            </w:pPr>
            <w:r>
              <w:t xml:space="preserve">3 hours</w:t>
            </w:r>
          </w:p>
        </w:tc>
        <w:tc>
          <w:tcPr/>
          <w:p>
            <w:pPr>
              <w:pStyle w:val="Compact"/>
              <w:jc w:val="left"/>
            </w:pPr>
            <w:r>
              <w:t xml:space="preserv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40 hours over 30 days</w:t>
            </w:r>
          </w:p>
        </w:tc>
        <w:tc>
          <w:tcPr/>
          <w:p>
            <w:pPr>
              <w:pStyle w:val="Compact"/>
            </w:pPr>
          </w:p>
        </w:tc>
      </w:tr>
    </w:tbl>
    <w:p>
      <w:r>
        <w:pict>
          <v:rect style="width:0;height:1.5pt" o:hralign="center" o:hrstd="t" o:hr="t"/>
        </w:pict>
      </w:r>
    </w:p>
    <w:bookmarkEnd w:id="197"/>
    <w:bookmarkEnd w:id="198"/>
    <w:bookmarkStart w:id="200" w:name="days-3160-traffic-funnel-activation"/>
    <w:p>
      <w:pPr>
        <w:pStyle w:val="Heading2"/>
      </w:pPr>
      <w:r>
        <w:t xml:space="preserve">9.3 Days 31–60: Traffic &amp; Funnel Activation</w:t>
      </w:r>
    </w:p>
    <w:bookmarkStart w:id="199" w:name="Xd653e4eb9be542107ad9f661a5ca899d505a536"/>
    <w:p>
      <w:pPr>
        <w:pStyle w:val="Heading3"/>
      </w:pPr>
      <w:r>
        <w:t xml:space="preserve">9.3.1 Pinterest Account Setup: The Organic Discovery Engine</w:t>
      </w:r>
    </w:p>
    <w:p>
      <w:pPr>
        <w:pStyle w:val="FirstParagraph"/>
      </w:pPr>
      <w:r>
        <w:t xml:space="preserve">Pinterest is the primary traffic driver for automated PDF businesses because it functions as a visual search engine with 619 million monthly active users conducting 80 billion-plus searches — 96% of which are unbranded.</w:t>
      </w:r>
      <w:fldSimple w:instr="NOTEREF _Ref_Footnote_50 \h \f">
        <w:r>
          <w:rPr>
            <w:vertAlign w:val="superscript"/>
          </w:rPr>
          <w:t>50</w:t>
        </w:r>
      </w:fldSimple>
      <w:r>
        <w:t xml:space="preserve">Users plan 3–6 months ahead, meaning content pinned today converts during future seasonal peaks.</w:t>
      </w:r>
      <w:fldSimple w:instr="NOTEREF _Ref_Footnote_30 \h \f">
        <w:r>
          <w:rPr>
            <w:vertAlign w:val="superscript"/>
          </w:rPr>
          <w:t>30</w:t>
        </w:r>
      </w:fldSimple>
      <w:r>
        <w:rPr>
          <w:bCs/>
          <w:b/>
        </w:rPr>
        <w:t xml:space="preserve">Days 31–35: Account Architecture.</w:t>
      </w:r>
      <w:r>
        <w:t xml:space="preserve"> </w:t>
      </w:r>
      <w:r>
        <w:t xml:space="preserve">Create a business account and enable Rich Pins via Etsy’s built-in Pinterest integration. Rich Pins pull live pricing and availability onto the pin, pre-qualifying buyers before they click.</w:t>
      </w:r>
      <w:fldSimple w:instr="NOTEREF _Ref_Footnote_26 \h \f">
        <w:r>
          <w:rPr>
            <w:vertAlign w:val="superscript"/>
          </w:rPr>
          <w:t>26</w:t>
        </w:r>
      </w:fldSimple>
      <w:r>
        <w:t xml:space="preserve">Build 8–10 keyword-rich boards, each targeting a distinct search intent.</w:t>
      </w:r>
    </w:p>
    <w:p>
      <w:pPr>
        <w:pStyle w:val="BodyText"/>
      </w:pPr>
      <w:r>
        <w:rPr>
          <w:bCs/>
          <w:b/>
        </w:rPr>
        <w:t xml:space="preserve">Days 36–60: Daily Pin Operation.</w:t>
      </w:r>
      <w:r>
        <w:t xml:space="preserve"> </w:t>
      </w:r>
      <w:r>
        <w:t xml:space="preserve">Start at 5–8 fresh pins per day, scaling to 10–15 by Day 60. Maintain an 80/20 ratio: 80% fresh pins and 20% repins.</w:t>
      </w:r>
      <w:fldSimple w:instr="NOTEREF _Ref_Footnote_23 \h \f">
        <w:r>
          <w:rPr>
            <w:vertAlign w:val="superscript"/>
          </w:rPr>
          <w:t>23</w:t>
        </w:r>
      </w:fldSimple>
      <w:r>
        <w:t xml:space="preserve">Alt text is non-negotiable: pins with alt text earn 25% more impressions, 123% more outbound clicks, and 56% more profile visits.</w:t>
      </w:r>
      <w:fldSimple w:instr="NOTEREF _Ref_Footnote_53 \h \f">
        <w:r>
          <w:rPr>
            <w:vertAlign w:val="superscript"/>
          </w:rPr>
          <w:t>53</w:t>
        </w:r>
      </w:fldSimple>
      <w:r>
        <w:t xml:space="preserve">Pinterest organic CTR averages 0.18–0.5%, with conversion to Etsy sale at approximately 0.31%.</w:t>
      </w:r>
      <w:fldSimple w:instr="NOTEREF _Ref_Footnote_55 \h \f">
        <w:r>
          <w:rPr>
            <w:vertAlign w:val="superscript"/>
          </w:rPr>
          <w:t>55</w:t>
        </w:r>
      </w:fldSimple>
      <w:r>
        <w:t xml:space="preserve">Scale this: 10,000 monthly impressions at 0.31% equals 31 sales. At $47 AOV, that is $1,457 in monthly revenue from a single channel with zero per-click cost.</w:t>
      </w:r>
      <w:fldSimple w:instr="NOTEREF _Ref_Footnote_23 \h \f">
        <w:r>
          <w:rPr>
            <w:vertAlign w:val="superscript"/>
          </w:rPr>
          <w:t>23</w:t>
        </w:r>
      </w:fldSimple>
      <w:r>
        <w:t xml:space="preserve">### 9.3.2 Instagram DM Automation: The Capture Layer</w:t>
      </w:r>
    </w:p>
    <w:p>
      <w:pPr>
        <w:pStyle w:val="BodyText"/>
      </w:pPr>
      <w:r>
        <w:t xml:space="preserve">Instagram Reels generate reach, but the conversion mechanism is the comment-to-DM automation beneath it. When a user comments a trigger keyword (e.g.,</w:t>
      </w:r>
      <w:r>
        <w:t xml:space="preserve"> </w:t>
      </w:r>
      <w:r>
        <w:t xml:space="preserve">“</w:t>
      </w:r>
      <w:r>
        <w:t xml:space="preserve">CHECKLIST</w:t>
      </w:r>
      <w:r>
        <w:t xml:space="preserve">”</w:t>
      </w:r>
      <w:r>
        <w:t xml:space="preserve">) on your post, CreatorFlow instantly sends a direct message, requests their email, and delivers the lead magnet PDF. The entire flow takes under 60 seconds with zero manual intervention.</w:t>
      </w:r>
      <w:fldSimple w:instr="NOTEREF _Ref_Footnote_44 \h \f">
        <w:r>
          <w:rPr>
            <w:vertAlign w:val="superscript"/>
          </w:rPr>
          <w:t>44</w:t>
        </w:r>
      </w:fldSimple>
      <w:r>
        <w:t xml:space="preserve"> </w:t>
      </w:r>
      <w:fldSimple w:instr="NOTEREF _Ref_Footnote_57 \h \f">
        <w:r>
          <w:rPr>
            <w:vertAlign w:val="superscript"/>
          </w:rPr>
          <w:t>57</w:t>
        </w:r>
      </w:fldSimple>
      <w:r>
        <w:rPr>
          <w:bCs/>
          <w:b/>
        </w:rPr>
        <w:t xml:space="preserve">Setup (Day 36–38, 2 hours):</w:t>
      </w:r>
      <w:r>
        <w:t xml:space="preserve"> </w:t>
      </w:r>
      <w:r>
        <w:t xml:space="preserve">Connect CreatorFlow ($15/month flat rate, 5-minute setup) to your Instagram business account.</w:t>
      </w:r>
      <w:fldSimple w:instr="NOTEREF _Ref_Footnote_58 \h \f">
        <w:r>
          <w:rPr>
            <w:vertAlign w:val="superscript"/>
          </w:rPr>
          <w:t>58</w:t>
        </w:r>
      </w:fldSimple>
      <w:r>
        <w:t xml:space="preserve">Configure the trigger word, build the DM flow (response → email request → PDF delivery → soft product mention), and integrate with Kit for auto-populating tagged subscribers.</w:t>
      </w:r>
    </w:p>
    <w:p>
      <w:pPr>
        <w:pStyle w:val="BodyText"/>
      </w:pPr>
      <w:r>
        <w:rPr>
          <w:bCs/>
          <w:b/>
        </w:rPr>
        <w:t xml:space="preserve">Content Schedule (Days 39–60):</w:t>
      </w:r>
      <w:r>
        <w:t xml:space="preserve"> </w:t>
      </w:r>
      <w:r>
        <w:t xml:space="preserve">Post 3–4 times per week: 2 Reels and 1–2 carousels with CTA to comment the trigger word. Instagram-sourced leads achieve 30–50% email open rates and 5–12% click-through rates — nearly double industry averages.</w:t>
      </w:r>
      <w:fldSimple w:instr="NOTEREF _Ref_Footnote_44 \h \f">
        <w:r>
          <w:rPr>
            <w:vertAlign w:val="superscript"/>
          </w:rPr>
          <w:t>44</w:t>
        </w:r>
      </w:fldSimple>
      <w:r>
        <w:t xml:space="preserve">### 9.3.3 Email Nurture Sequence: The 21-Day Conversion Engine</w:t>
      </w:r>
    </w:p>
    <w:p>
      <w:pPr>
        <w:pStyle w:val="BodyText"/>
      </w:pPr>
      <w:r>
        <w:t xml:space="preserve">With Kit configured and leads flowing in, deploy the 21-day nurture sequence that moves subscribers from free lead magnet to paid customer. Days 0–7 deliver pure value; Days 8–14 introduce the problem your paid PDF solves; Days 15–21 make the offer with genuine urgency.</w:t>
      </w:r>
      <w:fldSimple w:instr="NOTEREF _Ref_Footnote_108 \h \f">
        <w:r>
          <w:rPr>
            <w:vertAlign w:val="superscript"/>
          </w:rPr>
          <w:t>108</w:t>
        </w:r>
      </w:fldSimple>
      <w:r>
        <w:rPr>
          <w:bCs/>
          <w:b/>
        </w:rPr>
        <w:t xml:space="preserve">Sequence Architecture:</w:t>
      </w:r>
    </w:p>
    <w:p>
      <w:pPr>
        <w:numPr>
          <w:ilvl w:val="0"/>
          <w:numId w:val="1011"/>
        </w:numPr>
        <w:pStyle w:val="Compact"/>
      </w:pPr>
      <w:r>
        <w:rPr>
          <w:bCs/>
          <w:b/>
        </w:rPr>
        <w:t xml:space="preserve">Day 0 (immediate):</w:t>
      </w:r>
      <w:r>
        <w:t xml:space="preserve"> </w:t>
      </w:r>
      <w:r>
        <w:t xml:space="preserve">Deliver the lead magnet. Tag by lead source for segmentation.</w:t>
      </w:r>
      <w:fldSimple w:instr="NOTEREF _Ref_Footnote_76 \h \f">
        <w:r>
          <w:rPr>
            <w:vertAlign w:val="superscript"/>
          </w:rPr>
          <w:t>76</w:t>
        </w:r>
      </w:fldSimple>
      <w:r>
        <w:t xml:space="preserve">-</w:t>
      </w:r>
      <w:r>
        <w:t xml:space="preserve"> </w:t>
      </w:r>
      <w:r>
        <w:rPr>
          <w:bCs/>
          <w:b/>
        </w:rPr>
        <w:t xml:space="preserve">Day 2:</w:t>
      </w:r>
      <w:r>
        <w:t xml:space="preserve"> </w:t>
      </w:r>
      <w:r>
        <w:t xml:space="preserve">Standalone value email — a common mistake with a three-step fix. No product mention.</w:t>
      </w:r>
    </w:p>
    <w:p>
      <w:pPr>
        <w:numPr>
          <w:ilvl w:val="0"/>
          <w:numId w:val="1011"/>
        </w:numPr>
        <w:pStyle w:val="Compact"/>
      </w:pPr>
      <w:r>
        <w:rPr>
          <w:bCs/>
          <w:b/>
        </w:rPr>
        <w:t xml:space="preserve">Day 5:</w:t>
      </w:r>
      <w:r>
        <w:t xml:space="preserve"> </w:t>
      </w:r>
      <w:r>
        <w:t xml:space="preserve">Soft product introduction. Identify a problem the lead magnet partially solves, explain what full resolution looks like, and mention — without a buy button — that you documented the complete system.</w:t>
      </w:r>
      <w:fldSimple w:instr="NOTEREF _Ref_Footnote_48 \h \f">
        <w:r>
          <w:rPr>
            <w:vertAlign w:val="superscript"/>
          </w:rPr>
          <w:t>48</w:t>
        </w:r>
      </w:fldSimple>
      <w:r>
        <w:t xml:space="preserve">-</w:t>
      </w:r>
      <w:r>
        <w:t xml:space="preserve"> </w:t>
      </w:r>
      <w:r>
        <w:rPr>
          <w:bCs/>
          <w:b/>
        </w:rPr>
        <w:t xml:space="preserve">Day 10:</w:t>
      </w:r>
      <w:r>
        <w:t xml:space="preserve"> </w:t>
      </w:r>
      <w:r>
        <w:t xml:space="preserve">Social proof — transformation story or testimonial.</w:t>
      </w:r>
    </w:p>
    <w:p>
      <w:pPr>
        <w:numPr>
          <w:ilvl w:val="0"/>
          <w:numId w:val="1011"/>
        </w:numPr>
        <w:pStyle w:val="Compact"/>
      </w:pPr>
      <w:r>
        <w:rPr>
          <w:bCs/>
          <w:b/>
        </w:rPr>
        <w:t xml:space="preserve">Day 14:</w:t>
      </w:r>
      <w:r>
        <w:t xml:space="preserve"> </w:t>
      </w:r>
      <w:r>
        <w:t xml:space="preserve">Educational deep-dive. Reinforce expertise without pitching.</w:t>
      </w:r>
    </w:p>
    <w:p>
      <w:pPr>
        <w:numPr>
          <w:ilvl w:val="0"/>
          <w:numId w:val="1011"/>
        </w:numPr>
        <w:pStyle w:val="Compact"/>
      </w:pPr>
      <w:r>
        <w:rPr>
          <w:bCs/>
          <w:b/>
        </w:rPr>
        <w:t xml:space="preserve">Day 18:</w:t>
      </w:r>
      <w:r>
        <w:t xml:space="preserve"> </w:t>
      </w:r>
      <w:r>
        <w:t xml:space="preserve">Objection handling — address the three most common hesitation reasons.</w:t>
      </w:r>
    </w:p>
    <w:p>
      <w:pPr>
        <w:numPr>
          <w:ilvl w:val="0"/>
          <w:numId w:val="1011"/>
        </w:numPr>
        <w:pStyle w:val="Compact"/>
      </w:pPr>
      <w:r>
        <w:rPr>
          <w:bCs/>
          <w:b/>
        </w:rPr>
        <w:t xml:space="preserve">Day 21:</w:t>
      </w:r>
      <w:r>
        <w:t xml:space="preserve"> </w:t>
      </w:r>
      <w:r>
        <w:t xml:space="preserve">Direct pitch with limited-time incentive.</w:t>
      </w:r>
    </w:p>
    <w:p>
      <w:pPr>
        <w:pStyle w:val="FirstParagraph"/>
      </w:pPr>
      <w:r>
        <w:t xml:space="preserve">Email subscribers convert at 5–15% for low-ticket PDFs ($27–$97), with the cost to reach them at zero beyond the email platform subscription.</w:t>
      </w:r>
      <w:fldSimple w:instr="NOTEREF _Ref_Footnote_48 \h \f">
        <w:r>
          <w:rPr>
            <w:vertAlign w:val="superscript"/>
          </w:rPr>
          <w:t>48</w:t>
        </w:r>
      </w:fldSimple>
      <w:r>
        <w:t xml:space="preserve">A 500-person email list at 10% conversion and $47 average order generates $2,350 per sequence run — fully automated, infinitely repeatable.</w:t>
      </w:r>
    </w:p>
    <w:p>
      <w:pPr>
        <w:pStyle w:val="BodyText"/>
      </w:pPr>
      <w:r>
        <w:rPr>
          <w:bCs/>
          <w:b/>
        </w:rPr>
        <w:t xml:space="preserve">Checklist 2: Days 31–60 Traffic &amp; Funnel Activation</w:t>
      </w:r>
    </w:p>
    <w:tbl>
      <w:tblPr>
        <w:tblStyle w:val="Table"/>
        <w:tblW w:type="pct" w:w="5000"/>
        <w:tblLook w:firstRow="1" w:lastRow="0" w:firstColumn="0" w:lastColumn="0" w:noHBand="0" w:noVBand="0" w:val="0020"/>
      </w:tblPr>
      <w:tblGrid>
        <w:gridCol w:w="1357"/>
        <w:gridCol w:w="1357"/>
        <w:gridCol w:w="2715"/>
        <w:gridCol w:w="2489"/>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Time Budget</w:t>
            </w:r>
          </w:p>
        </w:tc>
        <w:tc>
          <w:tcPr/>
          <w:p>
            <w:pPr>
              <w:pStyle w:val="Compact"/>
              <w:jc w:val="left"/>
            </w:pPr>
            <w:r>
              <w:t xml:space="preserve">Complete?</w:t>
            </w:r>
          </w:p>
        </w:tc>
      </w:tr>
      <w:tr>
        <w:tc>
          <w:tcPr/>
          <w:p>
            <w:pPr>
              <w:pStyle w:val="Compact"/>
              <w:jc w:val="left"/>
            </w:pPr>
            <w:r>
              <w:t xml:space="preserve">1</w:t>
            </w:r>
          </w:p>
        </w:tc>
        <w:tc>
          <w:tcPr/>
          <w:p>
            <w:pPr>
              <w:pStyle w:val="Compact"/>
              <w:jc w:val="left"/>
            </w:pPr>
            <w:r>
              <w:t xml:space="preserve">Create Pinterest business account, enable Rich Pins</w:t>
            </w:r>
          </w:p>
        </w:tc>
        <w:tc>
          <w:tcPr/>
          <w:p>
            <w:pPr>
              <w:pStyle w:val="Compact"/>
              <w:jc w:val="left"/>
            </w:pPr>
            <w:r>
              <w:t xml:space="preserve">30 min</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Build 8–10 keyword-rich boards with SEO descriptions</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Design 20+ pin templates in Canva (portrait 1000×1500 px)</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Begin daily pinning at 5–8 pins/day, scale to 10–15 by Day 60</w:t>
            </w:r>
          </w:p>
        </w:tc>
        <w:tc>
          <w:tcPr/>
          <w:p>
            <w:pPr>
              <w:pStyle w:val="Compact"/>
              <w:jc w:val="left"/>
            </w:pPr>
            <w:r>
              <w:t xml:space="preserve">30 min/day</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Set up CreatorFlow or ManyChat with trigger word and email capture</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Create 3 Instagram Reels + 2 carousel posts with CTA</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Build 21-day email nurture sequence in Kit with 7 automated emails</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Configure lead magnet auto-delivery and source tagging</w:t>
            </w:r>
          </w:p>
        </w:tc>
        <w:tc>
          <w:tcPr/>
          <w:p>
            <w:pPr>
              <w:pStyle w:val="Compact"/>
              <w:jc w:val="left"/>
            </w:pPr>
            <w:r>
              <w:t xml:space="preserve">30 min</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Test complete funnel: comment → DM → email → nurture → product pitch</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Set up Google Analytics or platform-native analytics tracking</w:t>
            </w:r>
          </w:p>
        </w:tc>
        <w:tc>
          <w:tcPr/>
          <w:p>
            <w:pPr>
              <w:pStyle w:val="Compact"/>
              <w:jc w:val="left"/>
            </w:pPr>
            <w:r>
              <w:t xml:space="preserve">1 hour</w:t>
            </w:r>
          </w:p>
        </w:tc>
        <w:tc>
          <w:tcPr/>
          <w:p>
            <w:pPr>
              <w:pStyle w:val="Compact"/>
              <w:jc w:val="left"/>
            </w:pPr>
            <w:r>
              <w:t xml:space="preserv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~20 hours + 30 min/day pinning</w:t>
            </w:r>
          </w:p>
        </w:tc>
        <w:tc>
          <w:tcPr/>
          <w:p>
            <w:pPr>
              <w:pStyle w:val="Compact"/>
            </w:pPr>
          </w:p>
        </w:tc>
      </w:tr>
    </w:tbl>
    <w:p>
      <w:r>
        <w:pict>
          <v:rect style="width:0;height:1.5pt" o:hralign="center" o:hrstd="t" o:hr="t"/>
        </w:pict>
      </w:r>
    </w:p>
    <w:bookmarkEnd w:id="199"/>
    <w:bookmarkEnd w:id="200"/>
    <w:bookmarkStart w:id="203" w:name="days-6190-optimization-scaling"/>
    <w:p>
      <w:pPr>
        <w:pStyle w:val="Heading2"/>
      </w:pPr>
      <w:r>
        <w:t xml:space="preserve">9.4 Days 61–90: Optimization &amp; Scaling</w:t>
      </w:r>
    </w:p>
    <w:bookmarkStart w:id="201" w:name="Xc20d9bc62f95475f76ab3684f2e953e94463490"/>
    <w:p>
      <w:pPr>
        <w:pStyle w:val="Heading3"/>
      </w:pPr>
      <w:r>
        <w:t xml:space="preserve">9.4.1 Analytics Review: Separate Signal from Noise</w:t>
      </w:r>
    </w:p>
    <w:p>
      <w:pPr>
        <w:pStyle w:val="FirstParagraph"/>
      </w:pPr>
      <w:r>
        <w:t xml:space="preserve">By Day 60, data exists. Review three metrics in sequence.</w:t>
      </w:r>
    </w:p>
    <w:p>
      <w:pPr>
        <w:pStyle w:val="BodyText"/>
      </w:pPr>
      <w:r>
        <w:rPr>
          <w:bCs/>
          <w:b/>
        </w:rPr>
        <w:t xml:space="preserve">Traffic Source Analysis:</w:t>
      </w:r>
      <w:r>
        <w:t xml:space="preserve"> </w:t>
      </w:r>
      <w:r>
        <w:t xml:space="preserve">If one source generates 60%+ of visits but under 30% of sales, the funnel is leaking — typically a lead magnet-to-product disconnect or nurture sequence timing issue. If a source generates under 20% of visits but over 40% of sales, double down immediately.</w:t>
      </w:r>
    </w:p>
    <w:p>
      <w:pPr>
        <w:pStyle w:val="BodyText"/>
      </w:pPr>
      <w:r>
        <w:rPr>
          <w:bCs/>
          <w:b/>
        </w:rPr>
        <w:t xml:space="preserve">Product Conversion Analysis:</w:t>
      </w:r>
      <w:r>
        <w:t xml:space="preserve"> </w:t>
      </w:r>
      <w:r>
        <w:t xml:space="preserve">If the Basic tier converts at 8% but the Standard tier at only 2%, the value gap is too large. If the Premium tier converts at 5%, you have underpriced it; outselling the Standard tier signals strong anchor demand.</w:t>
      </w:r>
      <w:fldSimple w:instr="NOTEREF _Ref_Footnote_130 \h \f">
        <w:r>
          <w:rPr>
            <w:vertAlign w:val="superscript"/>
          </w:rPr>
          <w:t>130</w:t>
        </w:r>
      </w:fldSimple>
      <w:r>
        <w:rPr>
          <w:bCs/>
          <w:b/>
        </w:rPr>
        <w:t xml:space="preserve">AOV Analysis:</w:t>
      </w:r>
      <w:r>
        <w:t xml:space="preserve"> </w:t>
      </w:r>
      <w:r>
        <w:t xml:space="preserve">Test three bundle configurations: (1) Basic + Standard at 15% discount, (2) Standard + Premium at 20% discount, (3) Complete Bundle at 30% discount. The bundle generating highest revenue per visitor wins.</w:t>
      </w:r>
    </w:p>
    <w:bookmarkEnd w:id="201"/>
    <w:bookmarkStart w:id="202" w:name="X6114d5831cf2892a62e3378026133d834ffc6d4"/>
    <w:p>
      <w:pPr>
        <w:pStyle w:val="Heading3"/>
      </w:pPr>
      <w:r>
        <w:t xml:space="preserve">9.4.2 Affiliate Program Launch: Distributed Sales Force</w:t>
      </w:r>
    </w:p>
    <w:p>
      <w:pPr>
        <w:pStyle w:val="FirstParagraph"/>
      </w:pPr>
      <w:r>
        <w:t xml:space="preserve">With one validated product and a functioning funnel, deploy the affiliate system that transforms the business from solo operation to distributed sales force. Start with Payhip’s built-in affiliate program (free, 30-day cookie) or Gumroad’s native system (free, automatic bi-weekly payouts).</w:t>
      </w:r>
      <w:fldSimple w:instr="NOTEREF _Ref_Footnote_142 \h \f">
        <w:r>
          <w:rPr>
            <w:vertAlign w:val="superscript"/>
          </w:rPr>
          <w:t>142</w:t>
        </w:r>
      </w:fldSimple>
      <w:r>
        <w:t xml:space="preserve"> </w:t>
      </w:r>
      <w:fldSimple w:instr="NOTEREF _Ref_Footnote_144 \h \f">
        <w:r>
          <w:rPr>
            <w:vertAlign w:val="superscript"/>
          </w:rPr>
          <w:t>144</w:t>
        </w:r>
      </w:fldSimple>
      <w:r>
        <w:rPr>
          <w:bCs/>
          <w:b/>
        </w:rPr>
        <w:t xml:space="preserve">Recruitment Target (Days 61–75):</w:t>
      </w:r>
      <w:r>
        <w:t xml:space="preserve"> </w:t>
      </w:r>
      <w:r>
        <w:t xml:space="preserve">Identify and recruit 5–10 micro-influencers in adjacent niches (10,000–100,000 followers). Micro-influencers deliver 2.4x higher conversion than mega-influencers despite audiences 100x smaller.</w:t>
      </w:r>
      <w:fldSimple w:instr="NOTEREF _Ref_Footnote_141 \h \f">
        <w:r>
          <w:rPr>
            <w:vertAlign w:val="superscript"/>
          </w:rPr>
          <w:t>141</w:t>
        </w:r>
      </w:fldSimple>
      <w:r>
        <w:t xml:space="preserve">Outreach: reference a specific piece of their content, state 30% commission and 30-day cookie upfront, offer a free review copy with no obligation, close with a single call to action.</w:t>
      </w:r>
    </w:p>
    <w:p>
      <w:pPr>
        <w:pStyle w:val="BodyText"/>
      </w:pPr>
      <w:r>
        <w:rPr>
          <w:bCs/>
          <w:b/>
        </w:rPr>
        <w:t xml:space="preserve">Commission Structure:</w:t>
      </w:r>
      <w:r>
        <w:t xml:space="preserve"> </w:t>
      </w:r>
      <w:r>
        <w:t xml:space="preserve">30% base, 40% at 10+ monthly sales, 50% at 25+ monthly sales.</w:t>
      </w:r>
      <w:fldSimple w:instr="NOTEREF _Ref_Footnote_158 \h \f">
        <w:r>
          <w:rPr>
            <w:vertAlign w:val="superscript"/>
          </w:rPr>
          <w:t>158</w:t>
        </w:r>
      </w:fldSimple>
      <w:r>
        <w:t xml:space="preserve">Provide every affiliate with a pre-built kit: three social media graphics, two Pinterest pins, one email swipe copy, and a 60-second explainer. Brands combining influencer content with formal affiliate programs generate 46% higher affiliate-based sales.</w:t>
      </w:r>
      <w:fldSimple w:instr="NOTEREF _Ref_Footnote_172 \h \f">
        <w:r>
          <w:rPr>
            <w:vertAlign w:val="superscript"/>
          </w:rPr>
          <w:t>172</w:t>
        </w:r>
      </w:fldSimple>
      <w:r>
        <w:t xml:space="preserve">### 9.4.3 Second Product Launch: Apply &amp; Iterate</w:t>
      </w:r>
    </w:p>
    <w:p>
      <w:pPr>
        <w:pStyle w:val="BodyText"/>
      </w:pPr>
      <w:r>
        <w:t xml:space="preserve">Days 76–85 are reserved for the second product, which should incorporate every learning from the first. The second product typically outperforms the first by 40–80% because the creator now understands which pain points convert, what pricing the market accepts, and which traffic sources deliver buyers.</w:t>
      </w:r>
    </w:p>
    <w:p>
      <w:pPr>
        <w:pStyle w:val="BodyText"/>
      </w:pPr>
      <w:r>
        <w:t xml:space="preserve">The second product should either solve an adjacent problem for the same audience, or offer a seasonal variant. Cross-sell to the existing email list with early-bird pricing for 48 hours. Product 1 buyers convert at 15–25% for Product 2 — 2–3x higher than cold traffic.</w:t>
      </w:r>
      <w:fldSimple w:instr="NOTEREF _Ref_Footnote_48 \h \f">
        <w:r>
          <w:rPr>
            <w:vertAlign w:val="superscript"/>
          </w:rPr>
          <w:t>48</w:t>
        </w:r>
      </w:fldSimple>
      <w:r>
        <w:t xml:space="preserve">### 9.4.4 Platform Migration Assessment: The $1,500/Month Inflection Point</w:t>
      </w:r>
    </w:p>
    <w:p>
      <w:pPr>
        <w:pStyle w:val="BodyText"/>
      </w:pPr>
      <w:r>
        <w:t xml:space="preserve">By Day 90, revenue data determines whether the business graduates from marketplace dependency to margin ownership. The crossover point for most tiered platforms occurs between $1,400 and $3,300 in monthly revenue — the inflection where flat-fee platforms become cheaper than percentage-based ones.</w:t>
      </w:r>
      <w:fldSimple w:instr="NOTEREF _Ref_Footnote_196 \h \f">
        <w:r>
          <w:rPr>
            <w:vertAlign w:val="superscript"/>
          </w:rPr>
          <w:t>196</w:t>
        </w:r>
      </w:fldSimple>
      <w:r>
        <w:rPr>
          <w:bCs/>
          <w:b/>
        </w:rPr>
        <w:t xml:space="preserve">If monthly revenue is below $1,500:</w:t>
      </w:r>
      <w:r>
        <w:t xml:space="preserve"> </w:t>
      </w:r>
      <w:r>
        <w:t xml:space="preserve">Maintain the Etsy + Payhip Free stack. Priority: catalog expansion and traffic growth, not margin optimization.</w:t>
      </w:r>
    </w:p>
    <w:p>
      <w:pPr>
        <w:pStyle w:val="BodyText"/>
      </w:pPr>
      <w:r>
        <w:rPr>
          <w:bCs/>
          <w:b/>
        </w:rPr>
        <w:t xml:space="preserve">If monthly revenue exceeds $1,500:</w:t>
      </w:r>
      <w:r>
        <w:t xml:space="preserve"> </w:t>
      </w:r>
      <w:r>
        <w:t xml:space="preserve">Begin migration to SureCart Pro on WordPress. SureCart costs approximately $40/month total with zero transaction fees — at $1,500 monthly revenue, the effective rate drops to under 3%, versus 12–13% on Etsy. Custom checkout pages on owned platforms convert 23% better than generic marketplace checkouts. The hybrid model — marketplace for discovery, owned platform for margin — generates 209% more revenue than selling exclusively on a single platform.</w:t>
      </w:r>
    </w:p>
    <w:p>
      <w:pPr>
        <w:pStyle w:val="BodyText"/>
      </w:pPr>
      <w:r>
        <w:rPr>
          <w:bCs/>
          <w:b/>
        </w:rPr>
        <w:t xml:space="preserve">Checklist 3: Days 61–90 Optimization &amp; Scaling</w:t>
      </w:r>
    </w:p>
    <w:tbl>
      <w:tblPr>
        <w:tblStyle w:val="Table"/>
        <w:tblW w:type="pct" w:w="5000"/>
        <w:tblLook w:firstRow="1" w:lastRow="0" w:firstColumn="0" w:lastColumn="0" w:noHBand="0" w:noVBand="0" w:val="0020"/>
      </w:tblPr>
      <w:tblGrid>
        <w:gridCol w:w="1357"/>
        <w:gridCol w:w="1357"/>
        <w:gridCol w:w="2715"/>
        <w:gridCol w:w="2489"/>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Time Budget</w:t>
            </w:r>
          </w:p>
        </w:tc>
        <w:tc>
          <w:tcPr/>
          <w:p>
            <w:pPr>
              <w:pStyle w:val="Compact"/>
              <w:jc w:val="left"/>
            </w:pPr>
            <w:r>
              <w:t xml:space="preserve">Complete?</w:t>
            </w:r>
          </w:p>
        </w:tc>
      </w:tr>
      <w:tr>
        <w:tc>
          <w:tcPr/>
          <w:p>
            <w:pPr>
              <w:pStyle w:val="Compact"/>
              <w:jc w:val="left"/>
            </w:pPr>
            <w:r>
              <w:t xml:space="preserve">1</w:t>
            </w:r>
          </w:p>
        </w:tc>
        <w:tc>
          <w:tcPr/>
          <w:p>
            <w:pPr>
              <w:pStyle w:val="Compact"/>
              <w:jc w:val="left"/>
            </w:pPr>
            <w:r>
              <w:t xml:space="preserve">Review analytics: top traffic source, best-converting product, highest AOV bundle</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Adjust pricing tiers based on conversion data; test one price change</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Identify 10 micro-influencers in adjacent niches using platform search</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Send personalized outreach to 5–10 influencers with commission offer and free review copy</w:t>
            </w:r>
          </w:p>
        </w:tc>
        <w:tc>
          <w:tcPr/>
          <w:p>
            <w:pPr>
              <w:pStyle w:val="Compact"/>
              <w:jc w:val="left"/>
            </w:pPr>
            <w:r>
              <w:t xml:space="preserve">3 hours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Set up Payhip or Gumroad built-in affiliate program</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Create affiliate asset package: graphics, pins, swipe copy, explainer</w:t>
            </w:r>
          </w:p>
        </w:tc>
        <w:tc>
          <w:tcPr/>
          <w:p>
            <w:pPr>
              <w:pStyle w:val="Compact"/>
              <w:jc w:val="left"/>
            </w:pPr>
            <w:r>
              <w:t xml:space="preserve">3 hours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Design second product using validated pain points from Phase 1 data</w:t>
            </w:r>
          </w:p>
        </w:tc>
        <w:tc>
          <w:tcPr/>
          <w:p>
            <w:pPr>
              <w:pStyle w:val="Compact"/>
              <w:jc w:val="left"/>
            </w:pPr>
            <w:r>
              <w:t xml:space="preserve">6 hours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Build and list second product on Etsy with cross-sell links to Product 1</w:t>
            </w:r>
          </w:p>
        </w:tc>
        <w:tc>
          <w:tcPr/>
          <w:p>
            <w:pPr>
              <w:pStyle w:val="Compact"/>
              <w:jc w:val="left"/>
            </w:pPr>
            <w:r>
              <w:t xml:space="preserve">3 hours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Email existing customers with 48-hour early-bird launch offer</w:t>
            </w:r>
          </w:p>
        </w:tc>
        <w:tc>
          <w:tcPr/>
          <w:p>
            <w:pPr>
              <w:pStyle w:val="Compact"/>
              <w:jc w:val="left"/>
            </w:pPr>
            <w:r>
              <w:t xml:space="preserve">1 hour</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Evaluate platform migration: if &gt;$1,500/mo, begin SureCart setup</w:t>
            </w:r>
          </w:p>
        </w:tc>
        <w:tc>
          <w:tcPr/>
          <w:p>
            <w:pPr>
              <w:pStyle w:val="Compact"/>
              <w:jc w:val="left"/>
            </w:pPr>
            <w:r>
              <w:t xml:space="preserve">4 hours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Configure Make.com or platform-native automation for delivery and tagging</w:t>
            </w:r>
          </w:p>
        </w:tc>
        <w:tc>
          <w:tcPr/>
          <w:p>
            <w:pPr>
              <w:pStyle w:val="Compact"/>
              <w:jc w:val="left"/>
            </w:pPr>
            <w:r>
              <w:t xml:space="preserve">2 hours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Set weekly maintenance cadence: analytics review, pin scheduling, affiliate outreach</w:t>
            </w:r>
          </w:p>
        </w:tc>
        <w:tc>
          <w:tcPr/>
          <w:p>
            <w:pPr>
              <w:pStyle w:val="Compact"/>
              <w:jc w:val="left"/>
            </w:pPr>
            <w:r>
              <w:t xml:space="preserve">1 hour</w:t>
            </w:r>
          </w:p>
        </w:tc>
        <w:tc>
          <w:tcPr/>
          <w:p>
            <w:pPr>
              <w:pStyle w:val="Compact"/>
              <w:jc w:val="left"/>
            </w:pPr>
            <w:r>
              <w:t xml:space="preserv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~29 hours over 30 days</w:t>
            </w:r>
          </w:p>
        </w:tc>
        <w:tc>
          <w:tcPr/>
          <w:p>
            <w:pPr>
              <w:pStyle w:val="Compact"/>
            </w:pPr>
          </w:p>
        </w:tc>
      </w:tr>
    </w:tbl>
    <w:p>
      <w:r>
        <w:pict>
          <v:rect style="width:0;height:1.5pt" o:hralign="center" o:hrstd="t" o:hr="t"/>
        </w:pict>
      </w:r>
    </w:p>
    <w:bookmarkEnd w:id="202"/>
    <w:bookmarkEnd w:id="203"/>
    <w:bookmarkStart w:id="204" w:name="Xa1be4dbef90ec4cefcebfb6e23a798665cb4df2"/>
    <w:p>
      <w:pPr>
        <w:pStyle w:val="Heading2"/>
      </w:pPr>
      <w:r>
        <w:t xml:space="preserve">The Maintenance Equation: What Happens After Day 90</w:t>
      </w:r>
    </w:p>
    <w:p>
      <w:pPr>
        <w:pStyle w:val="FirstParagraph"/>
      </w:pPr>
      <w:r>
        <w:t xml:space="preserve">Post-launch maintenance: 30 minutes daily for Pinterest (batchable to two 3-hour sessions monthly), 2–3 hours weekly for Instagram (cut in half by repurposing Pinterest graphics), one hour monthly for email broadcasts, 30 minutes weekly for affiliate touches, and one hour monthly for analytics review. Total:</w:t>
      </w:r>
      <w:r>
        <w:t xml:space="preserve"> </w:t>
      </w:r>
      <w:r>
        <w:rPr>
          <w:bCs/>
          <w:b/>
        </w:rPr>
        <w:t xml:space="preserve">1.5–2.5 hours per week</w:t>
      </w:r>
      <w:r>
        <w:t xml:space="preserve"> </w:t>
      </w:r>
      <w:r>
        <w:t xml:space="preserve">— the documented threshold for solo entrepreneurs generating $4,200–$6,800 per month.</w:t>
      </w:r>
      <w:fldSimple w:instr="NOTEREF _Ref_Footnote_194 \h \f">
        <w:r>
          <w:rPr>
            <w:vertAlign w:val="superscript"/>
          </w:rPr>
          <w:t>194</w:t>
        </w:r>
      </w:fldSimple>
      <w:r>
        <w:t xml:space="preserve"> </w:t>
      </w:r>
      <w:fldSimple w:instr="NOTEREF _Ref_Footnote_195 \h \f">
        <w:r>
          <w:rPr>
            <w:vertAlign w:val="superscript"/>
          </w:rPr>
          <w:t>195</w:t>
        </w:r>
      </w:fldSimple>
      <w:r>
        <w:t xml:space="preserve">Three principles govern the post-Day-90 phase. First,</w:t>
      </w:r>
      <w:r>
        <w:t xml:space="preserve"> </w:t>
      </w:r>
      <w:r>
        <w:rPr>
          <w:bCs/>
          <w:b/>
        </w:rPr>
        <w:t xml:space="preserve">seasonal cash flow engineering</w:t>
      </w:r>
      <w:r>
        <w:t xml:space="preserve">: begin pinning seasonal content 45–60 days before demand peaks, and batch-produce new products 8–10 weeks before seasonal launches.</w:t>
      </w:r>
      <w:fldSimple w:instr="NOTEREF _Ref_Footnote_30 \h \f">
        <w:r>
          <w:rPr>
            <w:vertAlign w:val="superscript"/>
          </w:rPr>
          <w:t>30</w:t>
        </w:r>
      </w:fldSimple>
      <w:r>
        <w:t xml:space="preserve">Second,</w:t>
      </w:r>
      <w:r>
        <w:t xml:space="preserve"> </w:t>
      </w:r>
      <w:r>
        <w:rPr>
          <w:bCs/>
          <w:b/>
        </w:rPr>
        <w:t xml:space="preserve">automation escalation</w:t>
      </w:r>
      <w:r>
        <w:t xml:space="preserve">: every manual task performed twice should trigger a Make.com workflow — the $9/month Make Core plan handles 10,000 operations.</w:t>
      </w:r>
      <w:fldSimple w:instr="NOTEREF _Ref_Footnote_196 \h \f">
        <w:r>
          <w:rPr>
            <w:vertAlign w:val="superscript"/>
          </w:rPr>
          <w:t>196</w:t>
        </w:r>
      </w:fldSimple>
      <w:r>
        <w:t xml:space="preserve">Third,</w:t>
      </w:r>
      <w:r>
        <w:t xml:space="preserve"> </w:t>
      </w:r>
      <w:r>
        <w:rPr>
          <w:bCs/>
          <w:b/>
        </w:rPr>
        <w:t xml:space="preserve">catalog compounding</w:t>
      </w:r>
      <w:r>
        <w:t xml:space="preserve">: each new product added to Etsy increases the surface area for organic discovery, and each product promoted to the email list deepens revenue per subscriber.</w:t>
      </w:r>
    </w:p>
    <w:p>
      <w:pPr>
        <w:pStyle w:val="BodyText"/>
      </w:pPr>
      <w:r>
        <w:t xml:space="preserve">The 90-day playbook is a structured experiment, not a guarantee. The difference between sellers who reach $2,000–$5,000 per month and those who stall at $200 is the discipline to treat each 14-day phase as a go/no-go decision gate, to measure results rather than effort, and to iterate based on data rather than intuition. The automation stack removes operational friction; what remains is the human judgment of which niche to serve, which product to build next, and which traffic source to scale.</w:t>
      </w:r>
      <w:r>
        <w:t xml:space="preserve"> </w:t>
      </w:r>
      <w:r>
        <w:t xml:space="preserve">product to build next, and which traffic source to scale.</w:t>
      </w:r>
      <w:r>
        <w:t xml:space="preserve"> </w:t>
      </w:r>
      <w:r>
        <w:t xml:space="preserve"># 10. Appendices</w:t>
      </w:r>
    </w:p>
    <w:p>
      <w:pPr>
        <w:pStyle w:val="BodyText"/>
      </w:pPr>
      <w:r>
        <w:t xml:space="preserve">These appendices consolidate every tool, template, checklist, and calendar referenced across the preceding chapters into a single quick-reference document.</w:t>
      </w:r>
    </w:p>
    <w:p>
      <w:r>
        <w:pict>
          <v:rect style="width:0;height:1.5pt" o:hralign="center" o:hrstd="t" o:hr="t"/>
        </w:pict>
      </w:r>
    </w:p>
    <w:bookmarkEnd w:id="204"/>
    <w:bookmarkStart w:id="211" w:name="complete-tool-stack-reference"/>
    <w:p>
      <w:pPr>
        <w:pStyle w:val="Heading2"/>
      </w:pPr>
      <w:r>
        <w:t xml:space="preserve">10.1 Complete Tool Stack Reference</w:t>
      </w:r>
    </w:p>
    <w:p>
      <w:pPr>
        <w:pStyle w:val="FirstParagraph"/>
      </w:pPr>
      <w:r>
        <w:t xml:space="preserve">A fully automated PDF selling business generating $2,000–5,000/month operates for under $150/month in tool costs.</w:t>
      </w:r>
      <w:r>
        <w:t xml:space="preserve"> </w:t>
      </w:r>
      <w:fldSimple w:instr="NOTEREF _Ref_Footnote_41 \h \f">
        <w:r>
          <w:rPr>
            <w:vertAlign w:val="superscript"/>
          </w:rPr>
          <w:t>41</w:t>
        </w:r>
      </w:fldSimple>
      <w:r>
        <w:t xml:space="preserve">The table below organizes every tool by function with upgrade triggers.</w:t>
      </w:r>
    </w:p>
    <w:bookmarkStart w:id="208" w:name="Xf3fc2a3f0d89cfd4f3a3376b770942d4f24f1bf"/>
    <w:p>
      <w:pPr>
        <w:pStyle w:val="Heading3"/>
      </w:pPr>
      <w:r>
        <w:t xml:space="preserve">10.1.1 Production, Platform, Marketing, and Automation Tools</w:t>
      </w:r>
    </w:p>
    <w:tbl>
      <w:tblPr>
        <w:tblStyle w:val="Table"/>
        <w:tblW w:type="pct" w:w="5000"/>
        <w:tblLook w:firstRow="1" w:lastRow="0" w:firstColumn="0" w:lastColumn="0" w:noHBand="0" w:noVBand="0" w:val="0020"/>
      </w:tblPr>
      <w:tblGrid>
        <w:gridCol w:w="720"/>
        <w:gridCol w:w="1645"/>
        <w:gridCol w:w="617"/>
        <w:gridCol w:w="1542"/>
        <w:gridCol w:w="617"/>
        <w:gridCol w:w="2160"/>
        <w:gridCol w:w="617"/>
      </w:tblGrid>
      <w:tr>
        <w:trPr>
          <w:tblHeader w:val="true"/>
        </w:trPr>
        <w:tc>
          <w:tcPr/>
          <w:p>
            <w:pPr>
              <w:pStyle w:val="Compact"/>
              <w:jc w:val="left"/>
            </w:pPr>
            <w:r>
              <w:t xml:space="preserve">Layer</w:t>
            </w:r>
          </w:p>
        </w:tc>
        <w:tc>
          <w:tcPr/>
          <w:p>
            <w:pPr>
              <w:pStyle w:val="Compact"/>
              <w:jc w:val="left"/>
            </w:pPr>
            <w:r>
              <w:t xml:space="preserve">Tool (Beginner)</w:t>
            </w:r>
          </w:p>
        </w:tc>
        <w:tc>
          <w:tcPr/>
          <w:p>
            <w:pPr>
              <w:pStyle w:val="Compact"/>
              <w:jc w:val="left"/>
            </w:pPr>
            <w:r>
              <w:t xml:space="preserve">Cost</w:t>
            </w:r>
          </w:p>
        </w:tc>
        <w:tc>
          <w:tcPr/>
          <w:p>
            <w:pPr>
              <w:pStyle w:val="Compact"/>
              <w:jc w:val="left"/>
            </w:pPr>
            <w:r>
              <w:t xml:space="preserve">Tool (Scaling)</w:t>
            </w:r>
          </w:p>
        </w:tc>
        <w:tc>
          <w:tcPr/>
          <w:p>
            <w:pPr>
              <w:pStyle w:val="Compact"/>
              <w:jc w:val="left"/>
            </w:pPr>
            <w:r>
              <w:t xml:space="preserve">Cost</w:t>
            </w:r>
          </w:p>
        </w:tc>
        <w:tc>
          <w:tcPr/>
          <w:p>
            <w:pPr>
              <w:pStyle w:val="Compact"/>
              <w:jc w:val="left"/>
            </w:pPr>
            <w:r>
              <w:t xml:space="preserve">Tool (Professional)</w:t>
            </w:r>
          </w:p>
        </w:tc>
        <w:tc>
          <w:tcPr/>
          <w:p>
            <w:pPr>
              <w:pStyle w:val="Compact"/>
              <w:jc w:val="left"/>
            </w:pPr>
            <w:r>
              <w:t xml:space="preserve">Cost</w:t>
            </w:r>
          </w:p>
        </w:tc>
      </w:tr>
      <w:tr>
        <w:tc>
          <w:tcPr/>
          <w:p>
            <w:pPr>
              <w:pStyle w:val="Compact"/>
              <w:jc w:val="left"/>
            </w:pPr>
            <w:r>
              <w:rPr>
                <w:bCs/>
                <w:b/>
              </w:rPr>
              <w:t xml:space="preserve">Production</w:t>
            </w:r>
          </w:p>
        </w:tc>
        <w:tc>
          <w:tcPr/>
          <w:p>
            <w:pPr>
              <w:pStyle w:val="Compact"/>
              <w:jc w:val="left"/>
            </w:pPr>
            <w:r>
              <w:t xml:space="preserve">ChatGPT Plus + Canva Pro</w:t>
            </w:r>
          </w:p>
        </w:tc>
        <w:tc>
          <w:tcPr/>
          <w:p>
            <w:pPr>
              <w:pStyle w:val="Compact"/>
              <w:jc w:val="left"/>
            </w:pPr>
            <w:r>
              <w:t xml:space="preserve">$35</w:t>
            </w:r>
            <w:r>
              <w:t xml:space="preserve"> </w:t>
            </w:r>
            <w:fldSimple w:instr="NOTEREF _Ref_Footnote_132 \h \f">
              <w:r>
                <w:rPr>
                  <w:vertAlign w:val="superscript"/>
                </w:rPr>
                <w:t>132</w:t>
              </w:r>
            </w:fldSimple>
            <w:r>
              <w:t xml:space="preserve"> </w:t>
            </w:r>
            <w:fldSimple w:instr="NOTEREF _Ref_Footnote_31 \h \f">
              <w:r>
                <w:rPr>
                  <w:vertAlign w:val="superscript"/>
                </w:rPr>
                <w:t>31</w:t>
              </w:r>
            </w:fldSimple>
          </w:p>
        </w:tc>
        <w:tc>
          <w:tcPr/>
          <w:p>
            <w:pPr>
              <w:pStyle w:val="Compact"/>
              <w:jc w:val="left"/>
            </w:pPr>
            <w:r>
              <w:t xml:space="preserve">+ Midjourney + Grammarly</w:t>
            </w:r>
          </w:p>
        </w:tc>
        <w:tc>
          <w:tcPr/>
          <w:p>
            <w:pPr>
              <w:pStyle w:val="Compact"/>
              <w:jc w:val="left"/>
            </w:pPr>
            <w:r>
              <w:t xml:space="preserve">$50</w:t>
            </w:r>
            <w:r>
              <w:t xml:space="preserve"> </w:t>
            </w:r>
            <w:fldSimple w:instr="NOTEREF _Ref_Footnote_37 \h \f">
              <w:r>
                <w:rPr>
                  <w:vertAlign w:val="superscript"/>
                </w:rPr>
                <w:t>37</w:t>
              </w:r>
            </w:fldSimple>
          </w:p>
        </w:tc>
        <w:tc>
          <w:tcPr/>
          <w:p>
            <w:pPr>
              <w:pStyle w:val="Compact"/>
              <w:jc w:val="left"/>
            </w:pPr>
            <w:r>
              <w:t xml:space="preserve">+ Claude Pro + Orshot</w:t>
            </w:r>
          </w:p>
        </w:tc>
        <w:tc>
          <w:tcPr/>
          <w:p>
            <w:pPr>
              <w:pStyle w:val="Compact"/>
              <w:jc w:val="left"/>
            </w:pPr>
            <w:r>
              <w:t xml:space="preserve">$80</w:t>
            </w:r>
            <w:r>
              <w:t xml:space="preserve"> </w:t>
            </w:r>
            <w:fldSimple w:instr="NOTEREF _Ref_Footnote_27 \h \f">
              <w:r>
                <w:rPr>
                  <w:vertAlign w:val="superscript"/>
                </w:rPr>
                <w:t>27</w:t>
              </w:r>
            </w:fldSimple>
          </w:p>
        </w:tc>
      </w:tr>
      <w:tr>
        <w:tc>
          <w:tcPr/>
          <w:p>
            <w:pPr>
              <w:pStyle w:val="Compact"/>
              <w:jc w:val="left"/>
            </w:pPr>
            <w:r>
              <w:rPr>
                <w:bCs/>
                <w:b/>
              </w:rPr>
              <w:t xml:space="preserve">Platform</w:t>
            </w:r>
          </w:p>
        </w:tc>
        <w:tc>
          <w:tcPr/>
          <w:p>
            <w:pPr>
              <w:pStyle w:val="Compact"/>
              <w:jc w:val="left"/>
            </w:pPr>
            <w:r>
              <w:t xml:space="preserve">Payhip Free (5%) or Etsy (6.5%)</w:t>
            </w:r>
          </w:p>
        </w:tc>
        <w:tc>
          <w:tcPr/>
          <w:p>
            <w:pPr>
              <w:pStyle w:val="Compact"/>
              <w:jc w:val="left"/>
            </w:pPr>
            <w:r>
              <w:t xml:space="preserve">$0</w:t>
            </w:r>
            <w:r>
              <w:t xml:space="preserve"> </w:t>
            </w:r>
            <w:fldSimple w:instr="NOTEREF _Ref_Footnote_132 \h \f">
              <w:r>
                <w:rPr>
                  <w:vertAlign w:val="superscript"/>
                </w:rPr>
                <w:t>132</w:t>
              </w:r>
            </w:fldSimple>
            <w:r>
              <w:t xml:space="preserve"> </w:t>
            </w:r>
            <w:fldSimple w:instr="NOTEREF _Ref_Footnote_27 \h \f">
              <w:r>
                <w:rPr>
                  <w:vertAlign w:val="superscript"/>
                </w:rPr>
                <w:t>27</w:t>
              </w:r>
            </w:fldSimple>
          </w:p>
        </w:tc>
        <w:tc>
          <w:tcPr/>
          <w:p>
            <w:pPr>
              <w:pStyle w:val="Compact"/>
              <w:jc w:val="left"/>
            </w:pPr>
            <w:r>
              <w:t xml:space="preserve">SureCart Pro</w:t>
            </w:r>
          </w:p>
        </w:tc>
        <w:tc>
          <w:tcPr/>
          <w:p>
            <w:pPr>
              <w:pStyle w:val="Compact"/>
              <w:jc w:val="left"/>
            </w:pPr>
            <w:r>
              <w:t xml:space="preserve">$32/mo</w:t>
            </w:r>
            <w:r>
              <w:t xml:space="preserve"> </w:t>
            </w:r>
            <w:fldSimple w:instr="NOTEREF _Ref_Footnote_39 \h \f">
              <w:r>
                <w:rPr>
                  <w:vertAlign w:val="superscript"/>
                </w:rPr>
                <w:t>39</w:t>
              </w:r>
            </w:fldSimple>
          </w:p>
        </w:tc>
        <w:tc>
          <w:tcPr/>
          <w:p>
            <w:pPr>
              <w:pStyle w:val="Compact"/>
              <w:jc w:val="left"/>
            </w:pPr>
            <w:r>
              <w:t xml:space="preserve">Payhip Pro + own site</w:t>
            </w:r>
          </w:p>
        </w:tc>
        <w:tc>
          <w:tcPr/>
          <w:p>
            <w:pPr>
              <w:pStyle w:val="Compact"/>
              <w:jc w:val="left"/>
            </w:pPr>
            <w:r>
              <w:t xml:space="preserve">$99/mo</w:t>
            </w:r>
          </w:p>
        </w:tc>
      </w:tr>
      <w:tr>
        <w:tc>
          <w:tcPr/>
          <w:p>
            <w:pPr>
              <w:pStyle w:val="Compact"/>
              <w:jc w:val="left"/>
            </w:pPr>
            <w:r>
              <w:rPr>
                <w:bCs/>
                <w:b/>
              </w:rPr>
              <w:t xml:space="preserve">Marketing</w:t>
            </w:r>
          </w:p>
        </w:tc>
        <w:tc>
          <w:tcPr/>
          <w:p>
            <w:pPr>
              <w:pStyle w:val="Compact"/>
              <w:jc w:val="left"/>
            </w:pPr>
            <w:r>
              <w:t xml:space="preserve">Kit Free + ManyChat Free + Tailwind Free</w:t>
            </w:r>
          </w:p>
        </w:tc>
        <w:tc>
          <w:tcPr/>
          <w:p>
            <w:pPr>
              <w:pStyle w:val="Compact"/>
              <w:jc w:val="left"/>
            </w:pPr>
            <w:r>
              <w:t xml:space="preserve">$0</w:t>
            </w:r>
            <w:r>
              <w:t xml:space="preserve"> </w:t>
            </w:r>
            <w:fldSimple w:instr="NOTEREF _Ref_Footnote_109 \h \f">
              <w:r>
                <w:rPr>
                  <w:vertAlign w:val="superscript"/>
                </w:rPr>
                <w:t>109</w:t>
              </w:r>
            </w:fldSimple>
            <w:r>
              <w:t xml:space="preserve"> </w:t>
            </w:r>
            <w:fldSimple w:instr="NOTEREF _Ref_Footnote_59 \h \f">
              <w:r>
                <w:rPr>
                  <w:vertAlign w:val="superscript"/>
                </w:rPr>
                <w:t>59</w:t>
              </w:r>
            </w:fldSimple>
            <w:r>
              <w:t xml:space="preserve"> </w:t>
            </w:r>
            <w:fldSimple w:instr="NOTEREF _Ref_Footnote_78 \h \f">
              <w:r>
                <w:rPr>
                  <w:vertAlign w:val="superscript"/>
                </w:rPr>
                <w:t>78</w:t>
              </w:r>
            </w:fldSimple>
          </w:p>
        </w:tc>
        <w:tc>
          <w:tcPr/>
          <w:p>
            <w:pPr>
              <w:pStyle w:val="Compact"/>
              <w:jc w:val="left"/>
            </w:pPr>
            <w:r>
              <w:t xml:space="preserve">Kit Free + CreatorFlow + Tailwind Pro</w:t>
            </w:r>
          </w:p>
        </w:tc>
        <w:tc>
          <w:tcPr/>
          <w:p>
            <w:pPr>
              <w:pStyle w:val="Compact"/>
              <w:jc w:val="left"/>
            </w:pPr>
            <w:r>
              <w:t xml:space="preserve">$30</w:t>
            </w:r>
            <w:r>
              <w:t xml:space="preserve"> </w:t>
            </w:r>
            <w:fldSimple w:instr="NOTEREF _Ref_Footnote_58 \h \f">
              <w:r>
                <w:rPr>
                  <w:vertAlign w:val="superscript"/>
                </w:rPr>
                <w:t>58</w:t>
              </w:r>
            </w:fldSimple>
          </w:p>
        </w:tc>
        <w:tc>
          <w:tcPr/>
          <w:p>
            <w:pPr>
              <w:pStyle w:val="Compact"/>
              <w:jc w:val="left"/>
            </w:pPr>
            <w:r>
              <w:t xml:space="preserve">ManyChat Pro + Kit Pro + Buffer</w:t>
            </w:r>
          </w:p>
        </w:tc>
        <w:tc>
          <w:tcPr/>
          <w:p>
            <w:pPr>
              <w:pStyle w:val="Compact"/>
              <w:jc w:val="left"/>
            </w:pPr>
            <w:r>
              <w:t xml:space="preserve">$65</w:t>
            </w:r>
          </w:p>
        </w:tc>
      </w:tr>
      <w:tr>
        <w:tc>
          <w:tcPr/>
          <w:p>
            <w:pPr>
              <w:pStyle w:val="Compact"/>
              <w:jc w:val="left"/>
            </w:pPr>
            <w:r>
              <w:rPr>
                <w:bCs/>
                <w:b/>
              </w:rPr>
              <w:t xml:space="preserve">Automation</w:t>
            </w:r>
          </w:p>
        </w:tc>
        <w:tc>
          <w:tcPr/>
          <w:p>
            <w:pPr>
              <w:pStyle w:val="Compact"/>
              <w:jc w:val="left"/>
            </w:pPr>
            <w:r>
              <w:t xml:space="preserve">Make Core</w:t>
            </w:r>
          </w:p>
        </w:tc>
        <w:tc>
          <w:tcPr/>
          <w:p>
            <w:pPr>
              <w:pStyle w:val="Compact"/>
              <w:jc w:val="left"/>
            </w:pPr>
            <w:r>
              <w:t xml:space="preserve">$9</w:t>
            </w:r>
            <w:r>
              <w:t xml:space="preserve"> </w:t>
            </w:r>
            <w:r>
              <w:rPr>
                <w:vertAlign w:val="superscript"/>
              </w:rPr>
              <w:footnoteReference w:id="222"/>
            </w:r>
          </w:p>
        </w:tc>
        <w:tc>
          <w:tcPr/>
          <w:p>
            <w:pPr>
              <w:pStyle w:val="Compact"/>
              <w:jc w:val="left"/>
            </w:pPr>
            <w:r>
              <w:t xml:space="preserve">Make Core</w:t>
            </w:r>
          </w:p>
        </w:tc>
        <w:tc>
          <w:tcPr/>
          <w:p>
            <w:pPr>
              <w:pStyle w:val="Compact"/>
              <w:jc w:val="left"/>
            </w:pPr>
            <w:r>
              <w:t xml:space="preserve">$9</w:t>
            </w:r>
            <w:r>
              <w:t xml:space="preserve"> </w:t>
            </w:r>
            <w:fldSimple w:instr="NOTEREF _Ref_Footnote_222 \h \f">
              <w:r>
                <w:rPr>
                  <w:vertAlign w:val="superscript"/>
                </w:rPr>
                <w:t>222</w:t>
              </w:r>
            </w:fldSimple>
          </w:p>
        </w:tc>
        <w:tc>
          <w:tcPr/>
          <w:p>
            <w:pPr>
              <w:pStyle w:val="Compact"/>
              <w:jc w:val="left"/>
            </w:pPr>
            <w:r>
              <w:t xml:space="preserve">Make Pro or Zapier</w:t>
            </w:r>
          </w:p>
        </w:tc>
        <w:tc>
          <w:tcPr/>
          <w:p>
            <w:pPr>
              <w:pStyle w:val="Compact"/>
              <w:jc w:val="left"/>
            </w:pPr>
            <w:r>
              <w:t xml:space="preserve">$59</w:t>
            </w:r>
            <w:r>
              <w:t xml:space="preserve"> </w:t>
            </w:r>
            <w:fldSimple w:instr="NOTEREF _Ref_Footnote_196 \h \f">
              <w:r>
                <w:rPr>
                  <w:vertAlign w:val="superscript"/>
                </w:rPr>
                <w:t>196</w:t>
              </w:r>
            </w:fldSimple>
          </w:p>
        </w:tc>
      </w:tr>
      <w:tr>
        <w:tc>
          <w:tcPr/>
          <w:p>
            <w:pPr>
              <w:pStyle w:val="Compact"/>
              <w:jc w:val="left"/>
            </w:pPr>
            <w:r>
              <w:rPr>
                <w:bCs/>
                <w:b/>
              </w:rPr>
              <w:t xml:space="preserve">Bookkeeping</w:t>
            </w:r>
          </w:p>
        </w:tc>
        <w:tc>
          <w:tcPr/>
          <w:p>
            <w:pPr>
              <w:pStyle w:val="Compact"/>
              <w:jc w:val="left"/>
            </w:pPr>
            <w:r>
              <w:t xml:space="preserve">Wave</w:t>
            </w:r>
          </w:p>
        </w:tc>
        <w:tc>
          <w:tcPr/>
          <w:p>
            <w:pPr>
              <w:pStyle w:val="Compact"/>
              <w:jc w:val="left"/>
            </w:pPr>
            <w:r>
              <w:t xml:space="preserve">$0</w:t>
            </w:r>
          </w:p>
        </w:tc>
        <w:tc>
          <w:tcPr/>
          <w:p>
            <w:pPr>
              <w:pStyle w:val="Compact"/>
              <w:jc w:val="left"/>
            </w:pPr>
            <w:r>
              <w:t xml:space="preserve">Wave or QuickBooks</w:t>
            </w:r>
          </w:p>
        </w:tc>
        <w:tc>
          <w:tcPr/>
          <w:p>
            <w:pPr>
              <w:pStyle w:val="Compact"/>
              <w:jc w:val="left"/>
            </w:pPr>
            <w:r>
              <w:t xml:space="preserve">$19</w:t>
            </w:r>
            <w:r>
              <w:t xml:space="preserve"> </w:t>
            </w:r>
            <w:fldSimple w:instr="NOTEREF _Ref_Footnote_211 \h \f">
              <w:r>
                <w:rPr>
                  <w:vertAlign w:val="superscript"/>
                </w:rPr>
                <w:t>211</w:t>
              </w:r>
            </w:fldSimple>
          </w:p>
        </w:tc>
        <w:tc>
          <w:tcPr/>
          <w:p>
            <w:pPr>
              <w:pStyle w:val="Compact"/>
              <w:jc w:val="left"/>
            </w:pPr>
            <w:r>
              <w:t xml:space="preserve">QuickBooks Simple Start</w:t>
            </w:r>
          </w:p>
        </w:tc>
        <w:tc>
          <w:tcPr/>
          <w:p>
            <w:pPr>
              <w:pStyle w:val="Compact"/>
              <w:jc w:val="left"/>
            </w:pPr>
            <w:r>
              <w:t xml:space="preserve">$38</w:t>
            </w:r>
            <w:r>
              <w:t xml:space="preserve"> </w:t>
            </w:r>
            <w:fldSimple w:instr="NOTEREF _Ref_Footnote_212 \h \f">
              <w:r>
                <w:rPr>
                  <w:vertAlign w:val="superscript"/>
                </w:rPr>
                <w:t>212</w:t>
              </w:r>
            </w:fldSimple>
          </w:p>
        </w:tc>
      </w:tr>
      <w:tr>
        <w:tc>
          <w:tcPr/>
          <w:p>
            <w:pPr>
              <w:pStyle w:val="Compact"/>
              <w:jc w:val="left"/>
            </w:pPr>
            <w:r>
              <w:rPr>
                <w:bCs/>
                <w:b/>
              </w:rPr>
              <w:t xml:space="preserve">TOTAL</w:t>
            </w:r>
          </w:p>
        </w:tc>
        <w:tc>
          <w:tcPr/>
          <w:p>
            <w:pPr>
              <w:pStyle w:val="Compact"/>
            </w:pPr>
          </w:p>
        </w:tc>
        <w:tc>
          <w:tcPr/>
          <w:p>
            <w:pPr>
              <w:pStyle w:val="Compact"/>
              <w:jc w:val="left"/>
            </w:pPr>
            <w:r>
              <w:rPr>
                <w:bCs/>
                <w:b/>
              </w:rPr>
              <w:t xml:space="preserve">$68/mo</w:t>
            </w:r>
          </w:p>
        </w:tc>
        <w:tc>
          <w:tcPr/>
          <w:p>
            <w:pPr>
              <w:pStyle w:val="Compact"/>
            </w:pPr>
          </w:p>
        </w:tc>
        <w:tc>
          <w:tcPr/>
          <w:p>
            <w:pPr>
              <w:pStyle w:val="Compact"/>
              <w:jc w:val="left"/>
            </w:pPr>
            <w:r>
              <w:rPr>
                <w:bCs/>
                <w:b/>
              </w:rPr>
              <w:t xml:space="preserve">$130–206/mo</w:t>
            </w:r>
          </w:p>
        </w:tc>
        <w:tc>
          <w:tcPr/>
          <w:p>
            <w:pPr>
              <w:pStyle w:val="Compact"/>
            </w:pPr>
          </w:p>
        </w:tc>
        <w:tc>
          <w:tcPr/>
          <w:p>
            <w:pPr>
              <w:pStyle w:val="Compact"/>
              <w:jc w:val="left"/>
            </w:pPr>
            <w:r>
              <w:rPr>
                <w:bCs/>
                <w:b/>
              </w:rPr>
              <w:t xml:space="preserve">$341–400/mo</w:t>
            </w:r>
          </w:p>
        </w:tc>
      </w:tr>
    </w:tbl>
    <w:p>
      <w:pPr>
        <w:pStyle w:val="BodyText"/>
      </w:pPr>
      <w:r>
        <w:rPr>
          <w:bCs/>
          <w:b/>
        </w:rPr>
        <w:t xml:space="preserve">Break-even math:</w:t>
      </w:r>
      <w:r>
        <w:t xml:space="preserve"> </w:t>
      </w:r>
      <w:r>
        <w:t xml:space="preserve">At beginner tier ($68), a single $27 PDF sale covers 40% of monthly costs; three sales cover the stack entirely. The scaling tier ($130–206) keeps 99%+ of revenue through SureCart Pro, versus Gumroad’s 16.1% effective rate.</w:t>
      </w:r>
      <w:r>
        <w:t xml:space="preserve"> </w:t>
      </w:r>
      <w:fldSimple w:instr="NOTEREF _Ref_Footnote_4 \h \f">
        <w:r>
          <w:rPr>
            <w:vertAlign w:val="superscript"/>
          </w:rPr>
          <w:t>4</w:t>
        </w:r>
      </w:fldSimple>
      <w:r>
        <w:t xml:space="preserve">Make.com is 60% cheaper than Zapier at equivalent volumes, and its $9 Core plan covers 10,000 operations monthly — enough for 2,000 automated sales.</w:t>
      </w:r>
      <w:r>
        <w:t xml:space="preserve"> </w:t>
      </w:r>
      <w:fldSimple w:instr="NOTEREF _Ref_Footnote_222 \h \f">
        <w:r>
          <w:rPr>
            <w:vertAlign w:val="superscript"/>
          </w:rPr>
          <w:t>222</w:t>
        </w:r>
      </w:fldSimple>
      <w:r>
        <w:t xml:space="preserve">### 10.1.2 Total Monthly Stack Costs</w:t>
      </w:r>
    </w:p>
    <w:tbl>
      <w:tblPr>
        <w:tblStyle w:val="Table"/>
        <w:tblW w:type="pct" w:w="5000"/>
        <w:tblLook w:firstRow="1" w:lastRow="0" w:firstColumn="0" w:lastColumn="0" w:noHBand="0" w:noVBand="0" w:val="0020"/>
      </w:tblPr>
      <w:tblGrid>
        <w:gridCol w:w="759"/>
        <w:gridCol w:w="1627"/>
        <w:gridCol w:w="1844"/>
        <w:gridCol w:w="1627"/>
        <w:gridCol w:w="2061"/>
      </w:tblGrid>
      <w:tr>
        <w:trPr>
          <w:tblHeader w:val="true"/>
        </w:trPr>
        <w:tc>
          <w:tcPr/>
          <w:p>
            <w:pPr>
              <w:pStyle w:val="Compact"/>
              <w:jc w:val="left"/>
            </w:pPr>
            <w:r>
              <w:t xml:space="preserve">Stage</w:t>
            </w:r>
          </w:p>
        </w:tc>
        <w:tc>
          <w:tcPr/>
          <w:p>
            <w:pPr>
              <w:pStyle w:val="Compact"/>
              <w:jc w:val="left"/>
            </w:pPr>
            <w:r>
              <w:t xml:space="preserve">Revenue Range</w:t>
            </w:r>
          </w:p>
        </w:tc>
        <w:tc>
          <w:tcPr/>
          <w:p>
            <w:pPr>
              <w:pStyle w:val="Compact"/>
              <w:jc w:val="left"/>
            </w:pPr>
            <w:r>
              <w:t xml:space="preserve">Fixed Stack Cost</w:t>
            </w:r>
          </w:p>
        </w:tc>
        <w:tc>
          <w:tcPr/>
          <w:p>
            <w:pPr>
              <w:pStyle w:val="Compact"/>
              <w:jc w:val="left"/>
            </w:pPr>
            <w:r>
              <w:t xml:space="preserve">Variable Fees</w:t>
            </w:r>
          </w:p>
        </w:tc>
        <w:tc>
          <w:tcPr/>
          <w:p>
            <w:pPr>
              <w:pStyle w:val="Compact"/>
              <w:jc w:val="left"/>
            </w:pPr>
            <w:r>
              <w:t xml:space="preserve">Break-Even Sales*</w:t>
            </w:r>
          </w:p>
        </w:tc>
      </w:tr>
      <w:tr>
        <w:tc>
          <w:tcPr/>
          <w:p>
            <w:pPr>
              <w:pStyle w:val="Compact"/>
              <w:jc w:val="left"/>
            </w:pPr>
            <w:r>
              <w:t xml:space="preserve">Beginner</w:t>
            </w:r>
          </w:p>
        </w:tc>
        <w:tc>
          <w:tcPr/>
          <w:p>
            <w:pPr>
              <w:pStyle w:val="Compact"/>
              <w:jc w:val="left"/>
            </w:pPr>
            <w:r>
              <w:t xml:space="preserve">$0–500</w:t>
            </w:r>
          </w:p>
        </w:tc>
        <w:tc>
          <w:tcPr/>
          <w:p>
            <w:pPr>
              <w:pStyle w:val="Compact"/>
              <w:jc w:val="left"/>
            </w:pPr>
            <w:r>
              <w:t xml:space="preserve">$68</w:t>
            </w:r>
          </w:p>
        </w:tc>
        <w:tc>
          <w:tcPr/>
          <w:p>
            <w:pPr>
              <w:pStyle w:val="Compact"/>
              <w:jc w:val="left"/>
            </w:pPr>
            <w:r>
              <w:t xml:space="preserve">5–6.5% platform fee</w:t>
            </w:r>
          </w:p>
        </w:tc>
        <w:tc>
          <w:tcPr/>
          <w:p>
            <w:pPr>
              <w:pStyle w:val="Compact"/>
              <w:jc w:val="left"/>
            </w:pPr>
            <w:r>
              <w:t xml:space="preserve">3 sales at $27</w:t>
            </w:r>
          </w:p>
        </w:tc>
      </w:tr>
      <w:tr>
        <w:tc>
          <w:tcPr/>
          <w:p>
            <w:pPr>
              <w:pStyle w:val="Compact"/>
              <w:jc w:val="left"/>
            </w:pPr>
            <w:r>
              <w:t xml:space="preserve">Scaling</w:t>
            </w:r>
          </w:p>
        </w:tc>
        <w:tc>
          <w:tcPr/>
          <w:p>
            <w:pPr>
              <w:pStyle w:val="Compact"/>
              <w:jc w:val="left"/>
            </w:pPr>
            <w:r>
              <w:t xml:space="preserve">$500–5,000</w:t>
            </w:r>
          </w:p>
        </w:tc>
        <w:tc>
          <w:tcPr/>
          <w:p>
            <w:pPr>
              <w:pStyle w:val="Compact"/>
              <w:jc w:val="left"/>
            </w:pPr>
            <w:r>
              <w:t xml:space="preserve">$130–206</w:t>
            </w:r>
          </w:p>
        </w:tc>
        <w:tc>
          <w:tcPr/>
          <w:p>
            <w:pPr>
              <w:pStyle w:val="Compact"/>
              <w:jc w:val="left"/>
            </w:pPr>
            <w:r>
              <w:t xml:space="preserve">~1% (SureCart)</w:t>
            </w:r>
          </w:p>
        </w:tc>
        <w:tc>
          <w:tcPr/>
          <w:p>
            <w:pPr>
              <w:pStyle w:val="Compact"/>
              <w:jc w:val="left"/>
            </w:pPr>
            <w:r>
              <w:t xml:space="preserve">4–8 sales at $47</w:t>
            </w:r>
          </w:p>
        </w:tc>
      </w:tr>
      <w:tr>
        <w:tc>
          <w:tcPr/>
          <w:p>
            <w:pPr>
              <w:pStyle w:val="Compact"/>
              <w:jc w:val="left"/>
            </w:pPr>
            <w:r>
              <w:t xml:space="preserve">Professional</w:t>
            </w:r>
          </w:p>
        </w:tc>
        <w:tc>
          <w:tcPr/>
          <w:p>
            <w:pPr>
              <w:pStyle w:val="Compact"/>
              <w:jc w:val="left"/>
            </w:pPr>
            <w:r>
              <w:t xml:space="preserve">$5,000+</w:t>
            </w:r>
          </w:p>
        </w:tc>
        <w:tc>
          <w:tcPr/>
          <w:p>
            <w:pPr>
              <w:pStyle w:val="Compact"/>
              <w:jc w:val="left"/>
            </w:pPr>
            <w:r>
              <w:t xml:space="preserve">$341–400</w:t>
            </w:r>
          </w:p>
        </w:tc>
        <w:tc>
          <w:tcPr/>
          <w:p>
            <w:pPr>
              <w:pStyle w:val="Compact"/>
              <w:jc w:val="left"/>
            </w:pPr>
            <w:r>
              <w:t xml:space="preserve">~1% + processing</w:t>
            </w:r>
          </w:p>
        </w:tc>
        <w:tc>
          <w:tcPr/>
          <w:p>
            <w:pPr>
              <w:pStyle w:val="Compact"/>
              <w:jc w:val="left"/>
            </w:pPr>
            <w:r>
              <w:t xml:space="preserve">5–10 sales at $97</w:t>
            </w:r>
          </w:p>
        </w:tc>
      </w:tr>
    </w:tbl>
    <w:p>
      <w:pPr>
        <w:pStyle w:val="BodyText"/>
      </w:pPr>
      <w:r>
        <w:t xml:space="preserve">*Break-even includes processing fees; actual out-of-pocket for Beginner is zero until first sale.</w:t>
      </w:r>
    </w:p>
    <w:p>
      <w:pPr>
        <w:pStyle w:val="CaptionedFigure"/>
      </w:pPr>
      <w:r>
        <w:drawing>
          <wp:inline>
            <wp:extent cx="5334000" cy="2626568"/>
            <wp:effectExtent b="0" l="0" r="0" t="0"/>
            <wp:docPr descr="Tool Stack Cost by Business Stage" title="" id="206" name="Picture"/>
            <a:graphic>
              <a:graphicData uri="http://schemas.openxmlformats.org/drawingml/2006/picture">
                <pic:pic>
                  <pic:nvPicPr>
                    <pic:cNvPr descr="stack_cost_comparison.png" id="207" name="Picture"/>
                    <pic:cNvPicPr>
                      <a:picLocks noChangeArrowheads="1" noChangeAspect="1"/>
                    </pic:cNvPicPr>
                  </pic:nvPicPr>
                  <pic:blipFill>
                    <a:blip r:embed="rId205"/>
                    <a:stretch>
                      <a:fillRect/>
                    </a:stretch>
                  </pic:blipFill>
                  <pic:spPr bwMode="auto">
                    <a:xfrm>
                      <a:off x="0" y="0"/>
                      <a:ext cx="5334000" cy="2626568"/>
                    </a:xfrm>
                    <a:prstGeom prst="rect">
                      <a:avLst/>
                    </a:prstGeom>
                    <a:noFill/>
                    <a:ln w="9525">
                      <a:noFill/>
                      <a:headEnd/>
                      <a:tailEnd/>
                    </a:ln>
                  </pic:spPr>
                </pic:pic>
              </a:graphicData>
            </a:graphic>
          </wp:inline>
        </w:drawing>
      </w:r>
    </w:p>
    <w:p>
      <w:pPr>
        <w:pStyle w:val="ImageCaption"/>
      </w:pPr>
      <w:r>
        <w:t xml:space="preserve">Tool Stack Cost by Business Stage</w:t>
      </w:r>
    </w:p>
    <w:p>
      <w:pPr>
        <w:pStyle w:val="BodyText"/>
      </w:pPr>
      <w:r>
        <w:t xml:space="preserve">At $5,000/month revenue, a $130 scaling stack represents just 2.6% of revenue versus Gumroad’s 16.1% effective rate at the same volume — a 6x difference in net margin.</w:t>
      </w:r>
      <w:r>
        <w:t xml:space="preserve"> </w:t>
      </w:r>
      <w:fldSimple w:instr="NOTEREF _Ref_Footnote_4 \h \f">
        <w:r>
          <w:rPr>
            <w:vertAlign w:val="superscript"/>
          </w:rPr>
          <w:t>4</w:t>
        </w:r>
      </w:fldSimple>
      <w:r>
        <w:t xml:space="preserve">## 10.2 Reddit Validation Checklist</w:t>
      </w:r>
    </w:p>
    <w:p>
      <w:pPr>
        <w:pStyle w:val="BodyText"/>
      </w:pPr>
      <w:r>
        <w:t xml:space="preserve">Reddit hosts 116M daily active users and 88% made a purchase based on Reddit information in the past year.</w:t>
      </w:r>
      <w:r>
        <w:t xml:space="preserve"> </w:t>
      </w:r>
      <w:fldSimple w:instr="NOTEREF _Ref_Footnote_78 \h \f">
        <w:r>
          <w:rPr>
            <w:vertAlign w:val="superscript"/>
          </w:rPr>
          <w:t>78</w:t>
        </w:r>
      </w:fldSimple>
      <w:r>
        <w:t xml:space="preserve"> </w:t>
      </w:r>
      <w:fldSimple w:instr="NOTEREF _Ref_Footnote_79 \h \f">
        <w:r>
          <w:rPr>
            <w:vertAlign w:val="superscript"/>
          </w:rPr>
          <w:t>79</w:t>
        </w:r>
      </w:fldSimple>
      <w:r>
        <w:t xml:space="preserve">The checklist below turns unfiltered community conversations into validated product ideas in one week.</w:t>
      </w:r>
    </w:p>
    <w:bookmarkEnd w:id="208"/>
    <w:bookmarkStart w:id="209" w:name="subreddit-reference-table"/>
    <w:p>
      <w:pPr>
        <w:pStyle w:val="Heading3"/>
      </w:pPr>
      <w:r>
        <w:t xml:space="preserve">10.2.1 Subreddit Reference Table</w:t>
      </w:r>
    </w:p>
    <w:tbl>
      <w:tblPr>
        <w:tblStyle w:val="Table"/>
        <w:tblW w:type="pct" w:w="5000"/>
        <w:tblLook w:firstRow="1" w:lastRow="0" w:firstColumn="0" w:lastColumn="0" w:noHBand="0" w:noVBand="0" w:val="0020"/>
      </w:tblPr>
      <w:tblGrid>
        <w:gridCol w:w="1342"/>
        <w:gridCol w:w="1476"/>
        <w:gridCol w:w="1745"/>
        <w:gridCol w:w="1342"/>
        <w:gridCol w:w="2013"/>
      </w:tblGrid>
      <w:tr>
        <w:trPr>
          <w:tblHeader w:val="true"/>
        </w:trPr>
        <w:tc>
          <w:tcPr/>
          <w:p>
            <w:pPr>
              <w:pStyle w:val="Compact"/>
              <w:jc w:val="left"/>
            </w:pPr>
            <w:r>
              <w:t xml:space="preserve">Category</w:t>
            </w:r>
          </w:p>
        </w:tc>
        <w:tc>
          <w:tcPr/>
          <w:p>
            <w:pPr>
              <w:pStyle w:val="Compact"/>
              <w:jc w:val="left"/>
            </w:pPr>
            <w:r>
              <w:t xml:space="preserve">Subreddit</w:t>
            </w:r>
          </w:p>
        </w:tc>
        <w:tc>
          <w:tcPr/>
          <w:p>
            <w:pPr>
              <w:pStyle w:val="Compact"/>
              <w:jc w:val="left"/>
            </w:pPr>
            <w:r>
              <w:t xml:space="preserve">Subscribers</w:t>
            </w:r>
          </w:p>
        </w:tc>
        <w:tc>
          <w:tcPr/>
          <w:p>
            <w:pPr>
              <w:pStyle w:val="Compact"/>
              <w:jc w:val="left"/>
            </w:pPr>
            <w:r>
              <w:t xml:space="preserve">Activity</w:t>
            </w:r>
          </w:p>
        </w:tc>
        <w:tc>
          <w:tcPr/>
          <w:p>
            <w:pPr>
              <w:pStyle w:val="Compact"/>
              <w:jc w:val="left"/>
            </w:pPr>
            <w:r>
              <w:t xml:space="preserve">PDF Opportunity</w:t>
            </w:r>
          </w:p>
        </w:tc>
      </w:tr>
      <w:tr>
        <w:tc>
          <w:tcPr/>
          <w:p>
            <w:pPr>
              <w:pStyle w:val="Compact"/>
              <w:jc w:val="left"/>
            </w:pPr>
            <w:r>
              <w:t xml:space="preserve">Productivity</w:t>
            </w:r>
          </w:p>
        </w:tc>
        <w:tc>
          <w:tcPr/>
          <w:p>
            <w:pPr>
              <w:pStyle w:val="Compact"/>
              <w:jc w:val="left"/>
            </w:pPr>
            <w:r>
              <w:t xml:space="preserve">r/productivity</w:t>
            </w:r>
          </w:p>
        </w:tc>
        <w:tc>
          <w:tcPr/>
          <w:p>
            <w:pPr>
              <w:pStyle w:val="Compact"/>
              <w:jc w:val="left"/>
            </w:pPr>
            <w:r>
              <w:t xml:space="preserve">1.2M+</w:t>
            </w:r>
          </w:p>
        </w:tc>
        <w:tc>
          <w:tcPr/>
          <w:p>
            <w:pPr>
              <w:pStyle w:val="Compact"/>
              <w:jc w:val="left"/>
            </w:pPr>
            <w:r>
              <w:t xml:space="preserve">Very High</w:t>
            </w:r>
          </w:p>
        </w:tc>
        <w:tc>
          <w:tcPr/>
          <w:p>
            <w:pPr>
              <w:pStyle w:val="Compact"/>
              <w:jc w:val="left"/>
            </w:pPr>
            <w:r>
              <w:t xml:space="preserve">Daily planners, habit trackers, time-blocking templates</w:t>
            </w:r>
          </w:p>
        </w:tc>
      </w:tr>
      <w:tr>
        <w:tc>
          <w:tcPr/>
          <w:p>
            <w:pPr>
              <w:pStyle w:val="Compact"/>
              <w:jc w:val="left"/>
            </w:pPr>
            <w:r>
              <w:t xml:space="preserve">Productivity</w:t>
            </w:r>
          </w:p>
        </w:tc>
        <w:tc>
          <w:tcPr/>
          <w:p>
            <w:pPr>
              <w:pStyle w:val="Compact"/>
              <w:jc w:val="left"/>
            </w:pPr>
            <w:r>
              <w:t xml:space="preserve">r/ADHD</w:t>
            </w:r>
          </w:p>
        </w:tc>
        <w:tc>
          <w:tcPr/>
          <w:p>
            <w:pPr>
              <w:pStyle w:val="Compact"/>
              <w:jc w:val="left"/>
            </w:pPr>
            <w:r>
              <w:t xml:space="preserve">1.5M+</w:t>
            </w:r>
          </w:p>
        </w:tc>
        <w:tc>
          <w:tcPr/>
          <w:p>
            <w:pPr>
              <w:pStyle w:val="Compact"/>
              <w:jc w:val="left"/>
            </w:pPr>
            <w:r>
              <w:t xml:space="preserve">Very High</w:t>
            </w:r>
          </w:p>
        </w:tc>
        <w:tc>
          <w:tcPr/>
          <w:p>
            <w:pPr>
              <w:pStyle w:val="Compact"/>
              <w:jc w:val="left"/>
            </w:pPr>
            <w:r>
              <w:t xml:space="preserve">ADHD-friendly planners, executive function worksheets</w:t>
            </w:r>
          </w:p>
        </w:tc>
      </w:tr>
      <w:tr>
        <w:tc>
          <w:tcPr/>
          <w:p>
            <w:pPr>
              <w:pStyle w:val="Compact"/>
              <w:jc w:val="left"/>
            </w:pPr>
            <w:r>
              <w:t xml:space="preserve">Productivity</w:t>
            </w:r>
          </w:p>
        </w:tc>
        <w:tc>
          <w:tcPr/>
          <w:p>
            <w:pPr>
              <w:pStyle w:val="Compact"/>
              <w:jc w:val="left"/>
            </w:pPr>
            <w:r>
              <w:t xml:space="preserve">r/getdisciplined</w:t>
            </w:r>
          </w:p>
        </w:tc>
        <w:tc>
          <w:tcPr/>
          <w:p>
            <w:pPr>
              <w:pStyle w:val="Compact"/>
              <w:jc w:val="left"/>
            </w:pPr>
            <w:r>
              <w:t xml:space="preserve">800K+</w:t>
            </w:r>
          </w:p>
        </w:tc>
        <w:tc>
          <w:tcPr/>
          <w:p>
            <w:pPr>
              <w:pStyle w:val="Compact"/>
              <w:jc w:val="left"/>
            </w:pPr>
            <w:r>
              <w:t xml:space="preserve">High</w:t>
            </w:r>
          </w:p>
        </w:tc>
        <w:tc>
          <w:tcPr/>
          <w:p>
            <w:pPr>
              <w:pStyle w:val="Compact"/>
              <w:jc w:val="left"/>
            </w:pPr>
            <w:r>
              <w:t xml:space="preserve">Accountability trackers, morning routine guides</w:t>
            </w:r>
          </w:p>
        </w:tc>
      </w:tr>
      <w:tr>
        <w:tc>
          <w:tcPr/>
          <w:p>
            <w:pPr>
              <w:pStyle w:val="Compact"/>
              <w:jc w:val="left"/>
            </w:pPr>
            <w:r>
              <w:t xml:space="preserve">Productivity</w:t>
            </w:r>
          </w:p>
        </w:tc>
        <w:tc>
          <w:tcPr/>
          <w:p>
            <w:pPr>
              <w:pStyle w:val="Compact"/>
              <w:jc w:val="left"/>
            </w:pPr>
            <w:r>
              <w:t xml:space="preserve">r/Notion</w:t>
            </w:r>
          </w:p>
        </w:tc>
        <w:tc>
          <w:tcPr/>
          <w:p>
            <w:pPr>
              <w:pStyle w:val="Compact"/>
              <w:jc w:val="left"/>
            </w:pPr>
            <w:r>
              <w:t xml:space="preserve">450K+</w:t>
            </w:r>
          </w:p>
        </w:tc>
        <w:tc>
          <w:tcPr/>
          <w:p>
            <w:pPr>
              <w:pStyle w:val="Compact"/>
              <w:jc w:val="left"/>
            </w:pPr>
            <w:r>
              <w:t xml:space="preserve">Very High</w:t>
            </w:r>
          </w:p>
        </w:tc>
        <w:tc>
          <w:tcPr/>
          <w:p>
            <w:pPr>
              <w:pStyle w:val="Compact"/>
              <w:jc w:val="left"/>
            </w:pPr>
            <w:r>
              <w:t xml:space="preserve">Template guides, workspace setup manuals</w:t>
            </w:r>
          </w:p>
        </w:tc>
      </w:tr>
      <w:tr>
        <w:tc>
          <w:tcPr/>
          <w:p>
            <w:pPr>
              <w:pStyle w:val="Compact"/>
              <w:jc w:val="left"/>
            </w:pPr>
            <w:r>
              <w:t xml:space="preserve">Finance</w:t>
            </w:r>
          </w:p>
        </w:tc>
        <w:tc>
          <w:tcPr/>
          <w:p>
            <w:pPr>
              <w:pStyle w:val="Compact"/>
              <w:jc w:val="left"/>
            </w:pPr>
            <w:r>
              <w:t xml:space="preserve">r/personalfinance</w:t>
            </w:r>
          </w:p>
        </w:tc>
        <w:tc>
          <w:tcPr/>
          <w:p>
            <w:pPr>
              <w:pStyle w:val="Compact"/>
              <w:jc w:val="left"/>
            </w:pPr>
            <w:r>
              <w:t xml:space="preserve">17.5M+</w:t>
            </w:r>
          </w:p>
        </w:tc>
        <w:tc>
          <w:tcPr/>
          <w:p>
            <w:pPr>
              <w:pStyle w:val="Compact"/>
              <w:jc w:val="left"/>
            </w:pPr>
            <w:r>
              <w:t xml:space="preserve">Very High</w:t>
            </w:r>
          </w:p>
        </w:tc>
        <w:tc>
          <w:tcPr/>
          <w:p>
            <w:pPr>
              <w:pStyle w:val="Compact"/>
              <w:jc w:val="left"/>
            </w:pPr>
            <w:r>
              <w:t xml:space="preserve">Budget templates, debt trackers, expense guides</w:t>
            </w:r>
          </w:p>
        </w:tc>
      </w:tr>
      <w:tr>
        <w:tc>
          <w:tcPr/>
          <w:p>
            <w:pPr>
              <w:pStyle w:val="Compact"/>
              <w:jc w:val="left"/>
            </w:pPr>
            <w:r>
              <w:t xml:space="preserve">Finance</w:t>
            </w:r>
          </w:p>
        </w:tc>
        <w:tc>
          <w:tcPr/>
          <w:p>
            <w:pPr>
              <w:pStyle w:val="Compact"/>
              <w:jc w:val="left"/>
            </w:pPr>
            <w:r>
              <w:t xml:space="preserve">r/povertyfinance</w:t>
            </w:r>
          </w:p>
        </w:tc>
        <w:tc>
          <w:tcPr/>
          <w:p>
            <w:pPr>
              <w:pStyle w:val="Compact"/>
              <w:jc w:val="left"/>
            </w:pPr>
            <w:r>
              <w:t xml:space="preserve">1.9M+</w:t>
            </w:r>
          </w:p>
        </w:tc>
        <w:tc>
          <w:tcPr/>
          <w:p>
            <w:pPr>
              <w:pStyle w:val="Compact"/>
              <w:jc w:val="left"/>
            </w:pPr>
            <w:r>
              <w:t xml:space="preserve">High</w:t>
            </w:r>
          </w:p>
        </w:tc>
        <w:tc>
          <w:tcPr/>
          <w:p>
            <w:pPr>
              <w:pStyle w:val="Compact"/>
              <w:jc w:val="left"/>
            </w:pPr>
            <w:r>
              <w:t xml:space="preserve">Low-income budget templates, emergency fund planners</w:t>
            </w:r>
          </w:p>
        </w:tc>
      </w:tr>
      <w:tr>
        <w:tc>
          <w:tcPr/>
          <w:p>
            <w:pPr>
              <w:pStyle w:val="Compact"/>
              <w:jc w:val="left"/>
            </w:pPr>
            <w:r>
              <w:t xml:space="preserve">Finance</w:t>
            </w:r>
          </w:p>
        </w:tc>
        <w:tc>
          <w:tcPr/>
          <w:p>
            <w:pPr>
              <w:pStyle w:val="Compact"/>
              <w:jc w:val="left"/>
            </w:pPr>
            <w:r>
              <w:t xml:space="preserve">r/financialindependence</w:t>
            </w:r>
          </w:p>
        </w:tc>
        <w:tc>
          <w:tcPr/>
          <w:p>
            <w:pPr>
              <w:pStyle w:val="Compact"/>
              <w:jc w:val="left"/>
            </w:pPr>
            <w:r>
              <w:t xml:space="preserve">1.8M+</w:t>
            </w:r>
          </w:p>
        </w:tc>
        <w:tc>
          <w:tcPr/>
          <w:p>
            <w:pPr>
              <w:pStyle w:val="Compact"/>
              <w:jc w:val="left"/>
            </w:pPr>
            <w:r>
              <w:t xml:space="preserve">High</w:t>
            </w:r>
          </w:p>
        </w:tc>
        <w:tc>
          <w:tcPr/>
          <w:p>
            <w:pPr>
              <w:pStyle w:val="Compact"/>
              <w:jc w:val="left"/>
            </w:pPr>
            <w:r>
              <w:t xml:space="preserve">FIRE calculators, net worth trackers</w:t>
            </w:r>
          </w:p>
        </w:tc>
      </w:tr>
      <w:tr>
        <w:tc>
          <w:tcPr/>
          <w:p>
            <w:pPr>
              <w:pStyle w:val="Compact"/>
              <w:jc w:val="left"/>
            </w:pPr>
            <w:r>
              <w:t xml:space="preserve">Business</w:t>
            </w:r>
          </w:p>
        </w:tc>
        <w:tc>
          <w:tcPr/>
          <w:p>
            <w:pPr>
              <w:pStyle w:val="Compact"/>
              <w:jc w:val="left"/>
            </w:pPr>
            <w:r>
              <w:t xml:space="preserve">r/smallbusiness</w:t>
            </w:r>
          </w:p>
        </w:tc>
        <w:tc>
          <w:tcPr/>
          <w:p>
            <w:pPr>
              <w:pStyle w:val="Compact"/>
              <w:jc w:val="left"/>
            </w:pPr>
            <w:r>
              <w:t xml:space="preserve">1.2M+</w:t>
            </w:r>
          </w:p>
        </w:tc>
        <w:tc>
          <w:tcPr/>
          <w:p>
            <w:pPr>
              <w:pStyle w:val="Compact"/>
              <w:jc w:val="left"/>
            </w:pPr>
            <w:r>
              <w:t xml:space="preserve">Very High</w:t>
            </w:r>
          </w:p>
        </w:tc>
        <w:tc>
          <w:tcPr/>
          <w:p>
            <w:pPr>
              <w:pStyle w:val="Compact"/>
              <w:jc w:val="left"/>
            </w:pPr>
            <w:r>
              <w:t xml:space="preserve">SOP guides, client onboarding checklists</w:t>
            </w:r>
          </w:p>
        </w:tc>
      </w:tr>
      <w:tr>
        <w:tc>
          <w:tcPr/>
          <w:p>
            <w:pPr>
              <w:pStyle w:val="Compact"/>
              <w:jc w:val="left"/>
            </w:pPr>
            <w:r>
              <w:t xml:space="preserve">Business</w:t>
            </w:r>
          </w:p>
        </w:tc>
        <w:tc>
          <w:tcPr/>
          <w:p>
            <w:pPr>
              <w:pStyle w:val="Compact"/>
              <w:jc w:val="left"/>
            </w:pPr>
            <w:r>
              <w:t xml:space="preserve">r/Entrepreneur</w:t>
            </w:r>
          </w:p>
        </w:tc>
        <w:tc>
          <w:tcPr/>
          <w:p>
            <w:pPr>
              <w:pStyle w:val="Compact"/>
              <w:jc w:val="left"/>
            </w:pPr>
            <w:r>
              <w:t xml:space="preserve">1.1M+</w:t>
            </w:r>
          </w:p>
        </w:tc>
        <w:tc>
          <w:tcPr/>
          <w:p>
            <w:pPr>
              <w:pStyle w:val="Compact"/>
              <w:jc w:val="left"/>
            </w:pPr>
            <w:r>
              <w:t xml:space="preserve">Very High</w:t>
            </w:r>
          </w:p>
        </w:tc>
        <w:tc>
          <w:tcPr/>
          <w:p>
            <w:pPr>
              <w:pStyle w:val="Compact"/>
              <w:jc w:val="left"/>
            </w:pPr>
            <w:r>
              <w:t xml:space="preserve">Startup checklists, pitch deck templates</w:t>
            </w:r>
          </w:p>
        </w:tc>
      </w:tr>
      <w:tr>
        <w:tc>
          <w:tcPr/>
          <w:p>
            <w:pPr>
              <w:pStyle w:val="Compact"/>
              <w:jc w:val="left"/>
            </w:pPr>
            <w:r>
              <w:t xml:space="preserve">Business</w:t>
            </w:r>
          </w:p>
        </w:tc>
        <w:tc>
          <w:tcPr/>
          <w:p>
            <w:pPr>
              <w:pStyle w:val="Compact"/>
              <w:jc w:val="left"/>
            </w:pPr>
            <w:r>
              <w:t xml:space="preserve">r/freelance</w:t>
            </w:r>
          </w:p>
        </w:tc>
        <w:tc>
          <w:tcPr/>
          <w:p>
            <w:pPr>
              <w:pStyle w:val="Compact"/>
              <w:jc w:val="left"/>
            </w:pPr>
            <w:r>
              <w:t xml:space="preserve">400K+</w:t>
            </w:r>
          </w:p>
        </w:tc>
        <w:tc>
          <w:tcPr/>
          <w:p>
            <w:pPr>
              <w:pStyle w:val="Compact"/>
              <w:jc w:val="left"/>
            </w:pPr>
            <w:r>
              <w:t xml:space="preserve">High</w:t>
            </w:r>
          </w:p>
        </w:tc>
        <w:tc>
          <w:tcPr/>
          <w:p>
            <w:pPr>
              <w:pStyle w:val="Compact"/>
              <w:jc w:val="left"/>
            </w:pPr>
            <w:r>
              <w:t xml:space="preserve">Invoice templates, rate calculators</w:t>
            </w:r>
          </w:p>
        </w:tc>
      </w:tr>
      <w:tr>
        <w:tc>
          <w:tcPr/>
          <w:p>
            <w:pPr>
              <w:pStyle w:val="Compact"/>
              <w:jc w:val="left"/>
            </w:pPr>
            <w:r>
              <w:t xml:space="preserve">Business</w:t>
            </w:r>
          </w:p>
        </w:tc>
        <w:tc>
          <w:tcPr/>
          <w:p>
            <w:pPr>
              <w:pStyle w:val="Compact"/>
              <w:jc w:val="left"/>
            </w:pPr>
            <w:r>
              <w:t xml:space="preserve">r/sidehustle</w:t>
            </w:r>
          </w:p>
        </w:tc>
        <w:tc>
          <w:tcPr/>
          <w:p>
            <w:pPr>
              <w:pStyle w:val="Compact"/>
              <w:jc w:val="left"/>
            </w:pPr>
            <w:r>
              <w:t xml:space="preserve">500K+</w:t>
            </w:r>
          </w:p>
        </w:tc>
        <w:tc>
          <w:tcPr/>
          <w:p>
            <w:pPr>
              <w:pStyle w:val="Compact"/>
              <w:jc w:val="left"/>
            </w:pPr>
            <w:r>
              <w:t xml:space="preserve">High</w:t>
            </w:r>
          </w:p>
        </w:tc>
        <w:tc>
          <w:tcPr/>
          <w:p>
            <w:pPr>
              <w:pStyle w:val="Compact"/>
              <w:jc w:val="left"/>
            </w:pPr>
            <w:r>
              <w:t xml:space="preserve">Side income trackers, business idea matrices</w:t>
            </w:r>
          </w:p>
        </w:tc>
      </w:tr>
      <w:tr>
        <w:tc>
          <w:tcPr/>
          <w:p>
            <w:pPr>
              <w:pStyle w:val="Compact"/>
              <w:jc w:val="left"/>
            </w:pPr>
            <w:r>
              <w:t xml:space="preserve">Education</w:t>
            </w:r>
          </w:p>
        </w:tc>
        <w:tc>
          <w:tcPr/>
          <w:p>
            <w:pPr>
              <w:pStyle w:val="Compact"/>
              <w:jc w:val="left"/>
            </w:pPr>
            <w:r>
              <w:t xml:space="preserve">r/Teachers</w:t>
            </w:r>
          </w:p>
        </w:tc>
        <w:tc>
          <w:tcPr/>
          <w:p>
            <w:pPr>
              <w:pStyle w:val="Compact"/>
              <w:jc w:val="left"/>
            </w:pPr>
            <w:r>
              <w:t xml:space="preserve">500K+</w:t>
            </w:r>
          </w:p>
        </w:tc>
        <w:tc>
          <w:tcPr/>
          <w:p>
            <w:pPr>
              <w:pStyle w:val="Compact"/>
              <w:jc w:val="left"/>
            </w:pPr>
            <w:r>
              <w:t xml:space="preserve">Very High</w:t>
            </w:r>
          </w:p>
        </w:tc>
        <w:tc>
          <w:tcPr/>
          <w:p>
            <w:pPr>
              <w:pStyle w:val="Compact"/>
              <w:jc w:val="left"/>
            </w:pPr>
            <w:r>
              <w:t xml:space="preserve">Lesson plans, grading rubrics, classroom guides</w:t>
            </w:r>
          </w:p>
        </w:tc>
      </w:tr>
      <w:tr>
        <w:tc>
          <w:tcPr/>
          <w:p>
            <w:pPr>
              <w:pStyle w:val="Compact"/>
              <w:jc w:val="left"/>
            </w:pPr>
            <w:r>
              <w:t xml:space="preserve">Education</w:t>
            </w:r>
          </w:p>
        </w:tc>
        <w:tc>
          <w:tcPr/>
          <w:p>
            <w:pPr>
              <w:pStyle w:val="Compact"/>
              <w:jc w:val="left"/>
            </w:pPr>
            <w:r>
              <w:t xml:space="preserve">r/college</w:t>
            </w:r>
          </w:p>
        </w:tc>
        <w:tc>
          <w:tcPr/>
          <w:p>
            <w:pPr>
              <w:pStyle w:val="Compact"/>
              <w:jc w:val="left"/>
            </w:pPr>
            <w:r>
              <w:t xml:space="preserve">1M+</w:t>
            </w:r>
          </w:p>
        </w:tc>
        <w:tc>
          <w:tcPr/>
          <w:p>
            <w:pPr>
              <w:pStyle w:val="Compact"/>
              <w:jc w:val="left"/>
            </w:pPr>
            <w:r>
              <w:t xml:space="preserve">Very High</w:t>
            </w:r>
          </w:p>
        </w:tc>
        <w:tc>
          <w:tcPr/>
          <w:p>
            <w:pPr>
              <w:pStyle w:val="Compact"/>
              <w:jc w:val="left"/>
            </w:pPr>
            <w:r>
              <w:t xml:space="preserve">Semester planners, internship trackers</w:t>
            </w:r>
          </w:p>
        </w:tc>
      </w:tr>
      <w:tr>
        <w:tc>
          <w:tcPr/>
          <w:p>
            <w:pPr>
              <w:pStyle w:val="Compact"/>
              <w:jc w:val="left"/>
            </w:pPr>
            <w:r>
              <w:t xml:space="preserve">Life Events</w:t>
            </w:r>
          </w:p>
        </w:tc>
        <w:tc>
          <w:tcPr/>
          <w:p>
            <w:pPr>
              <w:pStyle w:val="Compact"/>
              <w:jc w:val="left"/>
            </w:pPr>
            <w:r>
              <w:t xml:space="preserve">r/weddingplanning</w:t>
            </w:r>
          </w:p>
        </w:tc>
        <w:tc>
          <w:tcPr/>
          <w:p>
            <w:pPr>
              <w:pStyle w:val="Compact"/>
              <w:jc w:val="left"/>
            </w:pPr>
            <w:r>
              <w:t xml:space="preserve">1M+</w:t>
            </w:r>
          </w:p>
        </w:tc>
        <w:tc>
          <w:tcPr/>
          <w:p>
            <w:pPr>
              <w:pStyle w:val="Compact"/>
              <w:jc w:val="left"/>
            </w:pPr>
            <w:r>
              <w:t xml:space="preserve">Very High</w:t>
            </w:r>
          </w:p>
        </w:tc>
        <w:tc>
          <w:tcPr/>
          <w:p>
            <w:pPr>
              <w:pStyle w:val="Compact"/>
              <w:jc w:val="left"/>
            </w:pPr>
            <w:r>
              <w:t xml:space="preserve">Wedding budgets, vendor comparison sheets</w:t>
            </w:r>
          </w:p>
        </w:tc>
      </w:tr>
      <w:tr>
        <w:tc>
          <w:tcPr/>
          <w:p>
            <w:pPr>
              <w:pStyle w:val="Compact"/>
              <w:jc w:val="left"/>
            </w:pPr>
            <w:r>
              <w:t xml:space="preserve">Health</w:t>
            </w:r>
          </w:p>
        </w:tc>
        <w:tc>
          <w:tcPr/>
          <w:p>
            <w:pPr>
              <w:pStyle w:val="Compact"/>
              <w:jc w:val="left"/>
            </w:pPr>
            <w:r>
              <w:t xml:space="preserve">r/loseit</w:t>
            </w:r>
          </w:p>
        </w:tc>
        <w:tc>
          <w:tcPr/>
          <w:p>
            <w:pPr>
              <w:pStyle w:val="Compact"/>
              <w:jc w:val="left"/>
            </w:pPr>
            <w:r>
              <w:t xml:space="preserve">3M+</w:t>
            </w:r>
          </w:p>
        </w:tc>
        <w:tc>
          <w:tcPr/>
          <w:p>
            <w:pPr>
              <w:pStyle w:val="Compact"/>
              <w:jc w:val="left"/>
            </w:pPr>
            <w:r>
              <w:t xml:space="preserve">Very High</w:t>
            </w:r>
          </w:p>
        </w:tc>
        <w:tc>
          <w:tcPr/>
          <w:p>
            <w:pPr>
              <w:pStyle w:val="Compact"/>
              <w:jc w:val="left"/>
            </w:pPr>
            <w:r>
              <w:t xml:space="preserve">Weight loss trackers, meal planning templates</w:t>
            </w:r>
          </w:p>
        </w:tc>
      </w:tr>
      <w:tr>
        <w:tc>
          <w:tcPr/>
          <w:p>
            <w:pPr>
              <w:pStyle w:val="Compact"/>
              <w:jc w:val="left"/>
            </w:pPr>
            <w:r>
              <w:t xml:space="preserve">Health</w:t>
            </w:r>
          </w:p>
        </w:tc>
        <w:tc>
          <w:tcPr/>
          <w:p>
            <w:pPr>
              <w:pStyle w:val="Compact"/>
              <w:jc w:val="left"/>
            </w:pPr>
            <w:r>
              <w:t xml:space="preserve">r/Fitness</w:t>
            </w:r>
          </w:p>
        </w:tc>
        <w:tc>
          <w:tcPr/>
          <w:p>
            <w:pPr>
              <w:pStyle w:val="Compact"/>
              <w:jc w:val="left"/>
            </w:pPr>
            <w:r>
              <w:t xml:space="preserve">10M+</w:t>
            </w:r>
          </w:p>
        </w:tc>
        <w:tc>
          <w:tcPr/>
          <w:p>
            <w:pPr>
              <w:pStyle w:val="Compact"/>
              <w:jc w:val="left"/>
            </w:pPr>
            <w:r>
              <w:t xml:space="preserve">Very High</w:t>
            </w:r>
          </w:p>
        </w:tc>
        <w:tc>
          <w:tcPr/>
          <w:p>
            <w:pPr>
              <w:pStyle w:val="Compact"/>
              <w:jc w:val="left"/>
            </w:pPr>
            <w:r>
              <w:t xml:space="preserve">Workout logs, progress tracking sheets</w:t>
            </w:r>
          </w:p>
        </w:tc>
      </w:tr>
      <w:tr>
        <w:tc>
          <w:tcPr/>
          <w:p>
            <w:pPr>
              <w:pStyle w:val="Compact"/>
              <w:jc w:val="left"/>
            </w:pPr>
            <w:r>
              <w:t xml:space="preserve">Health</w:t>
            </w:r>
          </w:p>
        </w:tc>
        <w:tc>
          <w:tcPr/>
          <w:p>
            <w:pPr>
              <w:pStyle w:val="Compact"/>
              <w:jc w:val="left"/>
            </w:pPr>
            <w:r>
              <w:t xml:space="preserve">r/selfimprovement</w:t>
            </w:r>
          </w:p>
        </w:tc>
        <w:tc>
          <w:tcPr/>
          <w:p>
            <w:pPr>
              <w:pStyle w:val="Compact"/>
              <w:jc w:val="left"/>
            </w:pPr>
            <w:r>
              <w:t xml:space="preserve">2M+</w:t>
            </w:r>
          </w:p>
        </w:tc>
        <w:tc>
          <w:tcPr/>
          <w:p>
            <w:pPr>
              <w:pStyle w:val="Compact"/>
              <w:jc w:val="left"/>
            </w:pPr>
            <w:r>
              <w:t xml:space="preserve">Very High</w:t>
            </w:r>
          </w:p>
        </w:tc>
        <w:tc>
          <w:tcPr/>
          <w:p>
            <w:pPr>
              <w:pStyle w:val="Compact"/>
              <w:jc w:val="left"/>
            </w:pPr>
            <w:r>
              <w:t xml:space="preserve">Goal-setting workbooks, habit streak trackers</w:t>
            </w:r>
          </w:p>
        </w:tc>
      </w:tr>
      <w:tr>
        <w:tc>
          <w:tcPr/>
          <w:p>
            <w:pPr>
              <w:pStyle w:val="Compact"/>
              <w:jc w:val="left"/>
            </w:pPr>
            <w:r>
              <w:t xml:space="preserve">Creative</w:t>
            </w:r>
          </w:p>
        </w:tc>
        <w:tc>
          <w:tcPr/>
          <w:p>
            <w:pPr>
              <w:pStyle w:val="Compact"/>
              <w:jc w:val="left"/>
            </w:pPr>
            <w:r>
              <w:t xml:space="preserve">r/Etsy</w:t>
            </w:r>
          </w:p>
        </w:tc>
        <w:tc>
          <w:tcPr/>
          <w:p>
            <w:pPr>
              <w:pStyle w:val="Compact"/>
              <w:jc w:val="left"/>
            </w:pPr>
            <w:r>
              <w:t xml:space="preserve">500K+</w:t>
            </w:r>
          </w:p>
        </w:tc>
        <w:tc>
          <w:tcPr/>
          <w:p>
            <w:pPr>
              <w:pStyle w:val="Compact"/>
              <w:jc w:val="left"/>
            </w:pPr>
            <w:r>
              <w:t xml:space="preserve">Very High</w:t>
            </w:r>
          </w:p>
        </w:tc>
        <w:tc>
          <w:tcPr/>
          <w:p>
            <w:pPr>
              <w:pStyle w:val="Compact"/>
              <w:jc w:val="left"/>
            </w:pPr>
            <w:r>
              <w:t xml:space="preserve">Shop audit checklists, SEO guides</w:t>
            </w:r>
          </w:p>
        </w:tc>
      </w:tr>
      <w:tr>
        <w:tc>
          <w:tcPr/>
          <w:p>
            <w:pPr>
              <w:pStyle w:val="Compact"/>
              <w:jc w:val="left"/>
            </w:pPr>
            <w:r>
              <w:t xml:space="preserve">Hobby</w:t>
            </w:r>
          </w:p>
        </w:tc>
        <w:tc>
          <w:tcPr/>
          <w:p>
            <w:pPr>
              <w:pStyle w:val="Compact"/>
              <w:jc w:val="left"/>
            </w:pPr>
            <w:r>
              <w:t xml:space="preserve">r/gardening</w:t>
            </w:r>
          </w:p>
        </w:tc>
        <w:tc>
          <w:tcPr/>
          <w:p>
            <w:pPr>
              <w:pStyle w:val="Compact"/>
              <w:jc w:val="left"/>
            </w:pPr>
            <w:r>
              <w:t xml:space="preserve">5M+</w:t>
            </w:r>
          </w:p>
        </w:tc>
        <w:tc>
          <w:tcPr/>
          <w:p>
            <w:pPr>
              <w:pStyle w:val="Compact"/>
              <w:jc w:val="left"/>
            </w:pPr>
            <w:r>
              <w:t xml:space="preserve">High</w:t>
            </w:r>
          </w:p>
        </w:tc>
        <w:tc>
          <w:tcPr/>
          <w:p>
            <w:pPr>
              <w:pStyle w:val="Compact"/>
              <w:jc w:val="left"/>
            </w:pPr>
            <w:r>
              <w:t xml:space="preserve">Garden planning templates, planting calendars</w:t>
            </w:r>
          </w:p>
        </w:tc>
      </w:tr>
      <w:tr>
        <w:tc>
          <w:tcPr/>
          <w:p>
            <w:pPr>
              <w:pStyle w:val="Compact"/>
              <w:jc w:val="left"/>
            </w:pPr>
            <w:r>
              <w:t xml:space="preserve">Hobby</w:t>
            </w:r>
          </w:p>
        </w:tc>
        <w:tc>
          <w:tcPr/>
          <w:p>
            <w:pPr>
              <w:pStyle w:val="Compact"/>
              <w:jc w:val="left"/>
            </w:pPr>
            <w:r>
              <w:t xml:space="preserve">r/travel</w:t>
            </w:r>
          </w:p>
        </w:tc>
        <w:tc>
          <w:tcPr/>
          <w:p>
            <w:pPr>
              <w:pStyle w:val="Compact"/>
              <w:jc w:val="left"/>
            </w:pPr>
            <w:r>
              <w:t xml:space="preserve">10M+</w:t>
            </w:r>
          </w:p>
        </w:tc>
        <w:tc>
          <w:tcPr/>
          <w:p>
            <w:pPr>
              <w:pStyle w:val="Compact"/>
              <w:jc w:val="left"/>
            </w:pPr>
            <w:r>
              <w:t xml:space="preserve">Very High</w:t>
            </w:r>
          </w:p>
        </w:tc>
        <w:tc>
          <w:tcPr/>
          <w:p>
            <w:pPr>
              <w:pStyle w:val="Compact"/>
              <w:jc w:val="left"/>
            </w:pPr>
            <w:r>
              <w:t xml:space="preserve">Trip planners, packing checklists, budget trackers</w:t>
            </w:r>
          </w:p>
        </w:tc>
      </w:tr>
      <w:tr>
        <w:tc>
          <w:tcPr/>
          <w:p>
            <w:pPr>
              <w:pStyle w:val="Compact"/>
              <w:jc w:val="left"/>
            </w:pPr>
            <w:r>
              <w:t xml:space="preserve">Hobby</w:t>
            </w:r>
          </w:p>
        </w:tc>
        <w:tc>
          <w:tcPr/>
          <w:p>
            <w:pPr>
              <w:pStyle w:val="Compact"/>
              <w:jc w:val="left"/>
            </w:pPr>
            <w:r>
              <w:t xml:space="preserve">r/woodworking</w:t>
            </w:r>
          </w:p>
        </w:tc>
        <w:tc>
          <w:tcPr/>
          <w:p>
            <w:pPr>
              <w:pStyle w:val="Compact"/>
              <w:jc w:val="left"/>
            </w:pPr>
            <w:r>
              <w:t xml:space="preserve">1M+</w:t>
            </w:r>
          </w:p>
        </w:tc>
        <w:tc>
          <w:tcPr/>
          <w:p>
            <w:pPr>
              <w:pStyle w:val="Compact"/>
              <w:jc w:val="left"/>
            </w:pPr>
            <w:r>
              <w:t xml:space="preserve">High</w:t>
            </w:r>
          </w:p>
        </w:tc>
        <w:tc>
          <w:tcPr/>
          <w:p>
            <w:pPr>
              <w:pStyle w:val="Compact"/>
              <w:jc w:val="left"/>
            </w:pPr>
            <w:r>
              <w:t xml:space="preserve">Project cut lists, inventory templates</w:t>
            </w:r>
          </w:p>
        </w:tc>
      </w:tr>
    </w:tbl>
    <w:p>
      <w:pPr>
        <w:pStyle w:val="BodyText"/>
      </w:pPr>
      <w:r>
        <w:t xml:space="preserve">A healthy subreddit shows 0.5–2% of subscribers active at any time.</w:t>
      </w:r>
      <w:r>
        <w:t xml:space="preserve"> </w:t>
      </w:r>
      <w:fldSimple w:instr="NOTEREF _Ref_Footnote_87 \h \f">
        <w:r>
          <w:rPr>
            <w:vertAlign w:val="superscript"/>
          </w:rPr>
          <w:t>87</w:t>
        </w:r>
      </w:fldSimple>
      <w:r>
        <w:t xml:space="preserve">Validate demand signals across at least three subreddits before committing to build.</w:t>
      </w:r>
    </w:p>
    <w:bookmarkEnd w:id="209"/>
    <w:bookmarkStart w:id="210" w:name="Xba247b69a3065b8b4fbfe437fe32986ba10b1f3"/>
    <w:p>
      <w:pPr>
        <w:pStyle w:val="Heading3"/>
      </w:pPr>
      <w:r>
        <w:t xml:space="preserve">10.2.2 Google Search Operators for Reddit Mining</w:t>
      </w:r>
    </w:p>
    <w:p>
      <w:pPr>
        <w:pStyle w:val="FirstParagraph"/>
      </w:pPr>
      <w:r>
        <w:t xml:space="preserve">Use these exact strings in Google (not Reddit native search) to surface demand signals other sellers have not yet found.</w:t>
      </w:r>
    </w:p>
    <w:tbl>
      <w:tblPr>
        <w:tblStyle w:val="Table"/>
        <w:tblW w:type="pct" w:w="5000"/>
        <w:tblLook w:firstRow="1" w:lastRow="0" w:firstColumn="0" w:lastColumn="0" w:noHBand="0" w:noVBand="0" w:val="0020"/>
      </w:tblPr>
      <w:tblGrid>
        <w:gridCol w:w="2828"/>
        <w:gridCol w:w="2545"/>
        <w:gridCol w:w="2545"/>
      </w:tblGrid>
      <w:tr>
        <w:trPr>
          <w:tblHeader w:val="true"/>
        </w:trPr>
        <w:tc>
          <w:tcPr/>
          <w:p>
            <w:pPr>
              <w:pStyle w:val="Compact"/>
              <w:jc w:val="left"/>
            </w:pPr>
            <w:r>
              <w:t xml:space="preserve">Operator</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rStyle w:val="VerbatimChar"/>
              </w:rPr>
              <w:t xml:space="preserve">site:reddit.com "template" OR "checklist" "niche"</w:t>
            </w:r>
          </w:p>
        </w:tc>
        <w:tc>
          <w:tcPr/>
          <w:p>
            <w:pPr>
              <w:pStyle w:val="Compact"/>
              <w:jc w:val="left"/>
            </w:pPr>
            <w:r>
              <w:t xml:space="preserve">Users asking for tools</w:t>
            </w:r>
          </w:p>
        </w:tc>
        <w:tc>
          <w:tcPr/>
          <w:p>
            <w:pPr>
              <w:pStyle w:val="Compact"/>
              <w:jc w:val="left"/>
            </w:pPr>
            <w:r>
              <w:rPr>
                <w:rStyle w:val="VerbatimChar"/>
              </w:rPr>
              <w:t xml:space="preserve">site:reddit.com "invoice template" r/freelance</w:t>
            </w:r>
          </w:p>
        </w:tc>
      </w:tr>
      <w:tr>
        <w:tc>
          <w:tcPr/>
          <w:p>
            <w:pPr>
              <w:pStyle w:val="Compact"/>
              <w:jc w:val="left"/>
            </w:pPr>
            <w:r>
              <w:rPr>
                <w:rStyle w:val="VerbatimChar"/>
              </w:rPr>
              <w:t xml:space="preserve">site:reddit.com "wish there was" OR "looking for" "PDF"</w:t>
            </w:r>
          </w:p>
        </w:tc>
        <w:tc>
          <w:tcPr/>
          <w:p>
            <w:pPr>
              <w:pStyle w:val="Compact"/>
              <w:jc w:val="left"/>
            </w:pPr>
            <w:r>
              <w:t xml:space="preserve">Unmet product needs</w:t>
            </w:r>
          </w:p>
        </w:tc>
        <w:tc>
          <w:tcPr/>
          <w:p>
            <w:pPr>
              <w:pStyle w:val="Compact"/>
              <w:jc w:val="left"/>
            </w:pPr>
            <w:r>
              <w:rPr>
                <w:rStyle w:val="VerbatimChar"/>
              </w:rPr>
              <w:t xml:space="preserve">site:reddit.com "wish there was" "budget printable"</w:t>
            </w:r>
          </w:p>
        </w:tc>
      </w:tr>
      <w:tr>
        <w:tc>
          <w:tcPr/>
          <w:p>
            <w:pPr>
              <w:pStyle w:val="Compact"/>
              <w:jc w:val="left"/>
            </w:pPr>
            <w:r>
              <w:rPr>
                <w:rStyle w:val="VerbatimChar"/>
              </w:rPr>
              <w:t xml:space="preserve">site:reddit.com "struggling with" OR "frustrated by" "tracker"</w:t>
            </w:r>
          </w:p>
        </w:tc>
        <w:tc>
          <w:tcPr/>
          <w:p>
            <w:pPr>
              <w:pStyle w:val="Compact"/>
              <w:jc w:val="left"/>
            </w:pPr>
            <w:r>
              <w:t xml:space="preserve">Surface pain points</w:t>
            </w:r>
          </w:p>
        </w:tc>
        <w:tc>
          <w:tcPr/>
          <w:p>
            <w:pPr>
              <w:pStyle w:val="Compact"/>
              <w:jc w:val="left"/>
            </w:pPr>
            <w:r>
              <w:rPr>
                <w:rStyle w:val="VerbatimChar"/>
              </w:rPr>
              <w:t xml:space="preserve">site:reddit.com "struggling with" "budgeting"</w:t>
            </w:r>
          </w:p>
        </w:tc>
      </w:tr>
      <w:tr>
        <w:tc>
          <w:tcPr/>
          <w:p>
            <w:pPr>
              <w:pStyle w:val="Compact"/>
              <w:jc w:val="left"/>
            </w:pPr>
            <w:r>
              <w:rPr>
                <w:rStyle w:val="VerbatimChar"/>
              </w:rPr>
              <w:t xml:space="preserve">site:reddit.com "I'd pay for" OR "willing to pay" OR "would buy"</w:t>
            </w:r>
          </w:p>
        </w:tc>
        <w:tc>
          <w:tcPr/>
          <w:p>
            <w:pPr>
              <w:pStyle w:val="Compact"/>
              <w:jc w:val="left"/>
            </w:pPr>
            <w:r>
              <w:t xml:space="preserve">Buying intent signals</w:t>
            </w:r>
          </w:p>
        </w:tc>
        <w:tc>
          <w:tcPr/>
          <w:p>
            <w:pPr>
              <w:pStyle w:val="Compact"/>
              <w:jc w:val="left"/>
            </w:pPr>
            <w:r>
              <w:rPr>
                <w:rStyle w:val="VerbatimChar"/>
              </w:rPr>
              <w:t xml:space="preserve">site:reddit.com "I'd pay for" "template"</w:t>
            </w:r>
          </w:p>
        </w:tc>
      </w:tr>
      <w:tr>
        <w:tc>
          <w:tcPr/>
          <w:p>
            <w:pPr>
              <w:pStyle w:val="Compact"/>
              <w:jc w:val="left"/>
            </w:pPr>
            <w:r>
              <w:rPr>
                <w:rStyle w:val="VerbatimChar"/>
              </w:rPr>
              <w:t xml:space="preserve">site:reddit.com "does anyone have" OR "anyone know where" "template"</w:t>
            </w:r>
          </w:p>
        </w:tc>
        <w:tc>
          <w:tcPr/>
          <w:p>
            <w:pPr>
              <w:pStyle w:val="Compact"/>
              <w:jc w:val="left"/>
            </w:pPr>
            <w:r>
              <w:t xml:space="preserve">Demand for existing tools</w:t>
            </w:r>
          </w:p>
        </w:tc>
        <w:tc>
          <w:tcPr/>
          <w:p>
            <w:pPr>
              <w:pStyle w:val="Compact"/>
              <w:jc w:val="left"/>
            </w:pPr>
            <w:r>
              <w:rPr>
                <w:rStyle w:val="VerbatimChar"/>
              </w:rPr>
              <w:t xml:space="preserve">site:reddit.com "does anyone have" "wedding checklist"</w:t>
            </w:r>
          </w:p>
        </w:tc>
      </w:tr>
      <w:tr>
        <w:tc>
          <w:tcPr/>
          <w:p>
            <w:pPr>
              <w:pStyle w:val="Compact"/>
              <w:jc w:val="left"/>
            </w:pPr>
            <w:r>
              <w:rPr>
                <w:rStyle w:val="VerbatimChar"/>
              </w:rPr>
              <w:t xml:space="preserve">site:reddit.com "I made a" OR "I created" "spreadsheet"</w:t>
            </w:r>
          </w:p>
        </w:tc>
        <w:tc>
          <w:tcPr/>
          <w:p>
            <w:pPr>
              <w:pStyle w:val="Compact"/>
              <w:jc w:val="left"/>
            </w:pPr>
            <w:r>
              <w:t xml:space="preserve">Competitive intel on free alternatives</w:t>
            </w:r>
          </w:p>
        </w:tc>
        <w:tc>
          <w:tcPr/>
          <w:p>
            <w:pPr>
              <w:pStyle w:val="Compact"/>
              <w:jc w:val="left"/>
            </w:pPr>
            <w:r>
              <w:rPr>
                <w:rStyle w:val="VerbatimChar"/>
              </w:rPr>
              <w:t xml:space="preserve">site:reddit.com "I made a" "budget spreadsheet"</w:t>
            </w:r>
          </w:p>
        </w:tc>
      </w:tr>
      <w:tr>
        <w:tc>
          <w:tcPr/>
          <w:p>
            <w:pPr>
              <w:pStyle w:val="Compact"/>
              <w:jc w:val="left"/>
            </w:pPr>
            <w:r>
              <w:rPr>
                <w:rStyle w:val="VerbatimChar"/>
              </w:rPr>
              <w:t xml:space="preserve">site:reddit.com "free alternative to" OR "cheaper than"</w:t>
            </w:r>
          </w:p>
        </w:tc>
        <w:tc>
          <w:tcPr/>
          <w:p>
            <w:pPr>
              <w:pStyle w:val="Compact"/>
              <w:jc w:val="left"/>
            </w:pPr>
            <w:r>
              <w:t xml:space="preserve">Price sensitivity gaps</w:t>
            </w:r>
          </w:p>
        </w:tc>
        <w:tc>
          <w:tcPr/>
          <w:p>
            <w:pPr>
              <w:pStyle w:val="Compact"/>
              <w:jc w:val="left"/>
            </w:pPr>
            <w:r>
              <w:rPr>
                <w:rStyle w:val="VerbatimChar"/>
              </w:rPr>
              <w:t xml:space="preserve">site:reddit.com "free alternative to" "YNAB"</w:t>
            </w:r>
          </w:p>
        </w:tc>
      </w:tr>
      <w:tr>
        <w:tc>
          <w:tcPr/>
          <w:p>
            <w:pPr>
              <w:pStyle w:val="Compact"/>
              <w:jc w:val="left"/>
            </w:pPr>
            <w:r>
              <w:rPr>
                <w:rStyle w:val="VerbatimChar"/>
              </w:rPr>
              <w:t xml:space="preserve">site:reddit.com "workaround" OR "hack" OR "temporary fix"</w:t>
            </w:r>
          </w:p>
        </w:tc>
        <w:tc>
          <w:tcPr/>
          <w:p>
            <w:pPr>
              <w:pStyle w:val="Compact"/>
              <w:jc w:val="left"/>
            </w:pPr>
            <w:r>
              <w:t xml:space="preserve">Unmet needs users jury-rig</w:t>
            </w:r>
          </w:p>
        </w:tc>
        <w:tc>
          <w:tcPr/>
          <w:p>
            <w:pPr>
              <w:pStyle w:val="Compact"/>
              <w:jc w:val="left"/>
            </w:pPr>
            <w:r>
              <w:rPr>
                <w:rStyle w:val="VerbatimChar"/>
              </w:rPr>
              <w:t xml:space="preserve">site:reddit.com "workaround" "meal planning"</w:t>
            </w:r>
          </w:p>
        </w:tc>
      </w:tr>
      <w:tr>
        <w:tc>
          <w:tcPr/>
          <w:p>
            <w:pPr>
              <w:pStyle w:val="Compact"/>
              <w:jc w:val="left"/>
            </w:pPr>
            <w:r>
              <w:rPr>
                <w:rStyle w:val="VerbatimChar"/>
              </w:rPr>
              <w:t xml:space="preserve">site:reddit.com "overwhelmed by" OR "too complicated" "system"</w:t>
            </w:r>
          </w:p>
        </w:tc>
        <w:tc>
          <w:tcPr/>
          <w:p>
            <w:pPr>
              <w:pStyle w:val="Compact"/>
              <w:jc w:val="left"/>
            </w:pPr>
            <w:r>
              <w:t xml:space="preserve">Users needing simplification</w:t>
            </w:r>
          </w:p>
        </w:tc>
        <w:tc>
          <w:tcPr/>
          <w:p>
            <w:pPr>
              <w:pStyle w:val="Compact"/>
              <w:jc w:val="left"/>
            </w:pPr>
            <w:r>
              <w:rPr>
                <w:rStyle w:val="VerbatimChar"/>
              </w:rPr>
              <w:t xml:space="preserve">site:reddit.com "overwhelmed by" "budgeting"</w:t>
            </w:r>
          </w:p>
        </w:tc>
      </w:tr>
      <w:tr>
        <w:tc>
          <w:tcPr/>
          <w:p>
            <w:pPr>
              <w:pStyle w:val="Compact"/>
              <w:jc w:val="left"/>
            </w:pPr>
            <w:r>
              <w:rPr>
                <w:rStyle w:val="VerbatimChar"/>
              </w:rPr>
              <w:t xml:space="preserve">site:reddit.com "recommendation for" OR "how do you track"</w:t>
            </w:r>
          </w:p>
        </w:tc>
        <w:tc>
          <w:tcPr/>
          <w:p>
            <w:pPr>
              <w:pStyle w:val="Compact"/>
              <w:jc w:val="left"/>
            </w:pPr>
            <w:r>
              <w:t xml:space="preserve">Current solution discovery</w:t>
            </w:r>
          </w:p>
        </w:tc>
        <w:tc>
          <w:tcPr/>
          <w:p>
            <w:pPr>
              <w:pStyle w:val="Compact"/>
              <w:jc w:val="left"/>
            </w:pPr>
            <w:r>
              <w:rPr>
                <w:rStyle w:val="VerbatimChar"/>
              </w:rPr>
              <w:t xml:space="preserve">site:reddit.com "how do you track" "expenses"</w:t>
            </w:r>
          </w:p>
        </w:tc>
      </w:tr>
    </w:tbl>
    <w:p>
      <w:pPr>
        <w:pStyle w:val="BodyText"/>
      </w:pPr>
      <w:r>
        <w:rPr>
          <w:bCs/>
          <w:b/>
        </w:rPr>
        <w:t xml:space="preserve">Pain keywords to monitor:</w:t>
      </w:r>
      <w:r>
        <w:t xml:space="preserve"> </w:t>
      </w:r>
      <w:r>
        <w:t xml:space="preserve">“</w:t>
      </w:r>
      <w:r>
        <w:t xml:space="preserve">struggling with,</w:t>
      </w:r>
      <w:r>
        <w:t xml:space="preserve">”</w:t>
      </w:r>
      <w:r>
        <w:t xml:space="preserve"> </w:t>
      </w:r>
      <w:r>
        <w:t xml:space="preserve">“</w:t>
      </w:r>
      <w:r>
        <w:t xml:space="preserve">frustrated by,</w:t>
      </w:r>
      <w:r>
        <w:t xml:space="preserve">”</w:t>
      </w:r>
      <w:r>
        <w:t xml:space="preserve"> </w:t>
      </w:r>
      <w:r>
        <w:t xml:space="preserve">“</w:t>
      </w:r>
      <w:r>
        <w:t xml:space="preserve">wish there was,</w:t>
      </w:r>
      <w:r>
        <w:t xml:space="preserve">”</w:t>
      </w:r>
      <w:r>
        <w:t xml:space="preserve"> </w:t>
      </w:r>
      <w:r>
        <w:t xml:space="preserve">“</w:t>
      </w:r>
      <w:r>
        <w:t xml:space="preserve">can’t figure out,</w:t>
      </w:r>
      <w:r>
        <w:t xml:space="preserve">”</w:t>
      </w:r>
      <w:r>
        <w:t xml:space="preserve"> </w:t>
      </w:r>
      <w:r>
        <w:t xml:space="preserve">“</w:t>
      </w:r>
      <w:r>
        <w:t xml:space="preserve">tired of,</w:t>
      </w:r>
      <w:r>
        <w:t xml:space="preserve">”</w:t>
      </w:r>
      <w:r>
        <w:t xml:space="preserve"> </w:t>
      </w:r>
      <w:r>
        <w:t xml:space="preserve">“</w:t>
      </w:r>
      <w:r>
        <w:t xml:space="preserve">wasting time on,</w:t>
      </w:r>
      <w:r>
        <w:t xml:space="preserve">”</w:t>
      </w:r>
      <w:r>
        <w:t xml:space="preserve"> </w:t>
      </w:r>
      <w:r>
        <w:t xml:space="preserve">“</w:t>
      </w:r>
      <w:r>
        <w:t xml:space="preserve">overwhelmed by,</w:t>
      </w:r>
      <w:r>
        <w:t xml:space="preserve">”</w:t>
      </w:r>
      <w:r>
        <w:t xml:space="preserve"> </w:t>
      </w:r>
      <w:r>
        <w:t xml:space="preserve">“</w:t>
      </w:r>
      <w:r>
        <w:t xml:space="preserve">need a system for.</w:t>
      </w:r>
      <w:r>
        <w:t xml:space="preserve">”</w:t>
      </w:r>
      <w:r>
        <w:t xml:space="preserve"> </w:t>
      </w:r>
      <w:r>
        <w:rPr>
          <w:vertAlign w:val="superscript"/>
        </w:rPr>
        <w:footnoteReference w:id="223"/>
      </w:r>
      <w:r>
        <w:t xml:space="preserve">### 10.2.3 7-Day Validation Protocol</w:t>
      </w:r>
    </w:p>
    <w:p>
      <w:pPr>
        <w:pStyle w:val="BodyText"/>
      </w:pPr>
      <w:r>
        <w:rPr>
          <w:bCs/>
          <w:b/>
        </w:rPr>
        <w:t xml:space="preserve">Checklist: Reddit 7-Day Product Validation Protocol</w:t>
      </w:r>
    </w:p>
    <w:p>
      <w:pPr>
        <w:numPr>
          <w:ilvl w:val="0"/>
          <w:numId w:val="1012"/>
        </w:numPr>
        <w:pStyle w:val="Compact"/>
      </w:pPr>
      <w:r>
        <w:t xml:space="preserve">☐</w:t>
      </w:r>
      <w:r>
        <w:t xml:space="preserve"> </w:t>
      </w:r>
      <w:r>
        <w:rPr>
          <w:bCs/>
          <w:b/>
        </w:rPr>
        <w:t xml:space="preserve">Day 1 — Niche Mapping (2 hrs):</w:t>
      </w:r>
      <w:r>
        <w:t xml:space="preserve"> </w:t>
      </w:r>
      <w:r>
        <w:t xml:space="preserve">Write one-sentence idea statement; identify 5–8 subreddits from table above; search each for pain-point keywords using 3+ operators; document 10+ specific pain points in users’ exact language. Deliverable: Subreddit data sheet.</w:t>
      </w:r>
    </w:p>
    <w:p>
      <w:pPr>
        <w:numPr>
          <w:ilvl w:val="0"/>
          <w:numId w:val="1012"/>
        </w:numPr>
        <w:pStyle w:val="Compact"/>
      </w:pPr>
      <w:r>
        <w:t xml:space="preserve">☐</w:t>
      </w:r>
      <w:r>
        <w:t xml:space="preserve"> </w:t>
      </w:r>
      <w:r>
        <w:rPr>
          <w:bCs/>
          <w:b/>
        </w:rPr>
        <w:t xml:space="preserve">Day 2 — Demand Deep-Dive (2.5 hrs):</w:t>
      </w:r>
      <w:r>
        <w:t xml:space="preserve"> </w:t>
      </w:r>
      <w:r>
        <w:t xml:space="preserve">Google-search top 3 pain points with</w:t>
      </w:r>
      <w:r>
        <w:t xml:space="preserve"> </w:t>
      </w:r>
      <w:r>
        <w:rPr>
          <w:rStyle w:val="VerbatimChar"/>
        </w:rPr>
        <w:t xml:space="preserve">site:reddit.com</w:t>
      </w:r>
      <w:r>
        <w:t xml:space="preserve">; sort by Past Month; count threads with 25+ upvotes or 10+ comments; look for</w:t>
      </w:r>
      <w:r>
        <w:t xml:space="preserve"> </w:t>
      </w:r>
      <w:r>
        <w:t xml:space="preserve">“</w:t>
      </w:r>
      <w:r>
        <w:t xml:space="preserve">I’d pay for</w:t>
      </w:r>
      <w:r>
        <w:t xml:space="preserve">”</w:t>
      </w:r>
      <w:r>
        <w:t xml:space="preserve"> </w:t>
      </w:r>
      <w:r>
        <w:t xml:space="preserve">language; cross-check on Etsy (eRank), Facebook groups, Google Trends. Deliverable: Demand validation scorecard.</w:t>
      </w:r>
    </w:p>
    <w:p>
      <w:pPr>
        <w:numPr>
          <w:ilvl w:val="0"/>
          <w:numId w:val="1012"/>
        </w:numPr>
        <w:pStyle w:val="Compact"/>
      </w:pPr>
      <w:r>
        <w:t xml:space="preserve">☐</w:t>
      </w:r>
      <w:r>
        <w:t xml:space="preserve"> </w:t>
      </w:r>
      <w:r>
        <w:rPr>
          <w:bCs/>
          <w:b/>
        </w:rPr>
        <w:t xml:space="preserve">Day 3 — Competitive Intel (2 hrs):</w:t>
      </w:r>
      <w:r>
        <w:t xml:space="preserve"> </w:t>
      </w:r>
      <w:r>
        <w:t xml:space="preserve">Search Etsy for competing products (&lt;1,000 results = opportunity, 50,000+ = oversaturated); read negative reviews on top sellers to identify gaps; check Gumroad/Stan Store for similar products; search Reddit for free versions. Deliverable: Competitive landscape map.</w:t>
      </w:r>
    </w:p>
    <w:p>
      <w:pPr>
        <w:numPr>
          <w:ilvl w:val="0"/>
          <w:numId w:val="1012"/>
        </w:numPr>
        <w:pStyle w:val="Compact"/>
      </w:pPr>
      <w:r>
        <w:t xml:space="preserve">☐</w:t>
      </w:r>
      <w:r>
        <w:t xml:space="preserve"> </w:t>
      </w:r>
      <w:r>
        <w:rPr>
          <w:bCs/>
          <w:b/>
        </w:rPr>
        <w:t xml:space="preserve">Day 4 — MVP Creation (4–6 hrs):</w:t>
      </w:r>
      <w:r>
        <w:t xml:space="preserve"> </w:t>
      </w:r>
      <w:r>
        <w:t xml:space="preserve">Build simplest PDF MVP (5–10 pages) in Canva or Google Docs; solve ONE pain point; include professional cover and table of contents; keep under 20MB. Deliverable: Working PDF ready for testing.</w:t>
      </w:r>
    </w:p>
    <w:p>
      <w:pPr>
        <w:numPr>
          <w:ilvl w:val="0"/>
          <w:numId w:val="1012"/>
        </w:numPr>
        <w:pStyle w:val="Compact"/>
      </w:pPr>
      <w:r>
        <w:t xml:space="preserve">☐</w:t>
      </w:r>
      <w:r>
        <w:t xml:space="preserve"> </w:t>
      </w:r>
      <w:r>
        <w:rPr>
          <w:bCs/>
          <w:b/>
        </w:rPr>
        <w:t xml:space="preserve">Day 5 — Soft Launch (2 hrs):</w:t>
      </w:r>
      <w:r>
        <w:t xml:space="preserve"> </w:t>
      </w:r>
      <w:r>
        <w:t xml:space="preserve">Post in ONE highest-engagement subreddit as</w:t>
      </w:r>
      <w:r>
        <w:t xml:space="preserve"> </w:t>
      </w:r>
      <w:r>
        <w:t xml:space="preserve">“</w:t>
      </w:r>
      <w:r>
        <w:t xml:space="preserve">free resource</w:t>
      </w:r>
      <w:r>
        <w:t xml:space="preserve">”</w:t>
      </w:r>
      <w:r>
        <w:t xml:space="preserve">; include direct download link; disclose</w:t>
      </w:r>
      <w:r>
        <w:t xml:space="preserve"> </w:t>
      </w:r>
      <w:r>
        <w:t xml:space="preserve">“</w:t>
      </w:r>
      <w:r>
        <w:t xml:space="preserve">I created this — would love feedback</w:t>
      </w:r>
      <w:r>
        <w:t xml:space="preserve">”</w:t>
      </w:r>
      <w:r>
        <w:t xml:space="preserve">; respond to every comment within 2 hours. Deliverable: Reddit post with engagement metrics tracked.</w:t>
      </w:r>
    </w:p>
    <w:p>
      <w:pPr>
        <w:numPr>
          <w:ilvl w:val="0"/>
          <w:numId w:val="1012"/>
        </w:numPr>
        <w:pStyle w:val="Compact"/>
      </w:pPr>
      <w:r>
        <w:t xml:space="preserve">☐</w:t>
      </w:r>
      <w:r>
        <w:t xml:space="preserve"> </w:t>
      </w:r>
      <w:r>
        <w:rPr>
          <w:bCs/>
          <w:b/>
        </w:rPr>
        <w:t xml:space="preserve">Day 6 — Expanded Testing (2 hrs):</w:t>
      </w:r>
      <w:r>
        <w:t xml:space="preserve"> </w:t>
      </w:r>
      <w:r>
        <w:t xml:space="preserve">Cross-post to 2–3 additional subreddits with modified titles; share in Facebook groups and 1–2 Discord communities if permitted; DM 5–10 positive commenters asking</w:t>
      </w:r>
      <w:r>
        <w:t xml:space="preserve"> </w:t>
      </w:r>
      <w:r>
        <w:t xml:space="preserve">“</w:t>
      </w:r>
      <w:r>
        <w:t xml:space="preserve">What would make this worth $10 to you?</w:t>
      </w:r>
      <w:r>
        <w:t xml:space="preserve">”</w:t>
      </w:r>
      <w:r>
        <w:t xml:space="preserve"> </w:t>
      </w:r>
      <w:r>
        <w:t xml:space="preserve">Deliverable: Expanded feedback + 5–10 DM conversations.</w:t>
      </w:r>
    </w:p>
    <w:p>
      <w:pPr>
        <w:numPr>
          <w:ilvl w:val="0"/>
          <w:numId w:val="1012"/>
        </w:numPr>
        <w:pStyle w:val="Compact"/>
      </w:pPr>
      <w:r>
        <w:t xml:space="preserve">☐</w:t>
      </w:r>
      <w:r>
        <w:t xml:space="preserve"> </w:t>
      </w:r>
      <w:r>
        <w:rPr>
          <w:bCs/>
          <w:b/>
        </w:rPr>
        <w:t xml:space="preserve">Day 7 — Decision (2 hrs):</w:t>
      </w:r>
      <w:r>
        <w:t xml:space="preserve"> </w:t>
      </w:r>
      <w:r>
        <w:t xml:space="preserve">Compile metrics (upvotes, comments, downloads,</w:t>
      </w:r>
      <w:r>
        <w:t xml:space="preserve"> </w:t>
      </w:r>
      <w:r>
        <w:t xml:space="preserve">“</w:t>
      </w:r>
      <w:r>
        <w:t xml:space="preserve">I’d pay for</w:t>
      </w:r>
      <w:r>
        <w:t xml:space="preserve">”</w:t>
      </w:r>
      <w:r>
        <w:t xml:space="preserve"> </w:t>
      </w:r>
      <w:r>
        <w:t xml:space="preserve">count). Apply go/no-go: GO = 50+ upvotes + 10+ positive comments + 3+ payment-intent statements. If GO, run pricing poll at $7/$17/$27. Deliverable: Go/No-Go decision with pricing data.</w:t>
      </w:r>
    </w:p>
    <w:p>
      <w:pPr>
        <w:pStyle w:val="FirstParagraph"/>
      </w:pPr>
      <w:r>
        <w:rPr>
          <w:bCs/>
          <w:b/>
        </w:rPr>
        <w:t xml:space="preserve">Critical rule:</w:t>
      </w:r>
      <w:r>
        <w:t xml:space="preserve"> </w:t>
      </w:r>
      <w:r>
        <w:t xml:space="preserve">Observe Reddit’s 90/10 ratio — 90% of account activity must provide genuine value, only 10% can mention your product.</w:t>
      </w:r>
      <w:r>
        <w:t xml:space="preserve"> </w:t>
      </w:r>
      <w:fldSimple w:instr="NOTEREF _Ref_Footnote_83 \h \f">
        <w:r>
          <w:rPr>
            <w:vertAlign w:val="superscript"/>
          </w:rPr>
          <w:t>83</w:t>
        </w:r>
      </w:fldSimple>
      <w:r>
        <w:t xml:space="preserve">New accounts with promotional content are flagged instantly; spend two weeks building 100+ comment karma before any promotional mention.</w:t>
      </w:r>
    </w:p>
    <w:bookmarkEnd w:id="210"/>
    <w:bookmarkEnd w:id="211"/>
    <w:bookmarkStart w:id="213" w:name="email-sequence-templates"/>
    <w:p>
      <w:pPr>
        <w:pStyle w:val="Heading2"/>
      </w:pPr>
      <w:r>
        <w:t xml:space="preserve">10.3 Email Sequence Templates</w:t>
      </w:r>
    </w:p>
    <w:p>
      <w:pPr>
        <w:pStyle w:val="FirstParagraph"/>
      </w:pPr>
      <w:r>
        <w:t xml:space="preserve">Email marketing generates $44 for every $1 spent, and the five core automated flows generate approximately 80% of total automated email revenue.</w:t>
      </w:r>
      <w:r>
        <w:t xml:space="preserve"> </w:t>
      </w:r>
      <w:fldSimple w:instr="NOTEREF _Ref_Footnote_48 \h \f">
        <w:r>
          <w:rPr>
            <w:vertAlign w:val="superscript"/>
          </w:rPr>
          <w:t>48</w:t>
        </w:r>
      </w:fldSimple>
      <w:r>
        <w:t xml:space="preserve">These templates use a free lead magnet to nurture subscribers toward a paid purchase.</w:t>
      </w:r>
    </w:p>
    <w:bookmarkStart w:id="212" w:name="day-nurture-sequence"/>
    <w:p>
      <w:pPr>
        <w:pStyle w:val="Heading3"/>
      </w:pPr>
      <w:r>
        <w:t xml:space="preserve">10.3.1 21-Day Nurture Sequence</w:t>
      </w:r>
    </w:p>
    <w:tbl>
      <w:tblPr>
        <w:tblStyle w:val="Table"/>
        <w:tblW w:type="pct" w:w="5000"/>
        <w:tblLook w:firstRow="1" w:lastRow="0" w:firstColumn="0" w:lastColumn="0" w:noHBand="0" w:noVBand="0" w:val="0020"/>
      </w:tblPr>
      <w:tblGrid>
        <w:gridCol w:w="1164"/>
        <w:gridCol w:w="3028"/>
        <w:gridCol w:w="2096"/>
        <w:gridCol w:w="1630"/>
      </w:tblGrid>
      <w:tr>
        <w:trPr>
          <w:tblHeader w:val="true"/>
        </w:trPr>
        <w:tc>
          <w:tcPr/>
          <w:p>
            <w:pPr>
              <w:pStyle w:val="Compact"/>
              <w:jc w:val="left"/>
            </w:pPr>
            <w:r>
              <w:rPr>
                <w:bCs/>
                <w:b/>
              </w:rPr>
              <w:t xml:space="preserve">Target metrics:</w:t>
            </w:r>
            <w:r>
              <w:t xml:space="preserve"> </w:t>
            </w:r>
            <w:r>
              <w:t xml:space="preserve">Open rate 30–50%, click rate 5–12%, lead-to-customer conversion 2–10% depending on price.</w:t>
            </w:r>
            <w:r>
              <w:t xml:space="preserve"> </w:t>
            </w:r>
            <w:fldSimple w:instr="NOTEREF _Ref_Footnote_44 \h \f">
              <w:r>
                <w:rPr>
                  <w:vertAlign w:val="superscript"/>
                </w:rPr>
                <w:t>44</w:t>
              </w:r>
            </w:fldSimple>
            <w:r>
              <w:t xml:space="preserve">Kit creators average 44% open rates and 3.7% click rates.</w:t>
            </w:r>
            <w:r>
              <w:t xml:space="preserve"> </w:t>
            </w:r>
            <w:fldSimple w:instr="NOTEREF _Ref_Footnote_76 \h \f">
              <w:r>
                <w:rPr>
                  <w:vertAlign w:val="superscript"/>
                </w:rPr>
                <w:t>76</w:t>
              </w:r>
            </w:fldSimple>
          </w:p>
        </w:tc>
        <w:tc>
          <w:tcPr/>
          <w:p>
            <w:pPr>
              <w:pStyle w:val="Compact"/>
              <w:jc w:val="left"/>
            </w:pPr>
            <w:r>
              <w:t xml:space="preserve">Day</w:t>
            </w:r>
          </w:p>
        </w:tc>
        <w:tc>
          <w:tcPr/>
          <w:p>
            <w:pPr>
              <w:pStyle w:val="Compact"/>
              <w:jc w:val="left"/>
            </w:pPr>
            <w:r>
              <w:t xml:space="preserve">Subject Line</w:t>
            </w:r>
          </w:p>
        </w:tc>
        <w:tc>
          <w:tcPr/>
          <w:p>
            <w:pPr>
              <w:pStyle w:val="Compact"/>
              <w:jc w:val="left"/>
            </w:pPr>
            <w:r>
              <w:t xml:space="preserve">Purpose</w:t>
            </w:r>
          </w:p>
        </w:tc>
      </w:tr>
      <w:tr>
        <w:tc>
          <w:tcPr/>
          <w:p>
            <w:pPr>
              <w:pStyle w:val="Compact"/>
              <w:jc w:val="left"/>
            </w:pPr>
            <w:r>
              <w:t xml:space="preserve">0</w:t>
            </w:r>
          </w:p>
        </w:tc>
        <w:tc>
          <w:tcPr/>
          <w:p>
            <w:pPr>
              <w:pStyle w:val="Compact"/>
              <w:jc w:val="left"/>
            </w:pPr>
            <w:r>
              <w:t xml:space="preserve">Your [Lead Magnet] is inside 🎁</w:t>
            </w:r>
          </w:p>
        </w:tc>
        <w:tc>
          <w:tcPr/>
          <w:p>
            <w:pPr>
              <w:pStyle w:val="Compact"/>
              <w:jc w:val="left"/>
            </w:pPr>
            <w:r>
              <w:t xml:space="preserve">Deliver PDF + welcome; share the</w:t>
            </w:r>
            <w:r>
              <w:t xml:space="preserve"> </w:t>
            </w:r>
            <w:r>
              <w:t xml:space="preserve">“</w:t>
            </w:r>
            <w:r>
              <w:t xml:space="preserve">one thing most people skip</w:t>
            </w:r>
            <w:r>
              <w:t xml:space="preserve">”</w:t>
            </w:r>
          </w:p>
        </w:tc>
        <w:tc>
          <w:tcPr/>
          <w:p>
            <w:pPr>
              <w:pStyle w:val="Compact"/>
              <w:jc w:val="left"/>
            </w:pPr>
            <w:r>
              <w:t xml:space="preserve">Trigger: form submission. Tag:</w:t>
            </w:r>
            <w:r>
              <w:t xml:space="preserve"> </w:t>
            </w:r>
            <w:r>
              <w:t xml:space="preserve">“</w:t>
            </w:r>
            <w:r>
              <w:t xml:space="preserve">Lead Magnet: [Name]</w:t>
            </w:r>
            <w:r>
              <w:t xml:space="preserve">”</w:t>
            </w:r>
          </w:p>
        </w:tc>
      </w:tr>
      <w:tr>
        <w:tc>
          <w:tcPr/>
          <w:p>
            <w:pPr>
              <w:pStyle w:val="Compact"/>
              <w:jc w:val="left"/>
            </w:pPr>
            <w:r>
              <w:t xml:space="preserve">2</w:t>
            </w:r>
          </w:p>
        </w:tc>
        <w:tc>
          <w:tcPr/>
          <w:p>
            <w:pPr>
              <w:pStyle w:val="Compact"/>
              <w:jc w:val="left"/>
            </w:pPr>
            <w:r>
              <w:t xml:space="preserve">The #1 mistake I see with [topic] (easy fix)</w:t>
            </w:r>
          </w:p>
        </w:tc>
        <w:tc>
          <w:tcPr/>
          <w:p>
            <w:pPr>
              <w:pStyle w:val="Compact"/>
              <w:jc w:val="left"/>
            </w:pPr>
            <w:r>
              <w:t xml:space="preserve">Quick-win tip; personal story; no pitch</w:t>
            </w:r>
          </w:p>
        </w:tc>
        <w:tc>
          <w:tcPr/>
          <w:p>
            <w:pPr>
              <w:pStyle w:val="Compact"/>
              <w:jc w:val="left"/>
            </w:pPr>
            <w:r>
              <w:t xml:space="preserve">2 days after Email 1</w:t>
            </w:r>
          </w:p>
        </w:tc>
      </w:tr>
      <w:tr>
        <w:tc>
          <w:tcPr/>
          <w:p>
            <w:pPr>
              <w:pStyle w:val="Compact"/>
              <w:jc w:val="left"/>
            </w:pPr>
            <w:r>
              <w:t xml:space="preserve">4</w:t>
            </w:r>
          </w:p>
        </w:tc>
        <w:tc>
          <w:tcPr/>
          <w:p>
            <w:pPr>
              <w:pStyle w:val="Compact"/>
              <w:jc w:val="left"/>
            </w:pPr>
            <w:r>
              <w:t xml:space="preserve">How I went from [before] to [after]</w:t>
            </w:r>
          </w:p>
        </w:tc>
        <w:tc>
          <w:tcPr/>
          <w:p>
            <w:pPr>
              <w:pStyle w:val="Compact"/>
              <w:jc w:val="left"/>
            </w:pPr>
            <w:r>
              <w:t xml:space="preserve">Transformation story; soft product mention; no hard CTA</w:t>
            </w:r>
          </w:p>
        </w:tc>
        <w:tc>
          <w:tcPr/>
          <w:p>
            <w:pPr>
              <w:pStyle w:val="Compact"/>
              <w:jc w:val="left"/>
            </w:pPr>
            <w:r>
              <w:t xml:space="preserve">4 days after Email 1</w:t>
            </w:r>
          </w:p>
        </w:tc>
      </w:tr>
      <w:tr>
        <w:tc>
          <w:tcPr/>
          <w:p>
            <w:pPr>
              <w:pStyle w:val="Compact"/>
              <w:jc w:val="left"/>
            </w:pPr>
            <w:r>
              <w:t xml:space="preserve">7</w:t>
            </w:r>
          </w:p>
        </w:tc>
        <w:tc>
          <w:tcPr/>
          <w:p>
            <w:pPr>
              <w:pStyle w:val="Compact"/>
              <w:jc w:val="left"/>
            </w:pPr>
            <w:r>
              <w:t xml:space="preserve">3 [topic] frameworks that actually work</w:t>
            </w:r>
          </w:p>
        </w:tc>
        <w:tc>
          <w:tcPr/>
          <w:p>
            <w:pPr>
              <w:pStyle w:val="Compact"/>
              <w:jc w:val="left"/>
            </w:pPr>
            <w:r>
              <w:t xml:space="preserve">Educational value bomb; note foundation of [Product]; no direct pitch</w:t>
            </w:r>
          </w:p>
        </w:tc>
        <w:tc>
          <w:tcPr/>
          <w:p>
            <w:pPr>
              <w:pStyle w:val="Compact"/>
              <w:jc w:val="left"/>
            </w:pPr>
            <w:r>
              <w:t xml:space="preserve">7 days after Email 1</w:t>
            </w:r>
          </w:p>
        </w:tc>
      </w:tr>
      <w:tr>
        <w:tc>
          <w:tcPr/>
          <w:p>
            <w:pPr>
              <w:pStyle w:val="Compact"/>
              <w:jc w:val="left"/>
            </w:pPr>
            <w:r>
              <w:t xml:space="preserve">10</w:t>
            </w:r>
          </w:p>
        </w:tc>
        <w:tc>
          <w:tcPr/>
          <w:p>
            <w:pPr>
              <w:pStyle w:val="Compact"/>
              <w:jc w:val="left"/>
            </w:pPr>
            <w:r>
              <w:t xml:space="preserve">How [Customer] [achieved result] in [timeframe]</w:t>
            </w:r>
          </w:p>
        </w:tc>
        <w:tc>
          <w:tcPr/>
          <w:p>
            <w:pPr>
              <w:pStyle w:val="Compact"/>
              <w:jc w:val="left"/>
            </w:pPr>
            <w:r>
              <w:t xml:space="preserve">Case study with numbers; preview access opening soon</w:t>
            </w:r>
          </w:p>
        </w:tc>
        <w:tc>
          <w:tcPr/>
          <w:p>
            <w:pPr>
              <w:pStyle w:val="Compact"/>
              <w:jc w:val="left"/>
            </w:pPr>
            <w:r>
              <w:t xml:space="preserve">10 days after. Tag clickers:</w:t>
            </w:r>
            <w:r>
              <w:t xml:space="preserve"> </w:t>
            </w:r>
            <w:r>
              <w:t xml:space="preserve">“</w:t>
            </w:r>
            <w:r>
              <w:t xml:space="preserve">Interested: [Product]</w:t>
            </w:r>
            <w:r>
              <w:t xml:space="preserve">”</w:t>
            </w:r>
          </w:p>
        </w:tc>
      </w:tr>
      <w:tr>
        <w:tc>
          <w:tcPr/>
          <w:p>
            <w:pPr>
              <w:pStyle w:val="Compact"/>
              <w:jc w:val="left"/>
            </w:pPr>
            <w:r>
              <w:t xml:space="preserve">14</w:t>
            </w:r>
          </w:p>
        </w:tc>
        <w:tc>
          <w:tcPr/>
          <w:p>
            <w:pPr>
              <w:pStyle w:val="Compact"/>
              <w:jc w:val="left"/>
            </w:pPr>
            <w:r>
              <w:t xml:space="preserve">Ready when you are: [Product] is open</w:t>
            </w:r>
          </w:p>
        </w:tc>
        <w:tc>
          <w:tcPr/>
          <w:p>
            <w:pPr>
              <w:pStyle w:val="Compact"/>
              <w:jc w:val="left"/>
            </w:pPr>
            <w:r>
              <w:t xml:space="preserve">Direct pitch: deliverables, price, comparison anchor; suppress buyers</w:t>
            </w:r>
          </w:p>
        </w:tc>
        <w:tc>
          <w:tcPr/>
          <w:p>
            <w:pPr>
              <w:pStyle w:val="Compact"/>
              <w:jc w:val="left"/>
            </w:pPr>
            <w:r>
              <w:t xml:space="preserve">14 days after. Goal: first sale attempt</w:t>
            </w:r>
          </w:p>
        </w:tc>
      </w:tr>
      <w:tr>
        <w:tc>
          <w:tcPr/>
          <w:p>
            <w:pPr>
              <w:pStyle w:val="Compact"/>
              <w:jc w:val="left"/>
            </w:pPr>
            <w:r>
              <w:t xml:space="preserve">16</w:t>
            </w:r>
          </w:p>
        </w:tc>
        <w:tc>
          <w:tcPr/>
          <w:p>
            <w:pPr>
              <w:pStyle w:val="Compact"/>
              <w:jc w:val="left"/>
            </w:pPr>
            <w:r>
              <w:t xml:space="preserve">“</w:t>
            </w:r>
            <w:r>
              <w:t xml:space="preserve">Will this work for me if…</w:t>
            </w:r>
            <w:r>
              <w:t xml:space="preserve">”</w:t>
            </w:r>
            <w:r>
              <w:t xml:space="preserve"> </w:t>
            </w:r>
            <w:r>
              <w:t xml:space="preserve">(answered)</w:t>
            </w:r>
          </w:p>
        </w:tc>
        <w:tc>
          <w:tcPr/>
          <w:p>
            <w:pPr>
              <w:pStyle w:val="Compact"/>
              <w:jc w:val="left"/>
            </w:pPr>
            <w:r>
              <w:t xml:space="preserve">Objection handler: 3 common questions; guarantee; soft CTA</w:t>
            </w:r>
          </w:p>
        </w:tc>
        <w:tc>
          <w:tcPr/>
          <w:p>
            <w:pPr>
              <w:pStyle w:val="Compact"/>
              <w:jc w:val="left"/>
            </w:pPr>
            <w:r>
              <w:t xml:space="preserve">16 days after</w:t>
            </w:r>
          </w:p>
        </w:tc>
      </w:tr>
      <w:tr>
        <w:tc>
          <w:tcPr/>
          <w:p>
            <w:pPr>
              <w:pStyle w:val="Compact"/>
              <w:jc w:val="left"/>
            </w:pPr>
            <w:r>
              <w:t xml:space="preserve">19</w:t>
            </w:r>
          </w:p>
        </w:tc>
        <w:tc>
          <w:tcPr/>
          <w:p>
            <w:pPr>
              <w:pStyle w:val="Compact"/>
              <w:jc w:val="left"/>
            </w:pPr>
            <w:r>
              <w:t xml:space="preserve">Last chance: [Product] closes tomorrow</w:t>
            </w:r>
          </w:p>
        </w:tc>
        <w:tc>
          <w:tcPr/>
          <w:p>
            <w:pPr>
              <w:pStyle w:val="Compact"/>
              <w:jc w:val="left"/>
            </w:pPr>
            <w:r>
              <w:t xml:space="preserve">Urgency (deadline, capacity, or price); recap offer; final CTA</w:t>
            </w:r>
          </w:p>
        </w:tc>
        <w:tc>
          <w:tcPr/>
          <w:p>
            <w:pPr>
              <w:pStyle w:val="Compact"/>
              <w:jc w:val="left"/>
            </w:pPr>
            <w:r>
              <w:t xml:space="preserve">19 days after</w:t>
            </w:r>
          </w:p>
        </w:tc>
      </w:tr>
      <w:tr>
        <w:tc>
          <w:tcPr/>
          <w:p>
            <w:pPr>
              <w:pStyle w:val="Compact"/>
              <w:jc w:val="left"/>
            </w:pPr>
            <w:r>
              <w:t xml:space="preserve">21</w:t>
            </w:r>
          </w:p>
        </w:tc>
        <w:tc>
          <w:tcPr/>
          <w:p>
            <w:pPr>
              <w:pStyle w:val="Compact"/>
              <w:jc w:val="left"/>
            </w:pPr>
            <w:r>
              <w:t xml:space="preserve">[First Name], doors close in [X] hours</w:t>
            </w:r>
          </w:p>
        </w:tc>
        <w:tc>
          <w:tcPr/>
          <w:p>
            <w:pPr>
              <w:pStyle w:val="Compact"/>
              <w:jc w:val="left"/>
            </w:pPr>
            <w:r>
              <w:t xml:space="preserve">Final call; graceful exit for non-buyers; transition to newsletter</w:t>
            </w:r>
          </w:p>
        </w:tc>
        <w:tc>
          <w:tcPr/>
          <w:p>
            <w:pPr>
              <w:pStyle w:val="Compact"/>
              <w:jc w:val="left"/>
            </w:pPr>
            <w:r>
              <w:t xml:space="preserve">21 days after</w:t>
            </w:r>
          </w:p>
        </w:tc>
      </w:tr>
    </w:tbl>
    <w:p>
      <w:pPr>
        <w:pStyle w:val="BodyText"/>
      </w:pPr>
      <w:r>
        <w:rPr>
          <w:bCs/>
          <w:b/>
        </w:rPr>
        <w:t xml:space="preserve">Subject line rules:</w:t>
      </w:r>
      <w:r>
        <w:t xml:space="preserve"> </w:t>
      </w:r>
      <w:r>
        <w:t xml:space="preserve">Aim for 5–9 words; front-load keywords for mobile; avoid spam triggers; test one variable with 1,000+ subscribers per variant.</w:t>
      </w:r>
      <w:r>
        <w:t xml:space="preserve"> </w:t>
      </w:r>
      <w:fldSimple w:instr="NOTEREF _Ref_Footnote_127 \h \f">
        <w:r>
          <w:rPr>
            <w:vertAlign w:val="superscript"/>
          </w:rPr>
          <w:t>127</w:t>
        </w:r>
      </w:fldSimple>
      <w:r>
        <w:t xml:space="preserve">A/B testing increases conversions ~49%.</w:t>
      </w:r>
      <w:r>
        <w:t xml:space="preserve"> </w:t>
      </w:r>
      <w:fldSimple w:instr="NOTEREF _Ref_Footnote_125 \h \f">
        <w:r>
          <w:rPr>
            <w:vertAlign w:val="superscript"/>
          </w:rPr>
          <w:t>125</w:t>
        </w:r>
      </w:fldSimple>
      <w:r>
        <w:t xml:space="preserve">Tuesday and Thursday at 9 AM deliver highest average open rates (46.3%).</w:t>
      </w:r>
      <w:r>
        <w:t xml:space="preserve"> </w:t>
      </w:r>
      <w:r>
        <w:rPr>
          <w:vertAlign w:val="superscript"/>
        </w:rPr>
        <w:footnoteReference w:id="224"/>
      </w:r>
      <w:r>
        <w:t xml:space="preserve">### 10.3.2 Post-Purchase Upsell Sequence</w:t>
      </w:r>
    </w:p>
    <w:p>
      <w:pPr>
        <w:pStyle w:val="BodyText"/>
      </w:pPr>
      <w:r>
        <w:t xml:space="preserve">This 3-email sequence targets buyers of an entry-level product with a complementary bundle or advanced template pack.</w:t>
      </w:r>
    </w:p>
    <w:tbl>
      <w:tblPr>
        <w:tblStyle w:val="Table"/>
        <w:tblW w:type="pct" w:w="5000"/>
        <w:tblLook w:firstRow="1" w:lastRow="0" w:firstColumn="0" w:lastColumn="0" w:noHBand="0" w:noVBand="0" w:val="0020"/>
      </w:tblPr>
      <w:tblGrid>
        <w:gridCol w:w="1458"/>
        <w:gridCol w:w="1667"/>
        <w:gridCol w:w="2917"/>
        <w:gridCol w:w="1875"/>
      </w:tblGrid>
      <w:tr>
        <w:trPr>
          <w:tblHeader w:val="true"/>
        </w:trPr>
        <w:tc>
          <w:tcPr/>
          <w:p>
            <w:pPr>
              <w:pStyle w:val="Compact"/>
              <w:jc w:val="left"/>
            </w:pPr>
            <w:r>
              <w:t xml:space="preserve">Email</w:t>
            </w:r>
          </w:p>
        </w:tc>
        <w:tc>
          <w:tcPr/>
          <w:p>
            <w:pPr>
              <w:pStyle w:val="Compact"/>
              <w:jc w:val="left"/>
            </w:pPr>
            <w:r>
              <w:t xml:space="preserve">Timing</w:t>
            </w:r>
          </w:p>
        </w:tc>
        <w:tc>
          <w:tcPr/>
          <w:p>
            <w:pPr>
              <w:pStyle w:val="Compact"/>
              <w:jc w:val="left"/>
            </w:pPr>
            <w:r>
              <w:t xml:space="preserve">Subject Line</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Immediate</w:t>
            </w:r>
          </w:p>
        </w:tc>
        <w:tc>
          <w:tcPr/>
          <w:p>
            <w:pPr>
              <w:pStyle w:val="Compact"/>
              <w:jc w:val="left"/>
            </w:pPr>
            <w:r>
              <w:t xml:space="preserve">Your [Product] is ready! 🎉</w:t>
            </w:r>
          </w:p>
        </w:tc>
        <w:tc>
          <w:tcPr/>
          <w:p>
            <w:pPr>
              <w:pStyle w:val="Compact"/>
              <w:jc w:val="left"/>
            </w:pPr>
            <w:r>
              <w:t xml:space="preserve">Delivery confirmation + quick-start guide; set expectations</w:t>
            </w:r>
          </w:p>
        </w:tc>
      </w:tr>
      <w:tr>
        <w:tc>
          <w:tcPr/>
          <w:p>
            <w:pPr>
              <w:pStyle w:val="Compact"/>
              <w:jc w:val="left"/>
            </w:pPr>
            <w:r>
              <w:t xml:space="preserve">2</w:t>
            </w:r>
          </w:p>
        </w:tc>
        <w:tc>
          <w:tcPr/>
          <w:p>
            <w:pPr>
              <w:pStyle w:val="Compact"/>
              <w:jc w:val="left"/>
            </w:pPr>
            <w:r>
              <w:t xml:space="preserve">Day 3</w:t>
            </w:r>
          </w:p>
        </w:tc>
        <w:tc>
          <w:tcPr/>
          <w:p>
            <w:pPr>
              <w:pStyle w:val="Compact"/>
              <w:jc w:val="left"/>
            </w:pPr>
            <w:r>
              <w:t xml:space="preserve">How’s [Product] working for you?</w:t>
            </w:r>
          </w:p>
        </w:tc>
        <w:tc>
          <w:tcPr/>
          <w:p>
            <w:pPr>
              <w:pStyle w:val="Compact"/>
              <w:jc w:val="left"/>
            </w:pPr>
            <w:r>
              <w:t xml:space="preserve">Check-in; tease exclusive buyer-only offer; offer help</w:t>
            </w:r>
          </w:p>
        </w:tc>
      </w:tr>
      <w:tr>
        <w:tc>
          <w:tcPr/>
          <w:p>
            <w:pPr>
              <w:pStyle w:val="Compact"/>
              <w:jc w:val="left"/>
            </w:pPr>
            <w:r>
              <w:t xml:space="preserve">3</w:t>
            </w:r>
          </w:p>
        </w:tc>
        <w:tc>
          <w:tcPr/>
          <w:p>
            <w:pPr>
              <w:pStyle w:val="Compact"/>
              <w:jc w:val="left"/>
            </w:pPr>
            <w:r>
              <w:t xml:space="preserve">Day 7</w:t>
            </w:r>
          </w:p>
        </w:tc>
        <w:tc>
          <w:tcPr/>
          <w:p>
            <w:pPr>
              <w:pStyle w:val="Compact"/>
              <w:jc w:val="left"/>
            </w:pPr>
            <w:r>
              <w:t xml:space="preserve">[Product] buyers only: [Upsell Name]</w:t>
            </w:r>
          </w:p>
        </w:tc>
        <w:tc>
          <w:tcPr/>
          <w:p>
            <w:pPr>
              <w:pStyle w:val="Compact"/>
              <w:jc w:val="left"/>
            </w:pPr>
            <w:r>
              <w:t xml:space="preserve">Bundle recommendation; exclusive discount; expiration timeframe</w:t>
            </w:r>
          </w:p>
        </w:tc>
      </w:tr>
    </w:tbl>
    <w:p>
      <w:pPr>
        <w:pStyle w:val="BodyText"/>
      </w:pPr>
      <w:r>
        <w:rPr>
          <w:bCs/>
          <w:b/>
        </w:rPr>
        <w:t xml:space="preserve">Setup in Kit/MailerLite:</w:t>
      </w:r>
      <w:r>
        <w:t xml:space="preserve"> </w:t>
      </w:r>
      <w:r>
        <w:t xml:space="preserve">Create automation triggered by purchase of [Entry Product]; tag buyer with</w:t>
      </w:r>
      <w:r>
        <w:t xml:space="preserve"> </w:t>
      </w:r>
      <w:r>
        <w:t xml:space="preserve">“</w:t>
      </w:r>
      <w:r>
        <w:t xml:space="preserve">Customer: [Product]</w:t>
      </w:r>
      <w:r>
        <w:t xml:space="preserve">”</w:t>
      </w:r>
      <w:r>
        <w:t xml:space="preserve"> </w:t>
      </w:r>
      <w:r>
        <w:t xml:space="preserve">and suppress from nurture pitch emails; use dynamic content block to suppress if already purchased [Upsell]; track revenue per email.</w:t>
      </w:r>
      <w:r>
        <w:t xml:space="preserve"> </w:t>
      </w:r>
      <w:fldSimple w:instr="NOTEREF _Ref_Footnote_119 \h \f">
        <w:r>
          <w:rPr>
            <w:vertAlign w:val="superscript"/>
          </w:rPr>
          <w:t>119</w:t>
        </w:r>
      </w:fldSimple>
      <w:r>
        <w:t xml:space="preserve">Day 7 is optimal — most brands cross-sell too early, before trust is built. By Day 7 the customer has used the product and trusts you enough to consider a second purchase.</w:t>
      </w:r>
    </w:p>
    <w:bookmarkEnd w:id="212"/>
    <w:bookmarkEnd w:id="213"/>
    <w:bookmarkStart w:id="216" w:name="seasonal-product-calendar"/>
    <w:p>
      <w:pPr>
        <w:pStyle w:val="Heading2"/>
      </w:pPr>
      <w:r>
        <w:t xml:space="preserve">10.4 Seasonal Product Calendar</w:t>
      </w:r>
    </w:p>
    <w:p>
      <w:pPr>
        <w:pStyle w:val="FirstParagraph"/>
      </w:pPr>
      <w:r>
        <w:t xml:space="preserve">PDF income is spikey but the spikes are predictable.</w:t>
      </w:r>
      <w:r>
        <w:t xml:space="preserve"> </w:t>
      </w:r>
      <w:r>
        <w:rPr>
          <w:vertAlign w:val="superscript"/>
        </w:rPr>
        <w:footnoteReference w:id="225"/>
      </w:r>
      <w:r>
        <w:t xml:space="preserve">Aligning launches with seasonal demand cycles and producing 8–10 weeks before each peak enables batch scheduling and smooths cash flow.</w:t>
      </w:r>
    </w:p>
    <w:bookmarkStart w:id="214" w:name="month-demand-calendar"/>
    <w:p>
      <w:pPr>
        <w:pStyle w:val="Heading3"/>
      </w:pPr>
      <w:r>
        <w:t xml:space="preserve">10.4.1 12-Month Demand Calendar</w:t>
      </w:r>
    </w:p>
    <w:tbl>
      <w:tblPr>
        <w:tblStyle w:val="Table"/>
        <w:tblW w:type="pct" w:w="5000"/>
        <w:tblLook w:firstRow="1" w:lastRow="0" w:firstColumn="0" w:lastColumn="0" w:noHBand="0" w:noVBand="0" w:val="0020"/>
      </w:tblPr>
      <w:tblGrid>
        <w:gridCol w:w="684"/>
        <w:gridCol w:w="1466"/>
        <w:gridCol w:w="1271"/>
        <w:gridCol w:w="1075"/>
        <w:gridCol w:w="880"/>
        <w:gridCol w:w="1271"/>
        <w:gridCol w:w="1271"/>
      </w:tblGrid>
      <w:tr>
        <w:trPr>
          <w:tblHeader w:val="true"/>
        </w:trPr>
        <w:tc>
          <w:tcPr/>
          <w:p>
            <w:pPr>
              <w:pStyle w:val="Compact"/>
              <w:jc w:val="left"/>
            </w:pPr>
            <w:r>
              <w:t xml:space="preserve">Month</w:t>
            </w:r>
          </w:p>
        </w:tc>
        <w:tc>
          <w:tcPr/>
          <w:p>
            <w:pPr>
              <w:pStyle w:val="Compact"/>
              <w:jc w:val="left"/>
            </w:pPr>
            <w:r>
              <w:t xml:space="preserve">Seasonal Event</w:t>
            </w:r>
          </w:p>
        </w:tc>
        <w:tc>
          <w:tcPr/>
          <w:p>
            <w:pPr>
              <w:pStyle w:val="Compact"/>
              <w:jc w:val="left"/>
            </w:pPr>
            <w:r>
              <w:t xml:space="preserve">Product Type</w:t>
            </w:r>
          </w:p>
        </w:tc>
        <w:tc>
          <w:tcPr/>
          <w:p>
            <w:pPr>
              <w:pStyle w:val="Compact"/>
              <w:jc w:val="left"/>
            </w:pPr>
            <w:r>
              <w:t xml:space="preserve">Create By</w:t>
            </w:r>
          </w:p>
        </w:tc>
        <w:tc>
          <w:tcPr/>
          <w:p>
            <w:pPr>
              <w:pStyle w:val="Compact"/>
              <w:jc w:val="left"/>
            </w:pPr>
            <w:r>
              <w:t xml:space="preserve">List By</w:t>
            </w:r>
          </w:p>
        </w:tc>
        <w:tc>
          <w:tcPr/>
          <w:p>
            <w:pPr>
              <w:pStyle w:val="Compact"/>
              <w:jc w:val="left"/>
            </w:pPr>
            <w:r>
              <w:t xml:space="preserve">Demand Peak</w:t>
            </w:r>
          </w:p>
        </w:tc>
        <w:tc>
          <w:tcPr/>
          <w:p>
            <w:pPr>
              <w:pStyle w:val="Compact"/>
              <w:jc w:val="left"/>
            </w:pPr>
            <w:r>
              <w:t xml:space="preserve">AOV Premium</w:t>
            </w:r>
          </w:p>
        </w:tc>
      </w:tr>
      <w:tr>
        <w:tc>
          <w:tcPr/>
          <w:p>
            <w:pPr>
              <w:pStyle w:val="Compact"/>
              <w:jc w:val="left"/>
            </w:pPr>
            <w:r>
              <w:t xml:space="preserve">January</w:t>
            </w:r>
          </w:p>
        </w:tc>
        <w:tc>
          <w:tcPr/>
          <w:p>
            <w:pPr>
              <w:pStyle w:val="Compact"/>
              <w:jc w:val="left"/>
            </w:pPr>
            <w:r>
              <w:t xml:space="preserve">New Year; tax season</w:t>
            </w:r>
          </w:p>
        </w:tc>
        <w:tc>
          <w:tcPr/>
          <w:p>
            <w:pPr>
              <w:pStyle w:val="Compact"/>
              <w:jc w:val="left"/>
            </w:pPr>
            <w:r>
              <w:t xml:space="preserve">Planners (+200%), tax organizers</w:t>
            </w:r>
          </w:p>
        </w:tc>
        <w:tc>
          <w:tcPr/>
          <w:p>
            <w:pPr>
              <w:pStyle w:val="Compact"/>
              <w:jc w:val="left"/>
            </w:pPr>
            <w:r>
              <w:t xml:space="preserve">October</w:t>
            </w:r>
          </w:p>
        </w:tc>
        <w:tc>
          <w:tcPr/>
          <w:p>
            <w:pPr>
              <w:pStyle w:val="Compact"/>
              <w:jc w:val="left"/>
            </w:pPr>
            <w:r>
              <w:t xml:space="preserve">November</w:t>
            </w:r>
          </w:p>
        </w:tc>
        <w:tc>
          <w:tcPr/>
          <w:p>
            <w:pPr>
              <w:pStyle w:val="Compact"/>
              <w:jc w:val="left"/>
            </w:pPr>
            <w:r>
              <w:t xml:space="preserve">Jan 1–31</w:t>
            </w:r>
          </w:p>
        </w:tc>
        <w:tc>
          <w:tcPr/>
          <w:p>
            <w:pPr>
              <w:pStyle w:val="Compact"/>
              <w:jc w:val="left"/>
            </w:pPr>
            <w:r>
              <w:t xml:space="preserve">15–25%</w:t>
            </w:r>
          </w:p>
        </w:tc>
      </w:tr>
      <w:tr>
        <w:tc>
          <w:tcPr/>
          <w:p>
            <w:pPr>
              <w:pStyle w:val="Compact"/>
              <w:jc w:val="left"/>
            </w:pPr>
            <w:r>
              <w:t xml:space="preserve">February</w:t>
            </w:r>
          </w:p>
        </w:tc>
        <w:tc>
          <w:tcPr/>
          <w:p>
            <w:pPr>
              <w:pStyle w:val="Compact"/>
              <w:jc w:val="left"/>
            </w:pPr>
            <w:r>
              <w:t xml:space="preserve">Engagement season; Valentine’s</w:t>
            </w:r>
          </w:p>
        </w:tc>
        <w:tc>
          <w:tcPr/>
          <w:p>
            <w:pPr>
              <w:pStyle w:val="Compact"/>
              <w:jc w:val="left"/>
            </w:pPr>
            <w:r>
              <w:t xml:space="preserve">Wedding planners, love journals</w:t>
            </w:r>
          </w:p>
        </w:tc>
        <w:tc>
          <w:tcPr/>
          <w:p>
            <w:pPr>
              <w:pStyle w:val="Compact"/>
              <w:jc w:val="left"/>
            </w:pPr>
            <w:r>
              <w:t xml:space="preserve">November</w:t>
            </w:r>
          </w:p>
        </w:tc>
        <w:tc>
          <w:tcPr/>
          <w:p>
            <w:pPr>
              <w:pStyle w:val="Compact"/>
              <w:jc w:val="left"/>
            </w:pPr>
            <w:r>
              <w:t xml:space="preserve">December</w:t>
            </w:r>
          </w:p>
        </w:tc>
        <w:tc>
          <w:tcPr/>
          <w:p>
            <w:pPr>
              <w:pStyle w:val="Compact"/>
              <w:jc w:val="left"/>
            </w:pPr>
            <w:r>
              <w:t xml:space="preserve">Feb 1–14</w:t>
            </w:r>
          </w:p>
        </w:tc>
        <w:tc>
          <w:tcPr/>
          <w:p>
            <w:pPr>
              <w:pStyle w:val="Compact"/>
              <w:jc w:val="left"/>
            </w:pPr>
            <w:r>
              <w:t xml:space="preserve">10–20%</w:t>
            </w:r>
          </w:p>
        </w:tc>
      </w:tr>
      <w:tr>
        <w:tc>
          <w:tcPr/>
          <w:p>
            <w:pPr>
              <w:pStyle w:val="Compact"/>
              <w:jc w:val="left"/>
            </w:pPr>
            <w:r>
              <w:t xml:space="preserve">March</w:t>
            </w:r>
          </w:p>
        </w:tc>
        <w:tc>
          <w:tcPr/>
          <w:p>
            <w:pPr>
              <w:pStyle w:val="Compact"/>
              <w:jc w:val="left"/>
            </w:pPr>
            <w:r>
              <w:t xml:space="preserve">Tax deadline; spring cleaning</w:t>
            </w:r>
          </w:p>
        </w:tc>
        <w:tc>
          <w:tcPr/>
          <w:p>
            <w:pPr>
              <w:pStyle w:val="Compact"/>
              <w:jc w:val="left"/>
            </w:pPr>
            <w:r>
              <w:t xml:space="preserve">Tax checklists, home organization</w:t>
            </w:r>
          </w:p>
        </w:tc>
        <w:tc>
          <w:tcPr/>
          <w:p>
            <w:pPr>
              <w:pStyle w:val="Compact"/>
              <w:jc w:val="left"/>
            </w:pPr>
            <w:r>
              <w:t xml:space="preserve">December</w:t>
            </w:r>
          </w:p>
        </w:tc>
        <w:tc>
          <w:tcPr/>
          <w:p>
            <w:pPr>
              <w:pStyle w:val="Compact"/>
              <w:jc w:val="left"/>
            </w:pPr>
            <w:r>
              <w:t xml:space="preserve">January</w:t>
            </w:r>
          </w:p>
        </w:tc>
        <w:tc>
          <w:tcPr/>
          <w:p>
            <w:pPr>
              <w:pStyle w:val="Compact"/>
              <w:jc w:val="left"/>
            </w:pPr>
            <w:r>
              <w:t xml:space="preserve">Mar–Apr 15</w:t>
            </w:r>
          </w:p>
        </w:tc>
        <w:tc>
          <w:tcPr/>
          <w:p>
            <w:pPr>
              <w:pStyle w:val="Compact"/>
              <w:jc w:val="left"/>
            </w:pPr>
            <w:r>
              <w:t xml:space="preserve">20–30%</w:t>
            </w:r>
          </w:p>
        </w:tc>
      </w:tr>
      <w:tr>
        <w:tc>
          <w:tcPr/>
          <w:p>
            <w:pPr>
              <w:pStyle w:val="Compact"/>
              <w:jc w:val="left"/>
            </w:pPr>
            <w:r>
              <w:t xml:space="preserve">April</w:t>
            </w:r>
          </w:p>
        </w:tc>
        <w:tc>
          <w:tcPr/>
          <w:p>
            <w:pPr>
              <w:pStyle w:val="Compact"/>
              <w:jc w:val="left"/>
            </w:pPr>
            <w:r>
              <w:t xml:space="preserve">Wedding season ramps</w:t>
            </w:r>
          </w:p>
        </w:tc>
        <w:tc>
          <w:tcPr/>
          <w:p>
            <w:pPr>
              <w:pStyle w:val="Compact"/>
              <w:jc w:val="left"/>
            </w:pPr>
            <w:r>
              <w:t xml:space="preserve">Wedding timelines, vendor sheets</w:t>
            </w:r>
          </w:p>
        </w:tc>
        <w:tc>
          <w:tcPr/>
          <w:p>
            <w:pPr>
              <w:pStyle w:val="Compact"/>
              <w:jc w:val="left"/>
            </w:pPr>
            <w:r>
              <w:t xml:space="preserve">January</w:t>
            </w:r>
          </w:p>
        </w:tc>
        <w:tc>
          <w:tcPr/>
          <w:p>
            <w:pPr>
              <w:pStyle w:val="Compact"/>
              <w:jc w:val="left"/>
            </w:pPr>
            <w:r>
              <w:t xml:space="preserve">February</w:t>
            </w:r>
          </w:p>
        </w:tc>
        <w:tc>
          <w:tcPr/>
          <w:p>
            <w:pPr>
              <w:pStyle w:val="Compact"/>
              <w:jc w:val="left"/>
            </w:pPr>
            <w:r>
              <w:t xml:space="preserve">Apr–Jun</w:t>
            </w:r>
          </w:p>
        </w:tc>
        <w:tc>
          <w:tcPr/>
          <w:p>
            <w:pPr>
              <w:pStyle w:val="Compact"/>
              <w:jc w:val="left"/>
            </w:pPr>
            <w:r>
              <w:t xml:space="preserve">15–20%</w:t>
            </w:r>
          </w:p>
        </w:tc>
      </w:tr>
      <w:tr>
        <w:tc>
          <w:tcPr/>
          <w:p>
            <w:pPr>
              <w:pStyle w:val="Compact"/>
              <w:jc w:val="left"/>
            </w:pPr>
            <w:r>
              <w:t xml:space="preserve">May</w:t>
            </w:r>
          </w:p>
        </w:tc>
        <w:tc>
          <w:tcPr/>
          <w:p>
            <w:pPr>
              <w:pStyle w:val="Compact"/>
              <w:jc w:val="left"/>
            </w:pPr>
            <w:r>
              <w:t xml:space="preserve">Mother’s Day; graduation</w:t>
            </w:r>
          </w:p>
        </w:tc>
        <w:tc>
          <w:tcPr/>
          <w:p>
            <w:pPr>
              <w:pStyle w:val="Compact"/>
              <w:jc w:val="left"/>
            </w:pPr>
            <w:r>
              <w:t xml:space="preserve">Gift planners, graduation trackers</w:t>
            </w:r>
          </w:p>
        </w:tc>
        <w:tc>
          <w:tcPr/>
          <w:p>
            <w:pPr>
              <w:pStyle w:val="Compact"/>
              <w:jc w:val="left"/>
            </w:pPr>
            <w:r>
              <w:t xml:space="preserve">February</w:t>
            </w:r>
          </w:p>
        </w:tc>
        <w:tc>
          <w:tcPr/>
          <w:p>
            <w:pPr>
              <w:pStyle w:val="Compact"/>
              <w:jc w:val="left"/>
            </w:pPr>
            <w:r>
              <w:t xml:space="preserve">March</w:t>
            </w:r>
          </w:p>
        </w:tc>
        <w:tc>
          <w:tcPr/>
          <w:p>
            <w:pPr>
              <w:pStyle w:val="Compact"/>
              <w:jc w:val="left"/>
            </w:pPr>
            <w:r>
              <w:t xml:space="preserve">May 1–31</w:t>
            </w:r>
          </w:p>
        </w:tc>
        <w:tc>
          <w:tcPr/>
          <w:p>
            <w:pPr>
              <w:pStyle w:val="Compact"/>
              <w:jc w:val="left"/>
            </w:pPr>
            <w:r>
              <w:t xml:space="preserve">10–20%</w:t>
            </w:r>
          </w:p>
        </w:tc>
      </w:tr>
      <w:tr>
        <w:tc>
          <w:tcPr/>
          <w:p>
            <w:pPr>
              <w:pStyle w:val="Compact"/>
              <w:jc w:val="left"/>
            </w:pPr>
            <w:r>
              <w:t xml:space="preserve">June</w:t>
            </w:r>
          </w:p>
        </w:tc>
        <w:tc>
          <w:tcPr/>
          <w:p>
            <w:pPr>
              <w:pStyle w:val="Compact"/>
              <w:jc w:val="left"/>
            </w:pPr>
            <w:r>
              <w:t xml:space="preserve">Wedding peak; summer trips</w:t>
            </w:r>
          </w:p>
        </w:tc>
        <w:tc>
          <w:tcPr/>
          <w:p>
            <w:pPr>
              <w:pStyle w:val="Compact"/>
              <w:jc w:val="left"/>
            </w:pPr>
            <w:r>
              <w:t xml:space="preserve">Honeymoon planners, trip itineraries</w:t>
            </w:r>
          </w:p>
        </w:tc>
        <w:tc>
          <w:tcPr/>
          <w:p>
            <w:pPr>
              <w:pStyle w:val="Compact"/>
              <w:jc w:val="left"/>
            </w:pPr>
            <w:r>
              <w:t xml:space="preserve">March</w:t>
            </w:r>
          </w:p>
        </w:tc>
        <w:tc>
          <w:tcPr/>
          <w:p>
            <w:pPr>
              <w:pStyle w:val="Compact"/>
              <w:jc w:val="left"/>
            </w:pPr>
            <w:r>
              <w:t xml:space="preserve">April</w:t>
            </w:r>
          </w:p>
        </w:tc>
        <w:tc>
          <w:tcPr/>
          <w:p>
            <w:pPr>
              <w:pStyle w:val="Compact"/>
              <w:jc w:val="left"/>
            </w:pPr>
            <w:r>
              <w:t xml:space="preserve">Jun–Aug</w:t>
            </w:r>
          </w:p>
        </w:tc>
        <w:tc>
          <w:tcPr/>
          <w:p>
            <w:pPr>
              <w:pStyle w:val="Compact"/>
              <w:jc w:val="left"/>
            </w:pPr>
            <w:r>
              <w:t xml:space="preserve">15–20%</w:t>
            </w:r>
          </w:p>
        </w:tc>
      </w:tr>
      <w:tr>
        <w:tc>
          <w:tcPr/>
          <w:p>
            <w:pPr>
              <w:pStyle w:val="Compact"/>
              <w:jc w:val="left"/>
            </w:pPr>
            <w:r>
              <w:t xml:space="preserve">July</w:t>
            </w:r>
          </w:p>
        </w:tc>
        <w:tc>
          <w:tcPr/>
          <w:p>
            <w:pPr>
              <w:pStyle w:val="Compact"/>
              <w:jc w:val="left"/>
            </w:pPr>
            <w:r>
              <w:t xml:space="preserve">Back-to-school prep</w:t>
            </w:r>
          </w:p>
        </w:tc>
        <w:tc>
          <w:tcPr/>
          <w:p>
            <w:pPr>
              <w:pStyle w:val="Compact"/>
              <w:jc w:val="left"/>
            </w:pPr>
            <w:r>
              <w:t xml:space="preserve">Student planners, supply checklists</w:t>
            </w:r>
          </w:p>
        </w:tc>
        <w:tc>
          <w:tcPr/>
          <w:p>
            <w:pPr>
              <w:pStyle w:val="Compact"/>
              <w:jc w:val="left"/>
            </w:pPr>
            <w:r>
              <w:t xml:space="preserve">April</w:t>
            </w:r>
          </w:p>
        </w:tc>
        <w:tc>
          <w:tcPr/>
          <w:p>
            <w:pPr>
              <w:pStyle w:val="Compact"/>
              <w:jc w:val="left"/>
            </w:pPr>
            <w:r>
              <w:t xml:space="preserve">May</w:t>
            </w:r>
          </w:p>
        </w:tc>
        <w:tc>
          <w:tcPr/>
          <w:p>
            <w:pPr>
              <w:pStyle w:val="Compact"/>
              <w:jc w:val="left"/>
            </w:pPr>
            <w:r>
              <w:t xml:space="preserve">Jul–Sep</w:t>
            </w:r>
          </w:p>
        </w:tc>
        <w:tc>
          <w:tcPr/>
          <w:p>
            <w:pPr>
              <w:pStyle w:val="Compact"/>
              <w:jc w:val="left"/>
            </w:pPr>
            <w:r>
              <w:t xml:space="preserve">20–35%</w:t>
            </w:r>
          </w:p>
        </w:tc>
      </w:tr>
      <w:tr>
        <w:tc>
          <w:tcPr/>
          <w:p>
            <w:pPr>
              <w:pStyle w:val="Compact"/>
              <w:jc w:val="left"/>
            </w:pPr>
            <w:r>
              <w:t xml:space="preserve">August</w:t>
            </w:r>
          </w:p>
        </w:tc>
        <w:tc>
          <w:tcPr/>
          <w:p>
            <w:pPr>
              <w:pStyle w:val="Compact"/>
              <w:jc w:val="left"/>
            </w:pPr>
            <w:r>
              <w:t xml:space="preserve">Back-to-school peak; teacher prep</w:t>
            </w:r>
          </w:p>
        </w:tc>
        <w:tc>
          <w:tcPr/>
          <w:p>
            <w:pPr>
              <w:pStyle w:val="Compact"/>
              <w:jc w:val="left"/>
            </w:pPr>
            <w:r>
              <w:t xml:space="preserve">Classroom organizers, lesson planners</w:t>
            </w:r>
          </w:p>
        </w:tc>
        <w:tc>
          <w:tcPr/>
          <w:p>
            <w:pPr>
              <w:pStyle w:val="Compact"/>
              <w:jc w:val="left"/>
            </w:pPr>
            <w:r>
              <w:t xml:space="preserve">May</w:t>
            </w:r>
          </w:p>
        </w:tc>
        <w:tc>
          <w:tcPr/>
          <w:p>
            <w:pPr>
              <w:pStyle w:val="Compact"/>
              <w:jc w:val="left"/>
            </w:pPr>
            <w:r>
              <w:t xml:space="preserve">June</w:t>
            </w:r>
          </w:p>
        </w:tc>
        <w:tc>
          <w:tcPr/>
          <w:p>
            <w:pPr>
              <w:pStyle w:val="Compact"/>
              <w:jc w:val="left"/>
            </w:pPr>
            <w:r>
              <w:t xml:space="preserve">Aug–Sep</w:t>
            </w:r>
          </w:p>
        </w:tc>
        <w:tc>
          <w:tcPr/>
          <w:p>
            <w:pPr>
              <w:pStyle w:val="Compact"/>
              <w:jc w:val="left"/>
            </w:pPr>
            <w:r>
              <w:t xml:space="preserve">25–40%</w:t>
            </w:r>
          </w:p>
        </w:tc>
      </w:tr>
      <w:tr>
        <w:tc>
          <w:tcPr/>
          <w:p>
            <w:pPr>
              <w:pStyle w:val="Compact"/>
              <w:jc w:val="left"/>
            </w:pPr>
            <w:r>
              <w:t xml:space="preserve">September</w:t>
            </w:r>
          </w:p>
        </w:tc>
        <w:tc>
          <w:tcPr/>
          <w:p>
            <w:pPr>
              <w:pStyle w:val="Compact"/>
              <w:jc w:val="left"/>
            </w:pPr>
            <w:r>
              <w:t xml:space="preserve">Fall routines; Q4 planning</w:t>
            </w:r>
          </w:p>
        </w:tc>
        <w:tc>
          <w:tcPr/>
          <w:p>
            <w:pPr>
              <w:pStyle w:val="Compact"/>
              <w:jc w:val="left"/>
            </w:pPr>
            <w:r>
              <w:t xml:space="preserve">Habit trackers, Q4 goal worksheets</w:t>
            </w:r>
          </w:p>
        </w:tc>
        <w:tc>
          <w:tcPr/>
          <w:p>
            <w:pPr>
              <w:pStyle w:val="Compact"/>
              <w:jc w:val="left"/>
            </w:pPr>
            <w:r>
              <w:t xml:space="preserve">June</w:t>
            </w:r>
          </w:p>
        </w:tc>
        <w:tc>
          <w:tcPr/>
          <w:p>
            <w:pPr>
              <w:pStyle w:val="Compact"/>
              <w:jc w:val="left"/>
            </w:pPr>
            <w:r>
              <w:t xml:space="preserve">July</w:t>
            </w:r>
          </w:p>
        </w:tc>
        <w:tc>
          <w:tcPr/>
          <w:p>
            <w:pPr>
              <w:pStyle w:val="Compact"/>
              <w:jc w:val="left"/>
            </w:pPr>
            <w:r>
              <w:t xml:space="preserve">Sep–Oct</w:t>
            </w:r>
          </w:p>
        </w:tc>
        <w:tc>
          <w:tcPr/>
          <w:p>
            <w:pPr>
              <w:pStyle w:val="Compact"/>
              <w:jc w:val="left"/>
            </w:pPr>
            <w:r>
              <w:t xml:space="preserve">10–15%</w:t>
            </w:r>
          </w:p>
        </w:tc>
      </w:tr>
      <w:tr>
        <w:tc>
          <w:tcPr/>
          <w:p>
            <w:pPr>
              <w:pStyle w:val="Compact"/>
              <w:jc w:val="left"/>
            </w:pPr>
            <w:r>
              <w:t xml:space="preserve">October</w:t>
            </w:r>
          </w:p>
        </w:tc>
        <w:tc>
          <w:tcPr/>
          <w:p>
            <w:pPr>
              <w:pStyle w:val="Compact"/>
              <w:jc w:val="left"/>
            </w:pPr>
            <w:r>
              <w:t xml:space="preserve">Holiday prep; year-end planning</w:t>
            </w:r>
          </w:p>
        </w:tc>
        <w:tc>
          <w:tcPr/>
          <w:p>
            <w:pPr>
              <w:pStyle w:val="Compact"/>
              <w:jc w:val="left"/>
            </w:pPr>
            <w:r>
              <w:t xml:space="preserve">Holiday budget trackers, gift lists</w:t>
            </w:r>
          </w:p>
        </w:tc>
        <w:tc>
          <w:tcPr/>
          <w:p>
            <w:pPr>
              <w:pStyle w:val="Compact"/>
              <w:jc w:val="left"/>
            </w:pPr>
            <w:r>
              <w:t xml:space="preserve">July</w:t>
            </w:r>
          </w:p>
        </w:tc>
        <w:tc>
          <w:tcPr/>
          <w:p>
            <w:pPr>
              <w:pStyle w:val="Compact"/>
              <w:jc w:val="left"/>
            </w:pPr>
            <w:r>
              <w:t xml:space="preserve">August</w:t>
            </w:r>
          </w:p>
        </w:tc>
        <w:tc>
          <w:tcPr/>
          <w:p>
            <w:pPr>
              <w:pStyle w:val="Compact"/>
              <w:jc w:val="left"/>
            </w:pPr>
            <w:r>
              <w:t xml:space="preserve">Oct–Dec</w:t>
            </w:r>
          </w:p>
        </w:tc>
        <w:tc>
          <w:tcPr/>
          <w:p>
            <w:pPr>
              <w:pStyle w:val="Compact"/>
              <w:jc w:val="left"/>
            </w:pPr>
            <w:r>
              <w:t xml:space="preserve">15–25%</w:t>
            </w:r>
          </w:p>
        </w:tc>
      </w:tr>
      <w:tr>
        <w:tc>
          <w:tcPr/>
          <w:p>
            <w:pPr>
              <w:pStyle w:val="Compact"/>
              <w:jc w:val="left"/>
            </w:pPr>
            <w:r>
              <w:t xml:space="preserve">November</w:t>
            </w:r>
          </w:p>
        </w:tc>
        <w:tc>
          <w:tcPr/>
          <w:p>
            <w:pPr>
              <w:pStyle w:val="Compact"/>
              <w:jc w:val="left"/>
            </w:pPr>
            <w:r>
              <w:t xml:space="preserve">Black Friday; holiday gifting</w:t>
            </w:r>
          </w:p>
        </w:tc>
        <w:tc>
          <w:tcPr/>
          <w:p>
            <w:pPr>
              <w:pStyle w:val="Compact"/>
              <w:jc w:val="left"/>
            </w:pPr>
            <w:r>
              <w:t xml:space="preserve">Gift guides, holiday planner bundles</w:t>
            </w:r>
          </w:p>
        </w:tc>
        <w:tc>
          <w:tcPr/>
          <w:p>
            <w:pPr>
              <w:pStyle w:val="Compact"/>
              <w:jc w:val="left"/>
            </w:pPr>
            <w:r>
              <w:t xml:space="preserve">August</w:t>
            </w:r>
          </w:p>
        </w:tc>
        <w:tc>
          <w:tcPr/>
          <w:p>
            <w:pPr>
              <w:pStyle w:val="Compact"/>
              <w:jc w:val="left"/>
            </w:pPr>
            <w:r>
              <w:t xml:space="preserve">September</w:t>
            </w:r>
          </w:p>
        </w:tc>
        <w:tc>
          <w:tcPr/>
          <w:p>
            <w:pPr>
              <w:pStyle w:val="Compact"/>
              <w:jc w:val="left"/>
            </w:pPr>
            <w:r>
              <w:t xml:space="preserve">Nov–Dec</w:t>
            </w:r>
          </w:p>
        </w:tc>
        <w:tc>
          <w:tcPr/>
          <w:p>
            <w:pPr>
              <w:pStyle w:val="Compact"/>
              <w:jc w:val="left"/>
            </w:pPr>
            <w:r>
              <w:t xml:space="preserve">30–50%</w:t>
            </w:r>
          </w:p>
        </w:tc>
      </w:tr>
      <w:tr>
        <w:tc>
          <w:tcPr/>
          <w:p>
            <w:pPr>
              <w:pStyle w:val="Compact"/>
              <w:jc w:val="left"/>
            </w:pPr>
            <w:r>
              <w:t xml:space="preserve">December</w:t>
            </w:r>
          </w:p>
        </w:tc>
        <w:tc>
          <w:tcPr/>
          <w:p>
            <w:pPr>
              <w:pStyle w:val="Compact"/>
              <w:jc w:val="left"/>
            </w:pPr>
            <w:r>
              <w:t xml:space="preserve">New Year prep; reflection journals</w:t>
            </w:r>
          </w:p>
        </w:tc>
        <w:tc>
          <w:tcPr/>
          <w:p>
            <w:pPr>
              <w:pStyle w:val="Compact"/>
              <w:jc w:val="left"/>
            </w:pPr>
            <w:r>
              <w:t xml:space="preserve">2027 planners, year-in-review journals</w:t>
            </w:r>
          </w:p>
        </w:tc>
        <w:tc>
          <w:tcPr/>
          <w:p>
            <w:pPr>
              <w:pStyle w:val="Compact"/>
              <w:jc w:val="left"/>
            </w:pPr>
            <w:r>
              <w:t xml:space="preserve">September</w:t>
            </w:r>
          </w:p>
        </w:tc>
        <w:tc>
          <w:tcPr/>
          <w:p>
            <w:pPr>
              <w:pStyle w:val="Compact"/>
              <w:jc w:val="left"/>
            </w:pPr>
            <w:r>
              <w:t xml:space="preserve">October</w:t>
            </w:r>
          </w:p>
        </w:tc>
        <w:tc>
          <w:tcPr/>
          <w:p>
            <w:pPr>
              <w:pStyle w:val="Compact"/>
              <w:jc w:val="left"/>
            </w:pPr>
            <w:r>
              <w:t xml:space="preserve">Dec–Jan</w:t>
            </w:r>
          </w:p>
        </w:tc>
        <w:tc>
          <w:tcPr/>
          <w:p>
            <w:pPr>
              <w:pStyle w:val="Compact"/>
              <w:jc w:val="left"/>
            </w:pPr>
            <w:r>
              <w:t xml:space="preserve">25–40%</w:t>
            </w:r>
          </w:p>
        </w:tc>
      </w:tr>
    </w:tbl>
    <w:bookmarkEnd w:id="214"/>
    <w:bookmarkStart w:id="215" w:name="quarterly-revenue-peak-planning"/>
    <w:p>
      <w:pPr>
        <w:pStyle w:val="Heading3"/>
      </w:pPr>
      <w:r>
        <w:t xml:space="preserve">10.4.2 Quarterly Revenue Peak Planning</w:t>
      </w:r>
    </w:p>
    <w:p>
      <w:pPr>
        <w:pStyle w:val="FirstParagraph"/>
      </w:pPr>
      <w:r>
        <w:rPr>
          <w:bCs/>
          <w:b/>
        </w:rPr>
        <w:t xml:space="preserve">Checklist: Quarterly Revenue Peak Planning</w:t>
      </w:r>
    </w:p>
    <w:p>
      <w:pPr>
        <w:numPr>
          <w:ilvl w:val="0"/>
          <w:numId w:val="1013"/>
        </w:numPr>
        <w:pStyle w:val="Compact"/>
      </w:pPr>
      <w:r>
        <w:t xml:space="preserve">☐</w:t>
      </w:r>
      <w:r>
        <w:t xml:space="preserve"> </w:t>
      </w:r>
      <w:r>
        <w:rPr>
          <w:bCs/>
          <w:b/>
        </w:rPr>
        <w:t xml:space="preserve">Q1 (Jan–Mar) — Tax &amp; Planners:</w:t>
      </w:r>
      <w:r>
        <w:t xml:space="preserve"> </w:t>
      </w:r>
      <w:r>
        <w:t xml:space="preserve">Begin production in October. Target niches: tax organizers, daily planners, goal-setting worksheets. Tax season + New Year’s resolution momentum drives 200% planner sales increases.</w:t>
      </w:r>
      <w:r>
        <w:t xml:space="preserve"> </w:t>
      </w:r>
      <w:fldSimple w:instr="NOTEREF _Ref_Footnote_225 \h \f">
        <w:r>
          <w:rPr>
            <w:vertAlign w:val="superscript"/>
          </w:rPr>
          <w:t>225</w:t>
        </w:r>
      </w:fldSimple>
      <w:r>
        <w:t xml:space="preserve">Off-season development window: April–May for new product builds.</w:t>
      </w:r>
    </w:p>
    <w:p>
      <w:pPr>
        <w:numPr>
          <w:ilvl w:val="0"/>
          <w:numId w:val="1013"/>
        </w:numPr>
        <w:pStyle w:val="Compact"/>
      </w:pPr>
      <w:r>
        <w:t xml:space="preserve">☐</w:t>
      </w:r>
      <w:r>
        <w:t xml:space="preserve"> </w:t>
      </w:r>
      <w:r>
        <w:rPr>
          <w:bCs/>
          <w:b/>
        </w:rPr>
        <w:t xml:space="preserve">Q2 (Apr–Jun) — Easter &amp; Weddings:</w:t>
      </w:r>
      <w:r>
        <w:t xml:space="preserve"> </w:t>
      </w:r>
      <w:r>
        <w:t xml:space="preserve">Begin production in January. Target niches: wedding templates, spring cleaning guides, graduation trackers. Engagement season (Nov–Feb) drives 60% of wedding template demand; peak sales Apr–Jun. </w:t>
      </w:r>
      <w:fldSimple w:instr="NOTEREF _Ref_Footnote_225 \h \f">
        <w:r>
          <w:rPr>
            <w:vertAlign w:val="superscript"/>
          </w:rPr>
          <w:t>225</w:t>
        </w:r>
      </w:fldSimple>
      <w:r>
        <w:t xml:space="preserve">Off-season development window: July for automation optimization.</w:t>
      </w:r>
    </w:p>
    <w:p>
      <w:pPr>
        <w:numPr>
          <w:ilvl w:val="0"/>
          <w:numId w:val="1013"/>
        </w:numPr>
        <w:pStyle w:val="Compact"/>
      </w:pPr>
      <w:r>
        <w:t xml:space="preserve">☐</w:t>
      </w:r>
      <w:r>
        <w:t xml:space="preserve"> </w:t>
      </w:r>
      <w:r>
        <w:rPr>
          <w:bCs/>
          <w:b/>
        </w:rPr>
        <w:t xml:space="preserve">Q3 (Jul–Sep) — Back-to-School:</w:t>
      </w:r>
      <w:r>
        <w:t xml:space="preserve"> </w:t>
      </w:r>
      <w:r>
        <w:t xml:space="preserve">Begin production in April. Target niches: student planners, classroom resources, homeschool organizers. Back-to-school generates 45% of educational printable revenue.</w:t>
      </w:r>
      <w:r>
        <w:t xml:space="preserve"> </w:t>
      </w:r>
      <w:fldSimple w:instr="NOTEREF _Ref_Footnote_225 \h \f">
        <w:r>
          <w:rPr>
            <w:vertAlign w:val="superscript"/>
          </w:rPr>
          <w:t>225</w:t>
        </w:r>
      </w:fldSimple>
      <w:r>
        <w:t xml:space="preserve">Off-season development window: October for email sequence testing.</w:t>
      </w:r>
    </w:p>
    <w:p>
      <w:pPr>
        <w:numPr>
          <w:ilvl w:val="0"/>
          <w:numId w:val="1013"/>
        </w:numPr>
        <w:pStyle w:val="Compact"/>
      </w:pPr>
      <w:r>
        <w:t xml:space="preserve">☐</w:t>
      </w:r>
      <w:r>
        <w:t xml:space="preserve"> </w:t>
      </w:r>
      <w:r>
        <w:rPr>
          <w:bCs/>
          <w:b/>
        </w:rPr>
        <w:t xml:space="preserve">Q4 (Oct–Dec) — Holiday:</w:t>
      </w:r>
      <w:r>
        <w:t xml:space="preserve"> </w:t>
      </w:r>
      <w:r>
        <w:t xml:space="preserve">Begin production in July. Target niches: holiday planners, gift guides, year-end business bundles, New Year journals. Highest AOV quarter; bundling lifts average order value 20–35%.</w:t>
      </w:r>
      <w:r>
        <w:t xml:space="preserve"> </w:t>
      </w:r>
      <w:fldSimple w:instr="NOTEREF _Ref_Footnote_38 \h \f">
        <w:r>
          <w:rPr>
            <w:vertAlign w:val="superscript"/>
          </w:rPr>
          <w:t>38</w:t>
        </w:r>
      </w:fldSimple>
      <w:r>
        <w:t xml:space="preserve">Order bumps convert at 35–40%.</w:t>
      </w:r>
      <w:r>
        <w:t xml:space="preserve"> </w:t>
      </w:r>
      <w:fldSimple w:instr="NOTEREF _Ref_Footnote_39 \h \f">
        <w:r>
          <w:rPr>
            <w:vertAlign w:val="superscript"/>
          </w:rPr>
          <w:t>39</w:t>
        </w:r>
      </w:fldSimple>
      <w:r>
        <w:t xml:space="preserve">Off-season development window: January for catalog audit.</w:t>
      </w:r>
    </w:p>
    <w:p>
      <w:pPr>
        <w:pStyle w:val="FirstParagraph"/>
      </w:pPr>
      <w:r>
        <w:rPr>
          <w:bCs/>
          <w:b/>
        </w:rPr>
        <w:t xml:space="preserve">Cash flow rule:</w:t>
      </w:r>
      <w:r>
        <w:t xml:space="preserve"> </w:t>
      </w:r>
      <w:r>
        <w:t xml:space="preserve">Reserve peak months for proven winners and seasonal bundles only. Launch unproven products during off-season windows (April–May, October) when competition is lower and you have runway to iterate before the next peak. Seasonal bundles command 20–35% AOV premiums over individual products.</w:t>
      </w:r>
      <w:r>
        <w:t xml:space="preserve"> </w:t>
      </w:r>
      <w:fldSimple w:instr="NOTEREF _Ref_Footnote_38 \h \f">
        <w:r>
          <w:rPr>
            <w:vertAlign w:val="superscript"/>
          </w:rPr>
          <w:t>38</w:t>
        </w:r>
      </w:fldSimple>
    </w:p>
    <w:bookmarkEnd w:id="215"/>
    <w:bookmarkEnd w:id="216"/>
    <w:bookmarkEnd w:id="2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customgpt.ai. https://customgpt.ai/affiliate-marketing-trends/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Whop. https://whop.com/blog/digital-product-niches/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customcy.com. https://customcy.com/blog/how-much-do-etsy-sellers-make/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Fortune Business Insights. https://www.fortunebusinessinsights.com/digital-publishing-market-106473</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Insight Agent. https://www.insightagent.app/guides/average-etsy-seller-income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The Atlanta CPA Group LLC. https://atlcpagroup.com/wp-content/uploads/2026/01/2025-Business-LLC-Entrepreneur-Contractor-Gig-TAX-ORGANIZER.pdf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MaintainX. https://www.getmaintainx.com/blog/osha-inspection-checklist</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QuickBooks. https://quickbooks.intuit.com/r/taxes/small-business-tax-prep-checklist/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Etsy. https://www.etsy.com/listing/1681186744/safety-audit-checklist-osha-compliance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Believe In A Budget. https://believeinabudget.com/selling-etsy-printables-2025/</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AI Lawyer. https://ailawyer.pro/blog/disclaimer-template-professional-use-and-information</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WebsitePolicies. https://www.websitepolicies.com/blog/product-disclaimer</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Insight Agent. https://www.insightagent.app/guides/best-digital-downloads-etsy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accio.com. https://www.accio.com/business/best_selling_planners_on_etsy</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Insightfactory. https://insightfactory.app/printable-etsy-best-seller/</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CDC. https://www.cdc.gov/niosh/small-business/communications-resources/handbook-app.html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Dataintelo. https://dataintelo.com/report/test-preparation-market</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Side Hustle Nation. https://www.sidehustlenation.com/selling-spreadsheets-on-etsy/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FinancialAha. https://www.financialaha.com/essentials-spreadsheet-templates/business-finance/etsy-seller-spreadsheet/?srsltid=AfmBOoo0vfidjqTBzeII7qP2gUGttrcb56ms4kVrlR9teMqilIyw1W_b</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Medium. https://emily-mcdermott.medium.com/how-much-money-can-you-actually-make-selling-digital-products-on-etsy-3a2e7eed9ba9</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Business Insider. https://www.businessinsider.com/how-make-money-sell-digital-products-printables-etsy-2023-2</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TPT. https://www.teacherspayteachers.com/Product/Ebook-Choosing-the-Right-Printable-Platform-Etsy-vs-TPT-for-Passive-Income-13653921</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Mordor Intelligence. https://www.mordorintelligence.com/industry-reports/digital-goods-market</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Whop. https://whop.com/blog/digital-product-statistics/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Post Affiliate Pro. https://www.postaffiliatepro.com/blog/affiliate-marketing-industry-size-2025/</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plus. https://conversionproplus.com/comparison/payhip-vs-gumroad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youtube.com. https://www.youtube.com/watch?v=cVZDqKN4z4E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Planify Pro. https://blog.planifypro.com/planner-niche-ideas/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Vertical Response. https://verticalresponse.com/blog/pinterest-rich-pins/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LessonCraftStudio. https://www.lessoncraftstudio.com/en/blog/tpt-vs-etsy-worksheets-comparison</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Colorlib. https://colorlib.com/wp/platforms-for-selling-digital-products/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Zanfia.com. https://zanfia.com/blog/best-platform-to-sell-digital-products/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Beta Digital Marketing. https://betadigitalmarketing.com/pinterest-marketing-strategies/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Payhip. https://payhip.com/blog/gumroad-alternatives/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surecart.com. https://surecart.com/blog/where-to-sell-digital-products/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sirge.com. https://www.sirge.com/blog-post/automated-passive-income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pingroupie.com. https://pingroupie.com/blog/pinterest-seo-guide-2026</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Buffer. https://buffer.com/resources/schedule-pinterest/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Pin Generator. https://pingenerator.com/blog/pinterest-posting-schedule</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Tailwind. https://www.tailwindapp.com/blog/pinterest-posting-frequency</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thekarareport.com. https://thekarareport.com/pinterest-marketing-in-2025/</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modernretail.com. https://support.modernretail.com/hc/en-us/articles/201109137-Pinterest-Rich-Pins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nifty.ai. https://nifty.ai/post/top-selling-items-etsy</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CreatorFlow. https://creatorflow.so/blog/instagram-lead-magnet-automation-deliver-free-pdfs-via-dm/</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Teachery. https://www.teachery.co/blog/best-platform-sell-digital-downloads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pinnerdsmedia.com. https://pinnerdsmedia.com/pinterest-seo-2026-trends/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reddit.com. https://www.business.reddit.com/learning-hub/articles/top-reddit-pro-insights-for-ad-teams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funnelgraphic.com. https://funnelgraphic.com/biggest-mistake-validating-digital-product-ideas/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fueler.io. https://fueler.io/blog/case-studies-of-brands-that-grew-using-reddit-communities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PinEasy. https://pineasy.io/blog/best-time-to-post-on-pinterest</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resellready.co. https://resellready.co/blogs/news/25-best-digital-products-to-sell-in-2025-proven-ideas-that-make-money?srsltid=AfmBOoqPvZ_WDfNMRT-B4uVhlhpRGTB9Hr5QEGKQQkGNxp2zrf12VBEj</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emarketer.com. https://www.emarketer.com/content/affiliate-influencer-marketing-ai-era-why-resonance-matters-more-than-reach</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Performing Ad Campaign in 2025. https://www.scalewithfuture.com/resources/affiliate-vs-influencer-marketing-costs-roi-strategy-for-2025</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titechllc.com. https://titechllc.com/2025-pinterest-advertising-cost-breakdown-what-yo/</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SEO Sherpa. https://seosherpa.com/pinterest-seo/</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RecurPost. https://recurpost.com/blog/pinterest-algorithm/</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CreatorFlow. https://creatorflow.so/blog/best-instagram-dm-automation-tools/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CreatorFlow. https://creatorflow.so/blog/creatorflow-review/</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setsmart.io. https://setsmart.io/blog/manychat-pricing</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Web Gen World - Website Design &amp; Digital Marketing Company. https://webgenworld.com/how-to-use-perplexity-ai-for-research-content-creation-and-project-management/</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reddit.com. https://www.reddit.com/r/passive_income/comments/1kpt8zd/im_using_ai_to_build_digital_products_that_sell/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landrypllc.com. https://landrypllc.com/ai-generated-content-and-copyright-in-2025-what-creators-and-businesses-need-to-know/</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WP AI Builder. https://website-ai-builder.com/manual-vs-ai-assisted-content-creation-a-productivity-comparison/</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HubSpot Blog. https://blog.hubspot.com/website/ai-vs-manual-content-writing</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Medium · Rakesh SahaniMedium · Rakesh Sahani. https://sahanirakesh.medium.com/perplexity-ai-deep-research-detailed-explanation-guide-baf6fee43ce8</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FlipBooker. https://flipbooker.com/blog/lead-magnets-that-convert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kimi.com. https://www.kimi.com/features/docs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CreatorFlow. https://creatorflow.so/blog/instagram-carousel-posts-guide/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youtube.com. https://www.youtube.com/watch?v=EQIkByp_NMI</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youtube.com. https://www.youtube.com/watch?v=wQd_ZxKOFzw</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kit.com. https://kit.com/resources/blog/why-email-marketing-beats-social-algorithms-for-creators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Heropost. https://heropost.io/grow-email-list-with-social-media-2026/</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Medium. https://medium.com/@nicolettegarnet/5-tiktok-strategies-to-explode-your-email-list-growth-this-quarter-cc87a16cccf6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youtube.com. https://www.youtube.com/shorts/ku3-t2QQwp8</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Hemingway App. https://hemingwayapp.com/proofreader</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kit.com. https://kit.com/resources/blog/email-marketing-stats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Stan. https://stan.store/blog/stan-store-vs-linktree/</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interteammarketing.com. https://www.interteammarketing.com/blog/reddit-statistics-2026</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reddit.com. https://www.business.reddit.com/blog/path-to-purchase-2025</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Discovered Labs. https://discoveredlabs.com/blog/reddit-for-customer-insights-how-community-data-drives-product-strategy-and-ai-citations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Flux Canvas. https://thefluxcanvas.com/blog/complete-youtube-seo-guide-optimize-rank-videos-in-2025/</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Cajobo. https://cajobo.com/blog/from-student-to-six-figure-creator-how-easlo-built-a-notion-template-empire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ReplyAgent.ai. https://www.replyagent.ai/blog/reddit-self-promotion-rules-naturally-mention-product</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Powered Reddit Monitoring | RedShip. https://redship.io/blog/reddit-self-promotion-rules-2026</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reddit.com. https://www.reddit.com/r/SaaS/comments/1lq13x4/3_ways_to_promote_your_product_on_reddit_without/</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Davey &amp; Krista. https://daveyandkrista.com/create-deliver-lead-magnet-freebie/</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Reddinbox. https://reddinbox.com/blog/how-to-validate-startup-ideas-on-reddit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Hootsuite. https://blog.hootsuite.com/youtube-algorithm/</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Level Audience Insights 2025. https://affectgroup.com/blog/reddit-ads-average-cpc-2025/</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reddit.com. https://www.business.reddit.com/learning-hub/articles/lead-generation-campaign</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reddit.com. https://www.business.reddit.com/blog/reddit-pro-trends-launch</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Etsy. https://www.etsy.com/seller-handbook/article/375461474487</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CedCommerce. https://cedcommerce.com/blog/etsys-algorithm-update-2025-what-sellers-should-do-now/?srsltid=AfmBOorkcGnDVj6uE39vlvgT21FnXORLPvOFH9ZUkFmSQAV1Y9Yw-jFi</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Boundless PLR. https://shop.boundlessplr.com/blogs/latest-tips-for-digital-sellers/etsy-titles-that-rank-digital-products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eRank Help. https://help.erank.com/blog/seo/etsy-title-update-2025-how-to-write-better-etsy-listing-titles/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IncomeDiary. https://www.incomediary.com/increase-your-checkout-page-conversions-with-samcart/</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dodopayments.com. https://dodopayments.com/blogs/gumroad-fees-explained</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Printful. https://www.printful.com/blog/etsy-trending-niches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Printify. https://printify.com/blog/etsy-seo-how-to-get-noticed-on-etsy/</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thedigitalbloom.com. https://thedigitalbloom.com/learn/2025-organic-traffic-crisis-analysis-report/</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opensend.com. https://opensend.com/post/organic-traffic-ecommerce</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SamCart. https://www.samcart.com/blog/upselling-strategies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SendOwl. https://www.sendowl.com/blog/tips-and-advice/pay-what-you-want-pricing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Semrush. https://www.semrush.com/blog/how-to-choose-long-tail-keywords/</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Buffer. https://buffer.com/resources/ai-social-media-content-creation/</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indigosoftwarecompany.com. https://indigosoftwarecompany.com/top-5-free-pdf-editors</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PDNob Solutions. https://www.pdnob.com/pdf-editor/most-affordable-pdf-editor-for-smbs.html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OpenAI Help Center. https://help.openai.com/en/articles/9930697-what-is-the-canvas-feature-in-chatgpt-and-how-do-i-use-it</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sendx.io. https://www.sendx.io/blog/convertkit-pricing</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Sequenzy. https://www.sequenzy.com/versus/mailerlite-vs-convertkit</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berryvirtual.com. https://www.berryvirtual.com/blog/mailerlite-review-2025-features-pricing-pros-cons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Library of Congress - News and Content for Media. https://newsroom.loc.gov/news/copyright-office-releases-part-2-of-artificial-intelligence-report/s/f3959c36-d616-498d-b8f9-67641fd18bab</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Workflow Automation. https://workflowautomation.net/reviews/beehiiv</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Bizanosa. https://bizanosa.com/activecampaign-vs-getresponse-2026-in-depth-comparison/</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harvard.edu. https://journals.law.harvard.edu/jsel/2025/03/u-s-copyright-office-grants-registration-to-ai-generated-artwork/</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CreatorFlow. https://creatorflow.so/blog/instagram-sales-funnel-complete-guide/</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digitalapplied.com. https://www.digitalapplied.com/blog/cart-abandonment-statistics-2026-data-points</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generativeai.pub. https://generativeai.pub/you-can-now-export-deep-research-reports-in-chatgpt-as-well-formatted-pdfs-978dac1f227c</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hustlermarketing.com. https://www.hustlermarketing.com/blog/post-purchase-email-sequence-repeat-customers/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Sequenzy. https://www.sequenzy.com/templates/cross-sell-upsell-email-templates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autofaceless.ai. https://autofaceless.ai/blog/ai-content-creation-statistics-2026</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Insider. https://insiderone.com/advanced-email-segmentation-strategies-best-practices/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Medium. https://medium.com/@logicoverlatte/i-built-a-digital-product-in-24-hours-using-chatgpt-and-canva-and-it-earned-more-than-my-last-ca33652f5dc1</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U.S. Copyright Office. https://www.copyright.gov/newsnet/2025/1060.html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Salesforce. https://www.salesforce.com/marketing/email/a-b-testing/</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mailsoftly.com. https://mailsoftly.com/blog/the-most-effective-email-subject-lines/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milesmarketing.co.uk. https://www.milesmarketing.co.uk/email-subject-line-best-practices/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youtube.com. https://www.youtube.com/watch?v=sd038wGnLc8</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Behind the Scenes. https://behindthescenes.com/blogs/digital-product-trends-2026-trends-stats-what-s-next</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Swell. https://www.swell.is/content/digital-product-sales-statistics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DesignRush. https://www.designrush.com/agency/affiliate-marketing/trends/affiliate-marketing-statistics</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FirstPromoter. https://firstpromoter.com/blog/affiliate-marketing-statistics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SpyFu. https://www.spyfu.com/blog/pinterest-bad-conversions/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Tailwind. https://www.tailwindapp.com/blog/how-much-does-pinterest-advertising-cost</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bladecommerce.com. https://www.bladecommerce.com/blog/how-much-do-pinterest-ads-cost</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QuoraQuora. https://www.quora.com/Which-is-more-effective-in-2025-paid-ads-or-organic-marketing</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Entrepreneurs HQ. https://entrepreneurshq.com/affiliate-marketing-statistics/</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Cognitive Market Research. https://www.cognitivemarketresearch.com/affiliate-market-report</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Demand Sage. https://www.demandsage.com/affiliate-marketing-statistics/</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Post Affiliate Pro. https://www.postaffiliatepro.com/faq/percentage-brands-use-affiliate-marketing/</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jmsr-online.com. https://jmsr-online.com/article/the-power-of-micro-influencers-rethinking-digital-marketing-roi-405/</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Payhip. https://help.payhip.com/article/214-becoming-an-affiliate</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Online Money Spinner. https://onlinemoneyspinner.com/how-to-use-payhip-to-run-affiliate-program-for-products/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SchoolMaker. https://schoolmaker.com/blog/gumroad-affiliate-program</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hugeicons.com. https://hugeicons.com/blog/technology/gumroad-affiliate-program-guide-to-earn-4-500-month</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Tapfiliate. https://tapfiliate.com/blog/review-firstpromoter-affiliate-tracking/</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FirstPromoter. https://firstpromoter.com/pricing</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Tapfiliate. https://tapfiliate.com/alternatives/firstpromoter/</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facileway.com. https://facileway.com/impact-radius-pricing/</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Tekpon. https://tekpon.com/software/impact-com/pricing/</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afftank.com. https://afftank.com/blog/affiliate-networks-launch-ai-saas</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B2B SaaS Reviews. https://b2bsaasreviews.com/products/partnerstack/</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ainfluencer.com. https://ainfluencer.com/shareasale/</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Tekpon. https://tekpon.com/software/shareasale/reviews/</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Post Affiliate Pro. https://www.postaffiliatepro.com/pricing/</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LinkJolt. https://www.linkjolt.io/blog/affiliate-marketing-commission-rates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mattmcwilliams.com. https://www.mattmcwilliams.com/what-is-a-good-affiliate-commission-rate/</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Refersion Help Center. https://support.refersion.com/en/articles/2766131-how-to-create-a-tiered-commission-structure</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Affiliate Software for SaaS. https://affonso.io/resources/affiliate-tier-commission-planner</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Post Affiliate Pro. https://www.postaffiliatepro.com/blog/cookie-tracking-affiliate-marketing/</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Post Affiliate Pro. https://www.postaffiliatepro.com/faq/recommended-cookie-lifetime-affiliate-programs/</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customgpt.ai. https://customgpt.ai/best-digital-product-affiliate-programs/</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napkyn.com. https://www.napkyn.com/blog/best-practices-for-using-utm-parameters-in-marketing-campaigns</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linkutm – UTM Link Management, Short Links, and Analytics for Marketers. https://linkutm.com/blog/utm-best-practices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digitalapplied.com. https://www.digitalapplied.com/blog/influencer-marketing-statistics-2026-data-points</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Free Influencer Marketing Platform. https://influenceflow.io/resources/influencer-pricing-benchmarks-2025-complete-guide-to-creator-rates-market-data/</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lorphic.com. https://lorphic.com/micro-nano-influencers-small-campaigns-outperforming/</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affiliatestatistics.marketing. https://affiliatestatistics.marketing/</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AffiliateWP. https://affiliatewp.com/affiliate-marketing-statistics/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Growann. https://www.growann.com/post/affiliate-outreach-email-templates</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Flodesk. https://flodesk.com/tips/affiliate-recruitment-email-templates</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impact.com. https://impact.com/influencer/influencer-affiliate-marketing-strategy-boost-roi/</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videotok.app. https://www.videotok.app/blog/avatar-and-ugc-ads/ugc-ads-rates-traditional-ugc-vs-ai-ugc</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hedra.com. https://www.hedra.com/blog/best-ai-video-generators</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InVideo. https://invideo.io/blog/ai-ugc-strategy-guide/</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Hostinger. https://www.hostinger.com/tutorials/affiliate-marketing-statistics</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DigidayDigiday. https://digiday.com/media/in-graphic-detail-virtual-influencers-click-with-young-audiences-yet-brands-interest-wanes/</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AI UGC Video Generator. https://aiugcvideogenerator.photo.blog/2025/09/17/best-ai-ugc-creation-tools/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uplifted.ai. https://www.uplifted.ai/blog/post/the-10-best-ai-tools-for-ugc-in-2025-that-actually-work</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zencreator.pro. https://zencreator.pro/ai-university/guides/best-ai-influencer-generators-2025</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Federal Reserve Bank of St. Louis. https://www.stlouisfed.org/open-vault/2025/oct/generative-ai-productivity-future-work</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Pasquale Pillitteri. https://pasqualepillitteri.it/en/news/601/canva-ai-magic-studio-guide</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ppl.studio. https://ppl.studio/blog/ai-generated-content-disclosure-ftc-guidelines</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The Social Media Law Firm. https://thesocialmedialawfirm.com/blog/influencer-law/ftc-disclosure-rules-for-influencers-what-the-law-requires-and-what-happens-when-you-get-it-wrong/</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dynamisllp.com. https://www.dynamisllp.com/knowledge/ai-disclosure-in-2026-recent-developments-and-practical-steps-for-brands-and-influencers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Anura.io. https://www.anura.io/blog/affiliate-fraud</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Trackier. https://trackier.com/affiliate-fraud/</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electroiq.com. https://electroiq.com/stats/affiliate-marketing-statistics/</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fraudlogix.com. https://www.fraudlogix.com/glossary/what-is-cookie-stuffing-and-how-to-prevent-it/</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spideraf.com. https://spideraf.com/articles/ad-fraud-in-affiliate-marketing-explanation-detection-and-prevention</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bluepear.net. https://bluepear.net/blog/affiliate-tracking-software</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Capterra. https://www.capterra.com/p/147442/Post-Affiliate-Pro/</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Influencer Marketing Hub. https://influencermarketinghub.com/post-affiliate-pro/</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Medium. https://medium.com/write-a-catalyst/the-50k-year-passive-income-machine-ai-powered-business-that-runs-itself-e6caba94e62a</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Business Insider. https://www.businessinsider.com/how-to-make-money-online-passive-income-digital-product-ideas-2022-12</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flowmondo.com. https://www.flowmondo.com/article/n8n-vs-zapier-vs-make</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Parseur. https://parseur.com/blog/zapier-n8n-make</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您的完整数字化运营合作伙伴. https://branch8.com/posts/n8n-make-zapier-enterprise-comparison-2026-apac</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almcorp.com. https://almcorp.com/blog/discord-for-b2b-communities-gated-channels/</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Gumroad. https://gumroad.com/help/article/131-using-workflows-to-send-automated-updates</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etshop.ai. http://www.etshop.ai/etsy-shop/ultimate-guide-to-delivering-digital-products-on-etsy-51</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abetheagency.com. https://www.abetheagency.com/guide/reddit-b2b-advertising-benchmarks-2026</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Better at Branding. https://betteratbranding.com/blogs/blog/how-to-use-reddit-to-validate-your-digital-product-idea</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jetthoughts.com. https://jetthoughts.com/blog/self-promote-on-reddit-without-getting-banned-promotion/</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LearnWorlds. https://www.learnworlds.com/blog/market-sell/best-platforms-to-sell-digital-products/</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Market Reports World. https://www.marketreportsworld.com/market-reports/marketing-automation-market-14727198</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reddit.com. https://www.reddit.com/r/ChatGPTPro/comments/1lfobiq/is_it_normal_for_ai_to_take_46_hours_to_make_a/</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Sprout Social. https://sproutsocial.com/insights/reddit-statistics/</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Buffer. https://buffer.com/resources/best-social-media-management-tools/</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Medium. https://medium.com/@sevaleonov/the-best-social-media-scheduling-tools-in-2025-from-a-creator-whos-tried-them-all-b4edba0974d9</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bookkeeping-services.com. https://bookkeeping-services.com/wave-vs-quickbooks/</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usehaven.com. https://www.usehaven.com/blog-posts/wave-vs-quickbooks</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Freemius. https://freemius.com/blog/how-to-build-a-community-around-your-software-product/</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stripe.com. https://docs.stripe.com/tax/checkout</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reddit.com. https://www.reddit.com/r/FacebookAds/comments/1lm25ce/ads_directly_to_lowticket_products/</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SendOwl. https://www.sendowl.com/blog/tips-and-advice/how-to-price-digital-products</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InsightRaider. https://insightraider.com/blog/digital-product-pricing-strategies</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teambuildconsultancy.co.uk. https://teambuildconsultancy.co.uk/ecommerce-virtual-assistant-tasks/</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Have Web Scraper for Everyone. https://www.automateed.com/when-to-hire-vs-automate-as-a-solo-entrepreneur</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Hyperlink InfoSystem. https://www.hyperlinkinfosystem.com/article/scalable-products-how-to-scale-your-digital-product</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selar.com. https://selar.com/blog/the-ultimate-digital-product-strategy-guide/</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digitalapplied.com. https://www.digitalapplied.com/blog/zapier-vs-make-vs-n8n-2026-automation-comparison</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PainOnSocial. https://painonsocial.com/blog/reddit-pain-point-analysis</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Peony. https://www.peony.ink/blog/link-pdf-in-canva-complete-guide</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electroiq.com. https://electroiq.com/stats/gumroad-statistics/</w:t>
      </w:r>
      <w:bookmarkEnd w:id="1022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15" Target="media/rId115.png"/><Relationship Type="http://schemas.openxmlformats.org/officeDocument/2006/relationships/image" Id="rId169" Target="media/rId169.png"/><Relationship Type="http://schemas.openxmlformats.org/officeDocument/2006/relationships/image" Id="rId69" Target="media/rId69.png"/><Relationship Type="http://schemas.openxmlformats.org/officeDocument/2006/relationships/image" Id="rId189" Target="media/rId189.png"/><Relationship Type="http://schemas.openxmlformats.org/officeDocument/2006/relationships/image" Id="rId29" Target="media/rId29.png"/><Relationship Type="http://schemas.openxmlformats.org/officeDocument/2006/relationships/image" Id="rId37" Target="media/rId37.png"/><Relationship Type="http://schemas.openxmlformats.org/officeDocument/2006/relationships/image" Id="rId153" Target="media/rId153.png"/><Relationship Type="http://schemas.openxmlformats.org/officeDocument/2006/relationships/image" Id="rId60" Target="media/rId60.png"/><Relationship Type="http://schemas.openxmlformats.org/officeDocument/2006/relationships/image" Id="rId80" Target="media/rId80.png"/><Relationship Type="http://schemas.openxmlformats.org/officeDocument/2006/relationships/image" Id="rId100" Target="media/rId100.png"/><Relationship Type="http://schemas.openxmlformats.org/officeDocument/2006/relationships/image" Id="rId186" Target="media/rId186.png"/><Relationship Type="http://schemas.openxmlformats.org/officeDocument/2006/relationships/image" Id="rId135" Target="media/rId135.png"/><Relationship Type="http://schemas.openxmlformats.org/officeDocument/2006/relationships/image" Id="rId205" Target="media/rId205.png"/><Relationship Type="http://schemas.openxmlformats.org/officeDocument/2006/relationships/image" Id="rId91" Target="media/rId91.png"/><Relationship Id="rId20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2026-04-24T16:44:21Z</dcterms:created>
  <dcterms:modified xsi:type="dcterms:W3CDTF">2026-04-24T16:44:21Z</dcterms:modified>
</cp:coreProperties>
</file>

<file path=docProps/custom.xml><?xml version="1.0" encoding="utf-8"?>
<Properties xmlns="http://schemas.openxmlformats.org/officeDocument/2006/custom-properties" xmlns:vt="http://schemas.openxmlformats.org/officeDocument/2006/docPropsVTypes"/>
</file>