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2EBE" w14:textId="77777777" w:rsidR="00A43D43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u w:val="single"/>
        </w:rPr>
        <w:t>INSIGHT</w:t>
      </w:r>
    </w:p>
    <w:p w14:paraId="72382435" w14:textId="654643D1" w:rsidR="00A43D43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dataset used for this analysis </w:t>
      </w:r>
      <w:r w:rsidR="001268B3">
        <w:rPr>
          <w:rFonts w:ascii="Calibri" w:eastAsia="Calibri" w:hAnsi="Calibri" w:cs="Calibri"/>
        </w:rPr>
        <w:t>contains</w:t>
      </w:r>
      <w:r>
        <w:rPr>
          <w:rFonts w:ascii="Calibri" w:eastAsia="Calibri" w:hAnsi="Calibri" w:cs="Calibri"/>
        </w:rPr>
        <w:t xml:space="preserve"> 9,994 records and 21 variables.</w:t>
      </w:r>
    </w:p>
    <w:p w14:paraId="6ED208C0" w14:textId="77777777" w:rsidR="00A43D43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SALES INSIGHT:</w:t>
      </w:r>
    </w:p>
    <w:p w14:paraId="0AA6A590" w14:textId="51D28491" w:rsidR="00A43D43" w:rsidRDefault="00000000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Superstore recorded a </w:t>
      </w:r>
      <w:r w:rsidR="001268B3">
        <w:rPr>
          <w:rFonts w:ascii="Calibri" w:eastAsia="Calibri" w:hAnsi="Calibri" w:cs="Calibri"/>
        </w:rPr>
        <w:t>sale</w:t>
      </w:r>
      <w:r>
        <w:rPr>
          <w:rFonts w:ascii="Calibri" w:eastAsia="Calibri" w:hAnsi="Calibri" w:cs="Calibri"/>
        </w:rPr>
        <w:t xml:space="preserve"> has a record of 2.30M</w:t>
      </w:r>
    </w:p>
    <w:p w14:paraId="362A49DF" w14:textId="77777777" w:rsidR="00A43D43" w:rsidRDefault="00000000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Furniture products under category has 742K sales. Office supply has 719K sales, while Technology has 836K.</w:t>
      </w:r>
    </w:p>
    <w:p w14:paraId="0F60D192" w14:textId="77777777" w:rsidR="00A43D43" w:rsidRDefault="00000000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Technology has 6939 quantity and 244.40 discount. Office supply has 23K quantity and 947.80 discount. Furniture has 8028 quantity and 368.89 discount.</w:t>
      </w:r>
    </w:p>
    <w:p w14:paraId="1054948D" w14:textId="41CFDA4F" w:rsidR="00A43D43" w:rsidRDefault="00000000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five cities by sales as shown on the clustered bar chart are New York, Los Angeles, San Francisco, Seattle, Philadelphia. while the bottom five are </w:t>
      </w:r>
      <w:proofErr w:type="spellStart"/>
      <w:r>
        <w:rPr>
          <w:rFonts w:ascii="Calibri" w:eastAsia="Calibri" w:hAnsi="Calibri" w:cs="Calibri"/>
        </w:rPr>
        <w:t>Ormando</w:t>
      </w:r>
      <w:proofErr w:type="spellEnd"/>
      <w:r>
        <w:rPr>
          <w:rFonts w:ascii="Calibri" w:eastAsia="Calibri" w:hAnsi="Calibri" w:cs="Calibri"/>
        </w:rPr>
        <w:t xml:space="preserve"> Beach, Pensacola, Jupiter, </w:t>
      </w:r>
      <w:proofErr w:type="gramStart"/>
      <w:r>
        <w:rPr>
          <w:rFonts w:ascii="Calibri" w:eastAsia="Calibri" w:hAnsi="Calibri" w:cs="Calibri"/>
        </w:rPr>
        <w:t>Elyria</w:t>
      </w:r>
      <w:proofErr w:type="gramEnd"/>
      <w:r>
        <w:rPr>
          <w:rFonts w:ascii="Calibri" w:eastAsia="Calibri" w:hAnsi="Calibri" w:cs="Calibri"/>
        </w:rPr>
        <w:t xml:space="preserve"> and </w:t>
      </w:r>
      <w:r w:rsidR="001268B3">
        <w:rPr>
          <w:rFonts w:ascii="Calibri" w:eastAsia="Calibri" w:hAnsi="Calibri" w:cs="Calibri"/>
        </w:rPr>
        <w:t>Abilene</w:t>
      </w:r>
      <w:r>
        <w:rPr>
          <w:rFonts w:ascii="Calibri" w:eastAsia="Calibri" w:hAnsi="Calibri" w:cs="Calibri"/>
        </w:rPr>
        <w:t>.</w:t>
      </w:r>
    </w:p>
    <w:p w14:paraId="17D395C7" w14:textId="77777777" w:rsidR="00A43D43" w:rsidRDefault="00000000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stacked area chart also shows that, the more discount is increased the more sales dropped (from 1.09M at 0.0 discount to 16K at 0.8 discount).</w:t>
      </w:r>
    </w:p>
    <w:p w14:paraId="2B25C1BF" w14:textId="77777777" w:rsidR="00A43D43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PROFIT INSIGHT:</w:t>
      </w:r>
    </w:p>
    <w:p w14:paraId="628676AE" w14:textId="34D9E1A8" w:rsidR="00A43D43" w:rsidRDefault="0000000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card on the </w:t>
      </w:r>
      <w:r w:rsidR="001268B3">
        <w:rPr>
          <w:rFonts w:ascii="Calibri" w:eastAsia="Calibri" w:hAnsi="Calibri" w:cs="Calibri"/>
        </w:rPr>
        <w:t>dashboard</w:t>
      </w:r>
      <w:r>
        <w:rPr>
          <w:rFonts w:ascii="Calibri" w:eastAsia="Calibri" w:hAnsi="Calibri" w:cs="Calibri"/>
        </w:rPr>
        <w:t xml:space="preserve"> shows a profit of 286.40K</w:t>
      </w:r>
    </w:p>
    <w:p w14:paraId="5B83D730" w14:textId="77777777" w:rsidR="00A43D43" w:rsidRDefault="0000000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Furniture category recorded 18.45K profit. Office supply recorded 122.49K profit, while Technology recorded 145k profit.</w:t>
      </w:r>
    </w:p>
    <w:p w14:paraId="6BE32E71" w14:textId="77777777" w:rsidR="00A43D43" w:rsidRDefault="0000000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same amount of discount and quantity applies to both profit and sales.</w:t>
      </w:r>
    </w:p>
    <w:p w14:paraId="0579955F" w14:textId="2945388A" w:rsidR="00A43D43" w:rsidRDefault="0000000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five cities by profit are within states like California, Washington, </w:t>
      </w:r>
      <w:r w:rsidR="001268B3">
        <w:rPr>
          <w:rFonts w:ascii="Calibri" w:eastAsia="Calibri" w:hAnsi="Calibri" w:cs="Calibri"/>
        </w:rPr>
        <w:t>New York,</w:t>
      </w:r>
      <w:r>
        <w:rPr>
          <w:rFonts w:ascii="Calibri" w:eastAsia="Calibri" w:hAnsi="Calibri" w:cs="Calibri"/>
        </w:rPr>
        <w:t xml:space="preserve"> and Pennsylvania, while bottom five cities by profit are within states like Ohia, Texas and Florida.</w:t>
      </w:r>
    </w:p>
    <w:p w14:paraId="24641BC7" w14:textId="004C9708" w:rsidR="00A43D43" w:rsidRDefault="0000000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stacked area chart shows a reduction in profit </w:t>
      </w:r>
      <w:r w:rsidR="001268B3">
        <w:rPr>
          <w:rFonts w:ascii="Calibri" w:eastAsia="Calibri" w:hAnsi="Calibri" w:cs="Calibri"/>
        </w:rPr>
        <w:t>every time</w:t>
      </w:r>
      <w:r>
        <w:rPr>
          <w:rFonts w:ascii="Calibri" w:eastAsia="Calibri" w:hAnsi="Calibri" w:cs="Calibri"/>
        </w:rPr>
        <w:t xml:space="preserve"> the discount increases. The profit goes from 320.987 at 0.0 discount to -30,539 at 0.80 discount.</w:t>
      </w:r>
    </w:p>
    <w:p w14:paraId="2F8A78F6" w14:textId="77777777" w:rsidR="00A43D43" w:rsidRDefault="0000000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pie chart shows profit generated by region with west having the highest by 38%, followed by East with 32%, South with 16% and central by 14%</w:t>
      </w:r>
    </w:p>
    <w:p w14:paraId="6E4F3CC5" w14:textId="77777777" w:rsidR="00A43D43" w:rsidRDefault="00A43D43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0DB55BD" w14:textId="77777777" w:rsidR="00A43D43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GENERAL INSIGHT:</w:t>
      </w:r>
    </w:p>
    <w:p w14:paraId="29751D63" w14:textId="054E070F" w:rsidR="00A43D43" w:rsidRDefault="0000000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Technology recorded the highest sales of 836K and profit of 145K, while Furniture has the second </w:t>
      </w:r>
      <w:r w:rsidR="001268B3">
        <w:rPr>
          <w:rFonts w:ascii="Calibri" w:eastAsia="Calibri" w:hAnsi="Calibri" w:cs="Calibri"/>
        </w:rPr>
        <w:t>highest</w:t>
      </w:r>
      <w:r>
        <w:rPr>
          <w:rFonts w:ascii="Calibri" w:eastAsia="Calibri" w:hAnsi="Calibri" w:cs="Calibri"/>
        </w:rPr>
        <w:t xml:space="preserve"> sales of 742K with the lowest profit of 18K.</w:t>
      </w:r>
    </w:p>
    <w:p w14:paraId="0CF51DD5" w14:textId="7EE0CBBB" w:rsidR="00A43D43" w:rsidRDefault="0000000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Furniture category has the highest number of quantity (8028) and the second highest discount (368.89) and still record the lowest profit in the </w:t>
      </w:r>
      <w:r w:rsidR="008F15B2">
        <w:rPr>
          <w:rFonts w:ascii="Calibri" w:eastAsia="Calibri" w:hAnsi="Calibri" w:cs="Calibri"/>
        </w:rPr>
        <w:t>category.</w:t>
      </w:r>
      <w:r>
        <w:rPr>
          <w:rFonts w:ascii="Calibri" w:eastAsia="Calibri" w:hAnsi="Calibri" w:cs="Calibri"/>
        </w:rPr>
        <w:t xml:space="preserve"> This shows that discount is not necessarily a determinant for profit growth.</w:t>
      </w:r>
    </w:p>
    <w:p w14:paraId="32863711" w14:textId="77777777" w:rsidR="00A43D43" w:rsidRDefault="0000000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line chart shows an upward spike of above 50% of sales and profit during the last quarter of the year for the past 4years consecutively.</w:t>
      </w:r>
    </w:p>
    <w:p w14:paraId="61FB53FA" w14:textId="793B8161" w:rsidR="00A43D43" w:rsidRDefault="0000000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Furniture products has </w:t>
      </w:r>
      <w:r w:rsidR="001268B3">
        <w:rPr>
          <w:rFonts w:ascii="Calibri" w:eastAsia="Calibri" w:hAnsi="Calibri" w:cs="Calibri"/>
        </w:rPr>
        <w:t>22% sales</w:t>
      </w:r>
      <w:r>
        <w:rPr>
          <w:rFonts w:ascii="Calibri" w:eastAsia="Calibri" w:hAnsi="Calibri" w:cs="Calibri"/>
        </w:rPr>
        <w:t xml:space="preserve"> on the central </w:t>
      </w:r>
      <w:r w:rsidR="008F15B2">
        <w:rPr>
          <w:rFonts w:ascii="Calibri" w:eastAsia="Calibri" w:hAnsi="Calibri" w:cs="Calibri"/>
        </w:rPr>
        <w:t>region,</w:t>
      </w:r>
      <w:r>
        <w:rPr>
          <w:rFonts w:ascii="Calibri" w:eastAsia="Calibri" w:hAnsi="Calibri" w:cs="Calibri"/>
        </w:rPr>
        <w:t xml:space="preserve"> but no profit recorded which could be </w:t>
      </w:r>
      <w:proofErr w:type="gramStart"/>
      <w:r>
        <w:rPr>
          <w:rFonts w:ascii="Calibri" w:eastAsia="Calibri" w:hAnsi="Calibri" w:cs="Calibri"/>
        </w:rPr>
        <w:t>as a result of</w:t>
      </w:r>
      <w:proofErr w:type="gramEnd"/>
      <w:r>
        <w:rPr>
          <w:rFonts w:ascii="Calibri" w:eastAsia="Calibri" w:hAnsi="Calibri" w:cs="Calibri"/>
        </w:rPr>
        <w:t xml:space="preserve"> the losses </w:t>
      </w:r>
      <w:r w:rsidR="001268B3">
        <w:rPr>
          <w:rFonts w:ascii="Calibri" w:eastAsia="Calibri" w:hAnsi="Calibri" w:cs="Calibri"/>
        </w:rPr>
        <w:t>incurred</w:t>
      </w:r>
      <w:r>
        <w:rPr>
          <w:rFonts w:ascii="Calibri" w:eastAsia="Calibri" w:hAnsi="Calibri" w:cs="Calibri"/>
        </w:rPr>
        <w:t>.</w:t>
      </w:r>
    </w:p>
    <w:p w14:paraId="01D17EA2" w14:textId="77777777" w:rsidR="00A43D43" w:rsidRDefault="00A43D43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CF3B40A" w14:textId="77777777" w:rsidR="00A43D43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RECOMMENDATIONS:</w:t>
      </w:r>
    </w:p>
    <w:p w14:paraId="0C4EBD67" w14:textId="4055E210" w:rsidR="00A43D43" w:rsidRDefault="00000000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Since Furniture is having the second highest number of sales and the highest discount, but still records the lowest profit. I recommend that the discount be </w:t>
      </w:r>
      <w:r w:rsidR="001268B3">
        <w:rPr>
          <w:rFonts w:ascii="Calibri" w:eastAsia="Calibri" w:hAnsi="Calibri" w:cs="Calibri"/>
        </w:rPr>
        <w:t>removed,</w:t>
      </w:r>
      <w:r>
        <w:rPr>
          <w:rFonts w:ascii="Calibri" w:eastAsia="Calibri" w:hAnsi="Calibri" w:cs="Calibri"/>
        </w:rPr>
        <w:t xml:space="preserve"> and price should return to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initial cost.</w:t>
      </w:r>
    </w:p>
    <w:p w14:paraId="43C4D3C3" w14:textId="7B952569" w:rsidR="00A43D43" w:rsidRDefault="00000000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would also recommend that products like </w:t>
      </w:r>
      <w:r w:rsidR="001268B3">
        <w:rPr>
          <w:rFonts w:ascii="Calibri" w:eastAsia="Calibri" w:hAnsi="Calibri" w:cs="Calibri"/>
        </w:rPr>
        <w:t>tables, bookcases</w:t>
      </w:r>
      <w:r>
        <w:rPr>
          <w:rFonts w:ascii="Calibri" w:eastAsia="Calibri" w:hAnsi="Calibri" w:cs="Calibri"/>
        </w:rPr>
        <w:t>, supplies and machines that recorded losses should be removed. Alternatively, the price should increase.</w:t>
      </w:r>
    </w:p>
    <w:p w14:paraId="70FCB448" w14:textId="5C9F0026" w:rsidR="00A43D43" w:rsidRDefault="00000000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Cities in Ohio, Texas and Florida should be avoided while cities in California, Washington, </w:t>
      </w:r>
      <w:r w:rsidR="001268B3">
        <w:rPr>
          <w:rFonts w:ascii="Calibri" w:eastAsia="Calibri" w:hAnsi="Calibri" w:cs="Calibri"/>
        </w:rPr>
        <w:t>New York,</w:t>
      </w:r>
      <w:r>
        <w:rPr>
          <w:rFonts w:ascii="Calibri" w:eastAsia="Calibri" w:hAnsi="Calibri" w:cs="Calibri"/>
        </w:rPr>
        <w:t xml:space="preserve"> and Pennsylvania should be focused on.</w:t>
      </w:r>
    </w:p>
    <w:p w14:paraId="299D2332" w14:textId="77777777" w:rsidR="00A43D43" w:rsidRDefault="00000000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 the stacked area chart, I would recommend that discounts in products should be done once every quarter or once in six months.</w:t>
      </w:r>
    </w:p>
    <w:p w14:paraId="0C5C0484" w14:textId="77777777" w:rsidR="00A43D43" w:rsidRDefault="00000000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also recommend a marketing campaign/products awareness should be done in cities that recorded low sales and profit. </w:t>
      </w:r>
    </w:p>
    <w:p w14:paraId="4125FD24" w14:textId="77777777" w:rsidR="00A43D43" w:rsidRDefault="00A43D43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A4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7D6A"/>
    <w:multiLevelType w:val="multilevel"/>
    <w:tmpl w:val="442A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844829"/>
    <w:multiLevelType w:val="multilevel"/>
    <w:tmpl w:val="3DE4A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071077"/>
    <w:multiLevelType w:val="multilevel"/>
    <w:tmpl w:val="A1EE9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50B7C"/>
    <w:multiLevelType w:val="multilevel"/>
    <w:tmpl w:val="6AE8A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9094948">
    <w:abstractNumId w:val="0"/>
  </w:num>
  <w:num w:numId="2" w16cid:durableId="160893200">
    <w:abstractNumId w:val="3"/>
  </w:num>
  <w:num w:numId="3" w16cid:durableId="489060538">
    <w:abstractNumId w:val="1"/>
  </w:num>
  <w:num w:numId="4" w16cid:durableId="35085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D43"/>
    <w:rsid w:val="001268B3"/>
    <w:rsid w:val="008F15B2"/>
    <w:rsid w:val="00A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723C"/>
  <w15:docId w15:val="{D7F8B493-35B4-45E8-A471-4190D7F3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Aderounmu</cp:lastModifiedBy>
  <cp:revision>2</cp:revision>
  <dcterms:created xsi:type="dcterms:W3CDTF">2023-02-23T22:54:00Z</dcterms:created>
  <dcterms:modified xsi:type="dcterms:W3CDTF">2023-02-23T22:57:00Z</dcterms:modified>
</cp:coreProperties>
</file>