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A8D1B" w14:textId="50466621" w:rsidR="008256A1" w:rsidRPr="00A51880" w:rsidRDefault="001D5BB3" w:rsidP="00A51880">
      <w:pPr>
        <w:spacing w:before="360" w:after="0"/>
        <w:jc w:val="center"/>
        <w:rPr>
          <w:b/>
          <w:bCs/>
          <w:caps/>
          <w:sz w:val="28"/>
          <w:szCs w:val="28"/>
        </w:rPr>
      </w:pPr>
      <w:r w:rsidRPr="00A51880">
        <w:rPr>
          <w:b/>
          <w:bCs/>
          <w:sz w:val="28"/>
          <w:szCs w:val="28"/>
        </w:rPr>
        <w:t>Cloud-Native AI Model Deployment Platform: A Microservice-Based Architecture for Serving, Scaling and Monitoring Machine Learning Models</w:t>
      </w:r>
    </w:p>
    <w:p w14:paraId="1C844800" w14:textId="77777777" w:rsidR="00B7269B" w:rsidRPr="00A51880" w:rsidRDefault="00B7269B" w:rsidP="001D04E0">
      <w:pPr>
        <w:spacing w:after="0"/>
        <w:jc w:val="left"/>
        <w:rPr>
          <w:b/>
          <w:bCs/>
          <w:caps/>
          <w:sz w:val="24"/>
        </w:rPr>
      </w:pPr>
    </w:p>
    <w:p w14:paraId="19CAF4A8" w14:textId="77777777" w:rsidR="00437914" w:rsidRPr="00A51880" w:rsidRDefault="001D5BB3" w:rsidP="001D04E0">
      <w:pPr>
        <w:spacing w:after="0"/>
        <w:jc w:val="left"/>
        <w:rPr>
          <w:b/>
          <w:bCs/>
          <w:szCs w:val="22"/>
          <w:highlight w:val="yellow"/>
          <w:lang w:val="id-ID"/>
        </w:rPr>
      </w:pPr>
      <w:r w:rsidRPr="00A51880">
        <w:rPr>
          <w:b/>
          <w:bCs/>
          <w:sz w:val="24"/>
          <w:lang w:val="id-ID"/>
        </w:rPr>
        <w:t>Vemuri Venkata Naga Sai Sri Harshad</w:t>
      </w:r>
      <w:r w:rsidRPr="00A51880">
        <w:rPr>
          <w:b/>
          <w:bCs/>
          <w:sz w:val="24"/>
          <w:vertAlign w:val="superscript"/>
          <w:lang w:val="id-ID"/>
        </w:rPr>
        <w:t>1</w:t>
      </w:r>
      <w:r w:rsidRPr="00A51880">
        <w:rPr>
          <w:b/>
          <w:bCs/>
          <w:sz w:val="24"/>
          <w:lang w:val="id-ID"/>
        </w:rPr>
        <w:t>, Pinnamaneni Rohith Venkata Sai</w:t>
      </w:r>
      <w:r w:rsidRPr="00A51880">
        <w:rPr>
          <w:b/>
          <w:bCs/>
          <w:sz w:val="24"/>
          <w:vertAlign w:val="superscript"/>
          <w:lang w:val="id-ID"/>
        </w:rPr>
        <w:t>1</w:t>
      </w:r>
      <w:r w:rsidRPr="00A51880">
        <w:rPr>
          <w:b/>
          <w:bCs/>
          <w:sz w:val="24"/>
          <w:lang w:val="id-ID"/>
        </w:rPr>
        <w:t>, Ventrapragada Jyothi Swaroop</w:t>
      </w:r>
      <w:r w:rsidRPr="00A51880">
        <w:rPr>
          <w:b/>
          <w:bCs/>
          <w:sz w:val="24"/>
          <w:vertAlign w:val="superscript"/>
          <w:lang w:val="id-ID"/>
        </w:rPr>
        <w:t>1</w:t>
      </w:r>
      <w:r w:rsidRPr="00A51880">
        <w:rPr>
          <w:b/>
          <w:bCs/>
          <w:sz w:val="24"/>
          <w:lang w:val="id-ID"/>
        </w:rPr>
        <w:t>, Mullapudi Gowtham Chowdary</w:t>
      </w:r>
      <w:r w:rsidRPr="00A51880">
        <w:rPr>
          <w:b/>
          <w:bCs/>
          <w:sz w:val="24"/>
          <w:vertAlign w:val="superscript"/>
          <w:lang w:val="id-ID"/>
        </w:rPr>
        <w:t>1</w:t>
      </w:r>
      <w:r w:rsidRPr="00A51880">
        <w:rPr>
          <w:b/>
          <w:bCs/>
          <w:sz w:val="24"/>
          <w:lang w:val="id-ID"/>
        </w:rPr>
        <w:t>, R. Ranjith Kumar</w:t>
      </w:r>
      <w:r w:rsidRPr="00A51880">
        <w:rPr>
          <w:b/>
          <w:bCs/>
          <w:sz w:val="24"/>
          <w:vertAlign w:val="superscript"/>
          <w:lang w:val="id-ID"/>
        </w:rPr>
        <w:t>1</w:t>
      </w:r>
    </w:p>
    <w:p w14:paraId="1A187D8B" w14:textId="77777777" w:rsidR="001D5BB3" w:rsidRPr="00A51880" w:rsidRDefault="001D5BB3" w:rsidP="001D04E0">
      <w:pPr>
        <w:spacing w:after="0"/>
        <w:ind w:left="90" w:right="263" w:hanging="90"/>
        <w:jc w:val="left"/>
        <w:rPr>
          <w:sz w:val="20"/>
          <w:szCs w:val="20"/>
          <w:vertAlign w:val="superscript"/>
        </w:rPr>
      </w:pPr>
    </w:p>
    <w:p w14:paraId="3894ECED" w14:textId="07128743" w:rsidR="001D5BB3" w:rsidRPr="00A51880" w:rsidRDefault="00F66966" w:rsidP="001D5BB3">
      <w:pPr>
        <w:spacing w:after="0"/>
        <w:ind w:left="90" w:right="263" w:hanging="90"/>
        <w:jc w:val="left"/>
        <w:rPr>
          <w:sz w:val="20"/>
          <w:szCs w:val="20"/>
        </w:rPr>
      </w:pPr>
      <w:r w:rsidRPr="00A51880">
        <w:rPr>
          <w:sz w:val="20"/>
          <w:szCs w:val="20"/>
          <w:vertAlign w:val="superscript"/>
        </w:rPr>
        <w:t>1</w:t>
      </w:r>
      <w:r w:rsidRPr="00A51880">
        <w:rPr>
          <w:sz w:val="20"/>
          <w:szCs w:val="20"/>
        </w:rPr>
        <w:t>Department of Computer Science and Engineering (CSE-3), Koneru Lakshmaiah Education Foundation (Deemed to be University), Green Fields, Vaddeswaram, Guntur, Andhra Pradesh 522302, India. Corresponding author: Pinnamaneni Rohith Venkata Sai (2300031556)</w:t>
      </w:r>
    </w:p>
    <w:p w14:paraId="1C9A3F49" w14:textId="77777777" w:rsidR="00AA1529" w:rsidRPr="00A51880" w:rsidRDefault="00AA1529" w:rsidP="001D5BB3">
      <w:pPr>
        <w:spacing w:after="0"/>
        <w:ind w:left="90" w:right="263" w:hanging="90"/>
        <w:jc w:val="left"/>
        <w:rPr>
          <w:i/>
          <w:szCs w:val="22"/>
        </w:rPr>
      </w:pPr>
    </w:p>
    <w:p w14:paraId="647A8D83" w14:textId="77777777" w:rsidR="00CB373D" w:rsidRPr="00A51880" w:rsidRDefault="00CB373D" w:rsidP="00CB373D">
      <w:pPr>
        <w:spacing w:after="0"/>
        <w:rPr>
          <w:iCs/>
          <w:sz w:val="24"/>
        </w:rPr>
      </w:pPr>
    </w:p>
    <w:p w14:paraId="4C93CB0F" w14:textId="0C26A5B6" w:rsidR="00F969E4" w:rsidRPr="00A51880" w:rsidRDefault="002F0C1B" w:rsidP="001D5BB3">
      <w:pPr>
        <w:pStyle w:val="AbstracttitleDERJournal"/>
        <w:spacing w:before="0"/>
        <w:jc w:val="both"/>
        <w:rPr>
          <w:sz w:val="24"/>
          <w:lang w:val="en-US"/>
        </w:rPr>
      </w:pPr>
      <w:r w:rsidRPr="00A51880">
        <w:rPr>
          <w:b/>
          <w:sz w:val="24"/>
          <w:lang w:val="en-GB"/>
        </w:rPr>
        <w:t xml:space="preserve">Abstract. </w:t>
      </w:r>
      <w:r w:rsidRPr="00A51880">
        <w:rPr>
          <w:b w:val="0"/>
          <w:sz w:val="24"/>
          <w:lang w:val="en-GB"/>
        </w:rPr>
        <w:t>Deploying machine learning (ML) models in production is difficult when it relies on monolithic services and manual release steps: such systems are hard to scale, version, secure and monitor. This paper presents the design and prototype implementation of a Cloud-Native AI Model Deployment Platform that manages the lifecycle of ML models through containerised microservices. The platform comprises a Spring Boot API gateway that enforces JWT authentication and role-based access control, a FastAPI model registry backed by PostgreSQL, a FastAPI inference service, a React.js management dashboard and a Raspberry Pi 4 edge client. Services are packaged as Docker images, described by Kubernetes manifests with horizontal pod autoscaling, built and released through GitHub Actions workflows, and observed with Prometheus and Grafana. The design is grounded in a review of sixteen recent studies on MLOps, Kubernetes-based inference serving, API-gateway security and edge computing. The prototype was verified with 23 automated tests across the registry and inference services, all of which pass, and with an interactive dashboard that exercises model registration, deployment, scaling, inference and monitoring workflows. The inference engine, dashboard metrics and edge client are currently simulated, and load testing on a live cluster remains future work. The results show that a small team can assemble a coherent cloud-native serving platform from standard open-source components, and they identify the integration steps needed to turn the prototype into a production-ready system.</w:t>
      </w:r>
      <w:bookmarkStart w:id="0" w:name="_Toc40091162"/>
      <w:bookmarkStart w:id="1" w:name="_Toc40188798"/>
    </w:p>
    <w:p w14:paraId="5CE1CA93" w14:textId="41AFDBE8" w:rsidR="00C91230" w:rsidRPr="00A51880" w:rsidRDefault="00FD5860" w:rsidP="002F0C1B">
      <w:pPr>
        <w:spacing w:after="0"/>
        <w:ind w:left="1170" w:hanging="1170"/>
        <w:jc w:val="left"/>
        <w:rPr>
          <w:sz w:val="24"/>
          <w:lang w:val="id-ID"/>
        </w:rPr>
      </w:pPr>
      <w:r w:rsidRPr="00A51880">
        <w:rPr>
          <w:b/>
          <w:bCs/>
          <w:sz w:val="24"/>
        </w:rPr>
        <w:t>Keywords:</w:t>
        <w:tab/>
      </w:r>
      <w:r w:rsidRPr="00A51880">
        <w:rPr>
          <w:b w:val="0"/>
          <w:bCs/>
          <w:sz w:val="24"/>
        </w:rPr>
        <w:t>Cloud-native computing; MLOps; Kubernetes; microservices; model serving</w:t>
      </w:r>
    </w:p>
    <w:p w14:paraId="5D255838" w14:textId="77777777" w:rsidR="00C91230" w:rsidRPr="00A51880" w:rsidRDefault="00C91230" w:rsidP="00FB0BE0">
      <w:pPr>
        <w:spacing w:after="0"/>
        <w:ind w:left="1166" w:hanging="86"/>
        <w:rPr>
          <w:sz w:val="24"/>
        </w:rPr>
      </w:pPr>
    </w:p>
    <w:p w14:paraId="7CB64EFB" w14:textId="77777777" w:rsidR="005C2BE3" w:rsidRPr="00A51880" w:rsidRDefault="002F0C1B" w:rsidP="007970B8">
      <w:pPr>
        <w:pStyle w:val="Text"/>
        <w:tabs>
          <w:tab w:val="left" w:pos="426"/>
        </w:tabs>
        <w:spacing w:after="120" w:line="240" w:lineRule="auto"/>
        <w:ind w:firstLine="0"/>
        <w:rPr>
          <w:b/>
          <w:bCs/>
          <w:kern w:val="28"/>
          <w:sz w:val="24"/>
          <w:szCs w:val="24"/>
        </w:rPr>
      </w:pPr>
      <w:r w:rsidRPr="00A51880">
        <w:rPr>
          <w:b/>
          <w:bCs/>
          <w:kern w:val="28"/>
          <w:sz w:val="24"/>
          <w:szCs w:val="24"/>
        </w:rPr>
        <w:t>1.</w:t>
      </w:r>
      <w:r w:rsidRPr="00A51880">
        <w:rPr>
          <w:b/>
          <w:bCs/>
          <w:kern w:val="28"/>
          <w:sz w:val="24"/>
          <w:szCs w:val="24"/>
        </w:rPr>
        <w:tab/>
        <w:t>Introduction</w:t>
      </w:r>
    </w:p>
    <w:p w14:paraId="7900EFF0" w14:textId="4C297CB4" w:rsidR="001D5BB3" w:rsidRPr="00A51880" w:rsidRDefault="001D5BB3" w:rsidP="00CF33CF">
      <w:pPr>
        <w:snapToGrid w:val="0"/>
        <w:spacing w:before="120" w:after="0"/>
        <w:ind w:firstLine="446"/>
        <w:rPr>
          <w:sz w:val="24"/>
        </w:rPr>
      </w:pPr>
      <w:r w:rsidRPr="00A51880">
        <w:rPr>
          <w:b w:val="0"/>
          <w:sz w:val="24"/>
        </w:rPr>
        <w:tab/>
        <w:t>Machine learning (ML) now supports decision making in healthcare, finance, agriculture, manufacturing and smart cities, so organisations increasingly need to move trained models into production reliably. Kreuzberger et al. (2023) describe the discipline that addresses this problem, machine learning operations (MLOps), as the combination of development, deployment and operations practices needed to automate and operationalise ML products. In practice, however, many teams still serve models from a single monolithic application that is released by hand. Shivashankar et al. (2025) and Eken et al. (2024) report that such setups struggle with scalability, maintainability, model versioning, monitoring and governance, and Shivashankar et al. identify container-based microservice isolation as the main remedy for maintainability problems.</w:t>
      </w:r>
    </w:p>
    <w:p w14:paraId="7900EFF0" w14:textId="4C297CB4" w:rsidR="001D5BB3" w:rsidRPr="00A51880" w:rsidRDefault="001D5BB3" w:rsidP="00CF33CF">
      <w:pPr>
        <w:snapToGrid w:val="0"/>
        <w:spacing w:before="120" w:after="0"/>
        <w:ind w:firstLine="446"/>
        <w:rPr>
          <w:sz w:val="24"/>
        </w:rPr>
      </w:pPr>
      <w:r w:rsidRPr="00A51880">
        <w:rPr>
          <w:b w:val="0"/>
          <w:sz w:val="24"/>
        </w:rPr>
        <w:tab/>
        <w:t>Cloud-native technologies offer a way to address these limitations. Containers make a service portable, orchestrators such as Kubernetes provide self-healing, load balancing and horizontal scaling, and automated pipelines turn a code change into a tested, deployed release. The literature supports this direction from several angles. Garg et al. (2022) present CI/CD pipelines for automated ML model deployment, and Pandey et al. (2022) deploy ML models on Kubernetes with Kubeflow across several cloud providers. Marcos-Mercadé et al. (2026) benchmark modern MLOps frameworks, while Xu et al. (2025) and Fehlis et al. (2026) show cloud-native and microservice architectures for LLM and document-AI serving. Ali (2026) compares a FastAPI service with NVIDIA Triton on Kubernetes, and Jin and Yang (2025) and Rubak and Taheri (2023) study scaling strategies for inference services and microservices. Punniyamoorthy et al. (2025) discuss secure, governed API gateways, Naveed et al. (2025) survey how practitioners monitor ML systems, Abdelfattah et al. (2026) address load testing of model serving, and Khouas et al. (2024) survey ML at the edge.</w:t>
      </w:r>
    </w:p>
    <w:p w14:paraId="7900EFF0" w14:textId="4C297CB4" w:rsidR="001D5BB3" w:rsidRPr="00A51880" w:rsidRDefault="001D5BB3" w:rsidP="00CF33CF">
      <w:pPr>
        <w:snapToGrid w:val="0"/>
        <w:spacing w:before="120" w:after="0"/>
        <w:ind w:firstLine="446"/>
        <w:rPr>
          <w:sz w:val="24"/>
        </w:rPr>
      </w:pPr>
      <w:r w:rsidRPr="00A51880">
        <w:rPr>
          <w:b w:val="0"/>
          <w:sz w:val="24"/>
        </w:rPr>
        <w:tab/>
        <w:t>Most of this work studies one concern in isolation, such as pipelines, inference performance, gateways or monitoring. Students and small teams who want to understand or reproduce a complete platform therefore have to integrate the pieces themselves. The aim of this work is to design and prototype a single, small but end-to-end platform that combines a model registry, a secure gateway, an inference service, container orchestration, CI/CD, monitoring and an edge client, using only open-source components and free-tier cloud resources.</w:t>
      </w:r>
    </w:p>
    <w:p w14:paraId="7900EFF0" w14:textId="4C297CB4" w:rsidR="001D5BB3" w:rsidRPr="00A51880" w:rsidRDefault="001D5BB3" w:rsidP="00CF33CF">
      <w:pPr>
        <w:snapToGrid w:val="0"/>
        <w:spacing w:before="120" w:after="0"/>
        <w:ind w:firstLine="446"/>
        <w:rPr>
          <w:sz w:val="24"/>
        </w:rPr>
      </w:pPr>
      <w:r w:rsidRPr="00A51880">
        <w:rPr>
          <w:b w:val="0"/>
          <w:sz w:val="24"/>
        </w:rPr>
        <w:tab/>
        <w:t>The contributions of this paper are: (i) a microservice architecture for deploying and managing ML models, derived from the reviewed literature; (ii) a working prototype consisting of three backend services, a React.js dashboard, Kubernetes manifests with autoscaling and three GitHub Actions workflows; (iii) a verification of the prototype with automated tests and an interactive dashboard; and (iv) an honest account of what is simulated and what remains to be validated on a live cluster. The rest of the paper is organised as follows. Section 2 describes the design and methods, Section 3 presents and discusses the results, and Section 4 concludes.</w:t>
      </w:r>
    </w:p>
    <w:p w14:paraId="068334F9" w14:textId="77777777" w:rsidR="001D5BB3" w:rsidRPr="00A51880" w:rsidRDefault="001D5BB3" w:rsidP="001D5BB3">
      <w:pPr>
        <w:pStyle w:val="TEXTs"/>
        <w:spacing w:after="0" w:line="240" w:lineRule="auto"/>
        <w:ind w:firstLine="0"/>
        <w:rPr>
          <w:bCs/>
          <w:caps/>
          <w:kern w:val="28"/>
          <w:sz w:val="24"/>
          <w:lang w:val="id-ID"/>
        </w:rPr>
      </w:pPr>
    </w:p>
    <w:p w14:paraId="7293DEA4" w14:textId="791B70A0" w:rsidR="008100CB" w:rsidRPr="00A51880" w:rsidRDefault="00242108" w:rsidP="008C110B">
      <w:pPr>
        <w:pStyle w:val="TEXTs"/>
        <w:tabs>
          <w:tab w:val="left" w:pos="450"/>
        </w:tabs>
        <w:spacing w:after="0" w:line="240" w:lineRule="auto"/>
        <w:ind w:firstLine="0"/>
        <w:rPr>
          <w:b/>
          <w:bCs/>
          <w:caps/>
          <w:kern w:val="1"/>
          <w:sz w:val="24"/>
        </w:rPr>
      </w:pPr>
      <w:r w:rsidRPr="00A51880">
        <w:rPr>
          <w:b/>
          <w:bCs/>
          <w:kern w:val="28"/>
          <w:sz w:val="24"/>
        </w:rPr>
        <w:t>2.</w:t>
        <w:tab/>
        <w:t>System Design and Methods</w:t>
      </w:r>
    </w:p>
    <w:p w14:paraId="7900EFF0" w14:textId="4C297CB4" w:rsidR="001D5BB3" w:rsidRPr="00A51880" w:rsidRDefault="001D5BB3" w:rsidP="00CF33CF">
      <w:pPr>
        <w:snapToGrid w:val="0"/>
        <w:spacing w:before="120" w:after="0"/>
        <w:ind w:firstLine="446"/>
        <w:rPr>
          <w:sz w:val="24"/>
        </w:rPr>
      </w:pPr>
      <w:r w:rsidRPr="00A51880">
        <w:rPr>
          <w:b/>
          <w:sz w:val="24"/>
        </w:rPr>
        <w:t>2.1</w:t>
        <w:tab/>
        <w:t>Architecture overview</w:t>
      </w:r>
    </w:p>
    <w:p w14:paraId="7900EFF0" w14:textId="4C297CB4" w:rsidR="001D5BB3" w:rsidRPr="00A51880" w:rsidRDefault="001D5BB3" w:rsidP="00CF33CF">
      <w:pPr>
        <w:snapToGrid w:val="0"/>
        <w:spacing w:before="120" w:after="0"/>
        <w:ind w:firstLine="446"/>
        <w:rPr>
          <w:sz w:val="24"/>
        </w:rPr>
      </w:pPr>
      <w:r w:rsidRPr="00A51880">
        <w:rPr>
          <w:b w:val="0"/>
          <w:sz w:val="24"/>
        </w:rPr>
        <w:tab/>
        <w:t>The platform follows a microservice architecture in which every capability is an independent, containerised service (Figure 1). Users and the Raspberry Pi 4 edge client never talk to the backend services directly. All traffic enters through the API gateway, which authenticates the caller and forwards the request to the model registry or the inference service. The services run inside a Kubernetes cluster behind an ingress, and a Prometheus and Grafana stack observes them. Table 1 lists the components and their responsibilities.</w:t>
      </w:r>
    </w:p>
    <w:p w14:paraId="1BBEFBE9" w14:textId="77777777" w:rsidR="004A7259" w:rsidRPr="00A51880" w:rsidRDefault="004A7259" w:rsidP="004A7259">
      <w:pPr>
        <w:tabs>
          <w:tab w:val="left" w:pos="450"/>
        </w:tabs>
        <w:rPr>
          <w:sz w:val="24"/>
          <w:lang w:val="en-US"/>
        </w:rPr>
      </w:pPr>
      <w:r w:rsidRPr="00A51880">
        <w:rPr>
          <w:b/>
          <w:sz w:val="24"/>
          <w:lang w:val="en-US"/>
        </w:rPr>
        <w:t xml:space="preserve">Table 1 </w:t>
      </w:r>
      <w:r w:rsidRPr="00A51880">
        <w:rPr>
          <w:sz w:val="24"/>
          <w:lang w:val="en-US"/>
        </w:rPr>
        <w:t>Platform components, technologies and responsibilities</w:t>
      </w:r>
    </w:p>
    <w:tbl>
      <w:tblPr>
        <w:jc w:val="center"/>
        <w:tblBorders>
          <w:top w:val="single" w:sz="4" w:space="0" w:color="auto"/>
        </w:tblBorders>
        <w:tblLayout w:type="fixed"/>
        <w:tblLook w:val="04A0" w:firstRow="1" w:lastRow="0" w:firstColumn="1" w:lastColumn="0" w:noHBand="0" w:noVBand="1"/>
        <w:tblW w:w="9504" w:type="dxa"/>
      </w:tblPr>
      <w:tblGrid>
        <w:gridCol w:w="2160"/>
        <w:gridCol w:w="3456"/>
        <w:gridCol w:w="3888"/>
      </w:tblGrid>
      <w:tr w:rsidR="004A7259" w:rsidRPr="00A51880" w14:paraId="63ADF6E6" w14:textId="77777777" w:rsidTr="008C2FAF">
        <w:trPr>
          <w:trHeight w:val="277"/>
          <w:jc w:val="center"/>
        </w:trPr>
        <w:tc>
          <w:tcPr>
            <w:tcW w:w="2160" w:type="dxa"/>
            <w:tcBorders>
              <w:top w:val="single" w:sz="12" w:space="0" w:color="auto"/>
              <w:bottom w:val="single" w:sz="12" w:space="0" w:color="auto"/>
            </w:tcBorders>
            <w:shd w:val="clear" w:color="auto" w:fill="auto"/>
            <w:vAlign w:val="center"/>
          </w:tcPr>
          <w:p w14:paraId="08D2E567" w14:textId="77777777" w:rsidR="004A7259" w:rsidRPr="00A51880" w:rsidRDefault="004A7259" w:rsidP="008C2FAF">
            <w:pPr>
              <w:pStyle w:val="BodyText"/>
              <w:spacing w:before="60" w:after="60"/>
              <w:jc w:val="center"/>
              <w:rPr>
                <w:i w:val="0"/>
                <w:szCs w:val="22"/>
              </w:rPr>
            </w:pPr>
            <w:r w:rsidRPr="00A51880">
              <w:rPr>
                <w:i w:val="0"/>
                <w:szCs w:val="22"/>
              </w:rPr>
              <w:t>Component</w:t>
            </w:r>
          </w:p>
        </w:tc>
        <w:tc>
          <w:tcPr>
            <w:tcW w:w="3456" w:type="dxa"/>
            <w:tcBorders>
              <w:top w:val="single" w:sz="12" w:space="0" w:color="auto"/>
              <w:bottom w:val="single" w:sz="12" w:space="0" w:color="auto"/>
            </w:tcBorders>
            <w:shd w:val="clear" w:color="auto" w:fill="auto"/>
            <w:vAlign w:val="center"/>
          </w:tcPr>
          <w:p w14:paraId="1DB74609" w14:textId="77777777" w:rsidR="004A7259" w:rsidRPr="00A51880" w:rsidRDefault="004A7259" w:rsidP="008C2FAF">
            <w:pPr>
              <w:pStyle w:val="BodyText"/>
              <w:spacing w:before="60" w:after="60"/>
              <w:jc w:val="center"/>
              <w:rPr>
                <w:i w:val="0"/>
                <w:szCs w:val="22"/>
              </w:rPr>
            </w:pPr>
            <w:r w:rsidRPr="00A51880">
              <w:rPr>
                <w:i w:val="0"/>
                <w:szCs w:val="22"/>
              </w:rPr>
              <w:t>Technology</w:t>
            </w:r>
          </w:p>
        </w:tc>
        <w:tc>
          <w:tcPr>
            <w:tcW w:w="3888" w:type="dxa"/>
            <w:tcBorders>
              <w:top w:val="single" w:sz="12" w:space="0" w:color="auto"/>
              <w:bottom w:val="single" w:sz="12" w:space="0" w:color="auto"/>
            </w:tcBorders>
            <w:shd w:val="clear" w:color="auto" w:fill="auto"/>
            <w:vAlign w:val="center"/>
          </w:tcPr>
          <w:p w14:paraId="1B0681CB" w14:textId="77777777" w:rsidR="004A7259" w:rsidRPr="00A51880" w:rsidRDefault="004A7259" w:rsidP="008C2FAF">
            <w:pPr>
              <w:pStyle w:val="BodyText"/>
              <w:spacing w:before="60" w:after="60"/>
              <w:jc w:val="center"/>
              <w:rPr>
                <w:i w:val="0"/>
                <w:szCs w:val="22"/>
              </w:rPr>
            </w:pPr>
            <w:r w:rsidRPr="00A51880">
              <w:rPr>
                <w:i w:val="0"/>
                <w:szCs w:val="22"/>
              </w:rPr>
              <w:t>Responsibility</w:t>
            </w:r>
          </w:p>
        </w:tc>
      </w:tr>
      <w:tr w:rsidR="004A7259" w:rsidRPr="00A51880" w14:paraId="26DE6D09" w14:textId="77777777" w:rsidTr="008C2FAF">
        <w:trPr>
          <w:trHeight w:val="112"/>
          <w:jc w:val="center"/>
        </w:trPr>
        <w:tc>
          <w:tcPr>
            <w:tcW w:w="2160" w:type="dxa"/>
            <w:tcBorders>
              <w:top w:val="single" w:sz="12" w:space="0" w:color="auto"/>
            </w:tcBorders>
            <w:shd w:val="clear" w:color="auto" w:fill="auto"/>
            <w:vAlign w:val="center"/>
          </w:tcPr>
          <w:p w14:paraId="23E5D190" w14:textId="77777777" w:rsidR="004A7259" w:rsidRPr="00A51880" w:rsidRDefault="004A7259" w:rsidP="008C2FAF">
            <w:pPr>
              <w:pStyle w:val="BodyText"/>
              <w:jc w:val="center"/>
              <w:rPr>
                <w:i w:val="0"/>
                <w:szCs w:val="22"/>
              </w:rPr>
            </w:pPr>
            <w:r w:rsidRPr="00A51880">
              <w:rPr>
                <w:i w:val="0"/>
                <w:szCs w:val="22"/>
              </w:rPr>
              <w:t>API gateway</w:t>
            </w:r>
          </w:p>
        </w:tc>
        <w:tc>
          <w:tcPr>
            <w:tcW w:w="3456" w:type="dxa"/>
            <w:tcBorders>
              <w:top w:val="single" w:sz="12" w:space="0" w:color="auto"/>
            </w:tcBorders>
            <w:shd w:val="clear" w:color="auto" w:fill="auto"/>
            <w:vAlign w:val="center"/>
          </w:tcPr>
          <w:p w14:paraId="42A54C64" w14:textId="77777777" w:rsidR="004A7259" w:rsidRPr="00A51880" w:rsidRDefault="004A7259" w:rsidP="008C2FAF">
            <w:pPr>
              <w:pStyle w:val="BodyText"/>
              <w:jc w:val="center"/>
              <w:rPr>
                <w:i w:val="0"/>
                <w:szCs w:val="22"/>
              </w:rPr>
            </w:pPr>
            <w:r w:rsidRPr="00A51880">
              <w:rPr>
                <w:i w:val="0"/>
                <w:szCs w:val="22"/>
              </w:rPr>
              <w:t>Spring Boot, Spring Security</w:t>
            </w:r>
          </w:p>
        </w:tc>
        <w:tc>
          <w:tcPr>
            <w:tcW w:w="3888" w:type="dxa"/>
            <w:tcBorders>
              <w:top w:val="single" w:sz="12" w:space="0" w:color="auto"/>
            </w:tcBorders>
            <w:shd w:val="clear" w:color="auto" w:fill="auto"/>
            <w:vAlign w:val="center"/>
          </w:tcPr>
          <w:p w14:paraId="5A707251" w14:textId="77777777" w:rsidR="004A7259" w:rsidRPr="00A51880" w:rsidRDefault="004A7259" w:rsidP="008C2FAF">
            <w:pPr>
              <w:pStyle w:val="BodyText"/>
              <w:jc w:val="center"/>
              <w:rPr>
                <w:i w:val="0"/>
                <w:szCs w:val="22"/>
              </w:rPr>
            </w:pPr>
            <w:r w:rsidRPr="00A51880">
              <w:rPr>
                <w:i w:val="0"/>
                <w:szCs w:val="22"/>
              </w:rPr>
              <w:t>JWT login, role checks, request routing</w:t>
            </w:r>
          </w:p>
        </w:tc>
      </w:tr>
      <w:tr w:rsidR="004A7259" w:rsidRPr="00A51880" w14:paraId="4053C0A0" w14:textId="77777777" w:rsidTr="008C2FAF">
        <w:trPr>
          <w:trHeight w:val="112"/>
          <w:jc w:val="center"/>
        </w:trPr>
        <w:tc>
          <w:tcPr>
            <w:tcW w:w="2160" w:type="dxa"/>
            <w:shd w:val="clear" w:color="auto" w:fill="auto"/>
            <w:vAlign w:val="center"/>
          </w:tcPr>
          <w:p w14:paraId="3E09C36B" w14:textId="77777777" w:rsidR="004A7259" w:rsidRPr="00A51880" w:rsidRDefault="004A7259" w:rsidP="008C2FAF">
            <w:pPr>
              <w:pStyle w:val="BodyText"/>
              <w:jc w:val="center"/>
              <w:rPr>
                <w:i w:val="0"/>
                <w:szCs w:val="22"/>
              </w:rPr>
            </w:pPr>
            <w:r w:rsidRPr="00A51880">
              <w:rPr>
                <w:i w:val="0"/>
                <w:szCs w:val="22"/>
              </w:rPr>
              <w:t>Model registry</w:t>
            </w:r>
          </w:p>
        </w:tc>
        <w:tc>
          <w:tcPr>
            <w:tcW w:w="3456" w:type="dxa"/>
            <w:shd w:val="clear" w:color="auto" w:fill="auto"/>
            <w:vAlign w:val="center"/>
          </w:tcPr>
          <w:p w14:paraId="179AAED9" w14:textId="77777777" w:rsidR="004A7259" w:rsidRPr="00A51880" w:rsidRDefault="004A7259" w:rsidP="008C2FAF">
            <w:pPr>
              <w:pStyle w:val="BodyText"/>
              <w:jc w:val="center"/>
              <w:rPr>
                <w:i w:val="0"/>
                <w:szCs w:val="22"/>
              </w:rPr>
            </w:pPr>
            <w:r w:rsidRPr="00A51880">
              <w:rPr>
                <w:i w:val="0"/>
                <w:szCs w:val="22"/>
              </w:rPr>
              <w:t>FastAPI, SQLAlchemy, PostgreSQL</w:t>
            </w:r>
          </w:p>
        </w:tc>
        <w:tc>
          <w:tcPr>
            <w:tcW w:w="3888" w:type="dxa"/>
            <w:shd w:val="clear" w:color="auto" w:fill="auto"/>
            <w:vAlign w:val="center"/>
          </w:tcPr>
          <w:p w14:paraId="24327F8B" w14:textId="77777777" w:rsidR="004A7259" w:rsidRPr="00A51880" w:rsidRDefault="004A7259" w:rsidP="008C2FAF">
            <w:pPr>
              <w:pStyle w:val="BodyText"/>
              <w:jc w:val="center"/>
              <w:rPr>
                <w:i w:val="0"/>
                <w:szCs w:val="22"/>
              </w:rPr>
            </w:pPr>
            <w:r w:rsidRPr="00A51880">
              <w:rPr>
                <w:i w:val="0"/>
                <w:szCs w:val="22"/>
              </w:rPr>
              <w:t>Model metadata, versions, upload</w:t>
            </w:r>
          </w:p>
        </w:tc>
      </w:tr>
      <w:tr w:rsidR="004A7259" w:rsidRPr="00A51880" w14:paraId="7DA0349F" w14:textId="77777777" w:rsidTr="008C2FAF">
        <w:trPr>
          <w:trHeight w:val="112"/>
          <w:jc w:val="center"/>
        </w:trPr>
        <w:tc>
          <w:tcPr>
            <w:tcW w:w="2160" w:type="dxa"/>
            <w:shd w:val="clear" w:color="auto" w:fill="auto"/>
            <w:vAlign w:val="center"/>
          </w:tcPr>
          <w:p w14:paraId="68119EC0" w14:textId="77777777" w:rsidR="004A7259" w:rsidRPr="00A51880" w:rsidRDefault="004A7259" w:rsidP="008C2FAF">
            <w:pPr>
              <w:pStyle w:val="BodyText"/>
              <w:jc w:val="center"/>
              <w:rPr>
                <w:i w:val="0"/>
                <w:szCs w:val="22"/>
              </w:rPr>
            </w:pPr>
            <w:r w:rsidRPr="00A51880">
              <w:rPr>
                <w:i w:val="0"/>
                <w:szCs w:val="22"/>
              </w:rPr>
              <w:t>Inference service</w:t>
            </w:r>
          </w:p>
        </w:tc>
        <w:tc>
          <w:tcPr>
            <w:tcW w:w="3456" w:type="dxa"/>
            <w:shd w:val="clear" w:color="auto" w:fill="auto"/>
            <w:vAlign w:val="center"/>
          </w:tcPr>
          <w:p w14:paraId="070429C8" w14:textId="77777777" w:rsidR="004A7259" w:rsidRPr="00A51880" w:rsidRDefault="004A7259" w:rsidP="008C2FAF">
            <w:pPr>
              <w:pStyle w:val="BodyText"/>
              <w:jc w:val="center"/>
              <w:rPr>
                <w:i w:val="0"/>
                <w:szCs w:val="22"/>
              </w:rPr>
            </w:pPr>
            <w:r w:rsidRPr="00A51880">
              <w:rPr>
                <w:i w:val="0"/>
                <w:szCs w:val="22"/>
              </w:rPr>
              <w:t>FastAPI, Prometheus instrumentator</w:t>
            </w:r>
          </w:p>
        </w:tc>
        <w:tc>
          <w:tcPr>
            <w:tcW w:w="3888" w:type="dxa"/>
            <w:shd w:val="clear" w:color="auto" w:fill="auto"/>
            <w:vAlign w:val="center"/>
          </w:tcPr>
          <w:p w14:paraId="45C3A510" w14:textId="77777777" w:rsidR="004A7259" w:rsidRPr="00A51880" w:rsidRDefault="004A7259" w:rsidP="008C2FAF">
            <w:pPr>
              <w:pStyle w:val="BodyText"/>
              <w:jc w:val="center"/>
              <w:rPr>
                <w:i w:val="0"/>
                <w:szCs w:val="22"/>
              </w:rPr>
            </w:pPr>
            <w:r w:rsidRPr="00A51880">
              <w:rPr>
                <w:i w:val="0"/>
                <w:szCs w:val="22"/>
              </w:rPr>
              <w:t>Prediction endpoints, health, metrics</w:t>
            </w:r>
          </w:p>
        </w:tc>
      </w:tr>
      <w:tr w:rsidR="004A7259" w:rsidRPr="00A51880" w14:paraId="01A2387D" w14:textId="77777777" w:rsidTr="008C2FAF">
        <w:trPr>
          <w:trHeight w:val="123"/>
          <w:jc w:val="center"/>
        </w:trPr>
        <w:tc>
          <w:tcPr>
            <w:tcW w:w="2160" w:type="dxa"/>
            <w:tcBorders>
              <w:bottom w:val="nil"/>
            </w:tcBorders>
            <w:shd w:val="clear" w:color="auto" w:fill="auto"/>
            <w:vAlign w:val="center"/>
          </w:tcPr>
          <w:p w14:paraId="060FA17D" w14:textId="77777777" w:rsidR="004A7259" w:rsidRPr="00A51880" w:rsidRDefault="004A7259" w:rsidP="008C2FAF">
            <w:pPr>
              <w:pStyle w:val="BodyText"/>
              <w:jc w:val="center"/>
              <w:rPr>
                <w:i w:val="0"/>
                <w:szCs w:val="22"/>
              </w:rPr>
            </w:pPr>
            <w:r w:rsidRPr="00A51880">
              <w:rPr>
                <w:i w:val="0"/>
                <w:szCs w:val="22"/>
              </w:rPr>
              <w:t>Dashboard</w:t>
            </w:r>
          </w:p>
        </w:tc>
        <w:tc>
          <w:tcPr>
            <w:tcW w:w="3456" w:type="dxa"/>
            <w:tcBorders>
              <w:bottom w:val="nil"/>
            </w:tcBorders>
            <w:shd w:val="clear" w:color="auto" w:fill="auto"/>
            <w:vAlign w:val="center"/>
          </w:tcPr>
          <w:p w14:paraId="20B2F747" w14:textId="77777777" w:rsidR="004A7259" w:rsidRPr="00A51880" w:rsidRDefault="004A7259" w:rsidP="008C2FAF">
            <w:pPr>
              <w:pStyle w:val="BodyText"/>
              <w:jc w:val="center"/>
              <w:rPr>
                <w:i w:val="0"/>
                <w:szCs w:val="22"/>
              </w:rPr>
            </w:pPr>
            <w:r w:rsidRPr="00A51880">
              <w:rPr>
                <w:i w:val="0"/>
                <w:szCs w:val="22"/>
              </w:rPr>
              <w:t>React.js, Vite, Tailwind, Recharts</w:t>
            </w:r>
          </w:p>
        </w:tc>
        <w:tc>
          <w:tcPr>
            <w:tcW w:w="3888" w:type="dxa"/>
            <w:tcBorders>
              <w:bottom w:val="nil"/>
            </w:tcBorders>
            <w:shd w:val="clear" w:color="auto" w:fill="auto"/>
            <w:vAlign w:val="center"/>
          </w:tcPr>
          <w:p w14:paraId="0CC5217C" w14:textId="77777777" w:rsidR="004A7259" w:rsidRPr="00A51880" w:rsidRDefault="004A7259" w:rsidP="008C2FAF">
            <w:pPr>
              <w:pStyle w:val="BodyText"/>
              <w:jc w:val="center"/>
              <w:rPr>
                <w:i w:val="0"/>
                <w:szCs w:val="22"/>
              </w:rPr>
            </w:pPr>
            <w:r w:rsidRPr="00A51880">
              <w:rPr>
                <w:i w:val="0"/>
                <w:szCs w:val="22"/>
              </w:rPr>
              <w:t>Registry, deployments, inference, monitoring</w:t>
            </w:r>
          </w:p>
        </w:tc>
      </w:tr>
      <w:tr w:rsidR="004A7259" w:rsidRPr="00A51880" w14:paraId="43ED652E" w14:textId="77777777" w:rsidTr="008C2FAF">
        <w:trPr>
          <w:trHeight w:val="112"/>
          <w:jc w:val="center"/>
        </w:trPr>
        <w:tc>
          <w:tcPr>
            <w:tcW w:w="2160" w:type="dxa"/>
            <w:tcBorders>
              <w:top w:val="nil"/>
              <w:bottom w:val="single" w:sz="12" w:space="0" w:color="auto"/>
            </w:tcBorders>
            <w:shd w:val="clear" w:color="auto" w:fill="auto"/>
            <w:vAlign w:val="center"/>
          </w:tcPr>
          <w:p w14:paraId="475DCDDB" w14:textId="77777777" w:rsidR="004A7259" w:rsidRPr="00A51880" w:rsidRDefault="004A7259" w:rsidP="008C2FAF">
            <w:pPr>
              <w:pStyle w:val="BodyText"/>
              <w:jc w:val="center"/>
              <w:rPr>
                <w:i w:val="0"/>
                <w:szCs w:val="22"/>
              </w:rPr>
            </w:pPr>
            <w:r w:rsidRPr="00A51880">
              <w:rPr>
                <w:i w:val="0"/>
                <w:szCs w:val="22"/>
              </w:rPr>
              <w:t>Edge client</w:t>
            </w:r>
          </w:p>
        </w:tc>
        <w:tc>
          <w:tcPr>
            <w:tcW w:w="3456" w:type="dxa"/>
            <w:tcBorders>
              <w:top w:val="nil"/>
              <w:bottom w:val="single" w:sz="12" w:space="0" w:color="auto"/>
            </w:tcBorders>
            <w:shd w:val="clear" w:color="auto" w:fill="auto"/>
            <w:vAlign w:val="center"/>
          </w:tcPr>
          <w:p w14:paraId="74AF181C" w14:textId="77777777" w:rsidR="004A7259" w:rsidRPr="00A51880" w:rsidRDefault="004A7259" w:rsidP="008C2FAF">
            <w:pPr>
              <w:pStyle w:val="BodyText"/>
              <w:jc w:val="center"/>
              <w:rPr>
                <w:i w:val="0"/>
                <w:szCs w:val="22"/>
              </w:rPr>
            </w:pPr>
            <w:r w:rsidRPr="00A51880">
              <w:rPr>
                <w:i w:val="0"/>
                <w:szCs w:val="22"/>
              </w:rPr>
              <w:t>Raspberry Pi 4 (REST client)</w:t>
            </w:r>
          </w:p>
        </w:tc>
        <w:tc>
          <w:tcPr>
            <w:tcW w:w="3888" w:type="dxa"/>
            <w:tcBorders>
              <w:top w:val="nil"/>
              <w:bottom w:val="single" w:sz="12" w:space="0" w:color="auto"/>
            </w:tcBorders>
            <w:shd w:val="clear" w:color="auto" w:fill="auto"/>
            <w:vAlign w:val="center"/>
          </w:tcPr>
          <w:p w14:paraId="7C3CCF66" w14:textId="77777777" w:rsidR="004A7259" w:rsidRPr="00A51880" w:rsidRDefault="004A7259" w:rsidP="008C2FAF">
            <w:pPr>
              <w:pStyle w:val="BodyText"/>
              <w:jc w:val="center"/>
              <w:rPr>
                <w:i w:val="0"/>
                <w:szCs w:val="22"/>
              </w:rPr>
            </w:pPr>
            <w:r w:rsidRPr="00A51880">
              <w:rPr>
                <w:i w:val="0"/>
                <w:szCs w:val="22"/>
              </w:rPr>
              <w:t>Sends data to cloud inference APIs</w:t>
            </w:r>
          </w:p>
        </w:tc>
      </w:tr>
      <w:tr w:rsidR="004A7259" w:rsidRPr="00A51880" w14:paraId="43ED652E" w14:textId="77777777" w:rsidTr="008C2FAF">
        <w:trPr>
          <w:trHeight w:val="112"/>
          <w:jc w:val="center"/>
        </w:trPr>
        <w:tc>
          <w:tcPr>
            <w:tcW w:w="2160" w:type="dxa"/>
            <w:tcBorders>
              <w:top w:val="nil"/>
              <w:bottom w:val="single" w:sz="12" w:space="0" w:color="auto"/>
            </w:tcBorders>
            <w:shd w:val="clear" w:color="auto" w:fill="auto"/>
            <w:vAlign w:val="center"/>
          </w:tcPr>
          <w:p w14:paraId="475DCDDB" w14:textId="77777777" w:rsidR="004A7259" w:rsidRPr="00A51880" w:rsidRDefault="004A7259" w:rsidP="008C2FAF">
            <w:pPr>
              <w:pStyle w:val="BodyText"/>
              <w:jc w:val="center"/>
              <w:rPr>
                <w:i w:val="0"/>
                <w:szCs w:val="22"/>
              </w:rPr>
            </w:pPr>
            <w:r w:rsidRPr="00A51880">
              <w:rPr>
                <w:i w:val="0"/>
                <w:szCs w:val="22"/>
              </w:rPr>
              <w:t>Orchestration</w:t>
            </w:r>
          </w:p>
        </w:tc>
        <w:tc>
          <w:tcPr>
            <w:tcW w:w="3456" w:type="dxa"/>
            <w:tcBorders>
              <w:top w:val="nil"/>
              <w:bottom w:val="single" w:sz="12" w:space="0" w:color="auto"/>
            </w:tcBorders>
            <w:shd w:val="clear" w:color="auto" w:fill="auto"/>
            <w:vAlign w:val="center"/>
          </w:tcPr>
          <w:p w14:paraId="74AF181C" w14:textId="77777777" w:rsidR="004A7259" w:rsidRPr="00A51880" w:rsidRDefault="004A7259" w:rsidP="008C2FAF">
            <w:pPr>
              <w:pStyle w:val="BodyText"/>
              <w:jc w:val="center"/>
              <w:rPr>
                <w:i w:val="0"/>
                <w:szCs w:val="22"/>
              </w:rPr>
            </w:pPr>
            <w:r w:rsidRPr="00A51880">
              <w:rPr>
                <w:i w:val="0"/>
                <w:szCs w:val="22"/>
              </w:rPr>
              <w:t>Docker, Kubernetes, HPA, ingress</w:t>
            </w:r>
          </w:p>
        </w:tc>
        <w:tc>
          <w:tcPr>
            <w:tcW w:w="3888" w:type="dxa"/>
            <w:tcBorders>
              <w:top w:val="nil"/>
              <w:bottom w:val="single" w:sz="12" w:space="0" w:color="auto"/>
            </w:tcBorders>
            <w:shd w:val="clear" w:color="auto" w:fill="auto"/>
            <w:vAlign w:val="center"/>
          </w:tcPr>
          <w:p w14:paraId="7C3CCF66" w14:textId="77777777" w:rsidR="004A7259" w:rsidRPr="00A51880" w:rsidRDefault="004A7259" w:rsidP="008C2FAF">
            <w:pPr>
              <w:pStyle w:val="BodyText"/>
              <w:jc w:val="center"/>
              <w:rPr>
                <w:i w:val="0"/>
                <w:szCs w:val="22"/>
              </w:rPr>
            </w:pPr>
            <w:r w:rsidRPr="00A51880">
              <w:rPr>
                <w:i w:val="0"/>
                <w:szCs w:val="22"/>
              </w:rPr>
              <w:t>Packaging, scheduling, autoscaling</w:t>
            </w:r>
          </w:p>
        </w:tc>
      </w:tr>
      <w:tr w:rsidR="004A7259" w:rsidRPr="00A51880" w14:paraId="43ED652E" w14:textId="77777777" w:rsidTr="008C2FAF">
        <w:trPr>
          <w:trHeight w:val="112"/>
          <w:jc w:val="center"/>
        </w:trPr>
        <w:tc>
          <w:tcPr>
            <w:tcW w:w="2160" w:type="dxa"/>
            <w:tcBorders>
              <w:top w:val="nil"/>
              <w:bottom w:val="single" w:sz="12" w:space="0" w:color="auto"/>
            </w:tcBorders>
            <w:shd w:val="clear" w:color="auto" w:fill="auto"/>
            <w:vAlign w:val="center"/>
          </w:tcPr>
          <w:p w14:paraId="475DCDDB" w14:textId="77777777" w:rsidR="004A7259" w:rsidRPr="00A51880" w:rsidRDefault="004A7259" w:rsidP="008C2FAF">
            <w:pPr>
              <w:pStyle w:val="BodyText"/>
              <w:jc w:val="center"/>
              <w:rPr>
                <w:i w:val="0"/>
                <w:szCs w:val="22"/>
              </w:rPr>
            </w:pPr>
            <w:r w:rsidRPr="00A51880">
              <w:rPr>
                <w:i w:val="0"/>
                <w:szCs w:val="22"/>
              </w:rPr>
              <w:t>CI/CD</w:t>
            </w:r>
          </w:p>
        </w:tc>
        <w:tc>
          <w:tcPr>
            <w:tcW w:w="3456" w:type="dxa"/>
            <w:tcBorders>
              <w:top w:val="nil"/>
              <w:bottom w:val="single" w:sz="12" w:space="0" w:color="auto"/>
            </w:tcBorders>
            <w:shd w:val="clear" w:color="auto" w:fill="auto"/>
            <w:vAlign w:val="center"/>
          </w:tcPr>
          <w:p w14:paraId="74AF181C" w14:textId="77777777" w:rsidR="004A7259" w:rsidRPr="00A51880" w:rsidRDefault="004A7259" w:rsidP="008C2FAF">
            <w:pPr>
              <w:pStyle w:val="BodyText"/>
              <w:jc w:val="center"/>
              <w:rPr>
                <w:i w:val="0"/>
                <w:szCs w:val="22"/>
              </w:rPr>
            </w:pPr>
            <w:r w:rsidRPr="00A51880">
              <w:rPr>
                <w:i w:val="0"/>
                <w:szCs w:val="22"/>
              </w:rPr>
              <w:t>GitHub Actions, GHCR</w:t>
            </w:r>
          </w:p>
        </w:tc>
        <w:tc>
          <w:tcPr>
            <w:tcW w:w="3888" w:type="dxa"/>
            <w:tcBorders>
              <w:top w:val="nil"/>
              <w:bottom w:val="single" w:sz="12" w:space="0" w:color="auto"/>
            </w:tcBorders>
            <w:shd w:val="clear" w:color="auto" w:fill="auto"/>
            <w:vAlign w:val="center"/>
          </w:tcPr>
          <w:p w14:paraId="7C3CCF66" w14:textId="77777777" w:rsidR="004A7259" w:rsidRPr="00A51880" w:rsidRDefault="004A7259" w:rsidP="008C2FAF">
            <w:pPr>
              <w:pStyle w:val="BodyText"/>
              <w:jc w:val="center"/>
              <w:rPr>
                <w:i w:val="0"/>
                <w:szCs w:val="22"/>
              </w:rPr>
            </w:pPr>
            <w:r w:rsidRPr="00A51880">
              <w:rPr>
                <w:i w:val="0"/>
                <w:szCs w:val="22"/>
              </w:rPr>
              <w:t>Test, scan, build, push, deploy</w:t>
            </w:r>
          </w:p>
        </w:tc>
      </w:tr>
      <w:tr w:rsidR="004A7259" w:rsidRPr="00A51880" w14:paraId="43ED652E" w14:textId="77777777" w:rsidTr="008C2FAF">
        <w:trPr>
          <w:trHeight w:val="112"/>
          <w:jc w:val="center"/>
        </w:trPr>
        <w:tc>
          <w:tcPr>
            <w:tcW w:w="2160" w:type="dxa"/>
            <w:tcBorders>
              <w:top w:val="nil"/>
              <w:bottom w:val="single" w:sz="12" w:space="0" w:color="auto"/>
            </w:tcBorders>
            <w:shd w:val="clear" w:color="auto" w:fill="auto"/>
            <w:vAlign w:val="center"/>
          </w:tcPr>
          <w:p w14:paraId="475DCDDB" w14:textId="77777777" w:rsidR="004A7259" w:rsidRPr="00A51880" w:rsidRDefault="004A7259" w:rsidP="008C2FAF">
            <w:pPr>
              <w:pStyle w:val="BodyText"/>
              <w:jc w:val="center"/>
              <w:rPr>
                <w:i w:val="0"/>
                <w:szCs w:val="22"/>
              </w:rPr>
            </w:pPr>
            <w:r w:rsidRPr="00A51880">
              <w:rPr>
                <w:i w:val="0"/>
                <w:szCs w:val="22"/>
              </w:rPr>
              <w:t>Observability</w:t>
            </w:r>
          </w:p>
        </w:tc>
        <w:tc>
          <w:tcPr>
            <w:tcW w:w="3456" w:type="dxa"/>
            <w:tcBorders>
              <w:top w:val="nil"/>
              <w:bottom w:val="single" w:sz="12" w:space="0" w:color="auto"/>
            </w:tcBorders>
            <w:shd w:val="clear" w:color="auto" w:fill="auto"/>
            <w:vAlign w:val="center"/>
          </w:tcPr>
          <w:p w14:paraId="74AF181C" w14:textId="77777777" w:rsidR="004A7259" w:rsidRPr="00A51880" w:rsidRDefault="004A7259" w:rsidP="008C2FAF">
            <w:pPr>
              <w:pStyle w:val="BodyText"/>
              <w:jc w:val="center"/>
              <w:rPr>
                <w:i w:val="0"/>
                <w:szCs w:val="22"/>
              </w:rPr>
            </w:pPr>
            <w:r w:rsidRPr="00A51880">
              <w:rPr>
                <w:i w:val="0"/>
                <w:szCs w:val="22"/>
              </w:rPr>
              <w:t>Prometheus, Grafana</w:t>
            </w:r>
          </w:p>
        </w:tc>
        <w:tc>
          <w:tcPr>
            <w:tcW w:w="3888" w:type="dxa"/>
            <w:tcBorders>
              <w:top w:val="nil"/>
              <w:bottom w:val="single" w:sz="12" w:space="0" w:color="auto"/>
            </w:tcBorders>
            <w:shd w:val="clear" w:color="auto" w:fill="auto"/>
            <w:vAlign w:val="center"/>
          </w:tcPr>
          <w:p w14:paraId="7C3CCF66" w14:textId="77777777" w:rsidR="004A7259" w:rsidRPr="00A51880" w:rsidRDefault="004A7259" w:rsidP="008C2FAF">
            <w:pPr>
              <w:pStyle w:val="BodyText"/>
              <w:jc w:val="center"/>
              <w:rPr>
                <w:i w:val="0"/>
                <w:szCs w:val="22"/>
              </w:rPr>
            </w:pPr>
            <w:r w:rsidRPr="00A51880">
              <w:rPr>
                <w:i w:val="0"/>
                <w:szCs w:val="22"/>
              </w:rPr>
              <w:t>Metrics collection and dashboards</w:t>
            </w:r>
          </w:p>
        </w:tc>
      </w:tr>
    </w:tbl>
    <w:p w14:paraId="4A66D03C" w14:textId="56211C07" w:rsidR="004A7259" w:rsidRPr="00A51880" w:rsidRDefault="004A7259" w:rsidP="004A7259">
      <w:pPr>
        <w:tabs>
          <w:tab w:val="left" w:pos="450"/>
        </w:tabs>
        <w:spacing w:after="0"/>
        <w:rPr>
          <w:sz w:val="24"/>
          <w:lang w:val="en-US"/>
        </w:rPr>
      </w:pPr>
    </w:p>
    <w:p w14:paraId="26B6AF9E" w14:textId="77777777" w:rsidR="00D95CAE" w:rsidRPr="00A51880" w:rsidRDefault="00D95CAE" w:rsidP="00D95CAE">
      <w:pPr>
        <w:tabs>
          <w:tab w:val="left" w:pos="450"/>
        </w:tabs>
        <w:spacing w:after="0"/>
        <w:jc w:val="center"/>
        <w:rPr>
          <w:bCs/>
          <w:kern w:val="28"/>
          <w:sz w:val="24"/>
          <w:lang w:val="en-US"/>
        </w:rPr>
      </w:pPr>
      <w:r>
        <w:drawing>
          <wp:inline xmlns:a="http://schemas.openxmlformats.org/drawingml/2006/main" xmlns:pic="http://schemas.openxmlformats.org/drawingml/2006/picture">
            <wp:extent cx="5120640" cy="1595629"/>
            <wp:docPr id="1" name="Picture 1"/>
            <wp:cNvGraphicFramePr>
              <a:graphicFrameLocks noChangeAspect="1"/>
            </wp:cNvGraphicFramePr>
            <a:graphic>
              <a:graphicData uri="http://schemas.openxmlformats.org/drawingml/2006/picture">
                <pic:pic>
                  <pic:nvPicPr>
                    <pic:cNvPr id="0" name="fig1.png"/>
                    <pic:cNvPicPr/>
                  </pic:nvPicPr>
                  <pic:blipFill>
                    <a:blip r:embed="rId13"/>
                    <a:stretch>
                      <a:fillRect/>
                    </a:stretch>
                  </pic:blipFill>
                  <pic:spPr>
                    <a:xfrm>
                      <a:off x="0" y="0"/>
                      <a:ext cx="5120640" cy="1595629"/>
                    </a:xfrm>
                    <a:prstGeom prst="rect"/>
                  </pic:spPr>
                </pic:pic>
              </a:graphicData>
            </a:graphic>
          </wp:inline>
        </w:drawing>
      </w:r>
    </w:p>
    <w:p w14:paraId="497C1777" w14:textId="77777777" w:rsidR="00D95CAE" w:rsidRPr="00A51880" w:rsidRDefault="00D95CAE" w:rsidP="00D95CAE">
      <w:pPr>
        <w:tabs>
          <w:tab w:val="left" w:pos="450"/>
        </w:tabs>
        <w:spacing w:before="120" w:after="0"/>
        <w:jc w:val="left"/>
        <w:rPr>
          <w:bCs/>
          <w:kern w:val="28"/>
          <w:sz w:val="24"/>
          <w:lang w:val="en-US"/>
        </w:rPr>
      </w:pPr>
      <w:r w:rsidRPr="00A51880">
        <w:rPr>
          <w:b/>
        </w:rPr>
        <w:t xml:space="preserve">Figure 1 </w:t>
      </w:r>
      <w:r w:rsidRPr="00A51880">
        <w:t>System architecture of the Cloud-Native AI Model Deployment Platform</w:t>
      </w:r>
    </w:p>
    <w:p w14:paraId="4A66D03C" w14:textId="56211C07" w:rsidR="004A7259" w:rsidRPr="00A51880" w:rsidRDefault="004A7259" w:rsidP="004A7259">
      <w:pPr>
        <w:tabs>
          <w:tab w:val="left" w:pos="450"/>
        </w:tabs>
        <w:spacing w:after="0"/>
        <w:rPr>
          <w:sz w:val="24"/>
          <w:lang w:val="en-US"/>
        </w:rPr>
      </w:pPr>
    </w:p>
    <w:p w14:paraId="7900EFF0" w14:textId="4C297CB4" w:rsidR="001D5BB3" w:rsidRPr="00A51880" w:rsidRDefault="001D5BB3" w:rsidP="00CF33CF">
      <w:pPr>
        <w:snapToGrid w:val="0"/>
        <w:spacing w:before="120" w:after="0"/>
        <w:ind w:firstLine="446"/>
        <w:rPr>
          <w:sz w:val="24"/>
        </w:rPr>
      </w:pPr>
      <w:r w:rsidRPr="00A51880">
        <w:rPr>
          <w:b/>
          <w:sz w:val="24"/>
        </w:rPr>
        <w:t>2.2</w:t>
        <w:tab/>
        <w:t>Backend microservices</w:t>
      </w:r>
    </w:p>
    <w:p w14:paraId="7900EFF0" w14:textId="4C297CB4" w:rsidR="001D5BB3" w:rsidRPr="00A51880" w:rsidRDefault="001D5BB3" w:rsidP="00CF33CF">
      <w:pPr>
        <w:snapToGrid w:val="0"/>
        <w:spacing w:before="120" w:after="0"/>
        <w:ind w:firstLine="446"/>
        <w:rPr>
          <w:sz w:val="24"/>
        </w:rPr>
      </w:pPr>
      <w:r w:rsidRPr="00A51880">
        <w:rPr>
          <w:b w:val="0"/>
          <w:sz w:val="24"/>
        </w:rPr>
        <w:tab/>
        <w:t>The API gateway is a Spring Boot application. A login endpoint issues a signed JWT that carries the user name and role and expires after eight hours. A security filter validates the token on every request and applies role-based access control (RBAC): any authenticated user may list models and request predictions, whereas deleting, patching and uploading models is restricted to the ADMIN role. A proxy controller then forwards model requests to the registry and inference requests to the inference service.</w:t>
      </w:r>
    </w:p>
    <w:p w14:paraId="7900EFF0" w14:textId="4C297CB4" w:rsidR="001D5BB3" w:rsidRPr="00A51880" w:rsidRDefault="001D5BB3" w:rsidP="00CF33CF">
      <w:pPr>
        <w:snapToGrid w:val="0"/>
        <w:spacing w:before="120" w:after="0"/>
        <w:ind w:firstLine="446"/>
        <w:rPr>
          <w:sz w:val="24"/>
        </w:rPr>
      </w:pPr>
      <w:r w:rsidRPr="00A51880">
        <w:rPr>
          <w:b w:val="0"/>
          <w:sz w:val="24"/>
        </w:rPr>
        <w:tab/>
        <w:t>The model registry is a FastAPI service that stores model name, version, framework, size and status through SQLAlchemy. It exposes create, read, update, delete and upload endpoints under /api/v1/models and uses PostgreSQL in the Docker Compose and Kubernetes deployments. The inference service is a second FastAPI service that lists the available models and serves predictions under /api/v1/inference/{model_name}. It also exposes a health endpoint and Prometheus metrics. In the current prototype its model engine is a mock that returns representative outputs for four sample models (an image classifier, a sentiment analyser, a fraud detector and an object detector). It is the component to be replaced with real model loading, and its interface was designed so that this replacement does not affect the gateway or the clients.</w:t>
      </w:r>
    </w:p>
    <w:p w14:paraId="7900EFF0" w14:textId="4C297CB4" w:rsidR="001D5BB3" w:rsidRPr="00A51880" w:rsidRDefault="001D5BB3" w:rsidP="00CF33CF">
      <w:pPr>
        <w:snapToGrid w:val="0"/>
        <w:spacing w:before="120" w:after="0"/>
        <w:ind w:firstLine="446"/>
        <w:rPr>
          <w:sz w:val="24"/>
        </w:rPr>
      </w:pPr>
      <w:r w:rsidRPr="00A51880">
        <w:rPr>
          <w:b/>
          <w:sz w:val="24"/>
        </w:rPr>
        <w:t>2.3</w:t>
        <w:tab/>
        <w:t>Containerisation and orchestration</w:t>
      </w:r>
    </w:p>
    <w:p w14:paraId="7900EFF0" w14:textId="4C297CB4" w:rsidR="001D5BB3" w:rsidRPr="00A51880" w:rsidRDefault="001D5BB3" w:rsidP="00CF33CF">
      <w:pPr>
        <w:snapToGrid w:val="0"/>
        <w:spacing w:before="120" w:after="0"/>
        <w:ind w:firstLine="446"/>
        <w:rPr>
          <w:sz w:val="24"/>
        </w:rPr>
      </w:pPr>
      <w:r w:rsidRPr="00A51880">
        <w:rPr>
          <w:b w:val="0"/>
          <w:sz w:val="24"/>
        </w:rPr>
        <w:tab/>
        <w:t>Each service has its own Dockerfile, and Docker Compose starts the complete stack locally, including PostgreSQL, Prometheus and Grafana. For cluster deployment the project provides 24 Kubernetes manifests: a namespace, secrets, deployments and services for every component, persistent volume claims for the database and the registry, an ingress, and monitoring deployments. The deployments define liveness and readiness probes and CPU and memory requests and limits. A horizontal pod autoscaler (HPA) is attached to the gateway, the registry and the inference service (Table 2). The inference service has the highest minimum replica count and the lowest CPU threshold, because it is the most compute-intensive and the most latency-sensitive component. This follows the guidance of Jin and Yang (2025) on combining load balancing with automated scaling for inference services.</w:t>
      </w:r>
    </w:p>
    <w:p w14:paraId="1BBEFBE9" w14:textId="77777777" w:rsidR="004A7259" w:rsidRPr="00A51880" w:rsidRDefault="004A7259" w:rsidP="004A7259">
      <w:pPr>
        <w:tabs>
          <w:tab w:val="left" w:pos="450"/>
        </w:tabs>
        <w:rPr>
          <w:sz w:val="24"/>
          <w:lang w:val="en-US"/>
        </w:rPr>
      </w:pPr>
      <w:r w:rsidRPr="00A51880">
        <w:rPr>
          <w:b/>
          <w:sz w:val="24"/>
          <w:lang w:val="en-US"/>
        </w:rPr>
        <w:t xml:space="preserve">Table 2 </w:t>
      </w:r>
      <w:r w:rsidRPr="00A51880">
        <w:rPr>
          <w:sz w:val="24"/>
          <w:lang w:val="en-US"/>
        </w:rPr>
        <w:t>Horizontal pod autoscaler settings defined in the Kubernetes manifests</w:t>
      </w:r>
    </w:p>
    <w:tbl>
      <w:tblPr>
        <w:jc w:val="center"/>
        <w:tblBorders>
          <w:top w:val="single" w:sz="4" w:space="0" w:color="auto"/>
        </w:tblBorders>
        <w:tblLayout w:type="fixed"/>
        <w:tblLook w:val="04A0" w:firstRow="1" w:lastRow="0" w:firstColumn="1" w:lastColumn="0" w:noHBand="0" w:noVBand="1"/>
        <w:tblW w:w="9504" w:type="dxa"/>
      </w:tblPr>
      <w:tblGrid>
        <w:gridCol w:w="3168"/>
        <w:gridCol w:w="2880"/>
        <w:gridCol w:w="3456"/>
      </w:tblGrid>
      <w:tr w:rsidR="004A7259" w:rsidRPr="00A51880" w14:paraId="63ADF6E6" w14:textId="77777777" w:rsidTr="008C2FAF">
        <w:trPr>
          <w:trHeight w:val="277"/>
          <w:jc w:val="center"/>
        </w:trPr>
        <w:tc>
          <w:tcPr>
            <w:tcW w:w="3168" w:type="dxa"/>
            <w:tcBorders>
              <w:top w:val="single" w:sz="12" w:space="0" w:color="auto"/>
              <w:bottom w:val="single" w:sz="12" w:space="0" w:color="auto"/>
            </w:tcBorders>
            <w:shd w:val="clear" w:color="auto" w:fill="auto"/>
            <w:vAlign w:val="center"/>
          </w:tcPr>
          <w:p w14:paraId="08D2E567" w14:textId="77777777" w:rsidR="004A7259" w:rsidRPr="00A51880" w:rsidRDefault="004A7259" w:rsidP="008C2FAF">
            <w:pPr>
              <w:pStyle w:val="BodyText"/>
              <w:spacing w:before="60" w:after="60"/>
              <w:jc w:val="center"/>
              <w:rPr>
                <w:i w:val="0"/>
                <w:szCs w:val="22"/>
              </w:rPr>
            </w:pPr>
            <w:r w:rsidRPr="00A51880">
              <w:rPr>
                <w:i w:val="0"/>
                <w:szCs w:val="22"/>
              </w:rPr>
              <w:t>Service</w:t>
            </w:r>
          </w:p>
        </w:tc>
        <w:tc>
          <w:tcPr>
            <w:tcW w:w="2880" w:type="dxa"/>
            <w:tcBorders>
              <w:top w:val="single" w:sz="12" w:space="0" w:color="auto"/>
              <w:bottom w:val="single" w:sz="12" w:space="0" w:color="auto"/>
            </w:tcBorders>
            <w:shd w:val="clear" w:color="auto" w:fill="auto"/>
            <w:vAlign w:val="center"/>
          </w:tcPr>
          <w:p w14:paraId="1DB74609" w14:textId="77777777" w:rsidR="004A7259" w:rsidRPr="00A51880" w:rsidRDefault="004A7259" w:rsidP="008C2FAF">
            <w:pPr>
              <w:pStyle w:val="BodyText"/>
              <w:spacing w:before="60" w:after="60"/>
              <w:jc w:val="center"/>
              <w:rPr>
                <w:i w:val="0"/>
                <w:szCs w:val="22"/>
              </w:rPr>
            </w:pPr>
            <w:r w:rsidRPr="00A51880">
              <w:rPr>
                <w:i w:val="0"/>
                <w:szCs w:val="22"/>
              </w:rPr>
              <w:t>Replicas (min-max)</w:t>
            </w:r>
          </w:p>
        </w:tc>
        <w:tc>
          <w:tcPr>
            <w:tcW w:w="3456" w:type="dxa"/>
            <w:tcBorders>
              <w:top w:val="single" w:sz="12" w:space="0" w:color="auto"/>
              <w:bottom w:val="single" w:sz="12" w:space="0" w:color="auto"/>
            </w:tcBorders>
            <w:shd w:val="clear" w:color="auto" w:fill="auto"/>
            <w:vAlign w:val="center"/>
          </w:tcPr>
          <w:p w14:paraId="1B0681CB" w14:textId="77777777" w:rsidR="004A7259" w:rsidRPr="00A51880" w:rsidRDefault="004A7259" w:rsidP="008C2FAF">
            <w:pPr>
              <w:pStyle w:val="BodyText"/>
              <w:spacing w:before="60" w:after="60"/>
              <w:jc w:val="center"/>
              <w:rPr>
                <w:i w:val="0"/>
                <w:szCs w:val="22"/>
              </w:rPr>
            </w:pPr>
            <w:r w:rsidRPr="00A51880">
              <w:rPr>
                <w:i w:val="0"/>
                <w:szCs w:val="22"/>
              </w:rPr>
              <w:t>Scale-out trigger</w:t>
            </w:r>
          </w:p>
        </w:tc>
      </w:tr>
      <w:tr w:rsidR="004A7259" w:rsidRPr="00A51880" w14:paraId="26DE6D09" w14:textId="77777777" w:rsidTr="008C2FAF">
        <w:trPr>
          <w:trHeight w:val="112"/>
          <w:jc w:val="center"/>
        </w:trPr>
        <w:tc>
          <w:tcPr>
            <w:tcW w:w="3168" w:type="dxa"/>
            <w:tcBorders>
              <w:top w:val="single" w:sz="12" w:space="0" w:color="auto"/>
            </w:tcBorders>
            <w:shd w:val="clear" w:color="auto" w:fill="auto"/>
            <w:vAlign w:val="center"/>
          </w:tcPr>
          <w:p w14:paraId="23E5D190" w14:textId="77777777" w:rsidR="004A7259" w:rsidRPr="00A51880" w:rsidRDefault="004A7259" w:rsidP="008C2FAF">
            <w:pPr>
              <w:pStyle w:val="BodyText"/>
              <w:jc w:val="center"/>
              <w:rPr>
                <w:i w:val="0"/>
                <w:szCs w:val="22"/>
              </w:rPr>
            </w:pPr>
            <w:r w:rsidRPr="00A51880">
              <w:rPr>
                <w:i w:val="0"/>
                <w:szCs w:val="22"/>
              </w:rPr>
              <w:t>API gateway</w:t>
            </w:r>
          </w:p>
        </w:tc>
        <w:tc>
          <w:tcPr>
            <w:tcW w:w="2880" w:type="dxa"/>
            <w:tcBorders>
              <w:top w:val="single" w:sz="12" w:space="0" w:color="auto"/>
            </w:tcBorders>
            <w:shd w:val="clear" w:color="auto" w:fill="auto"/>
            <w:vAlign w:val="center"/>
          </w:tcPr>
          <w:p w14:paraId="42A54C64" w14:textId="77777777" w:rsidR="004A7259" w:rsidRPr="00A51880" w:rsidRDefault="004A7259" w:rsidP="008C2FAF">
            <w:pPr>
              <w:pStyle w:val="BodyText"/>
              <w:jc w:val="center"/>
              <w:rPr>
                <w:i w:val="0"/>
                <w:szCs w:val="22"/>
              </w:rPr>
            </w:pPr>
            <w:r w:rsidRPr="00A51880">
              <w:rPr>
                <w:i w:val="0"/>
                <w:szCs w:val="22"/>
              </w:rPr>
              <w:t>2-8</w:t>
            </w:r>
          </w:p>
        </w:tc>
        <w:tc>
          <w:tcPr>
            <w:tcW w:w="3456" w:type="dxa"/>
            <w:tcBorders>
              <w:top w:val="single" w:sz="12" w:space="0" w:color="auto"/>
            </w:tcBorders>
            <w:shd w:val="clear" w:color="auto" w:fill="auto"/>
            <w:vAlign w:val="center"/>
          </w:tcPr>
          <w:p w14:paraId="5A707251" w14:textId="77777777" w:rsidR="004A7259" w:rsidRPr="00A51880" w:rsidRDefault="004A7259" w:rsidP="008C2FAF">
            <w:pPr>
              <w:pStyle w:val="BodyText"/>
              <w:jc w:val="center"/>
              <w:rPr>
                <w:i w:val="0"/>
                <w:szCs w:val="22"/>
              </w:rPr>
            </w:pPr>
            <w:r w:rsidRPr="00A51880">
              <w:rPr>
                <w:i w:val="0"/>
                <w:szCs w:val="22"/>
              </w:rPr>
              <w:t>CPU 70% or memory 80%</w:t>
            </w:r>
          </w:p>
        </w:tc>
      </w:tr>
      <w:tr w:rsidR="004A7259" w:rsidRPr="00A51880" w14:paraId="4053C0A0" w14:textId="77777777" w:rsidTr="008C2FAF">
        <w:trPr>
          <w:trHeight w:val="112"/>
          <w:jc w:val="center"/>
        </w:trPr>
        <w:tc>
          <w:tcPr>
            <w:tcW w:w="3168" w:type="dxa"/>
            <w:shd w:val="clear" w:color="auto" w:fill="auto"/>
            <w:vAlign w:val="center"/>
          </w:tcPr>
          <w:p w14:paraId="3E09C36B" w14:textId="77777777" w:rsidR="004A7259" w:rsidRPr="00A51880" w:rsidRDefault="004A7259" w:rsidP="008C2FAF">
            <w:pPr>
              <w:pStyle w:val="BodyText"/>
              <w:jc w:val="center"/>
              <w:rPr>
                <w:i w:val="0"/>
                <w:szCs w:val="22"/>
              </w:rPr>
            </w:pPr>
            <w:r w:rsidRPr="00A51880">
              <w:rPr>
                <w:i w:val="0"/>
                <w:szCs w:val="22"/>
              </w:rPr>
              <w:t>Model registry</w:t>
            </w:r>
          </w:p>
        </w:tc>
        <w:tc>
          <w:tcPr>
            <w:tcW w:w="2880" w:type="dxa"/>
            <w:shd w:val="clear" w:color="auto" w:fill="auto"/>
            <w:vAlign w:val="center"/>
          </w:tcPr>
          <w:p w14:paraId="179AAED9" w14:textId="77777777" w:rsidR="004A7259" w:rsidRPr="00A51880" w:rsidRDefault="004A7259" w:rsidP="008C2FAF">
            <w:pPr>
              <w:pStyle w:val="BodyText"/>
              <w:jc w:val="center"/>
              <w:rPr>
                <w:i w:val="0"/>
                <w:szCs w:val="22"/>
              </w:rPr>
            </w:pPr>
            <w:r w:rsidRPr="00A51880">
              <w:rPr>
                <w:i w:val="0"/>
                <w:szCs w:val="22"/>
              </w:rPr>
              <w:t>2-6</w:t>
            </w:r>
          </w:p>
        </w:tc>
        <w:tc>
          <w:tcPr>
            <w:tcW w:w="3456" w:type="dxa"/>
            <w:shd w:val="clear" w:color="auto" w:fill="auto"/>
            <w:vAlign w:val="center"/>
          </w:tcPr>
          <w:p w14:paraId="24327F8B" w14:textId="77777777" w:rsidR="004A7259" w:rsidRPr="00A51880" w:rsidRDefault="004A7259" w:rsidP="008C2FAF">
            <w:pPr>
              <w:pStyle w:val="BodyText"/>
              <w:jc w:val="center"/>
              <w:rPr>
                <w:i w:val="0"/>
                <w:szCs w:val="22"/>
              </w:rPr>
            </w:pPr>
            <w:r w:rsidRPr="00A51880">
              <w:rPr>
                <w:i w:val="0"/>
                <w:szCs w:val="22"/>
              </w:rPr>
              <w:t>CPU 70% or memory 80%</w:t>
            </w:r>
          </w:p>
        </w:tc>
      </w:tr>
      <w:tr w:rsidR="004A7259" w:rsidRPr="00A51880" w14:paraId="7DA0349F" w14:textId="77777777" w:rsidTr="008C2FAF">
        <w:trPr>
          <w:trHeight w:val="112"/>
          <w:jc w:val="center"/>
        </w:trPr>
        <w:tc>
          <w:tcPr>
            <w:tcW w:w="3168" w:type="dxa"/>
            <w:shd w:val="clear" w:color="auto" w:fill="auto"/>
            <w:vAlign w:val="center"/>
          </w:tcPr>
          <w:p w14:paraId="68119EC0" w14:textId="77777777" w:rsidR="004A7259" w:rsidRPr="00A51880" w:rsidRDefault="004A7259" w:rsidP="008C2FAF">
            <w:pPr>
              <w:pStyle w:val="BodyText"/>
              <w:jc w:val="center"/>
              <w:rPr>
                <w:i w:val="0"/>
                <w:szCs w:val="22"/>
              </w:rPr>
            </w:pPr>
            <w:r w:rsidRPr="00A51880">
              <w:rPr>
                <w:i w:val="0"/>
                <w:szCs w:val="22"/>
              </w:rPr>
              <w:t>Inference service</w:t>
            </w:r>
          </w:p>
        </w:tc>
        <w:tc>
          <w:tcPr>
            <w:tcW w:w="2880" w:type="dxa"/>
            <w:shd w:val="clear" w:color="auto" w:fill="auto"/>
            <w:vAlign w:val="center"/>
          </w:tcPr>
          <w:p w14:paraId="070429C8" w14:textId="77777777" w:rsidR="004A7259" w:rsidRPr="00A51880" w:rsidRDefault="004A7259" w:rsidP="008C2FAF">
            <w:pPr>
              <w:pStyle w:val="BodyText"/>
              <w:jc w:val="center"/>
              <w:rPr>
                <w:i w:val="0"/>
                <w:szCs w:val="22"/>
              </w:rPr>
            </w:pPr>
            <w:r w:rsidRPr="00A51880">
              <w:rPr>
                <w:i w:val="0"/>
                <w:szCs w:val="22"/>
              </w:rPr>
              <w:t>3-10</w:t>
            </w:r>
          </w:p>
        </w:tc>
        <w:tc>
          <w:tcPr>
            <w:tcW w:w="3456" w:type="dxa"/>
            <w:shd w:val="clear" w:color="auto" w:fill="auto"/>
            <w:vAlign w:val="center"/>
          </w:tcPr>
          <w:p w14:paraId="45C3A510" w14:textId="77777777" w:rsidR="004A7259" w:rsidRPr="00A51880" w:rsidRDefault="004A7259" w:rsidP="008C2FAF">
            <w:pPr>
              <w:pStyle w:val="BodyText"/>
              <w:jc w:val="center"/>
              <w:rPr>
                <w:i w:val="0"/>
                <w:szCs w:val="22"/>
              </w:rPr>
            </w:pPr>
            <w:r w:rsidRPr="00A51880">
              <w:rPr>
                <w:i w:val="0"/>
                <w:szCs w:val="22"/>
              </w:rPr>
              <w:t>CPU 65% or memory 75%</w:t>
            </w:r>
          </w:p>
        </w:tc>
      </w:tr>
    </w:tbl>
    <w:p w14:paraId="4A66D03C" w14:textId="56211C07" w:rsidR="004A7259" w:rsidRPr="00A51880" w:rsidRDefault="004A7259" w:rsidP="004A7259">
      <w:pPr>
        <w:tabs>
          <w:tab w:val="left" w:pos="450"/>
        </w:tabs>
        <w:spacing w:after="0"/>
        <w:rPr>
          <w:sz w:val="24"/>
          <w:lang w:val="en-US"/>
        </w:rPr>
      </w:pPr>
    </w:p>
    <w:p w14:paraId="7900EFF0" w14:textId="4C297CB4" w:rsidR="001D5BB3" w:rsidRPr="00A51880" w:rsidRDefault="001D5BB3" w:rsidP="00CF33CF">
      <w:pPr>
        <w:snapToGrid w:val="0"/>
        <w:spacing w:before="120" w:after="0"/>
        <w:ind w:firstLine="446"/>
        <w:rPr>
          <w:sz w:val="24"/>
        </w:rPr>
      </w:pPr>
      <w:r w:rsidRPr="00A51880">
        <w:rPr>
          <w:b/>
          <w:sz w:val="24"/>
        </w:rPr>
        <w:t>2.4</w:t>
        <w:tab/>
        <w:t>CI/CD pipeline</w:t>
      </w:r>
    </w:p>
    <w:p w14:paraId="7900EFF0" w14:textId="4C297CB4" w:rsidR="001D5BB3" w:rsidRPr="00A51880" w:rsidRDefault="001D5BB3" w:rsidP="00CF33CF">
      <w:pPr>
        <w:snapToGrid w:val="0"/>
        <w:spacing w:before="120" w:after="0"/>
        <w:ind w:firstLine="446"/>
        <w:rPr>
          <w:sz w:val="24"/>
        </w:rPr>
      </w:pPr>
      <w:r w:rsidRPr="00A51880">
        <w:rPr>
          <w:b w:val="0"/>
          <w:sz w:val="24"/>
        </w:rPr>
        <w:tab/>
        <w:t>Three GitHub Actions workflows automate delivery (Figure 2). The CI workflow runs on every push and pull request and executes the Python test suites, builds the Java gateway and builds the frontend. The security workflow builds each image and scans it with Trivy, audits the Python dependencies with pip-audit and the frontend dependencies with npm audit. The CD workflow builds and pushes one image per service to the GitHub Container Registry, applies the Kubernetes manifests with image tags set to the commit hash, waits for the rollouts to finish and runs a smoke test. This structure follows the reference architectures for automated ML deployment described by Garg et al. (2022) and Kreuzberger et al. (2023).</w:t>
      </w:r>
    </w:p>
    <w:p w14:paraId="26B6AF9E" w14:textId="77777777" w:rsidR="00D95CAE" w:rsidRPr="00A51880" w:rsidRDefault="00D95CAE" w:rsidP="00D95CAE">
      <w:pPr>
        <w:tabs>
          <w:tab w:val="left" w:pos="450"/>
        </w:tabs>
        <w:spacing w:after="0"/>
        <w:jc w:val="center"/>
        <w:rPr>
          <w:bCs/>
          <w:kern w:val="28"/>
          <w:sz w:val="24"/>
          <w:lang w:val="en-US"/>
        </w:rPr>
      </w:pPr>
      <w:r>
        <w:drawing>
          <wp:inline xmlns:a="http://schemas.openxmlformats.org/drawingml/2006/main" xmlns:pic="http://schemas.openxmlformats.org/drawingml/2006/picture">
            <wp:extent cx="3291840" cy="1626826"/>
            <wp:docPr id="2" name="Picture 2"/>
            <wp:cNvGraphicFramePr>
              <a:graphicFrameLocks noChangeAspect="1"/>
            </wp:cNvGraphicFramePr>
            <a:graphic>
              <a:graphicData uri="http://schemas.openxmlformats.org/drawingml/2006/picture">
                <pic:pic>
                  <pic:nvPicPr>
                    <pic:cNvPr id="0" name="fig2.png"/>
                    <pic:cNvPicPr/>
                  </pic:nvPicPr>
                  <pic:blipFill>
                    <a:blip r:embed="rId14"/>
                    <a:stretch>
                      <a:fillRect/>
                    </a:stretch>
                  </pic:blipFill>
                  <pic:spPr>
                    <a:xfrm>
                      <a:off x="0" y="0"/>
                      <a:ext cx="3291840" cy="1626826"/>
                    </a:xfrm>
                    <a:prstGeom prst="rect"/>
                  </pic:spPr>
                </pic:pic>
              </a:graphicData>
            </a:graphic>
          </wp:inline>
        </w:drawing>
      </w:r>
    </w:p>
    <w:p w14:paraId="497C1777" w14:textId="77777777" w:rsidR="00D95CAE" w:rsidRPr="00A51880" w:rsidRDefault="00D95CAE" w:rsidP="00D95CAE">
      <w:pPr>
        <w:tabs>
          <w:tab w:val="left" w:pos="450"/>
        </w:tabs>
        <w:spacing w:before="120" w:after="0"/>
        <w:jc w:val="left"/>
        <w:rPr>
          <w:bCs/>
          <w:kern w:val="28"/>
          <w:sz w:val="24"/>
          <w:lang w:val="en-US"/>
        </w:rPr>
      </w:pPr>
      <w:r w:rsidRPr="00A51880">
        <w:rPr>
          <w:b/>
        </w:rPr>
        <w:t xml:space="preserve">Figure 2 </w:t>
      </w:r>
      <w:r w:rsidRPr="00A51880">
        <w:t>CI/CD pipeline implemented with GitHub Actions</w:t>
      </w:r>
    </w:p>
    <w:p w14:paraId="4A66D03C" w14:textId="56211C07" w:rsidR="004A7259" w:rsidRPr="00A51880" w:rsidRDefault="004A7259" w:rsidP="004A7259">
      <w:pPr>
        <w:tabs>
          <w:tab w:val="left" w:pos="450"/>
        </w:tabs>
        <w:spacing w:after="0"/>
        <w:rPr>
          <w:sz w:val="24"/>
          <w:lang w:val="en-US"/>
        </w:rPr>
      </w:pPr>
    </w:p>
    <w:p w14:paraId="7900EFF0" w14:textId="4C297CB4" w:rsidR="001D5BB3" w:rsidRPr="00A51880" w:rsidRDefault="001D5BB3" w:rsidP="00CF33CF">
      <w:pPr>
        <w:snapToGrid w:val="0"/>
        <w:spacing w:before="120" w:after="0"/>
        <w:ind w:firstLine="446"/>
        <w:rPr>
          <w:sz w:val="24"/>
        </w:rPr>
      </w:pPr>
      <w:r w:rsidRPr="00A51880">
        <w:rPr>
          <w:b/>
          <w:sz w:val="24"/>
        </w:rPr>
        <w:t>2.5</w:t>
        <w:tab/>
        <w:t>Monitoring, dashboard and edge client</w:t>
      </w:r>
    </w:p>
    <w:p w14:paraId="7900EFF0" w14:textId="4C297CB4" w:rsidR="001D5BB3" w:rsidRPr="00A51880" w:rsidRDefault="001D5BB3" w:rsidP="00CF33CF">
      <w:pPr>
        <w:snapToGrid w:val="0"/>
        <w:spacing w:before="120" w:after="0"/>
        <w:ind w:firstLine="446"/>
        <w:rPr>
          <w:sz w:val="24"/>
        </w:rPr>
      </w:pPr>
      <w:r w:rsidRPr="00A51880">
        <w:rPr>
          <w:b w:val="0"/>
          <w:sz w:val="24"/>
        </w:rPr>
        <w:tab/>
        <w:t>Prometheus scrapes the gateway, the registry and the inference service every 15 seconds, and Grafana is provisioned with Prometheus as its data source. Naveed et al. (2025) report that practitioners monitor latency, resource use and data quality with exactly this kind of toolchain, which motivated the choice. The React.js dashboard has seven pages: dashboard overview, model registry, deployments, inference testing, monitoring, API gateway and edge client. It allows a user to sign in, register and delete models, deploy and undeploy them, scale, stop and restart deployments, submit inference requests, and inspect charts, gateway logs and edge-device status. In this prototype the dashboard runs on simulated data held in a shared client-side store, so that every control can be demonstrated without a running cluster. The Raspberry Pi 4 edge client represents the edge scenario surveyed by Khouas et al. (2024): a resource-constrained device that sends data to the cloud inference service over the gateway.</w:t>
      </w:r>
    </w:p>
    <w:p w14:paraId="7900EFF0" w14:textId="4C297CB4" w:rsidR="001D5BB3" w:rsidRPr="00A51880" w:rsidRDefault="001D5BB3" w:rsidP="00CF33CF">
      <w:pPr>
        <w:snapToGrid w:val="0"/>
        <w:spacing w:before="120" w:after="0"/>
        <w:ind w:firstLine="446"/>
        <w:rPr>
          <w:sz w:val="24"/>
        </w:rPr>
      </w:pPr>
      <w:r w:rsidRPr="00A51880">
        <w:rPr>
          <w:b/>
          <w:sz w:val="24"/>
        </w:rPr>
        <w:t>2.6</w:t>
        <w:tab/>
        <w:t>Verification method</w:t>
      </w:r>
    </w:p>
    <w:p w14:paraId="7900EFF0" w14:textId="4C297CB4" w:rsidR="001D5BB3" w:rsidRPr="00A51880" w:rsidRDefault="001D5BB3" w:rsidP="00CF33CF">
      <w:pPr>
        <w:snapToGrid w:val="0"/>
        <w:spacing w:before="120" w:after="0"/>
        <w:ind w:firstLine="446"/>
        <w:rPr>
          <w:sz w:val="24"/>
        </w:rPr>
      </w:pPr>
      <w:r w:rsidRPr="00A51880">
        <w:rPr>
          <w:b w:val="0"/>
          <w:sz w:val="24"/>
        </w:rPr>
        <w:tab/>
        <w:t>The backend services were verified with automated pytest suites that call the FastAPI applications through their HTTP interfaces, using a temporary SQLite database for the registry tests. The dashboard was verified by building it for production, linting it, and exercising its main workflows in a browser: uploading and deploying a model, restarting a deployment, running inference, and checking that the resulting entries appear in the gateway log and the notification list.</w:t>
      </w:r>
    </w:p>
    <w:p w14:paraId="2BC02454" w14:textId="77777777" w:rsidR="00AA1C3B" w:rsidRPr="00A51880" w:rsidRDefault="00D324EB" w:rsidP="00741BBB">
      <w:pPr>
        <w:tabs>
          <w:tab w:val="left" w:pos="450"/>
        </w:tabs>
        <w:spacing w:after="0"/>
        <w:rPr>
          <w:b/>
          <w:bCs/>
          <w:iCs/>
          <w:sz w:val="24"/>
          <w:lang w:val="en-US"/>
        </w:rPr>
      </w:pPr>
      <w:r w:rsidRPr="00A51880">
        <w:rPr>
          <w:b/>
          <w:bCs/>
          <w:kern w:val="28"/>
          <w:sz w:val="24"/>
          <w:lang w:val="en-US"/>
        </w:rPr>
        <w:lastRenderedPageBreak/>
        <w:t>3</w:t>
      </w:r>
      <w:r w:rsidRPr="00A51880">
        <w:rPr>
          <w:b/>
          <w:bCs/>
          <w:kern w:val="28"/>
          <w:sz w:val="24"/>
        </w:rPr>
        <w:t>.</w:t>
      </w:r>
      <w:r w:rsidRPr="00A51880">
        <w:rPr>
          <w:b/>
          <w:bCs/>
          <w:kern w:val="28"/>
          <w:sz w:val="24"/>
        </w:rPr>
        <w:tab/>
      </w:r>
      <w:r w:rsidRPr="00A51880">
        <w:rPr>
          <w:b/>
          <w:bCs/>
          <w:iCs/>
          <w:sz w:val="24"/>
          <w:lang w:val="en-US"/>
        </w:rPr>
        <w:t>R</w:t>
      </w:r>
      <w:r w:rsidRPr="00A51880">
        <w:rPr>
          <w:b/>
          <w:bCs/>
          <w:iCs/>
          <w:sz w:val="24"/>
          <w:lang w:val="id-ID"/>
        </w:rPr>
        <w:t xml:space="preserve">esults </w:t>
      </w:r>
      <w:r w:rsidR="004A7259" w:rsidRPr="00A51880">
        <w:rPr>
          <w:b/>
          <w:bCs/>
          <w:iCs/>
          <w:sz w:val="24"/>
          <w:lang w:val="en-US"/>
        </w:rPr>
        <w:t>and Discussion</w:t>
      </w:r>
    </w:p>
    <w:p w14:paraId="7900EFF0" w14:textId="4C297CB4" w:rsidR="001D5BB3" w:rsidRPr="00A51880" w:rsidRDefault="001D5BB3" w:rsidP="00CF33CF">
      <w:pPr>
        <w:snapToGrid w:val="0"/>
        <w:spacing w:before="120" w:after="0"/>
        <w:ind w:firstLine="446"/>
        <w:rPr>
          <w:sz w:val="24"/>
        </w:rPr>
      </w:pPr>
      <w:r w:rsidRPr="00A51880">
        <w:rPr>
          <w:b/>
          <w:sz w:val="24"/>
        </w:rPr>
        <w:t>3.1</w:t>
        <w:tab/>
        <w:t>Implementation outcome</w:t>
      </w:r>
    </w:p>
    <w:p w14:paraId="7900EFF0" w14:textId="4C297CB4" w:rsidR="001D5BB3" w:rsidRPr="00A51880" w:rsidRDefault="001D5BB3" w:rsidP="00CF33CF">
      <w:pPr>
        <w:snapToGrid w:val="0"/>
        <w:spacing w:before="120" w:after="0"/>
        <w:ind w:firstLine="446"/>
        <w:rPr>
          <w:sz w:val="24"/>
        </w:rPr>
      </w:pPr>
      <w:r w:rsidRPr="00A51880">
        <w:rPr>
          <w:b w:val="0"/>
          <w:sz w:val="24"/>
        </w:rPr>
        <w:tab/>
        <w:t>The prototype implements the full request path from the dashboard to the registry and inference services through the gateway, together with the deployment, CI/CD and monitoring assets needed to run it. Table 3 summarises the status of each component. Components marked as simulated are discussed in Section 3.4.</w:t>
      </w:r>
    </w:p>
    <w:p w14:paraId="1BBEFBE9" w14:textId="77777777" w:rsidR="004A7259" w:rsidRPr="00A51880" w:rsidRDefault="004A7259" w:rsidP="004A7259">
      <w:pPr>
        <w:tabs>
          <w:tab w:val="left" w:pos="450"/>
        </w:tabs>
        <w:rPr>
          <w:sz w:val="24"/>
          <w:lang w:val="en-US"/>
        </w:rPr>
      </w:pPr>
      <w:r w:rsidRPr="00A51880">
        <w:rPr>
          <w:b/>
          <w:sz w:val="24"/>
          <w:lang w:val="en-US"/>
        </w:rPr>
        <w:t xml:space="preserve">Table 3 </w:t>
      </w:r>
      <w:r w:rsidRPr="00A51880">
        <w:rPr>
          <w:sz w:val="24"/>
          <w:lang w:val="en-US"/>
        </w:rPr>
        <w:t>Implementation status of the platform components</w:t>
      </w:r>
    </w:p>
    <w:tbl>
      <w:tblPr>
        <w:jc w:val="center"/>
        <w:tblBorders>
          <w:top w:val="single" w:sz="4" w:space="0" w:color="auto"/>
        </w:tblBorders>
        <w:tblLayout w:type="fixed"/>
        <w:tblLook w:val="04A0" w:firstRow="1" w:lastRow="0" w:firstColumn="1" w:lastColumn="0" w:noHBand="0" w:noVBand="1"/>
        <w:tblW w:w="9504" w:type="dxa"/>
      </w:tblPr>
      <w:tblGrid>
        <w:gridCol w:w="2160"/>
        <w:gridCol w:w="3456"/>
        <w:gridCol w:w="3888"/>
      </w:tblGrid>
      <w:tr w:rsidR="004A7259" w:rsidRPr="00A51880" w14:paraId="63ADF6E6" w14:textId="77777777" w:rsidTr="008C2FAF">
        <w:trPr>
          <w:trHeight w:val="277"/>
          <w:jc w:val="center"/>
        </w:trPr>
        <w:tc>
          <w:tcPr>
            <w:tcW w:w="2160" w:type="dxa"/>
            <w:tcBorders>
              <w:top w:val="single" w:sz="12" w:space="0" w:color="auto"/>
              <w:bottom w:val="single" w:sz="12" w:space="0" w:color="auto"/>
            </w:tcBorders>
            <w:shd w:val="clear" w:color="auto" w:fill="auto"/>
            <w:vAlign w:val="center"/>
          </w:tcPr>
          <w:p w14:paraId="08D2E567" w14:textId="77777777" w:rsidR="004A7259" w:rsidRPr="00A51880" w:rsidRDefault="004A7259" w:rsidP="008C2FAF">
            <w:pPr>
              <w:pStyle w:val="BodyText"/>
              <w:spacing w:before="60" w:after="60"/>
              <w:jc w:val="center"/>
              <w:rPr>
                <w:i w:val="0"/>
                <w:szCs w:val="22"/>
              </w:rPr>
            </w:pPr>
            <w:r w:rsidRPr="00A51880">
              <w:rPr>
                <w:i w:val="0"/>
                <w:szCs w:val="22"/>
              </w:rPr>
              <w:t>Component</w:t>
            </w:r>
          </w:p>
        </w:tc>
        <w:tc>
          <w:tcPr>
            <w:tcW w:w="3456" w:type="dxa"/>
            <w:tcBorders>
              <w:top w:val="single" w:sz="12" w:space="0" w:color="auto"/>
              <w:bottom w:val="single" w:sz="12" w:space="0" w:color="auto"/>
            </w:tcBorders>
            <w:shd w:val="clear" w:color="auto" w:fill="auto"/>
            <w:vAlign w:val="center"/>
          </w:tcPr>
          <w:p w14:paraId="1DB74609" w14:textId="77777777" w:rsidR="004A7259" w:rsidRPr="00A51880" w:rsidRDefault="004A7259" w:rsidP="008C2FAF">
            <w:pPr>
              <w:pStyle w:val="BodyText"/>
              <w:spacing w:before="60" w:after="60"/>
              <w:jc w:val="center"/>
              <w:rPr>
                <w:i w:val="0"/>
                <w:szCs w:val="22"/>
              </w:rPr>
            </w:pPr>
            <w:r w:rsidRPr="00A51880">
              <w:rPr>
                <w:i w:val="0"/>
                <w:szCs w:val="22"/>
              </w:rPr>
              <w:t>Evidence</w:t>
            </w:r>
          </w:p>
        </w:tc>
        <w:tc>
          <w:tcPr>
            <w:tcW w:w="3888" w:type="dxa"/>
            <w:tcBorders>
              <w:top w:val="single" w:sz="12" w:space="0" w:color="auto"/>
              <w:bottom w:val="single" w:sz="12" w:space="0" w:color="auto"/>
            </w:tcBorders>
            <w:shd w:val="clear" w:color="auto" w:fill="auto"/>
            <w:vAlign w:val="center"/>
          </w:tcPr>
          <w:p w14:paraId="1B0681CB" w14:textId="77777777" w:rsidR="004A7259" w:rsidRPr="00A51880" w:rsidRDefault="004A7259" w:rsidP="008C2FAF">
            <w:pPr>
              <w:pStyle w:val="BodyText"/>
              <w:spacing w:before="60" w:after="60"/>
              <w:jc w:val="center"/>
              <w:rPr>
                <w:i w:val="0"/>
                <w:szCs w:val="22"/>
              </w:rPr>
            </w:pPr>
            <w:r w:rsidRPr="00A51880">
              <w:rPr>
                <w:i w:val="0"/>
                <w:szCs w:val="22"/>
              </w:rPr>
              <w:t>Status</w:t>
            </w:r>
          </w:p>
        </w:tc>
      </w:tr>
      <w:tr w:rsidR="004A7259" w:rsidRPr="00A51880" w14:paraId="26DE6D09" w14:textId="77777777" w:rsidTr="008C2FAF">
        <w:trPr>
          <w:trHeight w:val="112"/>
          <w:jc w:val="center"/>
        </w:trPr>
        <w:tc>
          <w:tcPr>
            <w:tcW w:w="2160" w:type="dxa"/>
            <w:tcBorders>
              <w:top w:val="single" w:sz="12" w:space="0" w:color="auto"/>
            </w:tcBorders>
            <w:shd w:val="clear" w:color="auto" w:fill="auto"/>
            <w:vAlign w:val="center"/>
          </w:tcPr>
          <w:p w14:paraId="23E5D190" w14:textId="77777777" w:rsidR="004A7259" w:rsidRPr="00A51880" w:rsidRDefault="004A7259" w:rsidP="008C2FAF">
            <w:pPr>
              <w:pStyle w:val="BodyText"/>
              <w:jc w:val="center"/>
              <w:rPr>
                <w:i w:val="0"/>
                <w:szCs w:val="22"/>
              </w:rPr>
            </w:pPr>
            <w:r w:rsidRPr="00A51880">
              <w:rPr>
                <w:i w:val="0"/>
                <w:szCs w:val="22"/>
              </w:rPr>
              <w:t>API gateway</w:t>
            </w:r>
          </w:p>
        </w:tc>
        <w:tc>
          <w:tcPr>
            <w:tcW w:w="3456" w:type="dxa"/>
            <w:tcBorders>
              <w:top w:val="single" w:sz="12" w:space="0" w:color="auto"/>
            </w:tcBorders>
            <w:shd w:val="clear" w:color="auto" w:fill="auto"/>
            <w:vAlign w:val="center"/>
          </w:tcPr>
          <w:p w14:paraId="42A54C64" w14:textId="77777777" w:rsidR="004A7259" w:rsidRPr="00A51880" w:rsidRDefault="004A7259" w:rsidP="008C2FAF">
            <w:pPr>
              <w:pStyle w:val="BodyText"/>
              <w:jc w:val="center"/>
              <w:rPr>
                <w:i w:val="0"/>
                <w:szCs w:val="22"/>
              </w:rPr>
            </w:pPr>
            <w:r w:rsidRPr="00A51880">
              <w:rPr>
                <w:i w:val="0"/>
                <w:szCs w:val="22"/>
              </w:rPr>
              <w:t>JWT login, RBAC, proxy routes</w:t>
            </w:r>
          </w:p>
        </w:tc>
        <w:tc>
          <w:tcPr>
            <w:tcW w:w="3888" w:type="dxa"/>
            <w:tcBorders>
              <w:top w:val="single" w:sz="12" w:space="0" w:color="auto"/>
            </w:tcBorders>
            <w:shd w:val="clear" w:color="auto" w:fill="auto"/>
            <w:vAlign w:val="center"/>
          </w:tcPr>
          <w:p w14:paraId="5A707251" w14:textId="77777777" w:rsidR="004A7259" w:rsidRPr="00A51880" w:rsidRDefault="004A7259" w:rsidP="008C2FAF">
            <w:pPr>
              <w:pStyle w:val="BodyText"/>
              <w:jc w:val="center"/>
              <w:rPr>
                <w:i w:val="0"/>
                <w:szCs w:val="22"/>
              </w:rPr>
            </w:pPr>
            <w:r w:rsidRPr="00A51880">
              <w:rPr>
                <w:i w:val="0"/>
                <w:szCs w:val="22"/>
              </w:rPr>
              <w:t>Implemented</w:t>
            </w:r>
          </w:p>
        </w:tc>
      </w:tr>
      <w:tr w:rsidR="004A7259" w:rsidRPr="00A51880" w14:paraId="4053C0A0" w14:textId="77777777" w:rsidTr="008C2FAF">
        <w:trPr>
          <w:trHeight w:val="112"/>
          <w:jc w:val="center"/>
        </w:trPr>
        <w:tc>
          <w:tcPr>
            <w:tcW w:w="2160" w:type="dxa"/>
            <w:shd w:val="clear" w:color="auto" w:fill="auto"/>
            <w:vAlign w:val="center"/>
          </w:tcPr>
          <w:p w14:paraId="3E09C36B" w14:textId="77777777" w:rsidR="004A7259" w:rsidRPr="00A51880" w:rsidRDefault="004A7259" w:rsidP="008C2FAF">
            <w:pPr>
              <w:pStyle w:val="BodyText"/>
              <w:jc w:val="center"/>
              <w:rPr>
                <w:i w:val="0"/>
                <w:szCs w:val="22"/>
              </w:rPr>
            </w:pPr>
            <w:r w:rsidRPr="00A51880">
              <w:rPr>
                <w:i w:val="0"/>
                <w:szCs w:val="22"/>
              </w:rPr>
              <w:t>Model registry</w:t>
            </w:r>
          </w:p>
        </w:tc>
        <w:tc>
          <w:tcPr>
            <w:tcW w:w="3456" w:type="dxa"/>
            <w:shd w:val="clear" w:color="auto" w:fill="auto"/>
            <w:vAlign w:val="center"/>
          </w:tcPr>
          <w:p w14:paraId="179AAED9" w14:textId="77777777" w:rsidR="004A7259" w:rsidRPr="00A51880" w:rsidRDefault="004A7259" w:rsidP="008C2FAF">
            <w:pPr>
              <w:pStyle w:val="BodyText"/>
              <w:jc w:val="center"/>
              <w:rPr>
                <w:i w:val="0"/>
                <w:szCs w:val="22"/>
              </w:rPr>
            </w:pPr>
            <w:r w:rsidRPr="00A51880">
              <w:rPr>
                <w:i w:val="0"/>
                <w:szCs w:val="22"/>
              </w:rPr>
              <w:t>CRUD and upload, 13 tests</w:t>
            </w:r>
          </w:p>
        </w:tc>
        <w:tc>
          <w:tcPr>
            <w:tcW w:w="3888" w:type="dxa"/>
            <w:shd w:val="clear" w:color="auto" w:fill="auto"/>
            <w:vAlign w:val="center"/>
          </w:tcPr>
          <w:p w14:paraId="24327F8B" w14:textId="77777777" w:rsidR="004A7259" w:rsidRPr="00A51880" w:rsidRDefault="004A7259" w:rsidP="008C2FAF">
            <w:pPr>
              <w:pStyle w:val="BodyText"/>
              <w:jc w:val="center"/>
              <w:rPr>
                <w:i w:val="0"/>
                <w:szCs w:val="22"/>
              </w:rPr>
            </w:pPr>
            <w:r w:rsidRPr="00A51880">
              <w:rPr>
                <w:i w:val="0"/>
                <w:szCs w:val="22"/>
              </w:rPr>
              <w:t>Implemented</w:t>
            </w:r>
          </w:p>
        </w:tc>
      </w:tr>
      <w:tr w:rsidR="004A7259" w:rsidRPr="00A51880" w14:paraId="7DA0349F" w14:textId="77777777" w:rsidTr="008C2FAF">
        <w:trPr>
          <w:trHeight w:val="112"/>
          <w:jc w:val="center"/>
        </w:trPr>
        <w:tc>
          <w:tcPr>
            <w:tcW w:w="2160" w:type="dxa"/>
            <w:shd w:val="clear" w:color="auto" w:fill="auto"/>
            <w:vAlign w:val="center"/>
          </w:tcPr>
          <w:p w14:paraId="68119EC0" w14:textId="77777777" w:rsidR="004A7259" w:rsidRPr="00A51880" w:rsidRDefault="004A7259" w:rsidP="008C2FAF">
            <w:pPr>
              <w:pStyle w:val="BodyText"/>
              <w:jc w:val="center"/>
              <w:rPr>
                <w:i w:val="0"/>
                <w:szCs w:val="22"/>
              </w:rPr>
            </w:pPr>
            <w:r w:rsidRPr="00A51880">
              <w:rPr>
                <w:i w:val="0"/>
                <w:szCs w:val="22"/>
              </w:rPr>
              <w:t>Inference service</w:t>
            </w:r>
          </w:p>
        </w:tc>
        <w:tc>
          <w:tcPr>
            <w:tcW w:w="3456" w:type="dxa"/>
            <w:shd w:val="clear" w:color="auto" w:fill="auto"/>
            <w:vAlign w:val="center"/>
          </w:tcPr>
          <w:p w14:paraId="070429C8" w14:textId="77777777" w:rsidR="004A7259" w:rsidRPr="00A51880" w:rsidRDefault="004A7259" w:rsidP="008C2FAF">
            <w:pPr>
              <w:pStyle w:val="BodyText"/>
              <w:jc w:val="center"/>
              <w:rPr>
                <w:i w:val="0"/>
                <w:szCs w:val="22"/>
              </w:rPr>
            </w:pPr>
            <w:r w:rsidRPr="00A51880">
              <w:rPr>
                <w:i w:val="0"/>
                <w:szCs w:val="22"/>
              </w:rPr>
              <w:t>Predict and metrics, 10 tests</w:t>
            </w:r>
          </w:p>
        </w:tc>
        <w:tc>
          <w:tcPr>
            <w:tcW w:w="3888" w:type="dxa"/>
            <w:shd w:val="clear" w:color="auto" w:fill="auto"/>
            <w:vAlign w:val="center"/>
          </w:tcPr>
          <w:p w14:paraId="45C3A510" w14:textId="77777777" w:rsidR="004A7259" w:rsidRPr="00A51880" w:rsidRDefault="004A7259" w:rsidP="008C2FAF">
            <w:pPr>
              <w:pStyle w:val="BodyText"/>
              <w:jc w:val="center"/>
              <w:rPr>
                <w:i w:val="0"/>
                <w:szCs w:val="22"/>
              </w:rPr>
            </w:pPr>
            <w:r w:rsidRPr="00A51880">
              <w:rPr>
                <w:i w:val="0"/>
                <w:szCs w:val="22"/>
              </w:rPr>
              <w:t>Implemented (mock engine)</w:t>
            </w:r>
          </w:p>
        </w:tc>
      </w:tr>
      <w:tr w:rsidR="004A7259" w:rsidRPr="00A51880" w14:paraId="01A2387D" w14:textId="77777777" w:rsidTr="008C2FAF">
        <w:trPr>
          <w:trHeight w:val="123"/>
          <w:jc w:val="center"/>
        </w:trPr>
        <w:tc>
          <w:tcPr>
            <w:tcW w:w="2160" w:type="dxa"/>
            <w:tcBorders>
              <w:bottom w:val="nil"/>
            </w:tcBorders>
            <w:shd w:val="clear" w:color="auto" w:fill="auto"/>
            <w:vAlign w:val="center"/>
          </w:tcPr>
          <w:p w14:paraId="060FA17D" w14:textId="77777777" w:rsidR="004A7259" w:rsidRPr="00A51880" w:rsidRDefault="004A7259" w:rsidP="008C2FAF">
            <w:pPr>
              <w:pStyle w:val="BodyText"/>
              <w:jc w:val="center"/>
              <w:rPr>
                <w:i w:val="0"/>
                <w:szCs w:val="22"/>
              </w:rPr>
            </w:pPr>
            <w:r w:rsidRPr="00A51880">
              <w:rPr>
                <w:i w:val="0"/>
                <w:szCs w:val="22"/>
              </w:rPr>
              <w:t>Dashboard</w:t>
            </w:r>
          </w:p>
        </w:tc>
        <w:tc>
          <w:tcPr>
            <w:tcW w:w="3456" w:type="dxa"/>
            <w:tcBorders>
              <w:bottom w:val="nil"/>
            </w:tcBorders>
            <w:shd w:val="clear" w:color="auto" w:fill="auto"/>
            <w:vAlign w:val="center"/>
          </w:tcPr>
          <w:p w14:paraId="20B2F747" w14:textId="77777777" w:rsidR="004A7259" w:rsidRPr="00A51880" w:rsidRDefault="004A7259" w:rsidP="008C2FAF">
            <w:pPr>
              <w:pStyle w:val="BodyText"/>
              <w:jc w:val="center"/>
              <w:rPr>
                <w:i w:val="0"/>
                <w:szCs w:val="22"/>
              </w:rPr>
            </w:pPr>
            <w:r w:rsidRPr="00A51880">
              <w:rPr>
                <w:i w:val="0"/>
                <w:szCs w:val="22"/>
              </w:rPr>
              <w:t>7 pages, production build passes</w:t>
            </w:r>
          </w:p>
        </w:tc>
        <w:tc>
          <w:tcPr>
            <w:tcW w:w="3888" w:type="dxa"/>
            <w:tcBorders>
              <w:bottom w:val="nil"/>
            </w:tcBorders>
            <w:shd w:val="clear" w:color="auto" w:fill="auto"/>
            <w:vAlign w:val="center"/>
          </w:tcPr>
          <w:p w14:paraId="0CC5217C" w14:textId="77777777" w:rsidR="004A7259" w:rsidRPr="00A51880" w:rsidRDefault="004A7259" w:rsidP="008C2FAF">
            <w:pPr>
              <w:pStyle w:val="BodyText"/>
              <w:jc w:val="center"/>
              <w:rPr>
                <w:i w:val="0"/>
                <w:szCs w:val="22"/>
              </w:rPr>
            </w:pPr>
            <w:r w:rsidRPr="00A51880">
              <w:rPr>
                <w:i w:val="0"/>
                <w:szCs w:val="22"/>
              </w:rPr>
              <w:t>Prototype (mock data)</w:t>
            </w:r>
          </w:p>
        </w:tc>
      </w:tr>
      <w:tr w:rsidR="004A7259" w:rsidRPr="00A51880" w14:paraId="43ED652E" w14:textId="77777777" w:rsidTr="008C2FAF">
        <w:trPr>
          <w:trHeight w:val="112"/>
          <w:jc w:val="center"/>
        </w:trPr>
        <w:tc>
          <w:tcPr>
            <w:tcW w:w="2160" w:type="dxa"/>
            <w:tcBorders>
              <w:top w:val="nil"/>
              <w:bottom w:val="single" w:sz="12" w:space="0" w:color="auto"/>
            </w:tcBorders>
            <w:shd w:val="clear" w:color="auto" w:fill="auto"/>
            <w:vAlign w:val="center"/>
          </w:tcPr>
          <w:p w14:paraId="475DCDDB" w14:textId="77777777" w:rsidR="004A7259" w:rsidRPr="00A51880" w:rsidRDefault="004A7259" w:rsidP="008C2FAF">
            <w:pPr>
              <w:pStyle w:val="BodyText"/>
              <w:jc w:val="center"/>
              <w:rPr>
                <w:i w:val="0"/>
                <w:szCs w:val="22"/>
              </w:rPr>
            </w:pPr>
            <w:r w:rsidRPr="00A51880">
              <w:rPr>
                <w:i w:val="0"/>
                <w:szCs w:val="22"/>
              </w:rPr>
              <w:t>Kubernetes</w:t>
            </w:r>
          </w:p>
        </w:tc>
        <w:tc>
          <w:tcPr>
            <w:tcW w:w="3456" w:type="dxa"/>
            <w:tcBorders>
              <w:top w:val="nil"/>
              <w:bottom w:val="single" w:sz="12" w:space="0" w:color="auto"/>
            </w:tcBorders>
            <w:shd w:val="clear" w:color="auto" w:fill="auto"/>
            <w:vAlign w:val="center"/>
          </w:tcPr>
          <w:p w14:paraId="74AF181C" w14:textId="77777777" w:rsidR="004A7259" w:rsidRPr="00A51880" w:rsidRDefault="004A7259" w:rsidP="008C2FAF">
            <w:pPr>
              <w:pStyle w:val="BodyText"/>
              <w:jc w:val="center"/>
              <w:rPr>
                <w:i w:val="0"/>
                <w:szCs w:val="22"/>
              </w:rPr>
            </w:pPr>
            <w:r w:rsidRPr="00A51880">
              <w:rPr>
                <w:i w:val="0"/>
                <w:szCs w:val="22"/>
              </w:rPr>
              <w:t>24 manifests incl. 3 HPAs</w:t>
            </w:r>
          </w:p>
        </w:tc>
        <w:tc>
          <w:tcPr>
            <w:tcW w:w="3888" w:type="dxa"/>
            <w:tcBorders>
              <w:top w:val="nil"/>
              <w:bottom w:val="single" w:sz="12" w:space="0" w:color="auto"/>
            </w:tcBorders>
            <w:shd w:val="clear" w:color="auto" w:fill="auto"/>
            <w:vAlign w:val="center"/>
          </w:tcPr>
          <w:p w14:paraId="7C3CCF66" w14:textId="77777777" w:rsidR="004A7259" w:rsidRPr="00A51880" w:rsidRDefault="004A7259" w:rsidP="008C2FAF">
            <w:pPr>
              <w:pStyle w:val="BodyText"/>
              <w:jc w:val="center"/>
              <w:rPr>
                <w:i w:val="0"/>
                <w:szCs w:val="22"/>
              </w:rPr>
            </w:pPr>
            <w:r w:rsidRPr="00A51880">
              <w:rPr>
                <w:i w:val="0"/>
                <w:szCs w:val="22"/>
              </w:rPr>
              <w:t>Defined, not yet deployed</w:t>
            </w:r>
          </w:p>
        </w:tc>
      </w:tr>
      <w:tr w:rsidR="004A7259" w:rsidRPr="00A51880" w14:paraId="43ED652E" w14:textId="77777777" w:rsidTr="008C2FAF">
        <w:trPr>
          <w:trHeight w:val="112"/>
          <w:jc w:val="center"/>
        </w:trPr>
        <w:tc>
          <w:tcPr>
            <w:tcW w:w="2160" w:type="dxa"/>
            <w:tcBorders>
              <w:top w:val="nil"/>
              <w:bottom w:val="single" w:sz="12" w:space="0" w:color="auto"/>
            </w:tcBorders>
            <w:shd w:val="clear" w:color="auto" w:fill="auto"/>
            <w:vAlign w:val="center"/>
          </w:tcPr>
          <w:p w14:paraId="475DCDDB" w14:textId="77777777" w:rsidR="004A7259" w:rsidRPr="00A51880" w:rsidRDefault="004A7259" w:rsidP="008C2FAF">
            <w:pPr>
              <w:pStyle w:val="BodyText"/>
              <w:jc w:val="center"/>
              <w:rPr>
                <w:i w:val="0"/>
                <w:szCs w:val="22"/>
              </w:rPr>
            </w:pPr>
            <w:r w:rsidRPr="00A51880">
              <w:rPr>
                <w:i w:val="0"/>
                <w:szCs w:val="22"/>
              </w:rPr>
              <w:t>CI/CD</w:t>
            </w:r>
          </w:p>
        </w:tc>
        <w:tc>
          <w:tcPr>
            <w:tcW w:w="3456" w:type="dxa"/>
            <w:tcBorders>
              <w:top w:val="nil"/>
              <w:bottom w:val="single" w:sz="12" w:space="0" w:color="auto"/>
            </w:tcBorders>
            <w:shd w:val="clear" w:color="auto" w:fill="auto"/>
            <w:vAlign w:val="center"/>
          </w:tcPr>
          <w:p w14:paraId="74AF181C" w14:textId="77777777" w:rsidR="004A7259" w:rsidRPr="00A51880" w:rsidRDefault="004A7259" w:rsidP="008C2FAF">
            <w:pPr>
              <w:pStyle w:val="BodyText"/>
              <w:jc w:val="center"/>
              <w:rPr>
                <w:i w:val="0"/>
                <w:szCs w:val="22"/>
              </w:rPr>
            </w:pPr>
            <w:r w:rsidRPr="00A51880">
              <w:rPr>
                <w:i w:val="0"/>
                <w:szCs w:val="22"/>
              </w:rPr>
              <w:t>3 workflows (CI, security, CD)</w:t>
            </w:r>
          </w:p>
        </w:tc>
        <w:tc>
          <w:tcPr>
            <w:tcW w:w="3888" w:type="dxa"/>
            <w:tcBorders>
              <w:top w:val="nil"/>
              <w:bottom w:val="single" w:sz="12" w:space="0" w:color="auto"/>
            </w:tcBorders>
            <w:shd w:val="clear" w:color="auto" w:fill="auto"/>
            <w:vAlign w:val="center"/>
          </w:tcPr>
          <w:p w14:paraId="7C3CCF66" w14:textId="77777777" w:rsidR="004A7259" w:rsidRPr="00A51880" w:rsidRDefault="004A7259" w:rsidP="008C2FAF">
            <w:pPr>
              <w:pStyle w:val="BodyText"/>
              <w:jc w:val="center"/>
              <w:rPr>
                <w:i w:val="0"/>
                <w:szCs w:val="22"/>
              </w:rPr>
            </w:pPr>
            <w:r w:rsidRPr="00A51880">
              <w:rPr>
                <w:i w:val="0"/>
                <w:szCs w:val="22"/>
              </w:rPr>
              <w:t>Defined</w:t>
            </w:r>
          </w:p>
        </w:tc>
      </w:tr>
      <w:tr w:rsidR="004A7259" w:rsidRPr="00A51880" w14:paraId="43ED652E" w14:textId="77777777" w:rsidTr="008C2FAF">
        <w:trPr>
          <w:trHeight w:val="112"/>
          <w:jc w:val="center"/>
        </w:trPr>
        <w:tc>
          <w:tcPr>
            <w:tcW w:w="2160" w:type="dxa"/>
            <w:tcBorders>
              <w:top w:val="nil"/>
              <w:bottom w:val="single" w:sz="12" w:space="0" w:color="auto"/>
            </w:tcBorders>
            <w:shd w:val="clear" w:color="auto" w:fill="auto"/>
            <w:vAlign w:val="center"/>
          </w:tcPr>
          <w:p w14:paraId="475DCDDB" w14:textId="77777777" w:rsidR="004A7259" w:rsidRPr="00A51880" w:rsidRDefault="004A7259" w:rsidP="008C2FAF">
            <w:pPr>
              <w:pStyle w:val="BodyText"/>
              <w:jc w:val="center"/>
              <w:rPr>
                <w:i w:val="0"/>
                <w:szCs w:val="22"/>
              </w:rPr>
            </w:pPr>
            <w:r w:rsidRPr="00A51880">
              <w:rPr>
                <w:i w:val="0"/>
                <w:szCs w:val="22"/>
              </w:rPr>
              <w:t>Monitoring</w:t>
            </w:r>
          </w:p>
        </w:tc>
        <w:tc>
          <w:tcPr>
            <w:tcW w:w="3456" w:type="dxa"/>
            <w:tcBorders>
              <w:top w:val="nil"/>
              <w:bottom w:val="single" w:sz="12" w:space="0" w:color="auto"/>
            </w:tcBorders>
            <w:shd w:val="clear" w:color="auto" w:fill="auto"/>
            <w:vAlign w:val="center"/>
          </w:tcPr>
          <w:p w14:paraId="74AF181C" w14:textId="77777777" w:rsidR="004A7259" w:rsidRPr="00A51880" w:rsidRDefault="004A7259" w:rsidP="008C2FAF">
            <w:pPr>
              <w:pStyle w:val="BodyText"/>
              <w:jc w:val="center"/>
              <w:rPr>
                <w:i w:val="0"/>
                <w:szCs w:val="22"/>
              </w:rPr>
            </w:pPr>
            <w:r w:rsidRPr="00A51880">
              <w:rPr>
                <w:i w:val="0"/>
                <w:szCs w:val="22"/>
              </w:rPr>
              <w:t>Prometheus and Grafana config</w:t>
            </w:r>
          </w:p>
        </w:tc>
        <w:tc>
          <w:tcPr>
            <w:tcW w:w="3888" w:type="dxa"/>
            <w:tcBorders>
              <w:top w:val="nil"/>
              <w:bottom w:val="single" w:sz="12" w:space="0" w:color="auto"/>
            </w:tcBorders>
            <w:shd w:val="clear" w:color="auto" w:fill="auto"/>
            <w:vAlign w:val="center"/>
          </w:tcPr>
          <w:p w14:paraId="7C3CCF66" w14:textId="77777777" w:rsidR="004A7259" w:rsidRPr="00A51880" w:rsidRDefault="004A7259" w:rsidP="008C2FAF">
            <w:pPr>
              <w:pStyle w:val="BodyText"/>
              <w:jc w:val="center"/>
              <w:rPr>
                <w:i w:val="0"/>
                <w:szCs w:val="22"/>
              </w:rPr>
            </w:pPr>
            <w:r w:rsidRPr="00A51880">
              <w:rPr>
                <w:i w:val="0"/>
                <w:szCs w:val="22"/>
              </w:rPr>
              <w:t>Configured</w:t>
            </w:r>
          </w:p>
        </w:tc>
      </w:tr>
      <w:tr w:rsidR="004A7259" w:rsidRPr="00A51880" w14:paraId="43ED652E" w14:textId="77777777" w:rsidTr="008C2FAF">
        <w:trPr>
          <w:trHeight w:val="112"/>
          <w:jc w:val="center"/>
        </w:trPr>
        <w:tc>
          <w:tcPr>
            <w:tcW w:w="2160" w:type="dxa"/>
            <w:tcBorders>
              <w:top w:val="nil"/>
              <w:bottom w:val="single" w:sz="12" w:space="0" w:color="auto"/>
            </w:tcBorders>
            <w:shd w:val="clear" w:color="auto" w:fill="auto"/>
            <w:vAlign w:val="center"/>
          </w:tcPr>
          <w:p w14:paraId="475DCDDB" w14:textId="77777777" w:rsidR="004A7259" w:rsidRPr="00A51880" w:rsidRDefault="004A7259" w:rsidP="008C2FAF">
            <w:pPr>
              <w:pStyle w:val="BodyText"/>
              <w:jc w:val="center"/>
              <w:rPr>
                <w:i w:val="0"/>
                <w:szCs w:val="22"/>
              </w:rPr>
            </w:pPr>
            <w:r w:rsidRPr="00A51880">
              <w:rPr>
                <w:i w:val="0"/>
                <w:szCs w:val="22"/>
              </w:rPr>
              <w:t>Edge client</w:t>
            </w:r>
          </w:p>
        </w:tc>
        <w:tc>
          <w:tcPr>
            <w:tcW w:w="3456" w:type="dxa"/>
            <w:tcBorders>
              <w:top w:val="nil"/>
              <w:bottom w:val="single" w:sz="12" w:space="0" w:color="auto"/>
            </w:tcBorders>
            <w:shd w:val="clear" w:color="auto" w:fill="auto"/>
            <w:vAlign w:val="center"/>
          </w:tcPr>
          <w:p w14:paraId="74AF181C" w14:textId="77777777" w:rsidR="004A7259" w:rsidRPr="00A51880" w:rsidRDefault="004A7259" w:rsidP="008C2FAF">
            <w:pPr>
              <w:pStyle w:val="BodyText"/>
              <w:jc w:val="center"/>
              <w:rPr>
                <w:i w:val="0"/>
                <w:szCs w:val="22"/>
              </w:rPr>
            </w:pPr>
            <w:r w:rsidRPr="00A51880">
              <w:rPr>
                <w:i w:val="0"/>
                <w:szCs w:val="22"/>
              </w:rPr>
              <w:t>Edge page in dashboard</w:t>
            </w:r>
          </w:p>
        </w:tc>
        <w:tc>
          <w:tcPr>
            <w:tcW w:w="3888" w:type="dxa"/>
            <w:tcBorders>
              <w:top w:val="nil"/>
              <w:bottom w:val="single" w:sz="12" w:space="0" w:color="auto"/>
            </w:tcBorders>
            <w:shd w:val="clear" w:color="auto" w:fill="auto"/>
            <w:vAlign w:val="center"/>
          </w:tcPr>
          <w:p w14:paraId="7C3CCF66" w14:textId="77777777" w:rsidR="004A7259" w:rsidRPr="00A51880" w:rsidRDefault="004A7259" w:rsidP="008C2FAF">
            <w:pPr>
              <w:pStyle w:val="BodyText"/>
              <w:jc w:val="center"/>
              <w:rPr>
                <w:i w:val="0"/>
                <w:szCs w:val="22"/>
              </w:rPr>
            </w:pPr>
            <w:r w:rsidRPr="00A51880">
              <w:rPr>
                <w:i w:val="0"/>
                <w:szCs w:val="22"/>
              </w:rPr>
              <w:t>Simulated</w:t>
            </w:r>
          </w:p>
        </w:tc>
      </w:tr>
    </w:tbl>
    <w:p w14:paraId="4A66D03C" w14:textId="56211C07" w:rsidR="004A7259" w:rsidRPr="00A51880" w:rsidRDefault="004A7259" w:rsidP="004A7259">
      <w:pPr>
        <w:tabs>
          <w:tab w:val="left" w:pos="450"/>
        </w:tabs>
        <w:spacing w:after="0"/>
        <w:rPr>
          <w:sz w:val="24"/>
          <w:lang w:val="en-US"/>
        </w:rPr>
      </w:pPr>
    </w:p>
    <w:p w14:paraId="7900EFF0" w14:textId="4C297CB4" w:rsidR="001D5BB3" w:rsidRPr="00A51880" w:rsidRDefault="001D5BB3" w:rsidP="00CF33CF">
      <w:pPr>
        <w:snapToGrid w:val="0"/>
        <w:spacing w:before="120" w:after="0"/>
        <w:ind w:firstLine="446"/>
        <w:rPr>
          <w:sz w:val="24"/>
        </w:rPr>
      </w:pPr>
      <w:r w:rsidRPr="00A51880">
        <w:rPr>
          <w:b/>
          <w:sz w:val="24"/>
        </w:rPr>
        <w:t>3.2</w:t>
        <w:tab/>
        <w:t>Functional verification</w:t>
      </w:r>
    </w:p>
    <w:p w14:paraId="7900EFF0" w14:textId="4C297CB4" w:rsidR="001D5BB3" w:rsidRPr="00A51880" w:rsidRDefault="001D5BB3" w:rsidP="00CF33CF">
      <w:pPr>
        <w:snapToGrid w:val="0"/>
        <w:spacing w:before="120" w:after="0"/>
        <w:ind w:firstLine="446"/>
        <w:rPr>
          <w:sz w:val="24"/>
        </w:rPr>
      </w:pPr>
      <w:r w:rsidRPr="00A51880">
        <w:rPr>
          <w:b w:val="0"/>
          <w:sz w:val="24"/>
        </w:rPr>
        <w:tab/>
        <w:t>All 23 automated tests pass: 10 for the inference service and 13 for the model registry. In the browser, the main workflows behaved as intended. Registering a model adds it to the registry with status pending; deploying it creates a running deployment, updates the dashboard counters and adds notification and gateway log entries; stopping, restarting and scaling a deployment change its status and replica count; and an inference request is accepted only for a running deployment and increments its request counter. Invalid JSON payloads are rejected with a 400 response. When the dashboard is used with the USER role, a delete request is rejected with a 403 response, which mirrors the ADMIN-only rule enforced by the gateway.</w:t>
      </w:r>
    </w:p>
    <w:p w14:paraId="7900EFF0" w14:textId="4C297CB4" w:rsidR="001D5BB3" w:rsidRPr="00A51880" w:rsidRDefault="001D5BB3" w:rsidP="00CF33CF">
      <w:pPr>
        <w:snapToGrid w:val="0"/>
        <w:spacing w:before="120" w:after="0"/>
        <w:ind w:firstLine="446"/>
        <w:rPr>
          <w:sz w:val="24"/>
        </w:rPr>
      </w:pPr>
      <w:r w:rsidRPr="00A51880">
        <w:rPr>
          <w:b/>
          <w:sz w:val="24"/>
        </w:rPr>
        <w:t>3.3</w:t>
        <w:tab/>
        <w:t>Scalability, security and observability design</w:t>
      </w:r>
    </w:p>
    <w:p w14:paraId="7900EFF0" w14:textId="4C297CB4" w:rsidR="001D5BB3" w:rsidRPr="00A51880" w:rsidRDefault="001D5BB3" w:rsidP="00CF33CF">
      <w:pPr>
        <w:snapToGrid w:val="0"/>
        <w:spacing w:before="120" w:after="0"/>
        <w:ind w:firstLine="446"/>
        <w:rPr>
          <w:sz w:val="24"/>
        </w:rPr>
      </w:pPr>
      <w:r w:rsidRPr="00A51880">
        <w:rPr>
          <w:b w:val="0"/>
          <w:sz w:val="24"/>
        </w:rPr>
        <w:tab/>
        <w:t>The platform design addresses the three concerns raised in the introduction. For scalability, the three HPAs allow the inference service to run between three and ten replicas, and each service is stateless apart from the database, so replicas can be added without coordination. For security, authentication and authorisation are centralised in the gateway, secrets are kept in Kubernetes secrets, and images and dependencies are scanned on every pipeline run. For observability, all three backend services are scraped by Prometheus and visualised in Grafana. These choices correspond to the architectures recommended by Xu et al. (2025) for cloud-native inference serving, by Punniyamoorthy et al. (2025) for governed gateways, and by Kreuzberger et al. (2023) for MLOps in general. Because no load test has been run, the paper does not claim measured throughput, latency or scaling behaviour.</w:t>
      </w:r>
    </w:p>
    <w:p w14:paraId="7900EFF0" w14:textId="4C297CB4" w:rsidR="001D5BB3" w:rsidRPr="00A51880" w:rsidRDefault="001D5BB3" w:rsidP="00CF33CF">
      <w:pPr>
        <w:snapToGrid w:val="0"/>
        <w:spacing w:before="120" w:after="0"/>
        <w:ind w:firstLine="446"/>
        <w:rPr>
          <w:sz w:val="24"/>
        </w:rPr>
      </w:pPr>
      <w:r w:rsidRPr="00A51880">
        <w:rPr>
          <w:b/>
          <w:sz w:val="24"/>
        </w:rPr>
        <w:t>3.4</w:t>
        <w:tab/>
        <w:t>Limitations</w:t>
      </w:r>
    </w:p>
    <w:p w14:paraId="7900EFF0" w14:textId="4C297CB4" w:rsidR="001D5BB3" w:rsidRPr="00A51880" w:rsidRDefault="001D5BB3" w:rsidP="00CF33CF">
      <w:pPr>
        <w:snapToGrid w:val="0"/>
        <w:spacing w:before="120" w:after="0"/>
        <w:ind w:firstLine="446"/>
        <w:rPr>
          <w:sz w:val="24"/>
        </w:rPr>
      </w:pPr>
      <w:r w:rsidRPr="00A51880">
        <w:rPr>
          <w:b w:val="0"/>
          <w:sz w:val="24"/>
        </w:rPr>
        <w:tab/>
        <w:t>Four limitations should be kept in mind. First, the inference service uses a mock model engine, so predictions are placeholders rather than outputs of trained models. Second, the dashboard metrics, deployment status and edge-client data are simulated; Prometheus is configured but not yet connected to the dashboard. Third, the Kubernetes manifests and workflows are defined and syntactically complete but have not yet been validated on a live AWS, Azure or GCP cluster. Fourth, no load or latency benchmarking has been performed, so the autoscaling thresholds in Table 2 are design choices rather than tuned values. Also, the gateway currently authenticates against a small built-in user list and its signing key is read from configuration; both must be replaced by a proper identity store and secret management before production use. Abdelfattah et al. (2026) show that realistic load testing is essential for capacity planning of serving systems, which makes this the highest-priority next step.</w:t>
      </w:r>
    </w:p>
    <w:p w14:paraId="7900EFF0" w14:textId="4C297CB4" w:rsidR="001D5BB3" w:rsidRPr="00A51880" w:rsidRDefault="001D5BB3" w:rsidP="00CF33CF">
      <w:pPr>
        <w:snapToGrid w:val="0"/>
        <w:spacing w:before="120" w:after="0"/>
        <w:ind w:firstLine="446"/>
        <w:rPr>
          <w:sz w:val="24"/>
        </w:rPr>
      </w:pPr>
      <w:r w:rsidRPr="00A51880">
        <w:rPr>
          <w:b/>
          <w:sz w:val="24"/>
        </w:rPr>
        <w:t>3.5</w:t>
        <w:tab/>
        <w:t>Discussion</w:t>
      </w:r>
    </w:p>
    <w:p w14:paraId="7900EFF0" w14:textId="4C297CB4" w:rsidR="001D5BB3" w:rsidRPr="00A51880" w:rsidRDefault="001D5BB3" w:rsidP="00CF33CF">
      <w:pPr>
        <w:snapToGrid w:val="0"/>
        <w:spacing w:before="120" w:after="0"/>
        <w:ind w:firstLine="446"/>
        <w:rPr>
          <w:sz w:val="24"/>
        </w:rPr>
      </w:pPr>
      <w:r w:rsidRPr="00A51880">
        <w:rPr>
          <w:b w:val="0"/>
          <w:sz w:val="24"/>
        </w:rPr>
        <w:tab/>
        <w:t>The prototype shows that the components recommended separately in the literature can be combined into one coherent system with modest effort. A small number of standard building blocks (FastAPI, Spring Boot, PostgreSQL, Docker, Kubernetes, GitHub Actions, Prometheus and Grafana) cover the model lifecycle, and the use of a gateway and a registry as separate services keeps the inference path independent of model management. Compared with a monolithic model server, the main costs are additional moving parts and the need for container and cluster skills; the main benefits are independent scaling and release of each service, a single place to enforce security, and a clear place for monitoring. The results are limited to the architecture and functional level, and should be extended with measurements, for example by comparing reactive autoscaling with the predictive approach of Rubak and Taheri (2023), and by evaluating a dedicated serving runtime against the FastAPI service as in Ali (2026).</w:t>
      </w:r>
    </w:p>
    <w:p w14:paraId="7C7699DB" w14:textId="323ED3B0" w:rsidR="00403744" w:rsidRPr="00A51880" w:rsidRDefault="00883234" w:rsidP="00C67D34">
      <w:pPr>
        <w:tabs>
          <w:tab w:val="left" w:pos="450"/>
        </w:tabs>
        <w:rPr>
          <w:b/>
          <w:bCs/>
          <w:caps/>
          <w:kern w:val="28"/>
          <w:sz w:val="24"/>
          <w:lang w:val="en-US"/>
        </w:rPr>
      </w:pPr>
      <w:r w:rsidRPr="00A51880">
        <w:rPr>
          <w:b/>
          <w:bCs/>
          <w:kern w:val="28"/>
          <w:sz w:val="24"/>
          <w:lang w:val="en-US"/>
        </w:rPr>
        <w:t>4</w:t>
      </w:r>
      <w:r w:rsidRPr="00A51880">
        <w:rPr>
          <w:b/>
          <w:bCs/>
          <w:kern w:val="28"/>
          <w:sz w:val="24"/>
        </w:rPr>
        <w:t>.</w:t>
      </w:r>
      <w:r w:rsidRPr="00A51880">
        <w:rPr>
          <w:b/>
          <w:bCs/>
          <w:kern w:val="28"/>
          <w:sz w:val="24"/>
        </w:rPr>
        <w:tab/>
      </w:r>
      <w:r w:rsidR="00C67D34" w:rsidRPr="00A51880">
        <w:rPr>
          <w:b/>
          <w:bCs/>
          <w:kern w:val="28"/>
          <w:sz w:val="24"/>
          <w:lang w:val="en-US"/>
        </w:rPr>
        <w:t>Conclusion</w:t>
      </w:r>
      <w:r w:rsidR="003F542E" w:rsidRPr="00A51880">
        <w:rPr>
          <w:b/>
          <w:bCs/>
          <w:kern w:val="28"/>
          <w:sz w:val="24"/>
          <w:lang w:val="en-US"/>
        </w:rPr>
        <w:t>s</w:t>
      </w:r>
    </w:p>
    <w:p w14:paraId="6CF96470" w14:textId="40FC112D" w:rsidR="00C67D34" w:rsidRPr="00A51880" w:rsidRDefault="00C67D34" w:rsidP="003F542E">
      <w:pPr>
        <w:autoSpaceDE w:val="0"/>
        <w:autoSpaceDN w:val="0"/>
        <w:adjustRightInd w:val="0"/>
        <w:spacing w:after="0"/>
        <w:ind w:right="289" w:firstLine="450"/>
        <w:rPr>
          <w:sz w:val="24"/>
        </w:rPr>
      </w:pPr>
      <w:r w:rsidRPr="00A51880">
        <w:rPr>
          <w:b w:val="0"/>
          <w:sz w:val="24"/>
        </w:rPr>
        <w:t>We designed and built a prototype cloud-native platform that covers the model lifecycle: registering, containerising, deploying, serving, scaling and monitoring ML models through loosely coupled microservices. The platform combines a JWT and RBAC protected gateway, a model registry, an inference service, a dashboard and an edge client, delivered through Docker, Kubernetes manifests with autoscaling and three GitHub Actions workflows. Twenty-three automated tests pass, and the dashboard demonstrates the main management workflows. The inference engine, metrics and edge client are still simulated and the deployment has not yet been validated on a live cluster.</w:t>
      </w:r>
    </w:p>
    <w:p w14:paraId="368EFC86" w14:textId="77777777" w:rsidR="00403744" w:rsidRPr="00A51880" w:rsidRDefault="00C67D34" w:rsidP="00C67D34">
      <w:pPr>
        <w:autoSpaceDE w:val="0"/>
        <w:autoSpaceDN w:val="0"/>
        <w:adjustRightInd w:val="0"/>
        <w:spacing w:after="0"/>
        <w:ind w:right="289" w:firstLine="709"/>
        <w:rPr>
          <w:sz w:val="24"/>
        </w:rPr>
      </w:pPr>
      <w:r w:rsidRPr="00A51880">
        <w:rPr>
          <w:b w:val="0"/>
          <w:sz w:val="24"/>
        </w:rPr>
        <w:t>Future work will (i) load real PyTorch, TensorFlow or ONNX model artifacts from the registry into the inference service; (ii) deploy the stack on a cloud free tier and benchmark throughput, latency and autoscaling under load; (iii) connect live Prometheus metrics to the dashboard and add alerting; (iv) connect the physical Raspberry Pi 4 edge client; and (v) add canary rollouts and model-drift monitoring.</w:t>
      </w:r>
    </w:p>
    <w:p w14:paraId="267A6072" w14:textId="77777777" w:rsidR="00C67D34" w:rsidRPr="00A51880" w:rsidRDefault="00C67D34" w:rsidP="00C67D34">
      <w:pPr>
        <w:autoSpaceDE w:val="0"/>
        <w:autoSpaceDN w:val="0"/>
        <w:adjustRightInd w:val="0"/>
        <w:spacing w:after="0"/>
        <w:ind w:right="289" w:firstLine="709"/>
        <w:rPr>
          <w:iCs/>
          <w:sz w:val="24"/>
          <w:lang w:val="id-ID"/>
        </w:rPr>
      </w:pPr>
    </w:p>
    <w:p w14:paraId="3FD2BEFE" w14:textId="2F4BD145" w:rsidR="00403744" w:rsidRPr="00A51880" w:rsidRDefault="00D94603" w:rsidP="007E1144">
      <w:pPr>
        <w:tabs>
          <w:tab w:val="left" w:pos="450"/>
        </w:tabs>
        <w:rPr>
          <w:b/>
          <w:bCs/>
          <w:iCs/>
          <w:sz w:val="24"/>
          <w:lang w:val="en-US"/>
        </w:rPr>
      </w:pPr>
      <w:r w:rsidRPr="00A51880">
        <w:rPr>
          <w:b/>
          <w:sz w:val="24"/>
          <w:lang w:val="id-ID"/>
        </w:rPr>
        <w:t>Acknowledg</w:t>
      </w:r>
      <w:r w:rsidR="003F542E" w:rsidRPr="00A51880">
        <w:rPr>
          <w:b/>
          <w:sz w:val="24"/>
          <w:lang w:val="en-US"/>
        </w:rPr>
        <w:t>e</w:t>
      </w:r>
      <w:r w:rsidRPr="00A51880">
        <w:rPr>
          <w:b/>
          <w:sz w:val="24"/>
          <w:lang w:val="id-ID"/>
        </w:rPr>
        <w:t>ment</w:t>
      </w:r>
      <w:r w:rsidRPr="00A51880">
        <w:rPr>
          <w:b/>
          <w:sz w:val="24"/>
          <w:lang w:val="en-US"/>
        </w:rPr>
        <w:t>s</w:t>
      </w:r>
    </w:p>
    <w:p w14:paraId="12F5FE5A" w14:textId="18DB430D" w:rsidR="007E1144" w:rsidRPr="00A51880" w:rsidRDefault="00C67D34" w:rsidP="007E1144">
      <w:pPr>
        <w:tabs>
          <w:tab w:val="left" w:pos="450"/>
        </w:tabs>
        <w:spacing w:after="0"/>
        <w:rPr>
          <w:sz w:val="24"/>
        </w:rPr>
      </w:pPr>
      <w:r w:rsidRPr="00A51880">
        <w:rPr>
          <w:b w:val="0"/>
          <w:sz w:val="24"/>
        </w:rPr>
        <w:tab/>
        <w:t>The authors thank their supervisor, Mr. R. Ranjith Kumar, and the Department of Computer Science and Engineering, KL University, for their guidance and for the laboratory and cloud resources used in this work.</w:t>
      </w:r>
      <w:proofErr w:type="spellStart"/>
      <w:proofErr w:type="spellEnd"/>
    </w:p>
    <w:p w14:paraId="022B81A4" w14:textId="77777777" w:rsidR="00C67D34" w:rsidRPr="00A51880" w:rsidRDefault="00C67D34" w:rsidP="007E1144">
      <w:pPr>
        <w:tabs>
          <w:tab w:val="left" w:pos="450"/>
        </w:tabs>
        <w:spacing w:after="0"/>
        <w:rPr>
          <w:b/>
          <w:bCs/>
          <w:sz w:val="24"/>
          <w:lang w:val="id-ID"/>
        </w:rPr>
      </w:pPr>
    </w:p>
    <w:p w14:paraId="5A1913DE" w14:textId="77777777" w:rsidR="006158C4" w:rsidRPr="00A51880" w:rsidRDefault="00D94603" w:rsidP="00FD4344">
      <w:pPr>
        <w:tabs>
          <w:tab w:val="left" w:pos="450"/>
        </w:tabs>
        <w:rPr>
          <w:b/>
          <w:bCs/>
          <w:iCs/>
          <w:sz w:val="24"/>
          <w:lang w:val="id-ID"/>
        </w:rPr>
      </w:pPr>
      <w:r w:rsidRPr="00A51880">
        <w:rPr>
          <w:b/>
          <w:sz w:val="24"/>
          <w:lang w:val="en-US"/>
        </w:rPr>
        <w:t>References</w:t>
      </w:r>
    </w:p>
    <w:bookmarkEnd w:id="0"/>
    <w:bookmarkEnd w:id="1"/>
    <w:p w14:paraId="7F2D6DBD" w14:textId="7A69A478" w:rsidR="003F542E" w:rsidRPr="00A51880" w:rsidRDefault="003F542E" w:rsidP="003F542E">
      <w:pPr>
        <w:spacing w:after="0"/>
        <w:ind w:left="450" w:hanging="450"/>
        <w:rPr>
          <w:sz w:val="24"/>
        </w:rPr>
      </w:pPr>
      <w:r w:rsidRPr="00A51880">
        <w:rPr>
          <w:sz w:val="24"/>
        </w:rPr>
        <w:t>Abdelfattah, A.S., Tirumalai, N., Mohanan, I., Li, X., Wang, P., Dhurjati, D., Sung, E., 2026. Load Testing for Machine Learning Model Serving Systems at Scale. arXiv preprint.</w:t>
      </w:r>
    </w:p>
    <w:p w14:paraId="0F1C1AB3" w14:textId="77777777" w:rsidR="00C67D34" w:rsidRPr="00A51880" w:rsidRDefault="00C13468" w:rsidP="00C67D34">
      <w:pPr>
        <w:spacing w:after="0"/>
        <w:ind w:left="450" w:hanging="450"/>
        <w:rPr>
          <w:sz w:val="24"/>
        </w:rPr>
      </w:pPr>
      <w:r w:rsidRPr="00A51880">
        <w:rPr>
          <w:b w:val="0"/>
          <w:sz w:val="24"/>
        </w:rPr>
        <w:t>Ali, R., 2026. Scalable and Secure AI Inference in Healthcare: A Comparative Benchmarking of FastAPI and Triton Inference Server on Kubernetes. arXiv:2602.00053.</w:t>
      </w:r>
    </w:p>
    <w:p w14:paraId="0F1C1AB3" w14:textId="77777777" w:rsidR="00C67D34" w:rsidRPr="00A51880" w:rsidRDefault="00C13468" w:rsidP="00C67D34">
      <w:pPr>
        <w:spacing w:after="0"/>
        <w:ind w:left="450" w:hanging="450"/>
        <w:rPr>
          <w:sz w:val="24"/>
        </w:rPr>
      </w:pPr>
      <w:r w:rsidRPr="00A51880">
        <w:rPr>
          <w:b w:val="0"/>
          <w:sz w:val="24"/>
        </w:rPr>
        <w:t>Eken, B., Pallewatta, S., Tran, N.K., Tosun, A., Babar, M.A., 2024. A Multivocal Review of MLOps Practices, Challenges and Open Issues. arXiv:2406.09737.</w:t>
      </w:r>
    </w:p>
    <w:p w14:paraId="0F1C1AB3" w14:textId="77777777" w:rsidR="00C67D34" w:rsidRPr="00A51880" w:rsidRDefault="00C13468" w:rsidP="00C67D34">
      <w:pPr>
        <w:spacing w:after="0"/>
        <w:ind w:left="450" w:hanging="450"/>
        <w:rPr>
          <w:sz w:val="24"/>
        </w:rPr>
      </w:pPr>
      <w:r w:rsidRPr="00A51880">
        <w:rPr>
          <w:b w:val="0"/>
          <w:sz w:val="24"/>
        </w:rPr>
        <w:t>Fehlis, Y., Bengfort, B., Si, Z., Eyorokon, V., Roman, P., Deziel, P., et al., 2026. Operationalizing Document AI: A Microservice Architecture for OCR and LLM Pipelines in Production. arXiv:2605.18818.</w:t>
      </w:r>
    </w:p>
    <w:p w14:paraId="0F1C1AB3" w14:textId="77777777" w:rsidR="00C67D34" w:rsidRPr="00A51880" w:rsidRDefault="00C13468" w:rsidP="00C67D34">
      <w:pPr>
        <w:spacing w:after="0"/>
        <w:ind w:left="450" w:hanging="450"/>
        <w:rPr>
          <w:sz w:val="24"/>
        </w:rPr>
      </w:pPr>
      <w:r w:rsidRPr="00A51880">
        <w:rPr>
          <w:b w:val="0"/>
          <w:sz w:val="24"/>
        </w:rPr>
        <w:t>Garg, S., Pundir, P., Rathee, G., Gupta, P.K., Garg, S., Ahlawat, S., 2022. On Continuous Integration / Continuous Delivery for Automated Deployment of Machine Learning Models using MLOps. arXiv preprint.</w:t>
      </w:r>
    </w:p>
    <w:p w14:paraId="0F1C1AB3" w14:textId="77777777" w:rsidR="00C67D34" w:rsidRPr="00A51880" w:rsidRDefault="00C13468" w:rsidP="00C67D34">
      <w:pPr>
        <w:spacing w:after="0"/>
        <w:ind w:left="450" w:hanging="450"/>
        <w:rPr>
          <w:sz w:val="24"/>
        </w:rPr>
      </w:pPr>
      <w:r w:rsidRPr="00A51880">
        <w:rPr>
          <w:b w:val="0"/>
          <w:sz w:val="24"/>
        </w:rPr>
        <w:t>Jin, Y., Yang, Z., 2025. Scalability Optimization in Cloud-Based AI Inference Services: Strategies for Real-Time Load Balancing and Automated Scaling. arXiv:2504.15296.</w:t>
      </w:r>
    </w:p>
    <w:p w14:paraId="0F1C1AB3" w14:textId="77777777" w:rsidR="00C67D34" w:rsidRPr="00A51880" w:rsidRDefault="00C13468" w:rsidP="00C67D34">
      <w:pPr>
        <w:spacing w:after="0"/>
        <w:ind w:left="450" w:hanging="450"/>
        <w:rPr>
          <w:sz w:val="24"/>
        </w:rPr>
      </w:pPr>
      <w:r w:rsidRPr="00A51880">
        <w:rPr>
          <w:b w:val="0"/>
          <w:sz w:val="24"/>
        </w:rPr>
        <w:t>Khouas, A.R., Bouadjenek, M.R., Hacid, H., Aryal, S., 2024. Training Machine Learning Models at the Edge: A Survey. arXiv:2403.02619.</w:t>
      </w:r>
    </w:p>
    <w:p w14:paraId="0F1C1AB3" w14:textId="77777777" w:rsidR="00C67D34" w:rsidRPr="00A51880" w:rsidRDefault="00C13468" w:rsidP="00C67D34">
      <w:pPr>
        <w:spacing w:after="0"/>
        <w:ind w:left="450" w:hanging="450"/>
        <w:rPr>
          <w:sz w:val="24"/>
        </w:rPr>
      </w:pPr>
      <w:r w:rsidRPr="00A51880">
        <w:rPr>
          <w:b w:val="0"/>
          <w:sz w:val="24"/>
        </w:rPr>
        <w:t>Kreuzberger, D., Kühl, N., Hirschl, S., 2023. Machine Learning Operations (MLOps): Overview, Definition, and Architecture. IEEE Access.</w:t>
      </w:r>
    </w:p>
    <w:p w14:paraId="0F1C1AB3" w14:textId="77777777" w:rsidR="00C67D34" w:rsidRPr="00A51880" w:rsidRDefault="00C13468" w:rsidP="00C67D34">
      <w:pPr>
        <w:spacing w:after="0"/>
        <w:ind w:left="450" w:hanging="450"/>
        <w:rPr>
          <w:sz w:val="24"/>
        </w:rPr>
      </w:pPr>
      <w:r w:rsidRPr="00A51880">
        <w:rPr>
          <w:b w:val="0"/>
          <w:sz w:val="24"/>
        </w:rPr>
        <w:t>Marcos-Mercadé, J., Lopez-Novoa, U., Egana Aranguren, M., 2026. An Empirical Evaluation of Modern MLOps Frameworks. arXiv:2601.20415.</w:t>
      </w:r>
    </w:p>
    <w:p w14:paraId="0F1C1AB3" w14:textId="77777777" w:rsidR="00C67D34" w:rsidRPr="00A51880" w:rsidRDefault="00C13468" w:rsidP="00C67D34">
      <w:pPr>
        <w:spacing w:after="0"/>
        <w:ind w:left="450" w:hanging="450"/>
        <w:rPr>
          <w:sz w:val="24"/>
        </w:rPr>
      </w:pPr>
      <w:r w:rsidRPr="00A51880">
        <w:rPr>
          <w:b w:val="0"/>
          <w:sz w:val="24"/>
        </w:rPr>
        <w:t>Naveed, H., Grundy, J., Arora, C., Khalajzadeh, H., Haggag, O., 2025. Understanding Practitioners’ Perspectives on Monitoring Machine Learning Systems. arXiv:2509.25195.</w:t>
      </w:r>
    </w:p>
    <w:p w14:paraId="0F1C1AB3" w14:textId="77777777" w:rsidR="00C67D34" w:rsidRPr="00A51880" w:rsidRDefault="00C13468" w:rsidP="00C67D34">
      <w:pPr>
        <w:spacing w:after="0"/>
        <w:ind w:left="450" w:hanging="450"/>
        <w:rPr>
          <w:sz w:val="24"/>
        </w:rPr>
      </w:pPr>
      <w:r w:rsidRPr="00A51880">
        <w:rPr>
          <w:b w:val="0"/>
          <w:sz w:val="24"/>
        </w:rPr>
        <w:t>Pandey, A., Sonawane, M., Mamtani, S., 2022. Deployment of ML Models using Kubeflow on Different Cloud Providers. arXiv preprint.</w:t>
      </w:r>
    </w:p>
    <w:p w14:paraId="0F1C1AB3" w14:textId="77777777" w:rsidR="00C67D34" w:rsidRPr="00A51880" w:rsidRDefault="00C13468" w:rsidP="00C67D34">
      <w:pPr>
        <w:spacing w:after="0"/>
        <w:ind w:left="450" w:hanging="450"/>
        <w:rPr>
          <w:sz w:val="24"/>
        </w:rPr>
      </w:pPr>
      <w:r w:rsidRPr="00A51880">
        <w:rPr>
          <w:b w:val="0"/>
          <w:sz w:val="24"/>
        </w:rPr>
        <w:t>Punniyamoorthy, V., Agarwal, A.K., Kannan, K., Parthasarathy, A., Deshpande, A., et al., 2025. Secure and Governed API Gateway Architectures for Multi-Cluster Cloud Environments. arXiv:2512.23774.</w:t>
      </w:r>
    </w:p>
    <w:p w14:paraId="0F1C1AB3" w14:textId="77777777" w:rsidR="00C67D34" w:rsidRPr="00A51880" w:rsidRDefault="00C13468" w:rsidP="00C67D34">
      <w:pPr>
        <w:spacing w:after="0"/>
        <w:ind w:left="450" w:hanging="450"/>
        <w:rPr>
          <w:sz w:val="24"/>
        </w:rPr>
      </w:pPr>
      <w:r w:rsidRPr="00A51880">
        <w:rPr>
          <w:b w:val="0"/>
          <w:sz w:val="24"/>
        </w:rPr>
        <w:t>Rubak, A., Taheri, J., 2023. Machine Learning for Predictive Resource Scaling of Microservices on Kubernetes Platforms. In: Proceedings of the IEEE/ACM 16th International Conference on Utility and Cloud Computing. doi:10.1145/3603166.3632165.</w:t>
      </w:r>
    </w:p>
    <w:p w14:paraId="0F1C1AB3" w14:textId="77777777" w:rsidR="00C67D34" w:rsidRPr="00A51880" w:rsidRDefault="00C13468" w:rsidP="00C67D34">
      <w:pPr>
        <w:spacing w:after="0"/>
        <w:ind w:left="450" w:hanging="450"/>
        <w:rPr>
          <w:sz w:val="24"/>
        </w:rPr>
      </w:pPr>
      <w:r w:rsidRPr="00A51880">
        <w:rPr>
          <w:b w:val="0"/>
          <w:sz w:val="24"/>
        </w:rPr>
        <w:t>Shivashankar, K., Al Hajj, G.S., Martini, A., 2025. Scalability and Maintainability Challenges and Solutions in Machine Learning: Systematic Literature Review. arXiv:2504.11079.</w:t>
      </w:r>
    </w:p>
    <w:p w14:paraId="0F1C1AB3" w14:textId="77777777" w:rsidR="00C67D34" w:rsidRPr="00A51880" w:rsidRDefault="00C13468" w:rsidP="00C67D34">
      <w:pPr>
        <w:spacing w:after="0"/>
        <w:ind w:left="450" w:hanging="450"/>
        <w:rPr>
          <w:sz w:val="24"/>
        </w:rPr>
      </w:pPr>
      <w:r w:rsidRPr="00A51880">
        <w:rPr>
          <w:b w:val="0"/>
          <w:sz w:val="24"/>
        </w:rPr>
        <w:t>Xu, M., Liao, J., Wu, J., He, Y., Ye, K., Xu, C., 2025. Cloud Native System for LLM Inference Serving. arXiv:2507.18007.</w:t>
      </w:r>
    </w:p>
    <w:p w14:paraId="0F1C1AB3" w14:textId="77777777" w:rsidR="00C67D34" w:rsidRPr="00A51880" w:rsidRDefault="00C13468" w:rsidP="00C67D34">
      <w:pPr>
        <w:spacing w:after="0"/>
        <w:ind w:left="450" w:hanging="450"/>
        <w:rPr>
          <w:sz w:val="24"/>
        </w:rPr>
      </w:pPr>
      <w:r w:rsidRPr="00A51880">
        <w:rPr>
          <w:b w:val="0"/>
          <w:sz w:val="24"/>
        </w:rPr>
        <w:t>Zhong, Z., Xu, M., Rodriguez, M.A., Xu, C., Buyya, R., 2021. Machine Learning-based Orchestration of Containers: A Taxonomy and Future Directions. arXiv preprint.</w:t>
      </w:r>
    </w:p>
    <w:sectPr w:rsidR="00C67D34" w:rsidRPr="00A51880" w:rsidSect="00B075CB">
      <w:headerReference w:type="first" r:id="rId9"/>
      <w:footerReference w:type="first" r:id="rId10"/>
      <w:pgSz w:w="11909" w:h="16834" w:code="9"/>
      <w:pgMar w:top="1699" w:right="1138" w:bottom="1138" w:left="1138" w:header="990" w:footer="720" w:gutter="389"/>
      <w:pgNumType w:start="4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C238A" w14:textId="77777777" w:rsidR="005523A0" w:rsidRDefault="005523A0">
      <w:pPr>
        <w:spacing w:after="0"/>
      </w:pPr>
      <w:r>
        <w:separator/>
      </w:r>
    </w:p>
  </w:endnote>
  <w:endnote w:type="continuationSeparator" w:id="0">
    <w:p w14:paraId="3818C93D" w14:textId="77777777" w:rsidR="005523A0" w:rsidRDefault="005523A0">
      <w:pPr>
        <w:spacing w:after="0"/>
      </w:pPr>
      <w:r>
        <w:continuationSeparator/>
      </w:r>
    </w:p>
  </w:endnote>
  <w:endnote w:id="1">
    <w:p w14:paraId="2D92C988" w14:textId="2F46845D" w:rsidR="002C11E5" w:rsidRPr="002F0C1B" w:rsidRDefault="002C11E5" w:rsidP="00915E97">
      <w:pPr>
        <w:pStyle w:val="EndnoteText"/>
        <w:rPr>
          <w:rFonts w:ascii="Cambria" w:hAnsi="Cambria"/>
          <w:color w:val="7F7F7F" w:themeColor="text1" w:themeTint="80"/>
          <w:lang w:val="id-ID"/>
        </w:rPr>
      </w:pPr>
      <w:r w:rsidRPr="002F0C1B">
        <w:rPr>
          <w:rStyle w:val="EndnoteReference"/>
          <w:rFonts w:ascii="Cambria" w:hAnsi="Cambria"/>
          <w:color w:val="404040" w:themeColor="text1" w:themeTint="BF"/>
        </w:rPr>
        <w:endnoteRef/>
      </w:r>
      <w:r w:rsidRPr="002F0C1B">
        <w:rPr>
          <w:rFonts w:ascii="Cambria" w:hAnsi="Cambria"/>
          <w:color w:val="404040" w:themeColor="text1" w:themeTint="BF"/>
        </w:rPr>
        <w:t xml:space="preserve">Corresponding author’s email: </w:t>
      </w:r>
      <w:proofErr w:type="spellStart"/>
      <w:r w:rsidR="001D5BB3" w:rsidRPr="001D5BB3">
        <w:rPr>
          <w:rFonts w:ascii="Cambria" w:hAnsi="Cambria"/>
          <w:color w:val="0070C0"/>
          <w:lang w:val="en-US"/>
        </w:rPr>
        <w:t>name@</w:t>
      </w:r>
      <w:r w:rsidR="00CF33CF">
        <w:rPr>
          <w:rFonts w:ascii="Cambria" w:hAnsi="Cambria"/>
          <w:color w:val="0070C0"/>
          <w:lang w:val="en-US"/>
        </w:rPr>
        <w:t>ai</w:t>
      </w:r>
      <w:r w:rsidR="001D5BB3" w:rsidRPr="001D5BB3">
        <w:rPr>
          <w:rFonts w:ascii="Cambria" w:hAnsi="Cambria"/>
          <w:color w:val="0070C0"/>
          <w:lang w:val="en-US"/>
        </w:rPr>
        <w:t>.</w:t>
      </w:r>
      <w:r w:rsidR="00CF33CF">
        <w:rPr>
          <w:rFonts w:ascii="Cambria" w:hAnsi="Cambria"/>
          <w:color w:val="0070C0"/>
          <w:lang w:val="en-US"/>
        </w:rPr>
        <w:t>ue</w:t>
      </w:r>
      <w:r w:rsidR="001D5BB3" w:rsidRPr="001D5BB3">
        <w:rPr>
          <w:rFonts w:ascii="Cambria" w:hAnsi="Cambria"/>
          <w:color w:val="0070C0"/>
          <w:lang w:val="en-US"/>
        </w:rPr>
        <w:t>.o</w:t>
      </w:r>
      <w:r w:rsidR="00CF33CF">
        <w:rPr>
          <w:rFonts w:ascii="Cambria" w:hAnsi="Cambria"/>
          <w:color w:val="0070C0"/>
          <w:lang w:val="en-US"/>
        </w:rPr>
        <w:t>a</w:t>
      </w:r>
      <w:proofErr w:type="spellEnd"/>
      <w:r w:rsidRPr="002F0C1B">
        <w:rPr>
          <w:rFonts w:ascii="Cambria" w:hAnsi="Cambria"/>
          <w:color w:val="404040" w:themeColor="text1" w:themeTint="BF"/>
          <w:lang w:val="en-US"/>
        </w:rPr>
        <w:t>, Tel.</w:t>
      </w:r>
      <w:r w:rsidR="002F0C1B" w:rsidRPr="002F0C1B">
        <w:rPr>
          <w:rFonts w:ascii="Cambria" w:hAnsi="Cambria"/>
          <w:color w:val="404040" w:themeColor="text1" w:themeTint="BF"/>
          <w:lang w:val="en-US"/>
        </w:rPr>
        <w:t>:</w:t>
      </w:r>
      <w:r w:rsidRPr="002F0C1B">
        <w:rPr>
          <w:rFonts w:ascii="Cambria" w:hAnsi="Cambria"/>
          <w:color w:val="404040" w:themeColor="text1" w:themeTint="BF"/>
          <w:lang w:val="en-US"/>
        </w:rPr>
        <w:t xml:space="preserve"> </w:t>
      </w:r>
      <w:r w:rsidR="001D5BB3" w:rsidRPr="001D5BB3">
        <w:rPr>
          <w:rFonts w:ascii="Cambria" w:hAnsi="Cambria"/>
          <w:color w:val="404040" w:themeColor="text1" w:themeTint="BF"/>
          <w:lang w:val="en-US"/>
        </w:rPr>
        <w:t>+00-00-000000</w:t>
      </w:r>
      <w:r w:rsidR="002F0C1B" w:rsidRPr="002F0C1B">
        <w:rPr>
          <w:rFonts w:ascii="Cambria" w:hAnsi="Cambria"/>
          <w:color w:val="404040" w:themeColor="text1" w:themeTint="BF"/>
          <w:lang w:val="en-US"/>
        </w:rPr>
        <w:t>;</w:t>
      </w:r>
      <w:r w:rsidRPr="002F0C1B">
        <w:rPr>
          <w:rFonts w:ascii="Cambria" w:hAnsi="Cambria"/>
          <w:color w:val="404040" w:themeColor="text1" w:themeTint="BF"/>
          <w:lang w:val="en-US"/>
        </w:rPr>
        <w:t xml:space="preserve"> </w:t>
      </w:r>
      <w:r w:rsidR="002F0C1B" w:rsidRPr="002F0C1B">
        <w:rPr>
          <w:rFonts w:ascii="Cambria" w:hAnsi="Cambria"/>
          <w:color w:val="404040" w:themeColor="text1" w:themeTint="BF"/>
          <w:lang w:val="en-US"/>
        </w:rPr>
        <w:t>f</w:t>
      </w:r>
      <w:r w:rsidRPr="002F0C1B">
        <w:rPr>
          <w:rFonts w:ascii="Cambria" w:hAnsi="Cambria"/>
          <w:color w:val="404040" w:themeColor="text1" w:themeTint="BF"/>
          <w:lang w:val="en-US"/>
        </w:rPr>
        <w:t>ax</w:t>
      </w:r>
      <w:r w:rsidR="002F0C1B" w:rsidRPr="002F0C1B">
        <w:rPr>
          <w:rFonts w:ascii="Cambria" w:hAnsi="Cambria"/>
          <w:color w:val="404040" w:themeColor="text1" w:themeTint="BF"/>
          <w:lang w:val="en-US"/>
        </w:rPr>
        <w:t>:</w:t>
      </w:r>
      <w:r w:rsidRPr="002F0C1B">
        <w:rPr>
          <w:rFonts w:ascii="Cambria" w:hAnsi="Cambria"/>
          <w:color w:val="404040" w:themeColor="text1" w:themeTint="BF"/>
          <w:lang w:val="en-US"/>
        </w:rPr>
        <w:t xml:space="preserve"> </w:t>
      </w:r>
      <w:r w:rsidR="001D5BB3" w:rsidRPr="001D5BB3">
        <w:rPr>
          <w:rFonts w:ascii="Cambria" w:hAnsi="Cambria"/>
          <w:color w:val="404040" w:themeColor="text1" w:themeTint="BF"/>
          <w:lang w:val="en-US"/>
        </w:rPr>
        <w:t>+00-00-000000</w:t>
      </w:r>
    </w:p>
    <w:p w14:paraId="734A1F93" w14:textId="378BE03F" w:rsidR="002C11E5" w:rsidRPr="002F0C1B" w:rsidRDefault="002C11E5" w:rsidP="006127FC">
      <w:pPr>
        <w:pStyle w:val="EndnoteText"/>
        <w:rPr>
          <w:rFonts w:ascii="Cambria" w:hAnsi="Cambria"/>
          <w:color w:val="7F7F7F" w:themeColor="text1" w:themeTint="80"/>
          <w:lang w:val="id-ID"/>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ulimChe">
    <w:charset w:val="81"/>
    <w:family w:val="modern"/>
    <w:pitch w:val="fixed"/>
    <w:sig w:usb0="B00002AF" w:usb1="69D77CFB" w:usb2="00000030" w:usb3="00000000" w:csb0="0008009F" w:csb1="00000000"/>
  </w:font>
  <w:font w:name="함초롬바탕">
    <w:altName w:val="Arial Unicode MS"/>
    <w:charset w:val="81"/>
    <w:family w:val="roman"/>
    <w:pitch w:val="variable"/>
    <w:sig w:usb0="00000000" w:usb1="19DFFFFF" w:usb2="001BFDD7"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F3460" w14:textId="77777777" w:rsidR="002C11E5" w:rsidRPr="00EF4840" w:rsidRDefault="002C11E5" w:rsidP="007E5496">
    <w:pPr>
      <w:pStyle w:val="Footer"/>
      <w:jc w:val="right"/>
      <w:rPr>
        <w:b/>
      </w:rPr>
    </w:pPr>
    <w:r>
      <w:tab/>
    </w:r>
  </w:p>
  <w:p w14:paraId="6CA92DE6" w14:textId="77777777" w:rsidR="002C11E5" w:rsidRDefault="002C11E5" w:rsidP="007E5496">
    <w:pPr>
      <w:pStyle w:val="Footer"/>
      <w:tabs>
        <w:tab w:val="clear" w:pos="46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18CE64" w14:textId="77777777" w:rsidR="005523A0" w:rsidRDefault="005523A0">
      <w:pPr>
        <w:spacing w:after="0"/>
      </w:pPr>
      <w:r>
        <w:separator/>
      </w:r>
    </w:p>
  </w:footnote>
  <w:footnote w:type="continuationSeparator" w:id="0">
    <w:p w14:paraId="0E581EB5" w14:textId="77777777" w:rsidR="005523A0" w:rsidRDefault="005523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89078" w14:textId="77777777" w:rsidR="002C11E5" w:rsidRPr="005C2BE3" w:rsidRDefault="002C11E5" w:rsidP="00F90E13">
    <w:pPr>
      <w:pStyle w:val="Header"/>
      <w:tabs>
        <w:tab w:val="clear" w:pos="4680"/>
        <w:tab w:val="clear" w:pos="9360"/>
        <w:tab w:val="right" w:pos="9270"/>
      </w:tabs>
      <w:spacing w:after="0"/>
      <w:rPr>
        <w:rFonts w:ascii="Calibri" w:hAnsi="Calibri"/>
        <w:color w:val="7F7F7F"/>
      </w:rPr>
    </w:pPr>
    <w:r w:rsidRPr="005C2BE3">
      <w:rPr>
        <w:rFonts w:ascii="Calibri" w:hAnsi="Calibri"/>
        <w:b/>
        <w:color w:val="7F7F7F"/>
      </w:rPr>
      <w:fldChar w:fldCharType="begin"/>
    </w:r>
    <w:r w:rsidRPr="005C2BE3">
      <w:rPr>
        <w:rFonts w:ascii="Calibri" w:hAnsi="Calibri"/>
        <w:b/>
        <w:color w:val="7F7F7F"/>
      </w:rPr>
      <w:instrText xml:space="preserve"> PAGE   \* MERGEFORMAT </w:instrText>
    </w:r>
    <w:r w:rsidRPr="005C2BE3">
      <w:rPr>
        <w:rFonts w:ascii="Calibri" w:hAnsi="Calibri"/>
        <w:b/>
        <w:color w:val="7F7F7F"/>
      </w:rPr>
      <w:fldChar w:fldCharType="separate"/>
    </w:r>
    <w:r>
      <w:rPr>
        <w:rFonts w:ascii="Calibri" w:hAnsi="Calibri"/>
        <w:b/>
        <w:noProof/>
        <w:color w:val="7F7F7F"/>
      </w:rPr>
      <w:t>50</w:t>
    </w:r>
    <w:r w:rsidRPr="005C2BE3">
      <w:rPr>
        <w:rFonts w:ascii="Calibri" w:hAnsi="Calibri"/>
        <w:b/>
        <w:color w:val="7F7F7F"/>
      </w:rPr>
      <w:fldChar w:fldCharType="end"/>
    </w:r>
    <w:r w:rsidRPr="005C2BE3">
      <w:rPr>
        <w:rFonts w:ascii="Calibri" w:hAnsi="Calibri"/>
        <w:b/>
        <w:color w:val="7F7F7F"/>
      </w:rPr>
      <w:tab/>
    </w:r>
    <w:r w:rsidRPr="005C2BE3">
      <w:rPr>
        <w:rFonts w:ascii="Calibri" w:hAnsi="Calibri"/>
        <w:color w:val="7F7F7F"/>
      </w:rPr>
      <w:t xml:space="preserve">Investigating the </w:t>
    </w:r>
    <w:proofErr w:type="spellStart"/>
    <w:r w:rsidRPr="005C2BE3">
      <w:rPr>
        <w:rFonts w:ascii="Calibri" w:hAnsi="Calibri"/>
        <w:color w:val="7F7F7F"/>
      </w:rPr>
      <w:t>nanostructural</w:t>
    </w:r>
    <w:proofErr w:type="spellEnd"/>
    <w:r w:rsidRPr="005C2BE3">
      <w:rPr>
        <w:rFonts w:ascii="Calibri" w:hAnsi="Calibri"/>
        <w:color w:val="7F7F7F"/>
      </w:rPr>
      <w:t xml:space="preserve"> evolution of TiO2 nanoparticles </w:t>
    </w:r>
  </w:p>
  <w:p w14:paraId="15EB1361" w14:textId="77777777" w:rsidR="002C11E5" w:rsidRPr="005C2BE3" w:rsidRDefault="002C11E5" w:rsidP="00F90E13">
    <w:pPr>
      <w:tabs>
        <w:tab w:val="right" w:pos="9244"/>
      </w:tabs>
      <w:spacing w:after="0"/>
      <w:jc w:val="left"/>
      <w:rPr>
        <w:rFonts w:ascii="Calibri" w:hAnsi="Calibri"/>
        <w:color w:val="7F7F7F"/>
        <w:szCs w:val="22"/>
      </w:rPr>
    </w:pPr>
    <w:r w:rsidRPr="005C2BE3">
      <w:rPr>
        <w:rFonts w:ascii="Calibri" w:hAnsi="Calibri"/>
        <w:color w:val="7F7F7F"/>
      </w:rPr>
      <w:tab/>
      <w:t>in the sol–gel derived TiO2–polymethyl methacrylate nanocomposites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2"/>
    <w:lvl w:ilvl="0">
      <w:start w:val="1"/>
      <w:numFmt w:val="decimal"/>
      <w:lvlText w:val="%1."/>
      <w:lvlJc w:val="left"/>
      <w:pPr>
        <w:tabs>
          <w:tab w:val="num" w:pos="654"/>
        </w:tabs>
        <w:ind w:left="654" w:hanging="360"/>
      </w:pPr>
    </w:lvl>
  </w:abstractNum>
  <w:abstractNum w:abstractNumId="1" w15:restartNumberingAfterBreak="0">
    <w:nsid w:val="0384112B"/>
    <w:multiLevelType w:val="hybridMultilevel"/>
    <w:tmpl w:val="1F9AD334"/>
    <w:lvl w:ilvl="0" w:tplc="FFFFFFFF">
      <w:start w:val="1"/>
      <w:numFmt w:val="lowerLetter"/>
      <w:lvlText w:val="(%1)"/>
      <w:lvlJc w:val="left"/>
      <w:pPr>
        <w:ind w:left="2640" w:hanging="360"/>
      </w:pPr>
      <w:rPr>
        <w:rFonts w:hint="default"/>
      </w:rPr>
    </w:lvl>
    <w:lvl w:ilvl="1" w:tplc="FFFFFFFF" w:tentative="1">
      <w:start w:val="1"/>
      <w:numFmt w:val="lowerLetter"/>
      <w:lvlText w:val="%2."/>
      <w:lvlJc w:val="left"/>
      <w:pPr>
        <w:ind w:left="3360" w:hanging="360"/>
      </w:pPr>
    </w:lvl>
    <w:lvl w:ilvl="2" w:tplc="FFFFFFFF" w:tentative="1">
      <w:start w:val="1"/>
      <w:numFmt w:val="lowerRoman"/>
      <w:lvlText w:val="%3."/>
      <w:lvlJc w:val="right"/>
      <w:pPr>
        <w:ind w:left="4080" w:hanging="180"/>
      </w:pPr>
    </w:lvl>
    <w:lvl w:ilvl="3" w:tplc="FFFFFFFF" w:tentative="1">
      <w:start w:val="1"/>
      <w:numFmt w:val="decimal"/>
      <w:lvlText w:val="%4."/>
      <w:lvlJc w:val="left"/>
      <w:pPr>
        <w:ind w:left="4800" w:hanging="360"/>
      </w:pPr>
    </w:lvl>
    <w:lvl w:ilvl="4" w:tplc="FFFFFFFF" w:tentative="1">
      <w:start w:val="1"/>
      <w:numFmt w:val="lowerLetter"/>
      <w:lvlText w:val="%5."/>
      <w:lvlJc w:val="left"/>
      <w:pPr>
        <w:ind w:left="5520" w:hanging="360"/>
      </w:pPr>
    </w:lvl>
    <w:lvl w:ilvl="5" w:tplc="FFFFFFFF" w:tentative="1">
      <w:start w:val="1"/>
      <w:numFmt w:val="lowerRoman"/>
      <w:lvlText w:val="%6."/>
      <w:lvlJc w:val="right"/>
      <w:pPr>
        <w:ind w:left="6240" w:hanging="180"/>
      </w:pPr>
    </w:lvl>
    <w:lvl w:ilvl="6" w:tplc="FFFFFFFF" w:tentative="1">
      <w:start w:val="1"/>
      <w:numFmt w:val="decimal"/>
      <w:lvlText w:val="%7."/>
      <w:lvlJc w:val="left"/>
      <w:pPr>
        <w:ind w:left="6960" w:hanging="360"/>
      </w:pPr>
    </w:lvl>
    <w:lvl w:ilvl="7" w:tplc="FFFFFFFF" w:tentative="1">
      <w:start w:val="1"/>
      <w:numFmt w:val="lowerLetter"/>
      <w:lvlText w:val="%8."/>
      <w:lvlJc w:val="left"/>
      <w:pPr>
        <w:ind w:left="7680" w:hanging="360"/>
      </w:pPr>
    </w:lvl>
    <w:lvl w:ilvl="8" w:tplc="FFFFFFFF" w:tentative="1">
      <w:start w:val="1"/>
      <w:numFmt w:val="lowerRoman"/>
      <w:lvlText w:val="%9."/>
      <w:lvlJc w:val="right"/>
      <w:pPr>
        <w:ind w:left="8400" w:hanging="180"/>
      </w:pPr>
    </w:lvl>
  </w:abstractNum>
  <w:abstractNum w:abstractNumId="2" w15:restartNumberingAfterBreak="0">
    <w:nsid w:val="20B1523F"/>
    <w:multiLevelType w:val="multilevel"/>
    <w:tmpl w:val="5214493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lvlRestart w:val="0"/>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15:restartNumberingAfterBreak="0">
    <w:nsid w:val="222C3552"/>
    <w:multiLevelType w:val="hybridMultilevel"/>
    <w:tmpl w:val="2D5C6734"/>
    <w:lvl w:ilvl="0" w:tplc="0409000F">
      <w:start w:val="1"/>
      <w:numFmt w:val="decimal"/>
      <w:lvlText w:val="%1."/>
      <w:lvlJc w:val="left"/>
      <w:pPr>
        <w:ind w:left="4680" w:hanging="360"/>
      </w:pPr>
      <w:rPr>
        <w:rFonts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4"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AA17CE3"/>
    <w:multiLevelType w:val="hybridMultilevel"/>
    <w:tmpl w:val="4A342D44"/>
    <w:lvl w:ilvl="0" w:tplc="EBD030B2">
      <w:start w:val="1"/>
      <w:numFmt w:val="decimal"/>
      <w:pStyle w:val="Referenc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799776D"/>
    <w:multiLevelType w:val="hybridMultilevel"/>
    <w:tmpl w:val="208E4EAA"/>
    <w:lvl w:ilvl="0" w:tplc="2C54DA78">
      <w:start w:val="1"/>
      <w:numFmt w:val="decimal"/>
      <w:lvlText w:val="%1."/>
      <w:lvlJc w:val="left"/>
      <w:pPr>
        <w:ind w:left="720" w:hanging="360"/>
      </w:pPr>
      <w:rPr>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4063129"/>
    <w:multiLevelType w:val="hybridMultilevel"/>
    <w:tmpl w:val="8ACE883C"/>
    <w:lvl w:ilvl="0" w:tplc="D91EE27A">
      <w:start w:val="1"/>
      <w:numFmt w:val="lowerLetter"/>
      <w:lvlText w:val="(%1)"/>
      <w:lvlJc w:val="left"/>
      <w:pPr>
        <w:ind w:left="360" w:hanging="360"/>
      </w:pPr>
      <w:rPr>
        <w:rFonts w:hint="default"/>
        <w:color w:val="002060"/>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C402C58"/>
    <w:multiLevelType w:val="hybridMultilevel"/>
    <w:tmpl w:val="3216D2F0"/>
    <w:lvl w:ilvl="0" w:tplc="F9EEA436">
      <w:start w:val="1"/>
      <w:numFmt w:val="decimal"/>
      <w:pStyle w:val="figurecaption"/>
      <w:lvlText w:val="Figure %1. "/>
      <w:lvlJc w:val="left"/>
      <w:pPr>
        <w:tabs>
          <w:tab w:val="num" w:pos="135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 w15:restartNumberingAfterBreak="0">
    <w:nsid w:val="6CD32DA8"/>
    <w:multiLevelType w:val="singleLevel"/>
    <w:tmpl w:val="A4E43E8A"/>
    <w:lvl w:ilvl="0">
      <w:start w:val="1"/>
      <w:numFmt w:val="decimal"/>
      <w:pStyle w:val="tablehead"/>
      <w:lvlText w:val="Table %1"/>
      <w:lvlJc w:val="left"/>
      <w:pPr>
        <w:tabs>
          <w:tab w:val="num" w:pos="1080"/>
        </w:tabs>
        <w:ind w:left="0" w:firstLine="0"/>
      </w:pPr>
      <w:rPr>
        <w:rFonts w:ascii="Times New Roman" w:hAnsi="Times New Roman" w:cs="Times New Roman" w:hint="default"/>
        <w:b w:val="0"/>
        <w:bCs w:val="0"/>
        <w:i w:val="0"/>
        <w:iCs w:val="0"/>
        <w:sz w:val="24"/>
        <w:szCs w:val="16"/>
      </w:rPr>
    </w:lvl>
  </w:abstractNum>
  <w:abstractNum w:abstractNumId="10" w15:restartNumberingAfterBreak="0">
    <w:nsid w:val="6D523A3B"/>
    <w:multiLevelType w:val="hybridMultilevel"/>
    <w:tmpl w:val="37F2C972"/>
    <w:lvl w:ilvl="0" w:tplc="14FE9774">
      <w:start w:val="1"/>
      <w:numFmt w:val="decimal"/>
      <w:lvlText w:val="Figure %1"/>
      <w:lvlJc w:val="left"/>
      <w:pPr>
        <w:ind w:left="720" w:hanging="360"/>
      </w:pPr>
      <w:rPr>
        <w:rFonts w:ascii="Times New Roman" w:hAnsi="Times New Roman" w:cs="Times New Roman" w:hint="default"/>
        <w:sz w:val="24"/>
        <w:szCs w:val="16"/>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6E1A24C2"/>
    <w:multiLevelType w:val="hybridMultilevel"/>
    <w:tmpl w:val="BB846A22"/>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6B3501"/>
    <w:multiLevelType w:val="hybridMultilevel"/>
    <w:tmpl w:val="37F2C972"/>
    <w:lvl w:ilvl="0" w:tplc="14FE9774">
      <w:start w:val="1"/>
      <w:numFmt w:val="decimal"/>
      <w:lvlText w:val="Figure %1"/>
      <w:lvlJc w:val="left"/>
      <w:pPr>
        <w:ind w:left="720" w:hanging="360"/>
      </w:pPr>
      <w:rPr>
        <w:rFonts w:ascii="Times New Roman" w:hAnsi="Times New Roman" w:cs="Times New Roman" w:hint="default"/>
        <w:sz w:val="24"/>
        <w:szCs w:val="16"/>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258059575">
    <w:abstractNumId w:val="2"/>
  </w:num>
  <w:num w:numId="2" w16cid:durableId="1650670688">
    <w:abstractNumId w:val="11"/>
  </w:num>
  <w:num w:numId="3" w16cid:durableId="1856962780">
    <w:abstractNumId w:val="4"/>
  </w:num>
  <w:num w:numId="4" w16cid:durableId="1682506395">
    <w:abstractNumId w:val="3"/>
  </w:num>
  <w:num w:numId="5" w16cid:durableId="952638094">
    <w:abstractNumId w:val="8"/>
  </w:num>
  <w:num w:numId="6" w16cid:durableId="202525903">
    <w:abstractNumId w:val="6"/>
  </w:num>
  <w:num w:numId="7" w16cid:durableId="1389186665">
    <w:abstractNumId w:val="9"/>
  </w:num>
  <w:num w:numId="8" w16cid:durableId="483275334">
    <w:abstractNumId w:val="10"/>
  </w:num>
  <w:num w:numId="9" w16cid:durableId="1372805454">
    <w:abstractNumId w:val="12"/>
  </w:num>
  <w:num w:numId="10" w16cid:durableId="1126699021">
    <w:abstractNumId w:val="5"/>
  </w:num>
  <w:num w:numId="11" w16cid:durableId="278921613">
    <w:abstractNumId w:val="1"/>
  </w:num>
  <w:num w:numId="12" w16cid:durableId="542444605">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evenAndOddHeaders/>
  <w:drawingGridHorizontalSpacing w:val="110"/>
  <w:displayHorizontalDrawingGridEvery w:val="2"/>
  <w:noPunctuationKerning/>
  <w:characterSpacingControl w:val="doNotCompress"/>
  <w:doNotValidateAgainstSchema/>
  <w:doNotDemarcateInvalidXml/>
  <w:hdrShapeDefaults>
    <o:shapedefaults v:ext="edit" spidmax="4097">
      <v:textbox inset="5.85pt,.7pt,5.85pt,.7pt"/>
    </o:shapedefaults>
  </w:hdrShapeDefaults>
  <w:footnotePr>
    <w:footnote w:id="-1"/>
    <w:footnote w:id="0"/>
  </w:footnotePr>
  <w:endnotePr>
    <w:pos w:val="sectEnd"/>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7B9"/>
    <w:rsid w:val="00001CB9"/>
    <w:rsid w:val="00002BB2"/>
    <w:rsid w:val="0000635F"/>
    <w:rsid w:val="00010BA6"/>
    <w:rsid w:val="00011A70"/>
    <w:rsid w:val="0001298D"/>
    <w:rsid w:val="00013091"/>
    <w:rsid w:val="000164A5"/>
    <w:rsid w:val="00016611"/>
    <w:rsid w:val="0002298A"/>
    <w:rsid w:val="00024FF6"/>
    <w:rsid w:val="000307F0"/>
    <w:rsid w:val="000324BE"/>
    <w:rsid w:val="00032A71"/>
    <w:rsid w:val="00035A70"/>
    <w:rsid w:val="00041CD4"/>
    <w:rsid w:val="0004212D"/>
    <w:rsid w:val="000519CA"/>
    <w:rsid w:val="00056FC2"/>
    <w:rsid w:val="00062E4D"/>
    <w:rsid w:val="000662C1"/>
    <w:rsid w:val="0006688E"/>
    <w:rsid w:val="00066C46"/>
    <w:rsid w:val="000716D5"/>
    <w:rsid w:val="00074A04"/>
    <w:rsid w:val="00074D4B"/>
    <w:rsid w:val="00076873"/>
    <w:rsid w:val="0007703A"/>
    <w:rsid w:val="00077687"/>
    <w:rsid w:val="000779BC"/>
    <w:rsid w:val="000809D1"/>
    <w:rsid w:val="00081E74"/>
    <w:rsid w:val="00082ABA"/>
    <w:rsid w:val="00090689"/>
    <w:rsid w:val="0009152A"/>
    <w:rsid w:val="00092E73"/>
    <w:rsid w:val="00096F8C"/>
    <w:rsid w:val="000A48CB"/>
    <w:rsid w:val="000A6B54"/>
    <w:rsid w:val="000B0F10"/>
    <w:rsid w:val="000B2B1F"/>
    <w:rsid w:val="000B4348"/>
    <w:rsid w:val="000B5D71"/>
    <w:rsid w:val="000B6E6E"/>
    <w:rsid w:val="000B70D7"/>
    <w:rsid w:val="000C06A1"/>
    <w:rsid w:val="000C07D6"/>
    <w:rsid w:val="000C0878"/>
    <w:rsid w:val="000C2F0D"/>
    <w:rsid w:val="000C78BB"/>
    <w:rsid w:val="000C7BF0"/>
    <w:rsid w:val="000D2A86"/>
    <w:rsid w:val="000D7EC6"/>
    <w:rsid w:val="000D7FE2"/>
    <w:rsid w:val="000E0293"/>
    <w:rsid w:val="000E2F2F"/>
    <w:rsid w:val="000E3015"/>
    <w:rsid w:val="000E3323"/>
    <w:rsid w:val="000E44EF"/>
    <w:rsid w:val="000F07B6"/>
    <w:rsid w:val="000F17F1"/>
    <w:rsid w:val="000F5740"/>
    <w:rsid w:val="000F64B1"/>
    <w:rsid w:val="001001DB"/>
    <w:rsid w:val="001027F5"/>
    <w:rsid w:val="00104B80"/>
    <w:rsid w:val="001051C0"/>
    <w:rsid w:val="0010548A"/>
    <w:rsid w:val="00106A9D"/>
    <w:rsid w:val="00110E1B"/>
    <w:rsid w:val="00111349"/>
    <w:rsid w:val="00112160"/>
    <w:rsid w:val="00114DA8"/>
    <w:rsid w:val="00115CF4"/>
    <w:rsid w:val="001171A4"/>
    <w:rsid w:val="00120842"/>
    <w:rsid w:val="00121E9E"/>
    <w:rsid w:val="00132234"/>
    <w:rsid w:val="001330F1"/>
    <w:rsid w:val="00136739"/>
    <w:rsid w:val="0013704B"/>
    <w:rsid w:val="001409B6"/>
    <w:rsid w:val="00152936"/>
    <w:rsid w:val="001635B5"/>
    <w:rsid w:val="00163BB6"/>
    <w:rsid w:val="00166910"/>
    <w:rsid w:val="00167227"/>
    <w:rsid w:val="00167615"/>
    <w:rsid w:val="00167D2F"/>
    <w:rsid w:val="00167E23"/>
    <w:rsid w:val="00167F93"/>
    <w:rsid w:val="00174512"/>
    <w:rsid w:val="001750F5"/>
    <w:rsid w:val="00175509"/>
    <w:rsid w:val="001758C2"/>
    <w:rsid w:val="001761A8"/>
    <w:rsid w:val="0017695D"/>
    <w:rsid w:val="00181C43"/>
    <w:rsid w:val="001854D4"/>
    <w:rsid w:val="00197DAF"/>
    <w:rsid w:val="001A27C7"/>
    <w:rsid w:val="001A75A7"/>
    <w:rsid w:val="001B1A68"/>
    <w:rsid w:val="001B63B5"/>
    <w:rsid w:val="001B6D85"/>
    <w:rsid w:val="001C4B6B"/>
    <w:rsid w:val="001C5322"/>
    <w:rsid w:val="001C53B0"/>
    <w:rsid w:val="001C57A9"/>
    <w:rsid w:val="001C6AF1"/>
    <w:rsid w:val="001C771D"/>
    <w:rsid w:val="001D04E0"/>
    <w:rsid w:val="001D07B0"/>
    <w:rsid w:val="001D3849"/>
    <w:rsid w:val="001D5BB3"/>
    <w:rsid w:val="001E02BF"/>
    <w:rsid w:val="001E0B0E"/>
    <w:rsid w:val="001E1957"/>
    <w:rsid w:val="001E72BB"/>
    <w:rsid w:val="001E771A"/>
    <w:rsid w:val="001F3DDF"/>
    <w:rsid w:val="001F41FF"/>
    <w:rsid w:val="001F5F71"/>
    <w:rsid w:val="001F6CF9"/>
    <w:rsid w:val="001F7A55"/>
    <w:rsid w:val="001F7D15"/>
    <w:rsid w:val="00201767"/>
    <w:rsid w:val="00201D6F"/>
    <w:rsid w:val="0020202C"/>
    <w:rsid w:val="002029F1"/>
    <w:rsid w:val="00211C4C"/>
    <w:rsid w:val="00213AAD"/>
    <w:rsid w:val="00217D96"/>
    <w:rsid w:val="00221C8C"/>
    <w:rsid w:val="002228AA"/>
    <w:rsid w:val="00224A8C"/>
    <w:rsid w:val="00227989"/>
    <w:rsid w:val="0023688D"/>
    <w:rsid w:val="00237039"/>
    <w:rsid w:val="00242108"/>
    <w:rsid w:val="00244A33"/>
    <w:rsid w:val="002456E6"/>
    <w:rsid w:val="00245B3B"/>
    <w:rsid w:val="0024755E"/>
    <w:rsid w:val="0027533E"/>
    <w:rsid w:val="00282E2F"/>
    <w:rsid w:val="002867E3"/>
    <w:rsid w:val="00292860"/>
    <w:rsid w:val="00292D86"/>
    <w:rsid w:val="00296B95"/>
    <w:rsid w:val="002A0344"/>
    <w:rsid w:val="002A2E6A"/>
    <w:rsid w:val="002A4ABB"/>
    <w:rsid w:val="002A7161"/>
    <w:rsid w:val="002A73A1"/>
    <w:rsid w:val="002A7A83"/>
    <w:rsid w:val="002B0F35"/>
    <w:rsid w:val="002B6D6A"/>
    <w:rsid w:val="002C0B43"/>
    <w:rsid w:val="002C11E5"/>
    <w:rsid w:val="002C1955"/>
    <w:rsid w:val="002C1BA6"/>
    <w:rsid w:val="002C43DF"/>
    <w:rsid w:val="002C609C"/>
    <w:rsid w:val="002D27AA"/>
    <w:rsid w:val="002D783F"/>
    <w:rsid w:val="002E1648"/>
    <w:rsid w:val="002E1E73"/>
    <w:rsid w:val="002E3742"/>
    <w:rsid w:val="002E5014"/>
    <w:rsid w:val="002E559E"/>
    <w:rsid w:val="002E6298"/>
    <w:rsid w:val="002F0C1B"/>
    <w:rsid w:val="002F10CA"/>
    <w:rsid w:val="002F27B9"/>
    <w:rsid w:val="002F3958"/>
    <w:rsid w:val="002F3983"/>
    <w:rsid w:val="002F51FB"/>
    <w:rsid w:val="002F7E6B"/>
    <w:rsid w:val="002F7F2F"/>
    <w:rsid w:val="0030008D"/>
    <w:rsid w:val="0030193C"/>
    <w:rsid w:val="0030671B"/>
    <w:rsid w:val="00310722"/>
    <w:rsid w:val="003108C0"/>
    <w:rsid w:val="003142D2"/>
    <w:rsid w:val="00316CF5"/>
    <w:rsid w:val="00326D75"/>
    <w:rsid w:val="00333326"/>
    <w:rsid w:val="00334874"/>
    <w:rsid w:val="00336ECA"/>
    <w:rsid w:val="00342074"/>
    <w:rsid w:val="00344925"/>
    <w:rsid w:val="003456A4"/>
    <w:rsid w:val="00356512"/>
    <w:rsid w:val="00356C29"/>
    <w:rsid w:val="003622EA"/>
    <w:rsid w:val="00362310"/>
    <w:rsid w:val="00362BE7"/>
    <w:rsid w:val="00375402"/>
    <w:rsid w:val="00376EC4"/>
    <w:rsid w:val="003779BB"/>
    <w:rsid w:val="00380601"/>
    <w:rsid w:val="00380950"/>
    <w:rsid w:val="0038130B"/>
    <w:rsid w:val="00384F61"/>
    <w:rsid w:val="00385C24"/>
    <w:rsid w:val="00391E6B"/>
    <w:rsid w:val="00391EA5"/>
    <w:rsid w:val="00393358"/>
    <w:rsid w:val="0039511C"/>
    <w:rsid w:val="003957B7"/>
    <w:rsid w:val="003A0398"/>
    <w:rsid w:val="003A2179"/>
    <w:rsid w:val="003A57B9"/>
    <w:rsid w:val="003B14E6"/>
    <w:rsid w:val="003B4DFC"/>
    <w:rsid w:val="003B5E96"/>
    <w:rsid w:val="003B722B"/>
    <w:rsid w:val="003B7CD4"/>
    <w:rsid w:val="003C1F14"/>
    <w:rsid w:val="003C7429"/>
    <w:rsid w:val="003C777B"/>
    <w:rsid w:val="003D7E5A"/>
    <w:rsid w:val="003E3878"/>
    <w:rsid w:val="003E3914"/>
    <w:rsid w:val="003F0EF7"/>
    <w:rsid w:val="003F542E"/>
    <w:rsid w:val="00401CC0"/>
    <w:rsid w:val="004020C6"/>
    <w:rsid w:val="0040223D"/>
    <w:rsid w:val="00402A41"/>
    <w:rsid w:val="004030AD"/>
    <w:rsid w:val="00403744"/>
    <w:rsid w:val="00405556"/>
    <w:rsid w:val="00410D95"/>
    <w:rsid w:val="00414CD7"/>
    <w:rsid w:val="00415D1E"/>
    <w:rsid w:val="00416986"/>
    <w:rsid w:val="0042076E"/>
    <w:rsid w:val="004247D2"/>
    <w:rsid w:val="004258ED"/>
    <w:rsid w:val="004265B9"/>
    <w:rsid w:val="00426DFE"/>
    <w:rsid w:val="00430882"/>
    <w:rsid w:val="004315B2"/>
    <w:rsid w:val="00437914"/>
    <w:rsid w:val="00454254"/>
    <w:rsid w:val="00460636"/>
    <w:rsid w:val="00461C5A"/>
    <w:rsid w:val="00462F0F"/>
    <w:rsid w:val="004659A1"/>
    <w:rsid w:val="004665E9"/>
    <w:rsid w:val="00466B36"/>
    <w:rsid w:val="004676D7"/>
    <w:rsid w:val="00467EE9"/>
    <w:rsid w:val="004743D0"/>
    <w:rsid w:val="00474C51"/>
    <w:rsid w:val="00475A88"/>
    <w:rsid w:val="004778AC"/>
    <w:rsid w:val="004809A5"/>
    <w:rsid w:val="00481267"/>
    <w:rsid w:val="00484EDB"/>
    <w:rsid w:val="0048633D"/>
    <w:rsid w:val="00486E19"/>
    <w:rsid w:val="0049225E"/>
    <w:rsid w:val="00494114"/>
    <w:rsid w:val="00496F0E"/>
    <w:rsid w:val="004A1EE8"/>
    <w:rsid w:val="004A2723"/>
    <w:rsid w:val="004A37AE"/>
    <w:rsid w:val="004A7259"/>
    <w:rsid w:val="004A7A93"/>
    <w:rsid w:val="004B0C1F"/>
    <w:rsid w:val="004B1852"/>
    <w:rsid w:val="004B43FB"/>
    <w:rsid w:val="004B60F1"/>
    <w:rsid w:val="004C089B"/>
    <w:rsid w:val="004C5F29"/>
    <w:rsid w:val="004D3EE3"/>
    <w:rsid w:val="004D4020"/>
    <w:rsid w:val="004D4074"/>
    <w:rsid w:val="004D6D81"/>
    <w:rsid w:val="004D6D87"/>
    <w:rsid w:val="004E5674"/>
    <w:rsid w:val="004F03DB"/>
    <w:rsid w:val="004F137A"/>
    <w:rsid w:val="004F2391"/>
    <w:rsid w:val="004F2592"/>
    <w:rsid w:val="004F2FBA"/>
    <w:rsid w:val="004F3E8E"/>
    <w:rsid w:val="005017D6"/>
    <w:rsid w:val="00506A5B"/>
    <w:rsid w:val="00507460"/>
    <w:rsid w:val="00507868"/>
    <w:rsid w:val="005142C7"/>
    <w:rsid w:val="005150ED"/>
    <w:rsid w:val="005169CF"/>
    <w:rsid w:val="00517C15"/>
    <w:rsid w:val="0052122F"/>
    <w:rsid w:val="00523523"/>
    <w:rsid w:val="00523A39"/>
    <w:rsid w:val="00524BC9"/>
    <w:rsid w:val="00524FFC"/>
    <w:rsid w:val="00526840"/>
    <w:rsid w:val="00530521"/>
    <w:rsid w:val="005311E9"/>
    <w:rsid w:val="00531C00"/>
    <w:rsid w:val="00534944"/>
    <w:rsid w:val="00534F98"/>
    <w:rsid w:val="00537498"/>
    <w:rsid w:val="00541841"/>
    <w:rsid w:val="00542832"/>
    <w:rsid w:val="00543BEB"/>
    <w:rsid w:val="005447A4"/>
    <w:rsid w:val="0054744D"/>
    <w:rsid w:val="00547E0F"/>
    <w:rsid w:val="00547F47"/>
    <w:rsid w:val="005522E1"/>
    <w:rsid w:val="005523A0"/>
    <w:rsid w:val="00552484"/>
    <w:rsid w:val="00552687"/>
    <w:rsid w:val="0055374E"/>
    <w:rsid w:val="00555CFB"/>
    <w:rsid w:val="00555F0D"/>
    <w:rsid w:val="00562F3C"/>
    <w:rsid w:val="0057018E"/>
    <w:rsid w:val="0057291A"/>
    <w:rsid w:val="0057531B"/>
    <w:rsid w:val="0057549A"/>
    <w:rsid w:val="00582D2D"/>
    <w:rsid w:val="00584859"/>
    <w:rsid w:val="00585EBE"/>
    <w:rsid w:val="0059395C"/>
    <w:rsid w:val="005943CE"/>
    <w:rsid w:val="005A08DC"/>
    <w:rsid w:val="005A361E"/>
    <w:rsid w:val="005A7477"/>
    <w:rsid w:val="005B3F67"/>
    <w:rsid w:val="005B4243"/>
    <w:rsid w:val="005B5CD6"/>
    <w:rsid w:val="005C1AB3"/>
    <w:rsid w:val="005C27B8"/>
    <w:rsid w:val="005C2BE3"/>
    <w:rsid w:val="005C521B"/>
    <w:rsid w:val="005C6B5E"/>
    <w:rsid w:val="005C713A"/>
    <w:rsid w:val="005D1156"/>
    <w:rsid w:val="005D3E56"/>
    <w:rsid w:val="005D617D"/>
    <w:rsid w:val="005E18B0"/>
    <w:rsid w:val="005E2EBF"/>
    <w:rsid w:val="005E588E"/>
    <w:rsid w:val="005E5D9E"/>
    <w:rsid w:val="005E6BCD"/>
    <w:rsid w:val="005E6E81"/>
    <w:rsid w:val="005F0809"/>
    <w:rsid w:val="005F3373"/>
    <w:rsid w:val="005F3FCD"/>
    <w:rsid w:val="005F6CB4"/>
    <w:rsid w:val="00603336"/>
    <w:rsid w:val="006056BB"/>
    <w:rsid w:val="006076FB"/>
    <w:rsid w:val="006107FF"/>
    <w:rsid w:val="00610C38"/>
    <w:rsid w:val="00611BFB"/>
    <w:rsid w:val="006123FB"/>
    <w:rsid w:val="006125E0"/>
    <w:rsid w:val="006127FC"/>
    <w:rsid w:val="006140E9"/>
    <w:rsid w:val="006158C4"/>
    <w:rsid w:val="006169BD"/>
    <w:rsid w:val="00617046"/>
    <w:rsid w:val="0062011B"/>
    <w:rsid w:val="006236BD"/>
    <w:rsid w:val="006238BE"/>
    <w:rsid w:val="0062458D"/>
    <w:rsid w:val="006258A1"/>
    <w:rsid w:val="00626FF9"/>
    <w:rsid w:val="0063066B"/>
    <w:rsid w:val="00633440"/>
    <w:rsid w:val="006359B7"/>
    <w:rsid w:val="00636E77"/>
    <w:rsid w:val="006417DB"/>
    <w:rsid w:val="00641A46"/>
    <w:rsid w:val="006461DA"/>
    <w:rsid w:val="006464E2"/>
    <w:rsid w:val="00650595"/>
    <w:rsid w:val="00651B0C"/>
    <w:rsid w:val="00651C21"/>
    <w:rsid w:val="00653074"/>
    <w:rsid w:val="0065642F"/>
    <w:rsid w:val="00657294"/>
    <w:rsid w:val="00664A82"/>
    <w:rsid w:val="006655AD"/>
    <w:rsid w:val="0066593B"/>
    <w:rsid w:val="0066737E"/>
    <w:rsid w:val="0067223F"/>
    <w:rsid w:val="00674F8A"/>
    <w:rsid w:val="00677144"/>
    <w:rsid w:val="00677BE5"/>
    <w:rsid w:val="006813AD"/>
    <w:rsid w:val="006817FF"/>
    <w:rsid w:val="00682297"/>
    <w:rsid w:val="00682DCD"/>
    <w:rsid w:val="006830D5"/>
    <w:rsid w:val="00685124"/>
    <w:rsid w:val="006877DD"/>
    <w:rsid w:val="00687DC6"/>
    <w:rsid w:val="00690ADF"/>
    <w:rsid w:val="00697C20"/>
    <w:rsid w:val="006A01AF"/>
    <w:rsid w:val="006A46BB"/>
    <w:rsid w:val="006B207A"/>
    <w:rsid w:val="006B229A"/>
    <w:rsid w:val="006B2307"/>
    <w:rsid w:val="006C326B"/>
    <w:rsid w:val="006C52C7"/>
    <w:rsid w:val="006C6969"/>
    <w:rsid w:val="006C6B10"/>
    <w:rsid w:val="006C78A1"/>
    <w:rsid w:val="006D5EA2"/>
    <w:rsid w:val="006D6193"/>
    <w:rsid w:val="006D63F9"/>
    <w:rsid w:val="006D6F8C"/>
    <w:rsid w:val="006E042B"/>
    <w:rsid w:val="006E1CCB"/>
    <w:rsid w:val="006E2174"/>
    <w:rsid w:val="006E3335"/>
    <w:rsid w:val="006E3D0A"/>
    <w:rsid w:val="006E468E"/>
    <w:rsid w:val="006E7DA9"/>
    <w:rsid w:val="006F0B1C"/>
    <w:rsid w:val="006F13BA"/>
    <w:rsid w:val="006F13FA"/>
    <w:rsid w:val="006F3653"/>
    <w:rsid w:val="006F3A1F"/>
    <w:rsid w:val="006F43D0"/>
    <w:rsid w:val="006F4F4A"/>
    <w:rsid w:val="006F60C8"/>
    <w:rsid w:val="0070073B"/>
    <w:rsid w:val="0070581B"/>
    <w:rsid w:val="0071092C"/>
    <w:rsid w:val="00715E00"/>
    <w:rsid w:val="00716FA3"/>
    <w:rsid w:val="0072255C"/>
    <w:rsid w:val="0073253A"/>
    <w:rsid w:val="00732A09"/>
    <w:rsid w:val="00733557"/>
    <w:rsid w:val="00734B12"/>
    <w:rsid w:val="007361D9"/>
    <w:rsid w:val="00736AAE"/>
    <w:rsid w:val="0074118B"/>
    <w:rsid w:val="00741BBB"/>
    <w:rsid w:val="0075645B"/>
    <w:rsid w:val="00756DA3"/>
    <w:rsid w:val="007624DC"/>
    <w:rsid w:val="00764B68"/>
    <w:rsid w:val="00765F56"/>
    <w:rsid w:val="007700B5"/>
    <w:rsid w:val="00770D7E"/>
    <w:rsid w:val="00773F09"/>
    <w:rsid w:val="00775C4A"/>
    <w:rsid w:val="00777E75"/>
    <w:rsid w:val="00780260"/>
    <w:rsid w:val="00780BA3"/>
    <w:rsid w:val="00786FC3"/>
    <w:rsid w:val="00787966"/>
    <w:rsid w:val="007924C2"/>
    <w:rsid w:val="007926CD"/>
    <w:rsid w:val="007970B8"/>
    <w:rsid w:val="007A2394"/>
    <w:rsid w:val="007B24A2"/>
    <w:rsid w:val="007B762F"/>
    <w:rsid w:val="007C2391"/>
    <w:rsid w:val="007C3A19"/>
    <w:rsid w:val="007C401C"/>
    <w:rsid w:val="007C40A8"/>
    <w:rsid w:val="007C42B9"/>
    <w:rsid w:val="007D2852"/>
    <w:rsid w:val="007D381B"/>
    <w:rsid w:val="007D3929"/>
    <w:rsid w:val="007D3CF7"/>
    <w:rsid w:val="007E1144"/>
    <w:rsid w:val="007E5496"/>
    <w:rsid w:val="007E5FC3"/>
    <w:rsid w:val="007F7405"/>
    <w:rsid w:val="00804447"/>
    <w:rsid w:val="008100CB"/>
    <w:rsid w:val="0081391A"/>
    <w:rsid w:val="00813DE8"/>
    <w:rsid w:val="00821601"/>
    <w:rsid w:val="008225A8"/>
    <w:rsid w:val="00822974"/>
    <w:rsid w:val="00824584"/>
    <w:rsid w:val="008256A1"/>
    <w:rsid w:val="00826973"/>
    <w:rsid w:val="00826C3B"/>
    <w:rsid w:val="00830559"/>
    <w:rsid w:val="00830B8F"/>
    <w:rsid w:val="008327C0"/>
    <w:rsid w:val="008339CE"/>
    <w:rsid w:val="0083503B"/>
    <w:rsid w:val="008357C2"/>
    <w:rsid w:val="00836399"/>
    <w:rsid w:val="0084104F"/>
    <w:rsid w:val="0084257B"/>
    <w:rsid w:val="00844C2E"/>
    <w:rsid w:val="00851E94"/>
    <w:rsid w:val="0085243B"/>
    <w:rsid w:val="00852779"/>
    <w:rsid w:val="00852BD2"/>
    <w:rsid w:val="008541D8"/>
    <w:rsid w:val="008557A6"/>
    <w:rsid w:val="008734F0"/>
    <w:rsid w:val="00881BA3"/>
    <w:rsid w:val="0088223A"/>
    <w:rsid w:val="00883234"/>
    <w:rsid w:val="0088564F"/>
    <w:rsid w:val="008906E6"/>
    <w:rsid w:val="008909E8"/>
    <w:rsid w:val="0089265C"/>
    <w:rsid w:val="008936DE"/>
    <w:rsid w:val="00893DE0"/>
    <w:rsid w:val="0089515B"/>
    <w:rsid w:val="008A042C"/>
    <w:rsid w:val="008A0900"/>
    <w:rsid w:val="008A4160"/>
    <w:rsid w:val="008A5E84"/>
    <w:rsid w:val="008B014F"/>
    <w:rsid w:val="008B0FFF"/>
    <w:rsid w:val="008B2E0F"/>
    <w:rsid w:val="008B2E50"/>
    <w:rsid w:val="008B3A95"/>
    <w:rsid w:val="008B5D4B"/>
    <w:rsid w:val="008B6F7A"/>
    <w:rsid w:val="008C110B"/>
    <w:rsid w:val="008C1B9B"/>
    <w:rsid w:val="008C7BF2"/>
    <w:rsid w:val="008D0F48"/>
    <w:rsid w:val="008D3E5D"/>
    <w:rsid w:val="008D5E11"/>
    <w:rsid w:val="008D6674"/>
    <w:rsid w:val="008F553E"/>
    <w:rsid w:val="008F7CC3"/>
    <w:rsid w:val="00901628"/>
    <w:rsid w:val="00906C68"/>
    <w:rsid w:val="009130D1"/>
    <w:rsid w:val="00915E97"/>
    <w:rsid w:val="0092061E"/>
    <w:rsid w:val="00921047"/>
    <w:rsid w:val="00921780"/>
    <w:rsid w:val="009217E9"/>
    <w:rsid w:val="00923328"/>
    <w:rsid w:val="009235DB"/>
    <w:rsid w:val="009237C1"/>
    <w:rsid w:val="00931404"/>
    <w:rsid w:val="0093293E"/>
    <w:rsid w:val="00932E2D"/>
    <w:rsid w:val="0093451D"/>
    <w:rsid w:val="00935C25"/>
    <w:rsid w:val="009411AF"/>
    <w:rsid w:val="00942FFC"/>
    <w:rsid w:val="009450F0"/>
    <w:rsid w:val="00945CCC"/>
    <w:rsid w:val="0095597A"/>
    <w:rsid w:val="0096016E"/>
    <w:rsid w:val="009602E8"/>
    <w:rsid w:val="00961337"/>
    <w:rsid w:val="00961D4A"/>
    <w:rsid w:val="009662C6"/>
    <w:rsid w:val="00970805"/>
    <w:rsid w:val="00973B34"/>
    <w:rsid w:val="00975C93"/>
    <w:rsid w:val="00980CF4"/>
    <w:rsid w:val="009845A2"/>
    <w:rsid w:val="00985B0B"/>
    <w:rsid w:val="00985C4E"/>
    <w:rsid w:val="009863B6"/>
    <w:rsid w:val="00986990"/>
    <w:rsid w:val="00992198"/>
    <w:rsid w:val="009922A3"/>
    <w:rsid w:val="00993126"/>
    <w:rsid w:val="009975D3"/>
    <w:rsid w:val="009A03A5"/>
    <w:rsid w:val="009A3429"/>
    <w:rsid w:val="009A400B"/>
    <w:rsid w:val="009A46F7"/>
    <w:rsid w:val="009A596D"/>
    <w:rsid w:val="009B3F59"/>
    <w:rsid w:val="009B47E9"/>
    <w:rsid w:val="009B6795"/>
    <w:rsid w:val="009C6AAD"/>
    <w:rsid w:val="009C76D2"/>
    <w:rsid w:val="009C7781"/>
    <w:rsid w:val="009D032C"/>
    <w:rsid w:val="009D0CA5"/>
    <w:rsid w:val="009D15BE"/>
    <w:rsid w:val="009D2A16"/>
    <w:rsid w:val="009D7295"/>
    <w:rsid w:val="009E5112"/>
    <w:rsid w:val="009F2FFF"/>
    <w:rsid w:val="00A01124"/>
    <w:rsid w:val="00A01F82"/>
    <w:rsid w:val="00A036B3"/>
    <w:rsid w:val="00A03A85"/>
    <w:rsid w:val="00A10BAE"/>
    <w:rsid w:val="00A12C46"/>
    <w:rsid w:val="00A13F4C"/>
    <w:rsid w:val="00A15E4D"/>
    <w:rsid w:val="00A16B0E"/>
    <w:rsid w:val="00A17027"/>
    <w:rsid w:val="00A221BE"/>
    <w:rsid w:val="00A30629"/>
    <w:rsid w:val="00A312C6"/>
    <w:rsid w:val="00A37A8A"/>
    <w:rsid w:val="00A4044B"/>
    <w:rsid w:val="00A43348"/>
    <w:rsid w:val="00A43960"/>
    <w:rsid w:val="00A45318"/>
    <w:rsid w:val="00A45B1C"/>
    <w:rsid w:val="00A45CB5"/>
    <w:rsid w:val="00A47620"/>
    <w:rsid w:val="00A47DA4"/>
    <w:rsid w:val="00A5093A"/>
    <w:rsid w:val="00A51880"/>
    <w:rsid w:val="00A53A90"/>
    <w:rsid w:val="00A54B75"/>
    <w:rsid w:val="00A57CC2"/>
    <w:rsid w:val="00A645FC"/>
    <w:rsid w:val="00A7243A"/>
    <w:rsid w:val="00A7411C"/>
    <w:rsid w:val="00A74C8D"/>
    <w:rsid w:val="00A80B04"/>
    <w:rsid w:val="00A836E3"/>
    <w:rsid w:val="00A84CB8"/>
    <w:rsid w:val="00A90C3E"/>
    <w:rsid w:val="00A96016"/>
    <w:rsid w:val="00AA117F"/>
    <w:rsid w:val="00AA1529"/>
    <w:rsid w:val="00AA163F"/>
    <w:rsid w:val="00AA1C3B"/>
    <w:rsid w:val="00AA2CBD"/>
    <w:rsid w:val="00AA51ED"/>
    <w:rsid w:val="00AB1895"/>
    <w:rsid w:val="00AB1AAC"/>
    <w:rsid w:val="00AC7BF1"/>
    <w:rsid w:val="00AD115B"/>
    <w:rsid w:val="00AD27E4"/>
    <w:rsid w:val="00AE6E76"/>
    <w:rsid w:val="00AE7514"/>
    <w:rsid w:val="00AF7A2F"/>
    <w:rsid w:val="00B0191B"/>
    <w:rsid w:val="00B0510F"/>
    <w:rsid w:val="00B075CB"/>
    <w:rsid w:val="00B07B8E"/>
    <w:rsid w:val="00B07D8D"/>
    <w:rsid w:val="00B1165B"/>
    <w:rsid w:val="00B33491"/>
    <w:rsid w:val="00B33CA1"/>
    <w:rsid w:val="00B33CB8"/>
    <w:rsid w:val="00B40D67"/>
    <w:rsid w:val="00B40E01"/>
    <w:rsid w:val="00B41DE2"/>
    <w:rsid w:val="00B443D2"/>
    <w:rsid w:val="00B44ACC"/>
    <w:rsid w:val="00B50DFD"/>
    <w:rsid w:val="00B51AC9"/>
    <w:rsid w:val="00B5368B"/>
    <w:rsid w:val="00B57179"/>
    <w:rsid w:val="00B5785E"/>
    <w:rsid w:val="00B6037F"/>
    <w:rsid w:val="00B643E2"/>
    <w:rsid w:val="00B70563"/>
    <w:rsid w:val="00B7269B"/>
    <w:rsid w:val="00B75C98"/>
    <w:rsid w:val="00B76C17"/>
    <w:rsid w:val="00B77329"/>
    <w:rsid w:val="00B77F0D"/>
    <w:rsid w:val="00B82021"/>
    <w:rsid w:val="00B82691"/>
    <w:rsid w:val="00B84C6C"/>
    <w:rsid w:val="00B8710D"/>
    <w:rsid w:val="00B87B14"/>
    <w:rsid w:val="00B93EE8"/>
    <w:rsid w:val="00B97871"/>
    <w:rsid w:val="00BB5C7E"/>
    <w:rsid w:val="00BB7B66"/>
    <w:rsid w:val="00BC4C38"/>
    <w:rsid w:val="00BC694C"/>
    <w:rsid w:val="00BC7AD0"/>
    <w:rsid w:val="00BD711D"/>
    <w:rsid w:val="00BE020B"/>
    <w:rsid w:val="00BE1487"/>
    <w:rsid w:val="00BE2773"/>
    <w:rsid w:val="00BE3238"/>
    <w:rsid w:val="00BE4B5F"/>
    <w:rsid w:val="00BE6904"/>
    <w:rsid w:val="00BF4DDB"/>
    <w:rsid w:val="00C00253"/>
    <w:rsid w:val="00C0195A"/>
    <w:rsid w:val="00C03726"/>
    <w:rsid w:val="00C107C4"/>
    <w:rsid w:val="00C13038"/>
    <w:rsid w:val="00C13468"/>
    <w:rsid w:val="00C209C9"/>
    <w:rsid w:val="00C22189"/>
    <w:rsid w:val="00C24B8F"/>
    <w:rsid w:val="00C25B0A"/>
    <w:rsid w:val="00C33D35"/>
    <w:rsid w:val="00C35F12"/>
    <w:rsid w:val="00C41C1C"/>
    <w:rsid w:val="00C427D0"/>
    <w:rsid w:val="00C4501C"/>
    <w:rsid w:val="00C51F41"/>
    <w:rsid w:val="00C53FA6"/>
    <w:rsid w:val="00C54A76"/>
    <w:rsid w:val="00C57567"/>
    <w:rsid w:val="00C61E30"/>
    <w:rsid w:val="00C674D8"/>
    <w:rsid w:val="00C67D34"/>
    <w:rsid w:val="00C7044F"/>
    <w:rsid w:val="00C72D7D"/>
    <w:rsid w:val="00C74C88"/>
    <w:rsid w:val="00C7624C"/>
    <w:rsid w:val="00C77647"/>
    <w:rsid w:val="00C77D3C"/>
    <w:rsid w:val="00C80F53"/>
    <w:rsid w:val="00C81655"/>
    <w:rsid w:val="00C82DF5"/>
    <w:rsid w:val="00C8703E"/>
    <w:rsid w:val="00C91230"/>
    <w:rsid w:val="00C91DE8"/>
    <w:rsid w:val="00CA16B8"/>
    <w:rsid w:val="00CA5699"/>
    <w:rsid w:val="00CA5DA0"/>
    <w:rsid w:val="00CB04E7"/>
    <w:rsid w:val="00CB2D92"/>
    <w:rsid w:val="00CB373D"/>
    <w:rsid w:val="00CB4395"/>
    <w:rsid w:val="00CB5B49"/>
    <w:rsid w:val="00CC1455"/>
    <w:rsid w:val="00CC2232"/>
    <w:rsid w:val="00CC2306"/>
    <w:rsid w:val="00CC5E4C"/>
    <w:rsid w:val="00CC68D2"/>
    <w:rsid w:val="00CC7EDE"/>
    <w:rsid w:val="00CD0B5B"/>
    <w:rsid w:val="00CD0E69"/>
    <w:rsid w:val="00CD32C8"/>
    <w:rsid w:val="00CD6FB2"/>
    <w:rsid w:val="00CD796F"/>
    <w:rsid w:val="00CE5069"/>
    <w:rsid w:val="00CE56B9"/>
    <w:rsid w:val="00CE6DC5"/>
    <w:rsid w:val="00CE783C"/>
    <w:rsid w:val="00CE7C9A"/>
    <w:rsid w:val="00CF070E"/>
    <w:rsid w:val="00CF2C58"/>
    <w:rsid w:val="00CF31CB"/>
    <w:rsid w:val="00CF33CF"/>
    <w:rsid w:val="00CF7384"/>
    <w:rsid w:val="00D00F8D"/>
    <w:rsid w:val="00D02D50"/>
    <w:rsid w:val="00D02DA1"/>
    <w:rsid w:val="00D041E1"/>
    <w:rsid w:val="00D04F16"/>
    <w:rsid w:val="00D05828"/>
    <w:rsid w:val="00D0680C"/>
    <w:rsid w:val="00D101E4"/>
    <w:rsid w:val="00D11035"/>
    <w:rsid w:val="00D14FC6"/>
    <w:rsid w:val="00D152AD"/>
    <w:rsid w:val="00D15BF5"/>
    <w:rsid w:val="00D17379"/>
    <w:rsid w:val="00D20E97"/>
    <w:rsid w:val="00D20EC3"/>
    <w:rsid w:val="00D21BEC"/>
    <w:rsid w:val="00D23A91"/>
    <w:rsid w:val="00D2613E"/>
    <w:rsid w:val="00D27E5A"/>
    <w:rsid w:val="00D31B33"/>
    <w:rsid w:val="00D324EB"/>
    <w:rsid w:val="00D32945"/>
    <w:rsid w:val="00D40CCF"/>
    <w:rsid w:val="00D5028F"/>
    <w:rsid w:val="00D50AD0"/>
    <w:rsid w:val="00D53B2F"/>
    <w:rsid w:val="00D5438C"/>
    <w:rsid w:val="00D56AC5"/>
    <w:rsid w:val="00D614C5"/>
    <w:rsid w:val="00D61B68"/>
    <w:rsid w:val="00D67294"/>
    <w:rsid w:val="00D674EC"/>
    <w:rsid w:val="00D70899"/>
    <w:rsid w:val="00D709EF"/>
    <w:rsid w:val="00D759D1"/>
    <w:rsid w:val="00D766CB"/>
    <w:rsid w:val="00D767F4"/>
    <w:rsid w:val="00D77C6F"/>
    <w:rsid w:val="00D80E07"/>
    <w:rsid w:val="00D81CF8"/>
    <w:rsid w:val="00D84060"/>
    <w:rsid w:val="00D84EAB"/>
    <w:rsid w:val="00D860EF"/>
    <w:rsid w:val="00D861CF"/>
    <w:rsid w:val="00D86DCA"/>
    <w:rsid w:val="00D875F7"/>
    <w:rsid w:val="00D87F07"/>
    <w:rsid w:val="00D916B9"/>
    <w:rsid w:val="00D94603"/>
    <w:rsid w:val="00D94D14"/>
    <w:rsid w:val="00D95322"/>
    <w:rsid w:val="00D95CAE"/>
    <w:rsid w:val="00D97BD2"/>
    <w:rsid w:val="00DA435B"/>
    <w:rsid w:val="00DA4BEE"/>
    <w:rsid w:val="00DA4C25"/>
    <w:rsid w:val="00DA70F4"/>
    <w:rsid w:val="00DA7B14"/>
    <w:rsid w:val="00DB394A"/>
    <w:rsid w:val="00DB3E89"/>
    <w:rsid w:val="00DB6B62"/>
    <w:rsid w:val="00DC2B63"/>
    <w:rsid w:val="00DC5FEF"/>
    <w:rsid w:val="00DC6858"/>
    <w:rsid w:val="00DD510B"/>
    <w:rsid w:val="00DD66A5"/>
    <w:rsid w:val="00DE064E"/>
    <w:rsid w:val="00DF152A"/>
    <w:rsid w:val="00DF2652"/>
    <w:rsid w:val="00DF2748"/>
    <w:rsid w:val="00DF5870"/>
    <w:rsid w:val="00E027C7"/>
    <w:rsid w:val="00E03C7C"/>
    <w:rsid w:val="00E060AE"/>
    <w:rsid w:val="00E06943"/>
    <w:rsid w:val="00E1023B"/>
    <w:rsid w:val="00E117DD"/>
    <w:rsid w:val="00E11AD2"/>
    <w:rsid w:val="00E15886"/>
    <w:rsid w:val="00E22E97"/>
    <w:rsid w:val="00E24B3E"/>
    <w:rsid w:val="00E25A3F"/>
    <w:rsid w:val="00E3029B"/>
    <w:rsid w:val="00E32CBE"/>
    <w:rsid w:val="00E42031"/>
    <w:rsid w:val="00E43E07"/>
    <w:rsid w:val="00E51C99"/>
    <w:rsid w:val="00E5425A"/>
    <w:rsid w:val="00E66354"/>
    <w:rsid w:val="00E73781"/>
    <w:rsid w:val="00E73EC1"/>
    <w:rsid w:val="00E75E2B"/>
    <w:rsid w:val="00E777CD"/>
    <w:rsid w:val="00E8084F"/>
    <w:rsid w:val="00E83938"/>
    <w:rsid w:val="00E84B78"/>
    <w:rsid w:val="00E84EE2"/>
    <w:rsid w:val="00E928AB"/>
    <w:rsid w:val="00E929ED"/>
    <w:rsid w:val="00E95C56"/>
    <w:rsid w:val="00E95F33"/>
    <w:rsid w:val="00EA5557"/>
    <w:rsid w:val="00EA7BC2"/>
    <w:rsid w:val="00EB0A1C"/>
    <w:rsid w:val="00EB1C81"/>
    <w:rsid w:val="00EB22F6"/>
    <w:rsid w:val="00EB376B"/>
    <w:rsid w:val="00EB39F7"/>
    <w:rsid w:val="00EB45FC"/>
    <w:rsid w:val="00EB49E8"/>
    <w:rsid w:val="00EB4D17"/>
    <w:rsid w:val="00EB6ABA"/>
    <w:rsid w:val="00EB7EA8"/>
    <w:rsid w:val="00EC0976"/>
    <w:rsid w:val="00EC1DEE"/>
    <w:rsid w:val="00EC3A4C"/>
    <w:rsid w:val="00EC48EF"/>
    <w:rsid w:val="00ED003E"/>
    <w:rsid w:val="00ED34D0"/>
    <w:rsid w:val="00EE0268"/>
    <w:rsid w:val="00EE12C3"/>
    <w:rsid w:val="00EE76D1"/>
    <w:rsid w:val="00EF25E5"/>
    <w:rsid w:val="00EF4840"/>
    <w:rsid w:val="00F01681"/>
    <w:rsid w:val="00F074F7"/>
    <w:rsid w:val="00F07E87"/>
    <w:rsid w:val="00F10E92"/>
    <w:rsid w:val="00F1354F"/>
    <w:rsid w:val="00F1396C"/>
    <w:rsid w:val="00F240A7"/>
    <w:rsid w:val="00F26DCF"/>
    <w:rsid w:val="00F27B13"/>
    <w:rsid w:val="00F30F7D"/>
    <w:rsid w:val="00F30FD7"/>
    <w:rsid w:val="00F47D4D"/>
    <w:rsid w:val="00F5254D"/>
    <w:rsid w:val="00F64AA4"/>
    <w:rsid w:val="00F66966"/>
    <w:rsid w:val="00F66CAF"/>
    <w:rsid w:val="00F76FC2"/>
    <w:rsid w:val="00F771B6"/>
    <w:rsid w:val="00F80041"/>
    <w:rsid w:val="00F8068A"/>
    <w:rsid w:val="00F90E13"/>
    <w:rsid w:val="00F91097"/>
    <w:rsid w:val="00F93F5F"/>
    <w:rsid w:val="00F94CAB"/>
    <w:rsid w:val="00F9577F"/>
    <w:rsid w:val="00F969E4"/>
    <w:rsid w:val="00F96B46"/>
    <w:rsid w:val="00FA0B32"/>
    <w:rsid w:val="00FA20B9"/>
    <w:rsid w:val="00FA7615"/>
    <w:rsid w:val="00FB0BE0"/>
    <w:rsid w:val="00FB190E"/>
    <w:rsid w:val="00FB583C"/>
    <w:rsid w:val="00FC0F47"/>
    <w:rsid w:val="00FD242C"/>
    <w:rsid w:val="00FD2E36"/>
    <w:rsid w:val="00FD3C97"/>
    <w:rsid w:val="00FD4344"/>
    <w:rsid w:val="00FD5860"/>
    <w:rsid w:val="00FE0DAE"/>
    <w:rsid w:val="00FE17ED"/>
    <w:rsid w:val="00FE3F6C"/>
    <w:rsid w:val="00FE5E98"/>
    <w:rsid w:val="00FF20DB"/>
    <w:rsid w:val="00FF233B"/>
    <w:rsid w:val="00FF3F50"/>
    <w:rsid w:val="00FF7D1F"/>
  </w:rsids>
  <m:mathPr>
    <m:mathFont m:val="Cambria Math"/>
    <m:brkBin m:val="before"/>
    <m:brkBinSub m:val="--"/>
    <m:smallFrac/>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v:textbox inset="5.85pt,.7pt,5.85pt,.7pt"/>
    </o:shapedefaults>
    <o:shapelayout v:ext="edit">
      <o:idmap v:ext="edit" data="1"/>
    </o:shapelayout>
  </w:shapeDefaults>
  <w:decimalSymbol w:val="."/>
  <w:listSeparator w:val=","/>
  <w14:docId w14:val="62CBDC3D"/>
  <w15:docId w15:val="{995FCC2F-8F0D-4151-B89F-23E8853B3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6679A"/>
    <w:pPr>
      <w:spacing w:after="120"/>
      <w:jc w:val="both"/>
    </w:pPr>
    <w:rPr>
      <w:sz w:val="22"/>
      <w:szCs w:val="24"/>
      <w:lang w:val="en-GB" w:eastAsia="de-DE"/>
    </w:rPr>
  </w:style>
  <w:style w:type="paragraph" w:styleId="Heading1">
    <w:name w:val="heading 1"/>
    <w:aliases w:val="1st Head DER Journal"/>
    <w:next w:val="Normal"/>
    <w:qFormat/>
    <w:rsid w:val="0096679A"/>
    <w:pPr>
      <w:keepNext/>
      <w:numPr>
        <w:numId w:val="1"/>
      </w:numPr>
      <w:spacing w:before="300" w:after="100" w:line="280" w:lineRule="atLeast"/>
      <w:ind w:left="431" w:right="-28" w:hanging="431"/>
      <w:outlineLvl w:val="0"/>
    </w:pPr>
    <w:rPr>
      <w:b/>
      <w:bCs/>
      <w:caps/>
      <w:sz w:val="22"/>
      <w:szCs w:val="24"/>
      <w:lang w:val="en-GB" w:eastAsia="de-DE"/>
    </w:rPr>
  </w:style>
  <w:style w:type="paragraph" w:styleId="Heading2">
    <w:name w:val="heading 2"/>
    <w:aliases w:val="2nd Head DER Journal"/>
    <w:next w:val="Normal"/>
    <w:qFormat/>
    <w:rsid w:val="0096679A"/>
    <w:pPr>
      <w:keepNext/>
      <w:numPr>
        <w:ilvl w:val="1"/>
        <w:numId w:val="1"/>
      </w:numPr>
      <w:spacing w:before="100" w:after="100" w:line="280" w:lineRule="atLeast"/>
      <w:outlineLvl w:val="1"/>
    </w:pPr>
    <w:rPr>
      <w:b/>
      <w:bCs/>
      <w:sz w:val="22"/>
      <w:szCs w:val="24"/>
      <w:lang w:val="en-GB" w:eastAsia="de-DE"/>
    </w:rPr>
  </w:style>
  <w:style w:type="paragraph" w:styleId="Heading3">
    <w:name w:val="heading 3"/>
    <w:aliases w:val="3rd Head DER Journal"/>
    <w:next w:val="Normal"/>
    <w:qFormat/>
    <w:rsid w:val="0096679A"/>
    <w:pPr>
      <w:numPr>
        <w:ilvl w:val="2"/>
        <w:numId w:val="1"/>
      </w:numPr>
      <w:outlineLvl w:val="2"/>
    </w:pPr>
    <w:rPr>
      <w:b/>
      <w:bCs/>
      <w:i/>
      <w:iCs/>
      <w:sz w:val="22"/>
      <w:szCs w:val="24"/>
      <w:lang w:val="en-GB" w:eastAsia="de-DE"/>
    </w:rPr>
  </w:style>
  <w:style w:type="paragraph" w:styleId="Heading4">
    <w:name w:val="heading 4"/>
    <w:aliases w:val="4th Head DER Journal"/>
    <w:basedOn w:val="Normal"/>
    <w:next w:val="Normal"/>
    <w:qFormat/>
    <w:rsid w:val="0096679A"/>
    <w:pPr>
      <w:keepNext/>
      <w:numPr>
        <w:ilvl w:val="3"/>
        <w:numId w:val="1"/>
      </w:numPr>
      <w:spacing w:before="240" w:after="60"/>
      <w:outlineLvl w:val="3"/>
    </w:pPr>
    <w:rPr>
      <w:i/>
      <w:iCs/>
      <w:szCs w:val="28"/>
    </w:rPr>
  </w:style>
  <w:style w:type="paragraph" w:styleId="Heading5">
    <w:name w:val="heading 5"/>
    <w:basedOn w:val="Normal"/>
    <w:next w:val="Normal"/>
    <w:qFormat/>
    <w:rsid w:val="0096679A"/>
    <w:pPr>
      <w:numPr>
        <w:ilvl w:val="4"/>
        <w:numId w:val="1"/>
      </w:numPr>
      <w:spacing w:before="240" w:after="60"/>
      <w:outlineLvl w:val="4"/>
    </w:pPr>
    <w:rPr>
      <w:b/>
      <w:bCs/>
      <w:i/>
      <w:iCs/>
      <w:sz w:val="26"/>
      <w:szCs w:val="26"/>
    </w:rPr>
  </w:style>
  <w:style w:type="paragraph" w:styleId="Heading6">
    <w:name w:val="heading 6"/>
    <w:basedOn w:val="Normal"/>
    <w:next w:val="Normal"/>
    <w:qFormat/>
    <w:rsid w:val="0096679A"/>
    <w:pPr>
      <w:numPr>
        <w:ilvl w:val="5"/>
        <w:numId w:val="1"/>
      </w:numPr>
      <w:spacing w:before="240" w:after="60"/>
      <w:outlineLvl w:val="5"/>
    </w:pPr>
    <w:rPr>
      <w:b/>
      <w:bCs/>
      <w:szCs w:val="22"/>
    </w:rPr>
  </w:style>
  <w:style w:type="paragraph" w:styleId="Heading7">
    <w:name w:val="heading 7"/>
    <w:basedOn w:val="Normal"/>
    <w:next w:val="Normal"/>
    <w:qFormat/>
    <w:rsid w:val="0096679A"/>
    <w:pPr>
      <w:numPr>
        <w:ilvl w:val="6"/>
        <w:numId w:val="1"/>
      </w:numPr>
      <w:spacing w:before="240" w:after="60"/>
      <w:outlineLvl w:val="6"/>
    </w:pPr>
    <w:rPr>
      <w:sz w:val="24"/>
    </w:rPr>
  </w:style>
  <w:style w:type="paragraph" w:styleId="Heading8">
    <w:name w:val="heading 8"/>
    <w:basedOn w:val="Normal"/>
    <w:next w:val="Normal"/>
    <w:qFormat/>
    <w:rsid w:val="0096679A"/>
    <w:pPr>
      <w:keepNext/>
      <w:numPr>
        <w:ilvl w:val="7"/>
        <w:numId w:val="1"/>
      </w:numPr>
      <w:spacing w:line="240" w:lineRule="atLeast"/>
      <w:jc w:val="center"/>
      <w:outlineLvl w:val="7"/>
    </w:pPr>
    <w:rPr>
      <w:b/>
      <w:bCs/>
      <w:sz w:val="20"/>
      <w:szCs w:val="20"/>
    </w:rPr>
  </w:style>
  <w:style w:type="paragraph" w:styleId="Heading9">
    <w:name w:val="heading 9"/>
    <w:basedOn w:val="Normal"/>
    <w:next w:val="Normal"/>
    <w:qFormat/>
    <w:rsid w:val="0096679A"/>
    <w:pPr>
      <w:numPr>
        <w:ilvl w:val="8"/>
        <w:numId w:val="1"/>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DERJournal">
    <w:name w:val="Title DER Journal"/>
    <w:rsid w:val="0096679A"/>
    <w:pPr>
      <w:spacing w:before="1600" w:line="280" w:lineRule="atLeast"/>
      <w:jc w:val="center"/>
    </w:pPr>
    <w:rPr>
      <w:b/>
      <w:caps/>
      <w:sz w:val="28"/>
      <w:szCs w:val="24"/>
      <w:lang w:val="en-GB" w:eastAsia="de-DE"/>
    </w:rPr>
  </w:style>
  <w:style w:type="paragraph" w:customStyle="1" w:styleId="AutorsDERJournal">
    <w:name w:val="Autors DER Journal"/>
    <w:rsid w:val="0096679A"/>
    <w:pPr>
      <w:spacing w:before="400" w:after="1300"/>
      <w:jc w:val="center"/>
    </w:pPr>
    <w:rPr>
      <w:i/>
      <w:sz w:val="24"/>
      <w:szCs w:val="24"/>
      <w:lang w:val="de-DE" w:eastAsia="de-DE"/>
    </w:rPr>
  </w:style>
  <w:style w:type="paragraph" w:customStyle="1" w:styleId="AbstracttitleDERJournal">
    <w:name w:val="Abstract title DER Journal"/>
    <w:rsid w:val="0096679A"/>
    <w:pPr>
      <w:spacing w:before="360" w:after="120"/>
    </w:pPr>
    <w:rPr>
      <w:b/>
      <w:sz w:val="22"/>
      <w:szCs w:val="24"/>
      <w:lang w:val="de-DE" w:eastAsia="de-DE"/>
    </w:rPr>
  </w:style>
  <w:style w:type="paragraph" w:customStyle="1" w:styleId="FormulaDERJournal">
    <w:name w:val="Formula DER Journal"/>
    <w:rsid w:val="0096679A"/>
    <w:pPr>
      <w:jc w:val="right"/>
    </w:pPr>
    <w:rPr>
      <w:sz w:val="22"/>
      <w:szCs w:val="24"/>
      <w:lang w:val="de-DE" w:eastAsia="de-DE"/>
    </w:rPr>
  </w:style>
  <w:style w:type="paragraph" w:customStyle="1" w:styleId="ColorfulList-Accent11">
    <w:name w:val="Colorful List - Accent 11"/>
    <w:basedOn w:val="Normal"/>
    <w:rsid w:val="00597902"/>
    <w:pPr>
      <w:ind w:left="720"/>
      <w:contextualSpacing/>
    </w:pPr>
  </w:style>
  <w:style w:type="character" w:styleId="Hyperlink">
    <w:name w:val="Hyperlink"/>
    <w:basedOn w:val="DefaultParagraphFont"/>
    <w:rsid w:val="00FD5860"/>
    <w:rPr>
      <w:color w:val="0000FF"/>
      <w:u w:val="single"/>
    </w:rPr>
  </w:style>
  <w:style w:type="paragraph" w:customStyle="1" w:styleId="Text">
    <w:name w:val="Text"/>
    <w:basedOn w:val="Normal"/>
    <w:link w:val="TextChar"/>
    <w:rsid w:val="00A036B3"/>
    <w:pPr>
      <w:widowControl w:val="0"/>
      <w:autoSpaceDE w:val="0"/>
      <w:autoSpaceDN w:val="0"/>
      <w:spacing w:after="0" w:line="252" w:lineRule="auto"/>
      <w:ind w:firstLine="202"/>
    </w:pPr>
    <w:rPr>
      <w:rFonts w:eastAsia="PMingLiU"/>
      <w:sz w:val="20"/>
      <w:szCs w:val="20"/>
      <w:lang w:val="en-US" w:eastAsia="en-US"/>
    </w:rPr>
  </w:style>
  <w:style w:type="paragraph" w:styleId="DocumentMap">
    <w:name w:val="Document Map"/>
    <w:basedOn w:val="Normal"/>
    <w:link w:val="DocumentMapChar"/>
    <w:rsid w:val="00C91230"/>
    <w:pPr>
      <w:shd w:val="clear" w:color="auto" w:fill="000080"/>
      <w:bidi/>
      <w:spacing w:after="0"/>
      <w:jc w:val="left"/>
    </w:pPr>
    <w:rPr>
      <w:rFonts w:ascii="Tahoma" w:hAnsi="Tahoma" w:cs="Tahoma"/>
      <w:sz w:val="20"/>
      <w:szCs w:val="20"/>
      <w:lang w:val="en-US" w:eastAsia="en-US"/>
    </w:rPr>
  </w:style>
  <w:style w:type="character" w:customStyle="1" w:styleId="DocumentMapChar">
    <w:name w:val="Document Map Char"/>
    <w:basedOn w:val="DefaultParagraphFont"/>
    <w:link w:val="DocumentMap"/>
    <w:rsid w:val="00C91230"/>
    <w:rPr>
      <w:rFonts w:ascii="Tahoma" w:hAnsi="Tahoma" w:cs="Tahoma"/>
      <w:shd w:val="clear" w:color="auto" w:fill="000080"/>
    </w:rPr>
  </w:style>
  <w:style w:type="character" w:customStyle="1" w:styleId="apple-style-span">
    <w:name w:val="apple-style-span"/>
    <w:basedOn w:val="DefaultParagraphFont"/>
    <w:rsid w:val="00C91230"/>
  </w:style>
  <w:style w:type="character" w:customStyle="1" w:styleId="apple-converted-space">
    <w:name w:val="apple-converted-space"/>
    <w:basedOn w:val="DefaultParagraphFont"/>
    <w:rsid w:val="00C91230"/>
  </w:style>
  <w:style w:type="character" w:styleId="Strong">
    <w:name w:val="Strong"/>
    <w:basedOn w:val="DefaultParagraphFont"/>
    <w:qFormat/>
    <w:rsid w:val="00C91230"/>
    <w:rPr>
      <w:b/>
      <w:bCs/>
    </w:rPr>
  </w:style>
  <w:style w:type="paragraph" w:styleId="Header">
    <w:name w:val="header"/>
    <w:basedOn w:val="Normal"/>
    <w:link w:val="HeaderChar"/>
    <w:uiPriority w:val="99"/>
    <w:rsid w:val="00111349"/>
    <w:pPr>
      <w:tabs>
        <w:tab w:val="center" w:pos="4680"/>
        <w:tab w:val="right" w:pos="9360"/>
      </w:tabs>
    </w:pPr>
  </w:style>
  <w:style w:type="character" w:customStyle="1" w:styleId="HeaderChar">
    <w:name w:val="Header Char"/>
    <w:basedOn w:val="DefaultParagraphFont"/>
    <w:link w:val="Header"/>
    <w:uiPriority w:val="99"/>
    <w:rsid w:val="00111349"/>
    <w:rPr>
      <w:sz w:val="22"/>
      <w:szCs w:val="24"/>
      <w:lang w:val="en-GB" w:eastAsia="de-DE"/>
    </w:rPr>
  </w:style>
  <w:style w:type="paragraph" w:styleId="Footer">
    <w:name w:val="footer"/>
    <w:basedOn w:val="Normal"/>
    <w:link w:val="FooterChar"/>
    <w:uiPriority w:val="99"/>
    <w:rsid w:val="00111349"/>
    <w:pPr>
      <w:tabs>
        <w:tab w:val="center" w:pos="4680"/>
        <w:tab w:val="right" w:pos="9360"/>
      </w:tabs>
    </w:pPr>
  </w:style>
  <w:style w:type="character" w:customStyle="1" w:styleId="FooterChar">
    <w:name w:val="Footer Char"/>
    <w:basedOn w:val="DefaultParagraphFont"/>
    <w:link w:val="Footer"/>
    <w:uiPriority w:val="99"/>
    <w:rsid w:val="00111349"/>
    <w:rPr>
      <w:sz w:val="22"/>
      <w:szCs w:val="24"/>
      <w:lang w:val="en-GB" w:eastAsia="de-DE"/>
    </w:rPr>
  </w:style>
  <w:style w:type="paragraph" w:styleId="BalloonText">
    <w:name w:val="Balloon Text"/>
    <w:basedOn w:val="Normal"/>
    <w:link w:val="BalloonTextChar"/>
    <w:uiPriority w:val="99"/>
    <w:rsid w:val="00111349"/>
    <w:pPr>
      <w:spacing w:after="0"/>
    </w:pPr>
    <w:rPr>
      <w:rFonts w:ascii="Tahoma" w:hAnsi="Tahoma" w:cs="Tahoma"/>
      <w:sz w:val="16"/>
      <w:szCs w:val="16"/>
    </w:rPr>
  </w:style>
  <w:style w:type="character" w:customStyle="1" w:styleId="BalloonTextChar">
    <w:name w:val="Balloon Text Char"/>
    <w:basedOn w:val="DefaultParagraphFont"/>
    <w:link w:val="BalloonText"/>
    <w:uiPriority w:val="99"/>
    <w:rsid w:val="00111349"/>
    <w:rPr>
      <w:rFonts w:ascii="Tahoma" w:hAnsi="Tahoma" w:cs="Tahoma"/>
      <w:sz w:val="16"/>
      <w:szCs w:val="16"/>
      <w:lang w:val="en-GB" w:eastAsia="de-DE"/>
    </w:rPr>
  </w:style>
  <w:style w:type="character" w:customStyle="1" w:styleId="p1">
    <w:name w:val="p1"/>
    <w:basedOn w:val="DefaultParagraphFont"/>
    <w:rsid w:val="00DF2748"/>
  </w:style>
  <w:style w:type="character" w:styleId="Emphasis">
    <w:name w:val="Emphasis"/>
    <w:basedOn w:val="DefaultParagraphFont"/>
    <w:uiPriority w:val="20"/>
    <w:qFormat/>
    <w:rsid w:val="00DF2748"/>
    <w:rPr>
      <w:i/>
      <w:iCs/>
    </w:rPr>
  </w:style>
  <w:style w:type="paragraph" w:styleId="BodyText">
    <w:name w:val="Body Text"/>
    <w:basedOn w:val="Normal"/>
    <w:link w:val="BodyTextChar"/>
    <w:rsid w:val="00D766CB"/>
    <w:pPr>
      <w:spacing w:after="0"/>
    </w:pPr>
    <w:rPr>
      <w:i/>
      <w:iCs/>
      <w:lang w:val="en-US" w:eastAsia="en-US"/>
    </w:rPr>
  </w:style>
  <w:style w:type="character" w:customStyle="1" w:styleId="BodyTextChar">
    <w:name w:val="Body Text Char"/>
    <w:basedOn w:val="DefaultParagraphFont"/>
    <w:link w:val="BodyText"/>
    <w:rsid w:val="00D766CB"/>
    <w:rPr>
      <w:i/>
      <w:iCs/>
      <w:sz w:val="22"/>
      <w:szCs w:val="24"/>
    </w:rPr>
  </w:style>
  <w:style w:type="paragraph" w:styleId="FootnoteText">
    <w:name w:val="footnote text"/>
    <w:basedOn w:val="Normal"/>
    <w:link w:val="FootnoteTextChar"/>
    <w:uiPriority w:val="99"/>
    <w:rsid w:val="005C2BE3"/>
    <w:rPr>
      <w:sz w:val="20"/>
      <w:szCs w:val="20"/>
    </w:rPr>
  </w:style>
  <w:style w:type="character" w:customStyle="1" w:styleId="FootnoteTextChar">
    <w:name w:val="Footnote Text Char"/>
    <w:basedOn w:val="DefaultParagraphFont"/>
    <w:link w:val="FootnoteText"/>
    <w:uiPriority w:val="99"/>
    <w:rsid w:val="005C2BE3"/>
    <w:rPr>
      <w:lang w:val="en-GB" w:eastAsia="de-DE"/>
    </w:rPr>
  </w:style>
  <w:style w:type="character" w:styleId="FootnoteReference">
    <w:name w:val="footnote reference"/>
    <w:basedOn w:val="DefaultParagraphFont"/>
    <w:rsid w:val="005C2BE3"/>
    <w:rPr>
      <w:vertAlign w:val="superscript"/>
    </w:rPr>
  </w:style>
  <w:style w:type="paragraph" w:customStyle="1" w:styleId="WW-BodyText2">
    <w:name w:val="WW-Body Text 2"/>
    <w:basedOn w:val="Normal"/>
    <w:rsid w:val="000E3323"/>
    <w:pPr>
      <w:suppressAutoHyphens/>
      <w:autoSpaceDE w:val="0"/>
      <w:spacing w:after="0"/>
    </w:pPr>
    <w:rPr>
      <w:color w:val="000000"/>
      <w:sz w:val="24"/>
      <w:szCs w:val="20"/>
      <w:lang w:val="en-US" w:eastAsia="ar-SA"/>
    </w:rPr>
  </w:style>
  <w:style w:type="character" w:styleId="PageNumber">
    <w:name w:val="page number"/>
    <w:basedOn w:val="DefaultParagraphFont"/>
    <w:rsid w:val="000E3323"/>
  </w:style>
  <w:style w:type="paragraph" w:styleId="NormalWeb">
    <w:name w:val="Normal (Web)"/>
    <w:basedOn w:val="Normal"/>
    <w:uiPriority w:val="99"/>
    <w:rsid w:val="00CE783C"/>
    <w:pPr>
      <w:spacing w:before="100" w:beforeAutospacing="1" w:after="100" w:afterAutospacing="1"/>
      <w:jc w:val="left"/>
    </w:pPr>
    <w:rPr>
      <w:sz w:val="24"/>
      <w:lang w:val="en-US" w:eastAsia="en-US"/>
    </w:rPr>
  </w:style>
  <w:style w:type="character" w:customStyle="1" w:styleId="WW8Num4z3">
    <w:name w:val="WW8Num4z3"/>
    <w:rsid w:val="002A73A1"/>
    <w:rPr>
      <w:rFonts w:ascii="Symbol" w:hAnsi="Symbol"/>
    </w:rPr>
  </w:style>
  <w:style w:type="paragraph" w:styleId="EndnoteText">
    <w:name w:val="endnote text"/>
    <w:basedOn w:val="Normal"/>
    <w:link w:val="EndnoteTextChar"/>
    <w:rsid w:val="00830B8F"/>
    <w:pPr>
      <w:spacing w:after="0"/>
    </w:pPr>
    <w:rPr>
      <w:sz w:val="20"/>
      <w:szCs w:val="20"/>
    </w:rPr>
  </w:style>
  <w:style w:type="character" w:customStyle="1" w:styleId="EndnoteTextChar">
    <w:name w:val="Endnote Text Char"/>
    <w:basedOn w:val="DefaultParagraphFont"/>
    <w:link w:val="EndnoteText"/>
    <w:rsid w:val="00830B8F"/>
    <w:rPr>
      <w:lang w:val="en-GB" w:eastAsia="de-DE"/>
    </w:rPr>
  </w:style>
  <w:style w:type="character" w:styleId="EndnoteReference">
    <w:name w:val="endnote reference"/>
    <w:basedOn w:val="DefaultParagraphFont"/>
    <w:rsid w:val="00830B8F"/>
    <w:rPr>
      <w:vertAlign w:val="superscript"/>
    </w:rPr>
  </w:style>
  <w:style w:type="paragraph" w:styleId="Caption">
    <w:name w:val="caption"/>
    <w:aliases w:val="sumber"/>
    <w:basedOn w:val="Normal"/>
    <w:next w:val="Normal"/>
    <w:link w:val="CaptionChar"/>
    <w:uiPriority w:val="35"/>
    <w:unhideWhenUsed/>
    <w:qFormat/>
    <w:rsid w:val="002456E6"/>
    <w:pPr>
      <w:spacing w:after="200" w:line="276" w:lineRule="auto"/>
      <w:jc w:val="left"/>
    </w:pPr>
    <w:rPr>
      <w:rFonts w:ascii="Calibri" w:eastAsia="Calibri" w:hAnsi="Calibri"/>
      <w:b/>
      <w:bCs/>
      <w:sz w:val="20"/>
      <w:szCs w:val="20"/>
      <w:lang w:val="en-US" w:eastAsia="en-US"/>
    </w:rPr>
  </w:style>
  <w:style w:type="character" w:customStyle="1" w:styleId="CaptionChar">
    <w:name w:val="Caption Char"/>
    <w:aliases w:val="sumber Char"/>
    <w:basedOn w:val="DefaultParagraphFont"/>
    <w:link w:val="Caption"/>
    <w:uiPriority w:val="35"/>
    <w:rsid w:val="002456E6"/>
    <w:rPr>
      <w:rFonts w:ascii="Calibri" w:eastAsia="Calibri" w:hAnsi="Calibri"/>
      <w:b/>
      <w:bCs/>
    </w:rPr>
  </w:style>
  <w:style w:type="paragraph" w:customStyle="1" w:styleId="Style7">
    <w:name w:val="Style 7"/>
    <w:rsid w:val="00F93F5F"/>
    <w:pPr>
      <w:widowControl w:val="0"/>
      <w:autoSpaceDE w:val="0"/>
      <w:autoSpaceDN w:val="0"/>
      <w:spacing w:line="300" w:lineRule="auto"/>
      <w:jc w:val="both"/>
    </w:pPr>
    <w:rPr>
      <w:lang w:eastAsia="ja-JP"/>
    </w:rPr>
  </w:style>
  <w:style w:type="paragraph" w:styleId="ListParagraph">
    <w:name w:val="List Paragraph"/>
    <w:aliases w:val="Daftar Acuan,List Paragraph1,List Paragraph11,Paragraph no,List Paragraph2,awal"/>
    <w:basedOn w:val="Normal"/>
    <w:uiPriority w:val="34"/>
    <w:qFormat/>
    <w:rsid w:val="004B60F1"/>
    <w:pPr>
      <w:spacing w:after="200" w:line="276" w:lineRule="auto"/>
      <w:ind w:left="720"/>
      <w:contextualSpacing/>
      <w:jc w:val="left"/>
    </w:pPr>
    <w:rPr>
      <w:rFonts w:eastAsia="Times New Roman"/>
      <w:szCs w:val="22"/>
      <w:lang w:val="id-ID" w:eastAsia="en-US"/>
    </w:rPr>
  </w:style>
  <w:style w:type="paragraph" w:customStyle="1" w:styleId="FormatUI">
    <w:name w:val="Format UI"/>
    <w:link w:val="FormatUIChar"/>
    <w:qFormat/>
    <w:rsid w:val="004B60F1"/>
    <w:pPr>
      <w:spacing w:line="360" w:lineRule="auto"/>
      <w:ind w:firstLine="851"/>
      <w:contextualSpacing/>
      <w:jc w:val="both"/>
    </w:pPr>
    <w:rPr>
      <w:rFonts w:eastAsia="Times New Roman"/>
      <w:sz w:val="24"/>
      <w:szCs w:val="22"/>
      <w:lang w:val="id-ID" w:eastAsia="id-ID"/>
    </w:rPr>
  </w:style>
  <w:style w:type="character" w:customStyle="1" w:styleId="FormatUIChar">
    <w:name w:val="Format UI Char"/>
    <w:basedOn w:val="DefaultParagraphFont"/>
    <w:link w:val="FormatUI"/>
    <w:rsid w:val="004B60F1"/>
    <w:rPr>
      <w:rFonts w:eastAsia="Times New Roman"/>
      <w:sz w:val="24"/>
      <w:szCs w:val="22"/>
      <w:lang w:val="id-ID" w:eastAsia="id-ID"/>
    </w:rPr>
  </w:style>
  <w:style w:type="paragraph" w:styleId="HTMLPreformatted">
    <w:name w:val="HTML Preformatted"/>
    <w:basedOn w:val="Normal"/>
    <w:link w:val="HTMLPreformattedChar"/>
    <w:rsid w:val="005537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jc w:val="left"/>
    </w:pPr>
    <w:rPr>
      <w:rFonts w:ascii="GulimChe" w:eastAsia="GulimChe" w:hAnsi="GulimChe" w:cs="GulimChe"/>
      <w:sz w:val="24"/>
      <w:lang w:val="en-US" w:eastAsia="ko-KR"/>
    </w:rPr>
  </w:style>
  <w:style w:type="character" w:customStyle="1" w:styleId="HTMLPreformattedChar">
    <w:name w:val="HTML Preformatted Char"/>
    <w:basedOn w:val="DefaultParagraphFont"/>
    <w:link w:val="HTMLPreformatted"/>
    <w:rsid w:val="0055374E"/>
    <w:rPr>
      <w:rFonts w:ascii="GulimChe" w:eastAsia="GulimChe" w:hAnsi="GulimChe" w:cs="GulimChe"/>
      <w:sz w:val="24"/>
      <w:szCs w:val="24"/>
      <w:lang w:eastAsia="ko-KR"/>
    </w:rPr>
  </w:style>
  <w:style w:type="paragraph" w:customStyle="1" w:styleId="a">
    <w:name w:val="바탕글"/>
    <w:basedOn w:val="Normal"/>
    <w:rsid w:val="0055374E"/>
    <w:pPr>
      <w:snapToGrid w:val="0"/>
      <w:spacing w:after="0" w:line="384" w:lineRule="auto"/>
    </w:pPr>
    <w:rPr>
      <w:rFonts w:ascii="함초롬바탕" w:eastAsia="함초롬바탕" w:hAnsi="함초롬바탕" w:cs="Gulim"/>
      <w:color w:val="000000"/>
      <w:sz w:val="20"/>
      <w:szCs w:val="20"/>
      <w:lang w:val="en-US" w:eastAsia="ko-KR"/>
    </w:rPr>
  </w:style>
  <w:style w:type="character" w:styleId="PlaceholderText">
    <w:name w:val="Placeholder Text"/>
    <w:basedOn w:val="DefaultParagraphFont"/>
    <w:uiPriority w:val="99"/>
    <w:semiHidden/>
    <w:rsid w:val="0055374E"/>
    <w:rPr>
      <w:color w:val="808080"/>
    </w:rPr>
  </w:style>
  <w:style w:type="table" w:styleId="TableGrid">
    <w:name w:val="Table Grid"/>
    <w:basedOn w:val="TableNormal"/>
    <w:uiPriority w:val="59"/>
    <w:rsid w:val="002A7A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basedOn w:val="DefaultParagraphFont"/>
    <w:rsid w:val="00CA5DA0"/>
  </w:style>
  <w:style w:type="paragraph" w:customStyle="1" w:styleId="Journalmaintext">
    <w:name w:val="Journal maintext"/>
    <w:basedOn w:val="Normal"/>
    <w:link w:val="JournalmaintextChar"/>
    <w:qFormat/>
    <w:rsid w:val="009A596D"/>
    <w:pPr>
      <w:spacing w:after="240" w:line="480" w:lineRule="auto"/>
      <w:ind w:firstLine="720"/>
    </w:pPr>
    <w:rPr>
      <w:rFonts w:eastAsia="SimSun"/>
      <w:sz w:val="24"/>
      <w:lang w:val="en-US" w:eastAsia="zh-CN"/>
    </w:rPr>
  </w:style>
  <w:style w:type="character" w:customStyle="1" w:styleId="JournalmaintextChar">
    <w:name w:val="Journal maintext Char"/>
    <w:link w:val="Journalmaintext"/>
    <w:rsid w:val="009A596D"/>
    <w:rPr>
      <w:rFonts w:eastAsia="SimSun"/>
      <w:sz w:val="24"/>
      <w:szCs w:val="24"/>
      <w:lang w:eastAsia="zh-CN"/>
    </w:rPr>
  </w:style>
  <w:style w:type="paragraph" w:customStyle="1" w:styleId="Content">
    <w:name w:val="Content"/>
    <w:aliases w:val="1st paragraph (FYP)"/>
    <w:basedOn w:val="Normal"/>
    <w:link w:val="ContentChar"/>
    <w:qFormat/>
    <w:rsid w:val="00CB4395"/>
    <w:pPr>
      <w:spacing w:after="200" w:line="360" w:lineRule="auto"/>
      <w:ind w:firstLine="720"/>
    </w:pPr>
    <w:rPr>
      <w:rFonts w:eastAsia="Calibri"/>
      <w:sz w:val="24"/>
      <w:szCs w:val="18"/>
      <w:lang w:val="en-MY" w:eastAsia="en-US"/>
    </w:rPr>
  </w:style>
  <w:style w:type="character" w:customStyle="1" w:styleId="ContentChar">
    <w:name w:val="Content Char"/>
    <w:aliases w:val="1st paragraph (FYP) Char"/>
    <w:link w:val="Content"/>
    <w:rsid w:val="00CB4395"/>
    <w:rPr>
      <w:rFonts w:eastAsia="Calibri"/>
      <w:sz w:val="24"/>
      <w:szCs w:val="18"/>
      <w:lang w:val="en-MY"/>
    </w:rPr>
  </w:style>
  <w:style w:type="paragraph" w:styleId="BodyText2">
    <w:name w:val="Body Text 2"/>
    <w:basedOn w:val="Normal"/>
    <w:link w:val="BodyText2Char"/>
    <w:rsid w:val="00E95F33"/>
    <w:pPr>
      <w:spacing w:line="480" w:lineRule="auto"/>
      <w:jc w:val="left"/>
    </w:pPr>
    <w:rPr>
      <w:rFonts w:eastAsia="Times New Roman"/>
      <w:sz w:val="24"/>
      <w:lang w:val="id-ID" w:eastAsia="en-US"/>
    </w:rPr>
  </w:style>
  <w:style w:type="character" w:customStyle="1" w:styleId="BodyText2Char">
    <w:name w:val="Body Text 2 Char"/>
    <w:basedOn w:val="DefaultParagraphFont"/>
    <w:link w:val="BodyText2"/>
    <w:rsid w:val="00E95F33"/>
    <w:rPr>
      <w:rFonts w:eastAsia="Times New Roman"/>
      <w:sz w:val="24"/>
      <w:szCs w:val="24"/>
      <w:lang w:val="id-ID"/>
    </w:rPr>
  </w:style>
  <w:style w:type="character" w:customStyle="1" w:styleId="shorttext">
    <w:name w:val="short_text"/>
    <w:basedOn w:val="DefaultParagraphFont"/>
    <w:rsid w:val="00E95F33"/>
  </w:style>
  <w:style w:type="character" w:customStyle="1" w:styleId="yiv3264496809">
    <w:name w:val="yiv3264496809"/>
    <w:basedOn w:val="DefaultParagraphFont"/>
    <w:rsid w:val="00077687"/>
  </w:style>
  <w:style w:type="paragraph" w:customStyle="1" w:styleId="DecimalAligned">
    <w:name w:val="Decimal Aligned"/>
    <w:basedOn w:val="Normal"/>
    <w:uiPriority w:val="40"/>
    <w:qFormat/>
    <w:rsid w:val="00547E0F"/>
    <w:pPr>
      <w:tabs>
        <w:tab w:val="decimal" w:pos="360"/>
      </w:tabs>
      <w:spacing w:after="200" w:line="276" w:lineRule="auto"/>
      <w:jc w:val="left"/>
    </w:pPr>
    <w:rPr>
      <w:rFonts w:asciiTheme="minorHAnsi" w:eastAsiaTheme="minorEastAsia" w:hAnsiTheme="minorHAnsi" w:cstheme="minorBidi"/>
      <w:szCs w:val="22"/>
      <w:lang w:val="en-US" w:eastAsia="en-US"/>
    </w:rPr>
  </w:style>
  <w:style w:type="table" w:customStyle="1" w:styleId="LightShading1">
    <w:name w:val="Light Shading1"/>
    <w:basedOn w:val="TableNormal"/>
    <w:uiPriority w:val="60"/>
    <w:rsid w:val="00547E0F"/>
    <w:rPr>
      <w:rFonts w:asciiTheme="minorHAnsi" w:eastAsiaTheme="minorEastAsia"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NoSpacing">
    <w:name w:val="No Spacing"/>
    <w:uiPriority w:val="1"/>
    <w:qFormat/>
    <w:rsid w:val="004D4074"/>
    <w:rPr>
      <w:rFonts w:asciiTheme="minorHAnsi" w:eastAsiaTheme="minorEastAsia" w:hAnsiTheme="minorHAnsi" w:cstheme="minorBidi"/>
      <w:sz w:val="22"/>
      <w:szCs w:val="22"/>
    </w:rPr>
  </w:style>
  <w:style w:type="character" w:customStyle="1" w:styleId="TextChar">
    <w:name w:val="Text Char"/>
    <w:basedOn w:val="DefaultParagraphFont"/>
    <w:link w:val="Text"/>
    <w:rsid w:val="004D4074"/>
    <w:rPr>
      <w:rFonts w:eastAsia="PMingLiU"/>
    </w:rPr>
  </w:style>
  <w:style w:type="character" w:styleId="SubtleEmphasis">
    <w:name w:val="Subtle Emphasis"/>
    <w:basedOn w:val="DefaultParagraphFont"/>
    <w:uiPriority w:val="19"/>
    <w:qFormat/>
    <w:rsid w:val="004D4074"/>
    <w:rPr>
      <w:rFonts w:eastAsiaTheme="minorEastAsia" w:cstheme="minorBidi"/>
      <w:bCs w:val="0"/>
      <w:i/>
      <w:iCs/>
      <w:color w:val="808080" w:themeColor="text1" w:themeTint="7F"/>
      <w:szCs w:val="22"/>
      <w:lang w:val="en-US"/>
    </w:rPr>
  </w:style>
  <w:style w:type="paragraph" w:customStyle="1" w:styleId="TableTitle">
    <w:name w:val="Table Title"/>
    <w:basedOn w:val="Normal"/>
    <w:rsid w:val="00824584"/>
    <w:pPr>
      <w:autoSpaceDE w:val="0"/>
      <w:autoSpaceDN w:val="0"/>
      <w:spacing w:after="0"/>
      <w:jc w:val="center"/>
    </w:pPr>
    <w:rPr>
      <w:smallCaps/>
      <w:sz w:val="16"/>
      <w:szCs w:val="16"/>
      <w:lang w:val="en-US" w:eastAsia="en-US"/>
    </w:rPr>
  </w:style>
  <w:style w:type="character" w:customStyle="1" w:styleId="atn">
    <w:name w:val="atn"/>
    <w:basedOn w:val="DefaultParagraphFont"/>
    <w:rsid w:val="00B82021"/>
  </w:style>
  <w:style w:type="character" w:customStyle="1" w:styleId="Para0PTafter2LinesChar">
    <w:name w:val="Para0PTafter2Lines Char"/>
    <w:basedOn w:val="DefaultParagraphFont"/>
    <w:link w:val="Para0PTafter2Lines"/>
    <w:locked/>
    <w:rsid w:val="00244A33"/>
    <w:rPr>
      <w:sz w:val="28"/>
      <w:szCs w:val="28"/>
    </w:rPr>
  </w:style>
  <w:style w:type="paragraph" w:customStyle="1" w:styleId="Para0PTafter2Lines">
    <w:name w:val="Para0PTafter2Lines"/>
    <w:basedOn w:val="Normal"/>
    <w:link w:val="Para0PTafter2LinesChar"/>
    <w:rsid w:val="00244A33"/>
    <w:pPr>
      <w:spacing w:after="600" w:line="360" w:lineRule="auto"/>
      <w:ind w:firstLine="720"/>
    </w:pPr>
    <w:rPr>
      <w:sz w:val="28"/>
      <w:szCs w:val="28"/>
      <w:lang w:val="en-US" w:eastAsia="en-US"/>
    </w:rPr>
  </w:style>
  <w:style w:type="paragraph" w:customStyle="1" w:styleId="Normal9ptjustified">
    <w:name w:val="Normal+9 pt+justified"/>
    <w:basedOn w:val="Para0PTafter2Lines"/>
    <w:link w:val="Normal9ptjustifiedChar"/>
    <w:rsid w:val="00244A33"/>
    <w:pPr>
      <w:keepNext/>
      <w:spacing w:after="0" w:line="240" w:lineRule="auto"/>
      <w:ind w:firstLine="0"/>
    </w:pPr>
  </w:style>
  <w:style w:type="character" w:customStyle="1" w:styleId="Normal9ptjustifiedChar">
    <w:name w:val="Normal+9 pt+justified Char"/>
    <w:basedOn w:val="Para0PTafter2LinesChar"/>
    <w:link w:val="Normal9ptjustified"/>
    <w:locked/>
    <w:rsid w:val="00244A33"/>
    <w:rPr>
      <w:sz w:val="28"/>
      <w:szCs w:val="28"/>
    </w:rPr>
  </w:style>
  <w:style w:type="paragraph" w:customStyle="1" w:styleId="17-SciencePG-Level2-Multiple-line">
    <w:name w:val="17-SciencePG-Level2-Multiple-line"/>
    <w:basedOn w:val="Normal"/>
    <w:qFormat/>
    <w:rsid w:val="00523523"/>
    <w:pPr>
      <w:widowControl w:val="0"/>
      <w:adjustRightInd w:val="0"/>
      <w:snapToGrid w:val="0"/>
      <w:spacing w:before="160" w:after="160" w:line="240" w:lineRule="exact"/>
      <w:ind w:left="361" w:hangingChars="180" w:hanging="361"/>
      <w:jc w:val="left"/>
    </w:pPr>
    <w:rPr>
      <w:rFonts w:eastAsia="Times New Roman"/>
      <w:b/>
      <w:i/>
      <w:kern w:val="2"/>
      <w:sz w:val="20"/>
      <w:szCs w:val="20"/>
      <w:lang w:val="en-US" w:eastAsia="zh-CN"/>
    </w:rPr>
  </w:style>
  <w:style w:type="paragraph" w:customStyle="1" w:styleId="20-SciencePG-Text">
    <w:name w:val="20-SciencePG-Text"/>
    <w:basedOn w:val="Normal"/>
    <w:qFormat/>
    <w:rsid w:val="005311E9"/>
    <w:pPr>
      <w:widowControl w:val="0"/>
      <w:adjustRightInd w:val="0"/>
      <w:snapToGrid w:val="0"/>
      <w:spacing w:after="0" w:line="240" w:lineRule="exact"/>
      <w:ind w:firstLineChars="100" w:firstLine="100"/>
    </w:pPr>
    <w:rPr>
      <w:rFonts w:eastAsia="Times New Roman"/>
      <w:kern w:val="2"/>
      <w:sz w:val="20"/>
      <w:szCs w:val="20"/>
      <w:lang w:val="en-US" w:eastAsia="zh-CN"/>
    </w:rPr>
  </w:style>
  <w:style w:type="character" w:styleId="FollowedHyperlink">
    <w:name w:val="FollowedHyperlink"/>
    <w:basedOn w:val="DefaultParagraphFont"/>
    <w:semiHidden/>
    <w:unhideWhenUsed/>
    <w:rsid w:val="00024FF6"/>
    <w:rPr>
      <w:color w:val="800080" w:themeColor="followedHyperlink"/>
      <w:u w:val="single"/>
    </w:rPr>
  </w:style>
  <w:style w:type="character" w:styleId="CommentReference">
    <w:name w:val="annotation reference"/>
    <w:uiPriority w:val="99"/>
    <w:rsid w:val="007970B8"/>
    <w:rPr>
      <w:sz w:val="18"/>
      <w:szCs w:val="18"/>
    </w:rPr>
  </w:style>
  <w:style w:type="paragraph" w:styleId="CommentText">
    <w:name w:val="annotation text"/>
    <w:basedOn w:val="Normal"/>
    <w:link w:val="CommentTextChar"/>
    <w:uiPriority w:val="99"/>
    <w:rsid w:val="007970B8"/>
    <w:pPr>
      <w:spacing w:after="0"/>
      <w:jc w:val="left"/>
    </w:pPr>
    <w:rPr>
      <w:rFonts w:eastAsia="Times New Roman"/>
      <w:sz w:val="24"/>
      <w:lang w:val="en-US" w:eastAsia="en-US"/>
    </w:rPr>
  </w:style>
  <w:style w:type="character" w:customStyle="1" w:styleId="CommentTextChar">
    <w:name w:val="Comment Text Char"/>
    <w:basedOn w:val="DefaultParagraphFont"/>
    <w:link w:val="CommentText"/>
    <w:uiPriority w:val="99"/>
    <w:rsid w:val="007970B8"/>
    <w:rPr>
      <w:rFonts w:eastAsia="Times New Roman"/>
      <w:sz w:val="24"/>
      <w:szCs w:val="24"/>
    </w:rPr>
  </w:style>
  <w:style w:type="character" w:customStyle="1" w:styleId="ColorfulList-Accent1Char">
    <w:name w:val="Colorful List - Accent 1 Char"/>
    <w:aliases w:val="HEADING 1 Char,List Paragraph1 Char,Daftar Acuan Char,List Paragraph11 Char,List Paragraph Char,Paragraph no Char,List Paragraph2 Char,awal Char"/>
    <w:link w:val="ColorfulList-Accent1"/>
    <w:uiPriority w:val="34"/>
    <w:rsid w:val="006158C4"/>
    <w:rPr>
      <w:rFonts w:eastAsia="Times New Roman"/>
      <w:sz w:val="22"/>
      <w:szCs w:val="22"/>
      <w:lang w:val="id-ID"/>
    </w:rPr>
  </w:style>
  <w:style w:type="table" w:styleId="ColorfulList-Accent1">
    <w:name w:val="Colorful List Accent 1"/>
    <w:basedOn w:val="TableNormal"/>
    <w:link w:val="ColorfulList-Accent1Char"/>
    <w:uiPriority w:val="34"/>
    <w:semiHidden/>
    <w:unhideWhenUsed/>
    <w:rsid w:val="006158C4"/>
    <w:rPr>
      <w:rFonts w:eastAsia="Times New Roman"/>
      <w:sz w:val="22"/>
      <w:szCs w:val="22"/>
      <w:lang w:val="id-ID"/>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customStyle="1" w:styleId="BodyChar">
    <w:name w:val="Body Char"/>
    <w:link w:val="BodyCharChar"/>
    <w:rsid w:val="006158C4"/>
    <w:pPr>
      <w:tabs>
        <w:tab w:val="left" w:pos="567"/>
      </w:tabs>
      <w:jc w:val="both"/>
    </w:pPr>
    <w:rPr>
      <w:rFonts w:ascii="Times" w:eastAsia="Times New Roman" w:hAnsi="Times"/>
      <w:color w:val="000000"/>
      <w:sz w:val="22"/>
      <w:szCs w:val="22"/>
      <w:lang w:val="en-GB"/>
    </w:rPr>
  </w:style>
  <w:style w:type="character" w:customStyle="1" w:styleId="BodyCharChar">
    <w:name w:val="Body Char Char"/>
    <w:link w:val="BodyChar"/>
    <w:rsid w:val="006158C4"/>
    <w:rPr>
      <w:rFonts w:ascii="Times" w:eastAsia="Times New Roman" w:hAnsi="Times"/>
      <w:color w:val="000000"/>
      <w:sz w:val="22"/>
      <w:szCs w:val="22"/>
      <w:lang w:val="en-GB"/>
    </w:rPr>
  </w:style>
  <w:style w:type="paragraph" w:styleId="CommentSubject">
    <w:name w:val="annotation subject"/>
    <w:basedOn w:val="CommentText"/>
    <w:next w:val="CommentText"/>
    <w:link w:val="CommentSubjectChar"/>
    <w:semiHidden/>
    <w:unhideWhenUsed/>
    <w:rsid w:val="00E43E07"/>
    <w:pPr>
      <w:spacing w:after="120"/>
      <w:jc w:val="both"/>
    </w:pPr>
    <w:rPr>
      <w:rFonts w:eastAsia="MS Mincho"/>
      <w:b/>
      <w:bCs/>
      <w:sz w:val="20"/>
      <w:szCs w:val="20"/>
      <w:lang w:val="en-GB" w:eastAsia="de-DE"/>
    </w:rPr>
  </w:style>
  <w:style w:type="character" w:customStyle="1" w:styleId="CommentSubjectChar">
    <w:name w:val="Comment Subject Char"/>
    <w:basedOn w:val="CommentTextChar"/>
    <w:link w:val="CommentSubject"/>
    <w:semiHidden/>
    <w:rsid w:val="00E43E07"/>
    <w:rPr>
      <w:rFonts w:eastAsia="Times New Roman"/>
      <w:b/>
      <w:bCs/>
      <w:sz w:val="24"/>
      <w:szCs w:val="24"/>
      <w:lang w:val="en-GB" w:eastAsia="de-DE"/>
    </w:rPr>
  </w:style>
  <w:style w:type="table" w:customStyle="1" w:styleId="LightShading2">
    <w:name w:val="Light Shading2"/>
    <w:basedOn w:val="TableNormal"/>
    <w:uiPriority w:val="60"/>
    <w:rsid w:val="00D17379"/>
    <w:rPr>
      <w:rFonts w:eastAsia="Times New Roman"/>
      <w:color w:val="000000" w:themeColor="text1" w:themeShade="BF"/>
      <w:lang w:val="id-ID"/>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EXTs">
    <w:name w:val="TEXTs"/>
    <w:basedOn w:val="BodyText"/>
    <w:link w:val="TEXTsChar"/>
    <w:qFormat/>
    <w:rsid w:val="00292860"/>
    <w:pPr>
      <w:spacing w:after="120" w:line="228" w:lineRule="auto"/>
      <w:ind w:firstLine="288"/>
    </w:pPr>
    <w:rPr>
      <w:rFonts w:eastAsia="SimSun"/>
      <w:i w:val="0"/>
      <w:iCs w:val="0"/>
      <w:spacing w:val="-1"/>
    </w:rPr>
  </w:style>
  <w:style w:type="character" w:customStyle="1" w:styleId="TEXTsChar">
    <w:name w:val="TEXTs Char"/>
    <w:basedOn w:val="BodyTextChar"/>
    <w:link w:val="TEXTs"/>
    <w:rsid w:val="00292860"/>
    <w:rPr>
      <w:rFonts w:eastAsia="SimSun"/>
      <w:i w:val="0"/>
      <w:iCs w:val="0"/>
      <w:spacing w:val="-1"/>
      <w:sz w:val="22"/>
      <w:szCs w:val="24"/>
    </w:rPr>
  </w:style>
  <w:style w:type="paragraph" w:customStyle="1" w:styleId="bulletlist">
    <w:name w:val="bullet list"/>
    <w:basedOn w:val="BodyText"/>
    <w:rsid w:val="00292860"/>
    <w:pPr>
      <w:numPr>
        <w:numId w:val="3"/>
      </w:numPr>
      <w:spacing w:after="120" w:line="228" w:lineRule="auto"/>
    </w:pPr>
    <w:rPr>
      <w:rFonts w:eastAsia="SimSun"/>
      <w:i w:val="0"/>
      <w:iCs w:val="0"/>
      <w:spacing w:val="-1"/>
      <w:sz w:val="20"/>
      <w:szCs w:val="20"/>
    </w:rPr>
  </w:style>
  <w:style w:type="paragraph" w:styleId="Title">
    <w:name w:val="Title"/>
    <w:basedOn w:val="Normal"/>
    <w:next w:val="Normal"/>
    <w:link w:val="TitleChar"/>
    <w:qFormat/>
    <w:rsid w:val="00292860"/>
    <w:pPr>
      <w:jc w:val="center"/>
    </w:pPr>
    <w:rPr>
      <w:noProof/>
      <w:sz w:val="40"/>
      <w:szCs w:val="40"/>
      <w:lang w:val="en-US" w:eastAsia="en-US"/>
    </w:rPr>
  </w:style>
  <w:style w:type="character" w:customStyle="1" w:styleId="TitleChar">
    <w:name w:val="Title Char"/>
    <w:basedOn w:val="DefaultParagraphFont"/>
    <w:link w:val="Title"/>
    <w:rsid w:val="00292860"/>
    <w:rPr>
      <w:noProof/>
      <w:sz w:val="40"/>
      <w:szCs w:val="40"/>
    </w:rPr>
  </w:style>
  <w:style w:type="paragraph" w:customStyle="1" w:styleId="figurecaption">
    <w:name w:val="figure caption"/>
    <w:rsid w:val="00292860"/>
    <w:pPr>
      <w:numPr>
        <w:numId w:val="5"/>
      </w:numPr>
      <w:spacing w:before="80" w:after="200"/>
      <w:jc w:val="center"/>
    </w:pPr>
    <w:rPr>
      <w:rFonts w:eastAsia="SimSun"/>
      <w:noProof/>
      <w:sz w:val="16"/>
      <w:szCs w:val="16"/>
      <w:lang w:eastAsia="ja-JP"/>
    </w:rPr>
  </w:style>
  <w:style w:type="paragraph" w:customStyle="1" w:styleId="Figurescaption">
    <w:name w:val="Figures caption"/>
    <w:basedOn w:val="figurecaption"/>
    <w:link w:val="FigurescaptionChar"/>
    <w:qFormat/>
    <w:rsid w:val="00292860"/>
  </w:style>
  <w:style w:type="character" w:customStyle="1" w:styleId="FigurescaptionChar">
    <w:name w:val="Figures caption Char"/>
    <w:basedOn w:val="DefaultParagraphFont"/>
    <w:link w:val="Figurescaption"/>
    <w:rsid w:val="00292860"/>
    <w:rPr>
      <w:rFonts w:eastAsia="SimSun"/>
      <w:noProof/>
      <w:sz w:val="16"/>
      <w:szCs w:val="16"/>
      <w:lang w:eastAsia="ja-JP"/>
    </w:rPr>
  </w:style>
  <w:style w:type="paragraph" w:customStyle="1" w:styleId="EndNoteBibliography">
    <w:name w:val="EndNote Bibliography"/>
    <w:basedOn w:val="Normal"/>
    <w:link w:val="EndNoteBibliographyChar"/>
    <w:rsid w:val="001E771A"/>
    <w:rPr>
      <w:lang w:val="de-DE"/>
    </w:rPr>
  </w:style>
  <w:style w:type="character" w:customStyle="1" w:styleId="EndNoteBibliographyChar">
    <w:name w:val="EndNote Bibliography Char"/>
    <w:basedOn w:val="DefaultParagraphFont"/>
    <w:link w:val="EndNoteBibliography"/>
    <w:rsid w:val="0093451D"/>
    <w:rPr>
      <w:sz w:val="22"/>
      <w:szCs w:val="24"/>
      <w:lang w:val="de-DE" w:eastAsia="de-DE"/>
    </w:rPr>
  </w:style>
  <w:style w:type="paragraph" w:customStyle="1" w:styleId="tablehead">
    <w:name w:val="table head"/>
    <w:uiPriority w:val="99"/>
    <w:rsid w:val="00AA1C3B"/>
    <w:pPr>
      <w:numPr>
        <w:numId w:val="7"/>
      </w:numPr>
      <w:spacing w:before="240" w:after="120" w:line="216" w:lineRule="auto"/>
      <w:jc w:val="center"/>
    </w:pPr>
    <w:rPr>
      <w:rFonts w:eastAsia="Times New Roman"/>
      <w:smallCaps/>
      <w:noProof/>
      <w:sz w:val="16"/>
      <w:szCs w:val="16"/>
    </w:rPr>
  </w:style>
  <w:style w:type="table" w:customStyle="1" w:styleId="ListTable6Colorful1">
    <w:name w:val="List Table 6 Colorful1"/>
    <w:basedOn w:val="TableNormal"/>
    <w:uiPriority w:val="51"/>
    <w:rsid w:val="00AA1C3B"/>
    <w:pPr>
      <w:jc w:val="center"/>
    </w:pPr>
    <w:rPr>
      <w:rFonts w:eastAsia="Times New Roman"/>
      <w:color w:val="000000" w:themeColor="text1"/>
      <w:sz w:val="24"/>
    </w:rPr>
    <w:tblPr>
      <w:tblStyleRowBandSize w:val="1"/>
      <w:tblStyleColBandSize w:val="1"/>
      <w:tblBorders>
        <w:top w:val="single" w:sz="12" w:space="0" w:color="auto"/>
        <w:bottom w:val="single" w:sz="12" w:space="0" w:color="auto"/>
      </w:tblBorders>
    </w:tblPr>
    <w:tcPr>
      <w:shd w:val="clear" w:color="auto" w:fill="auto"/>
      <w:vAlign w:val="center"/>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Reference">
    <w:name w:val="Reference"/>
    <w:basedOn w:val="Normal"/>
    <w:rsid w:val="001171A4"/>
    <w:pPr>
      <w:numPr>
        <w:numId w:val="10"/>
      </w:numPr>
      <w:spacing w:after="0"/>
    </w:pPr>
    <w:rPr>
      <w:sz w:val="20"/>
      <w:szCs w:val="20"/>
      <w:lang w:val="en-US" w:eastAsia="en-US"/>
    </w:rPr>
  </w:style>
  <w:style w:type="character" w:customStyle="1" w:styleId="a0">
    <w:name w:val="コメント文字列 (文字)"/>
    <w:uiPriority w:val="99"/>
    <w:rsid w:val="00804447"/>
    <w:rPr>
      <w:rFonts w:ascii="Calibri" w:eastAsia="Times New Roman" w:hAnsi="Calibri"/>
      <w:lang w:eastAsia="id-ID"/>
    </w:rPr>
  </w:style>
  <w:style w:type="character" w:customStyle="1" w:styleId="a1">
    <w:name w:val="本文 (文字)"/>
    <w:rsid w:val="00804447"/>
    <w:rPr>
      <w:i/>
      <w:iCs/>
      <w:sz w:val="22"/>
      <w:szCs w:val="24"/>
    </w:rPr>
  </w:style>
  <w:style w:type="paragraph" w:customStyle="1" w:styleId="TAMainText">
    <w:name w:val="TA_Main_Text"/>
    <w:basedOn w:val="Normal"/>
    <w:link w:val="TAMainTextChar"/>
    <w:rsid w:val="00804447"/>
    <w:pPr>
      <w:spacing w:after="0" w:line="220" w:lineRule="exact"/>
      <w:ind w:firstLine="187"/>
    </w:pPr>
    <w:rPr>
      <w:rFonts w:ascii="Times" w:hAnsi="Times"/>
      <w:sz w:val="18"/>
      <w:szCs w:val="20"/>
      <w:lang w:eastAsia="en-US"/>
    </w:rPr>
  </w:style>
  <w:style w:type="character" w:customStyle="1" w:styleId="TAMainTextChar">
    <w:name w:val="TA_Main_Text Char"/>
    <w:link w:val="TAMainText"/>
    <w:rsid w:val="00804447"/>
    <w:rPr>
      <w:rFonts w:ascii="Times" w:hAnsi="Times"/>
      <w:sz w:val="18"/>
    </w:rPr>
  </w:style>
  <w:style w:type="character" w:customStyle="1" w:styleId="tgc">
    <w:name w:val="_tgc"/>
    <w:rsid w:val="00110E1B"/>
  </w:style>
  <w:style w:type="paragraph" w:customStyle="1" w:styleId="Afiliation">
    <w:name w:val="Afiliation"/>
    <w:basedOn w:val="Normal"/>
    <w:rsid w:val="00BE4B5F"/>
    <w:pPr>
      <w:spacing w:after="0"/>
      <w:jc w:val="center"/>
    </w:pPr>
    <w:rPr>
      <w:i/>
      <w:iCs/>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367418">
      <w:bodyDiv w:val="1"/>
      <w:marLeft w:val="0"/>
      <w:marRight w:val="0"/>
      <w:marTop w:val="0"/>
      <w:marBottom w:val="0"/>
      <w:divBdr>
        <w:top w:val="none" w:sz="0" w:space="0" w:color="auto"/>
        <w:left w:val="none" w:sz="0" w:space="0" w:color="auto"/>
        <w:bottom w:val="none" w:sz="0" w:space="0" w:color="auto"/>
        <w:right w:val="none" w:sz="0" w:space="0" w:color="auto"/>
      </w:divBdr>
    </w:div>
    <w:div w:id="140971677">
      <w:bodyDiv w:val="1"/>
      <w:marLeft w:val="0"/>
      <w:marRight w:val="0"/>
      <w:marTop w:val="0"/>
      <w:marBottom w:val="0"/>
      <w:divBdr>
        <w:top w:val="none" w:sz="0" w:space="0" w:color="auto"/>
        <w:left w:val="none" w:sz="0" w:space="0" w:color="auto"/>
        <w:bottom w:val="none" w:sz="0" w:space="0" w:color="auto"/>
        <w:right w:val="none" w:sz="0" w:space="0" w:color="auto"/>
      </w:divBdr>
    </w:div>
    <w:div w:id="156583006">
      <w:bodyDiv w:val="1"/>
      <w:marLeft w:val="0"/>
      <w:marRight w:val="0"/>
      <w:marTop w:val="0"/>
      <w:marBottom w:val="0"/>
      <w:divBdr>
        <w:top w:val="none" w:sz="0" w:space="0" w:color="auto"/>
        <w:left w:val="none" w:sz="0" w:space="0" w:color="auto"/>
        <w:bottom w:val="none" w:sz="0" w:space="0" w:color="auto"/>
        <w:right w:val="none" w:sz="0" w:space="0" w:color="auto"/>
      </w:divBdr>
    </w:div>
    <w:div w:id="424351365">
      <w:bodyDiv w:val="1"/>
      <w:marLeft w:val="0"/>
      <w:marRight w:val="0"/>
      <w:marTop w:val="0"/>
      <w:marBottom w:val="0"/>
      <w:divBdr>
        <w:top w:val="none" w:sz="0" w:space="0" w:color="auto"/>
        <w:left w:val="none" w:sz="0" w:space="0" w:color="auto"/>
        <w:bottom w:val="none" w:sz="0" w:space="0" w:color="auto"/>
        <w:right w:val="none" w:sz="0" w:space="0" w:color="auto"/>
      </w:divBdr>
    </w:div>
    <w:div w:id="466509464">
      <w:bodyDiv w:val="1"/>
      <w:marLeft w:val="0"/>
      <w:marRight w:val="0"/>
      <w:marTop w:val="0"/>
      <w:marBottom w:val="0"/>
      <w:divBdr>
        <w:top w:val="none" w:sz="0" w:space="0" w:color="auto"/>
        <w:left w:val="none" w:sz="0" w:space="0" w:color="auto"/>
        <w:bottom w:val="none" w:sz="0" w:space="0" w:color="auto"/>
        <w:right w:val="none" w:sz="0" w:space="0" w:color="auto"/>
      </w:divBdr>
    </w:div>
    <w:div w:id="517278613">
      <w:bodyDiv w:val="1"/>
      <w:marLeft w:val="0"/>
      <w:marRight w:val="0"/>
      <w:marTop w:val="0"/>
      <w:marBottom w:val="0"/>
      <w:divBdr>
        <w:top w:val="none" w:sz="0" w:space="0" w:color="auto"/>
        <w:left w:val="none" w:sz="0" w:space="0" w:color="auto"/>
        <w:bottom w:val="none" w:sz="0" w:space="0" w:color="auto"/>
        <w:right w:val="none" w:sz="0" w:space="0" w:color="auto"/>
      </w:divBdr>
    </w:div>
    <w:div w:id="783109667">
      <w:bodyDiv w:val="1"/>
      <w:marLeft w:val="0"/>
      <w:marRight w:val="0"/>
      <w:marTop w:val="0"/>
      <w:marBottom w:val="0"/>
      <w:divBdr>
        <w:top w:val="none" w:sz="0" w:space="0" w:color="auto"/>
        <w:left w:val="none" w:sz="0" w:space="0" w:color="auto"/>
        <w:bottom w:val="none" w:sz="0" w:space="0" w:color="auto"/>
        <w:right w:val="none" w:sz="0" w:space="0" w:color="auto"/>
      </w:divBdr>
    </w:div>
    <w:div w:id="883441738">
      <w:bodyDiv w:val="1"/>
      <w:marLeft w:val="0"/>
      <w:marRight w:val="0"/>
      <w:marTop w:val="0"/>
      <w:marBottom w:val="0"/>
      <w:divBdr>
        <w:top w:val="none" w:sz="0" w:space="0" w:color="auto"/>
        <w:left w:val="none" w:sz="0" w:space="0" w:color="auto"/>
        <w:bottom w:val="none" w:sz="0" w:space="0" w:color="auto"/>
        <w:right w:val="none" w:sz="0" w:space="0" w:color="auto"/>
      </w:divBdr>
    </w:div>
    <w:div w:id="1445154228">
      <w:bodyDiv w:val="1"/>
      <w:marLeft w:val="0"/>
      <w:marRight w:val="0"/>
      <w:marTop w:val="0"/>
      <w:marBottom w:val="0"/>
      <w:divBdr>
        <w:top w:val="none" w:sz="0" w:space="0" w:color="auto"/>
        <w:left w:val="none" w:sz="0" w:space="0" w:color="auto"/>
        <w:bottom w:val="none" w:sz="0" w:space="0" w:color="auto"/>
        <w:right w:val="none" w:sz="0" w:space="0" w:color="auto"/>
      </w:divBdr>
    </w:div>
    <w:div w:id="1540897864">
      <w:bodyDiv w:val="1"/>
      <w:marLeft w:val="0"/>
      <w:marRight w:val="0"/>
      <w:marTop w:val="0"/>
      <w:marBottom w:val="0"/>
      <w:divBdr>
        <w:top w:val="none" w:sz="0" w:space="0" w:color="auto"/>
        <w:left w:val="none" w:sz="0" w:space="0" w:color="auto"/>
        <w:bottom w:val="none" w:sz="0" w:space="0" w:color="auto"/>
        <w:right w:val="none" w:sz="0" w:space="0" w:color="auto"/>
      </w:divBdr>
    </w:div>
    <w:div w:id="1594169084">
      <w:bodyDiv w:val="1"/>
      <w:marLeft w:val="0"/>
      <w:marRight w:val="0"/>
      <w:marTop w:val="0"/>
      <w:marBottom w:val="0"/>
      <w:divBdr>
        <w:top w:val="none" w:sz="0" w:space="0" w:color="auto"/>
        <w:left w:val="none" w:sz="0" w:space="0" w:color="auto"/>
        <w:bottom w:val="none" w:sz="0" w:space="0" w:color="auto"/>
        <w:right w:val="none" w:sz="0" w:space="0" w:color="auto"/>
      </w:divBdr>
    </w:div>
    <w:div w:id="1670937428">
      <w:bodyDiv w:val="1"/>
      <w:marLeft w:val="0"/>
      <w:marRight w:val="0"/>
      <w:marTop w:val="0"/>
      <w:marBottom w:val="0"/>
      <w:divBdr>
        <w:top w:val="none" w:sz="0" w:space="0" w:color="auto"/>
        <w:left w:val="none" w:sz="0" w:space="0" w:color="auto"/>
        <w:bottom w:val="none" w:sz="0" w:space="0" w:color="auto"/>
        <w:right w:val="none" w:sz="0" w:space="0" w:color="auto"/>
      </w:divBdr>
    </w:div>
    <w:div w:id="1694526041">
      <w:bodyDiv w:val="1"/>
      <w:marLeft w:val="0"/>
      <w:marRight w:val="0"/>
      <w:marTop w:val="0"/>
      <w:marBottom w:val="0"/>
      <w:divBdr>
        <w:top w:val="none" w:sz="0" w:space="0" w:color="auto"/>
        <w:left w:val="none" w:sz="0" w:space="0" w:color="auto"/>
        <w:bottom w:val="none" w:sz="0" w:space="0" w:color="auto"/>
        <w:right w:val="none" w:sz="0" w:space="0" w:color="auto"/>
      </w:divBdr>
    </w:div>
    <w:div w:id="1701779714">
      <w:bodyDiv w:val="1"/>
      <w:marLeft w:val="0"/>
      <w:marRight w:val="0"/>
      <w:marTop w:val="0"/>
      <w:marBottom w:val="0"/>
      <w:divBdr>
        <w:top w:val="none" w:sz="0" w:space="0" w:color="auto"/>
        <w:left w:val="none" w:sz="0" w:space="0" w:color="auto"/>
        <w:bottom w:val="none" w:sz="0" w:space="0" w:color="auto"/>
        <w:right w:val="none" w:sz="0" w:space="0" w:color="auto"/>
      </w:divBdr>
    </w:div>
    <w:div w:id="1792481248">
      <w:bodyDiv w:val="1"/>
      <w:marLeft w:val="0"/>
      <w:marRight w:val="0"/>
      <w:marTop w:val="0"/>
      <w:marBottom w:val="0"/>
      <w:divBdr>
        <w:top w:val="none" w:sz="0" w:space="0" w:color="auto"/>
        <w:left w:val="none" w:sz="0" w:space="0" w:color="auto"/>
        <w:bottom w:val="none" w:sz="0" w:space="0" w:color="auto"/>
        <w:right w:val="none" w:sz="0" w:space="0" w:color="auto"/>
      </w:divBdr>
    </w:div>
    <w:div w:id="1793475605">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Ton16</b:Tag>
    <b:SourceType>ConferenceProceedings</b:SourceType>
    <b:Guid>{666AD27E-1B2F-480C-95EF-6488AF3D121A}</b:Guid>
    <b:Author>
      <b:Author>
        <b:NameList>
          <b:Person>
            <b:Last>Tong</b:Last>
            <b:First>Zhou</b:First>
          </b:Person>
          <b:Person>
            <b:Last>Zhang</b:Last>
            <b:First>Haiyi</b:First>
          </b:Person>
        </b:NameList>
      </b:Author>
    </b:Author>
    <b:Title>A Text Mining Research Based on LDA Topic Modelling</b:Title>
    <b:Year>2016</b:Year>
    <b:ConferenceName>The Sixth International Conference on Computer Science, Engineering and Information Technology</b:ConferenceName>
    <b:City>Vienna</b:City>
    <b:RefOrder>8</b:RefOrder>
  </b:Source>
  <b:Source>
    <b:Tag>Lim12</b:Tag>
    <b:SourceType>ConferenceProceedings</b:SourceType>
    <b:Guid>{2C05C7F8-D44B-4DC5-90A6-461E045C44F5}</b:Guid>
    <b:Author>
      <b:Author>
        <b:NameList>
          <b:Person>
            <b:Last>Lim</b:Last>
            <b:First>Kar</b:First>
            <b:Middle>Wai</b:Middle>
          </b:Person>
          <b:Person>
            <b:Last>Buntine</b:Last>
            <b:First>Wray</b:First>
          </b:Person>
        </b:NameList>
      </b:Author>
    </b:Author>
    <b:Title>Twitter Opinion Topic Model: Extracting Product Opinions from Tweets by Leveraging Hashtags and Sentiment Lexicon</b:Title>
    <b:Year>2012</b:Year>
    <b:ConferenceName>The 21st ACM International Conference on Information and Knowledge Management</b:ConferenceName>
    <b:City>Maui</b:City>
    <b:RefOrder>9</b:RefOrder>
  </b:Source>
  <b:Source>
    <b:Tag>Put17</b:Tag>
    <b:SourceType>JournalArticle</b:SourceType>
    <b:Guid>{A54928F3-78EE-4A56-A812-882D5D1A7D5E}</b:Guid>
    <b:Author>
      <b:Author>
        <b:NameList>
          <b:Person>
            <b:Last>Putri</b:Last>
            <b:First>I.</b:First>
            <b:Middle>R.</b:Middle>
          </b:Person>
          <b:Person>
            <b:Last>Kusumaningrum</b:Last>
            <b:First>R.</b:First>
          </b:Person>
        </b:NameList>
      </b:Author>
    </b:Author>
    <b:Title>Latent Dirichlet Allocation (LDA) for Sentiment Analysis Toward Tourism Review in Indonesia</b:Title>
    <b:JournalName>Journal of Physics: Conference Series</b:JournalName>
    <b:Year>2017</b:Year>
    <b:Pages>1-6</b:Pages>
    <b:Volume>801</b:Volume>
    <b:Issue>1</b:Issue>
    <b:RefOrder>10</b:RefOrder>
  </b:Source>
  <b:Source>
    <b:Tag>Phi16</b:Tag>
    <b:SourceType>JournalArticle</b:SourceType>
    <b:Guid>{2972F98D-9946-4D28-A2C8-A3B308EF0052}</b:Guid>
    <b:Author>
      <b:Author>
        <b:NameList>
          <b:Person>
            <b:Last>Philander</b:Last>
            <b:First>K.</b:First>
          </b:Person>
          <b:Person>
            <b:Last>Zhong</b:Last>
            <b:First>Y.</b:First>
          </b:Person>
        </b:NameList>
      </b:Author>
    </b:Author>
    <b:Title>Twitter sentiment analysis: Capturing sentiment from integrated resort tweets</b:Title>
    <b:Pages>16-24</b:Pages>
    <b:Year>2016</b:Year>
    <b:JournalName>International Journal of Hospitality Management</b:JournalName>
    <b:Volume>55</b:Volume>
    <b:RefOrder>3</b:RefOrder>
  </b:Source>
  <b:Source>
    <b:Tag>Ble12</b:Tag>
    <b:SourceType>JournalArticle</b:SourceType>
    <b:Guid>{7287BF6C-5877-4A3E-8971-55909AAC077F}</b:Guid>
    <b:Author>
      <b:Author>
        <b:NameList>
          <b:Person>
            <b:Last>Blei</b:Last>
            <b:First>D.</b:First>
            <b:Middle>M.</b:Middle>
          </b:Person>
        </b:NameList>
      </b:Author>
    </b:Author>
    <b:Title>Probabilistic Topic Model</b:Title>
    <b:JournalName>Communications of the ACM</b:JournalName>
    <b:Year>2012</b:Year>
    <b:Pages>77-84</b:Pages>
    <b:Volume>55</b:Volume>
    <b:Issue>4</b:Issue>
    <b:RefOrder>17</b:RefOrder>
  </b:Source>
  <b:Source>
    <b:Tag>Gru11</b:Tag>
    <b:SourceType>JournalArticle</b:SourceType>
    <b:Guid>{B180914D-F2DB-480F-86B0-9444669786DA}</b:Guid>
    <b:Author>
      <b:Author>
        <b:NameList>
          <b:Person>
            <b:Last>Gruen</b:Last>
            <b:First>B.</b:First>
          </b:Person>
          <b:Person>
            <b:Last>Hornik</b:Last>
            <b:First>K.</b:First>
          </b:Person>
        </b:NameList>
      </b:Author>
    </b:Author>
    <b:Title>topicmodels: An R Package for Fitting Topic Models</b:Title>
    <b:JournalName>Journal of Statistical Software</b:JournalName>
    <b:Year>2011</b:Year>
    <b:Pages>1-30</b:Pages>
    <b:Volume>40</b:Volume>
    <b:Issue>13</b:Issue>
    <b:RefOrder>18</b:RefOrder>
  </b:Source>
  <b:Source>
    <b:Tag>Hsu02</b:Tag>
    <b:SourceType>ConferenceProceedings</b:SourceType>
    <b:Guid>{04FEBCC4-B9BB-46A1-B30A-EDAAA0D20BB3}</b:Guid>
    <b:Title>A comparison of methods for multiclass support vector machines</b:Title>
    <b:Year>2002</b:Year>
    <b:Pages>415-425</b:Pages>
    <b:Author>
      <b:Author>
        <b:NameList>
          <b:Person>
            <b:Last>Hsu</b:Last>
            <b:First>C.</b:First>
            <b:Middle>W.</b:Middle>
          </b:Person>
          <b:Person>
            <b:Last>Lin</b:Last>
            <b:First>C.</b:First>
            <b:Middle>J.</b:Middle>
          </b:Person>
        </b:NameList>
      </b:Author>
    </b:Author>
    <b:ConferenceName>IEEE Transactions on Neural Networks</b:ConferenceName>
    <b:City>Taiwan</b:City>
    <b:Publisher>IEEE</b:Publisher>
    <b:Volume>13</b:Volume>
    <b:RefOrder>20</b:RefOrder>
  </b:Source>
  <b:Source>
    <b:Tag>Wan14</b:Tag>
    <b:SourceType>BookSection</b:SourceType>
    <b:Guid>{8E90F42C-FC90-4A8A-91BB-800213CBF406}</b:Guid>
    <b:Title>Multi-class Support Vector Machines</b:Title>
    <b:Pages>23–49</b:Pages>
    <b:Year>2014</b:Year>
    <b:City>Basel</b:City>
    <b:Publisher>Springer International Publishing</b:Publisher>
    <b:Author>
      <b:Author>
        <b:NameList>
          <b:Person>
            <b:Last>Wang</b:Last>
            <b:First>Z.</b:First>
          </b:Person>
          <b:Person>
            <b:Last>Xue</b:Last>
            <b:First>X.</b:First>
          </b:Person>
        </b:NameList>
      </b:Author>
      <b:BookAuthor>
        <b:NameList>
          <b:Person>
            <b:Last>Ma</b:Last>
            <b:First>Y.</b:First>
          </b:Person>
          <b:Person>
            <b:Last>Guo</b:Last>
            <b:First>G.</b:First>
          </b:Person>
        </b:NameList>
      </b:BookAuthor>
    </b:Author>
    <b:BookTitle>Support Vector Machines Applications</b:BookTitle>
    <b:RefOrder>21</b:RefOrder>
  </b:Source>
  <b:Source>
    <b:Tag>Rok15</b:Tag>
    <b:SourceType>Book</b:SourceType>
    <b:Guid>{CCD46CFA-29C7-49E6-80B9-E7936DA07458}</b:Guid>
    <b:Title>Data Mining with Decision Trees: Theory and Applications</b:Title>
    <b:Year>2015</b:Year>
    <b:Publisher>World Scientific Publishing</b:Publisher>
    <b:City>Singapore</b:City>
    <b:Author>
      <b:Author>
        <b:NameList>
          <b:Person>
            <b:Last>Rokach</b:Last>
            <b:First>L.</b:First>
          </b:Person>
          <b:Person>
            <b:Last>Maimon</b:Last>
            <b:First>O.</b:First>
          </b:Person>
        </b:NameList>
      </b:Author>
    </b:Author>
    <b:Edition>2nd</b:Edition>
    <b:RefOrder>23</b:RefOrder>
  </b:Source>
</b:Sources>
</file>

<file path=customXml/itemProps1.xml><?xml version="1.0" encoding="utf-8"?>
<ds:datastoreItem xmlns:ds="http://schemas.openxmlformats.org/officeDocument/2006/customXml" ds:itemID="{F36719F3-65DC-4DDB-AA3C-3A505A1B3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466</Words>
  <Characters>2670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TEMPLATE FOR A PUBLICATION IN THE “INTERNATIONAL JOURNAL OF DISTRIBUTED ENERGY RESOURCES”</vt:lpstr>
    </vt:vector>
  </TitlesOfParts>
  <Company>Grizli777</Company>
  <LinksUpToDate>false</LinksUpToDate>
  <CharactersWithSpaces>3130</CharactersWithSpaces>
  <SharedDoc>false</SharedDoc>
  <HLinks>
    <vt:vector size="18" baseType="variant">
      <vt:variant>
        <vt:i4>4980814</vt:i4>
      </vt:variant>
      <vt:variant>
        <vt:i4>6</vt:i4>
      </vt:variant>
      <vt:variant>
        <vt:i4>0</vt:i4>
      </vt:variant>
      <vt:variant>
        <vt:i4>5</vt:i4>
      </vt:variant>
      <vt:variant>
        <vt:lpwstr>http://www.ncbi.nlm.nih.gov/</vt:lpwstr>
      </vt:variant>
      <vt:variant>
        <vt:lpwstr/>
      </vt:variant>
      <vt:variant>
        <vt:i4>6029366</vt:i4>
      </vt:variant>
      <vt:variant>
        <vt:i4>3</vt:i4>
      </vt:variant>
      <vt:variant>
        <vt:i4>0</vt:i4>
      </vt:variant>
      <vt:variant>
        <vt:i4>5</vt:i4>
      </vt:variant>
      <vt:variant>
        <vt:lpwstr>http://en.wikipedia.org/wiki/Stop_codon</vt:lpwstr>
      </vt:variant>
      <vt:variant>
        <vt:lpwstr/>
      </vt:variant>
      <vt:variant>
        <vt:i4>1048684</vt:i4>
      </vt:variant>
      <vt:variant>
        <vt:i4>0</vt:i4>
      </vt:variant>
      <vt:variant>
        <vt:i4>0</vt:i4>
      </vt:variant>
      <vt:variant>
        <vt:i4>5</vt:i4>
      </vt:variant>
      <vt:variant>
        <vt:lpwstr>http://en.wikipedia.org/wiki/Start_codon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A PUBLICATION IN THE “INTERNATIONAL JOURNAL OF DISTRIBUTED ENERGY RESOURCES”</dc:title>
  <dc:creator>Eko Adhi  Setiawan</dc:creator>
  <cp:lastModifiedBy>Madhav BTP</cp:lastModifiedBy>
  <cp:revision>2</cp:revision>
  <cp:lastPrinted>2020-01-07T09:29:00Z</cp:lastPrinted>
  <dcterms:created xsi:type="dcterms:W3CDTF">2023-10-14T03:09:00Z</dcterms:created>
  <dcterms:modified xsi:type="dcterms:W3CDTF">2023-10-14T03:09:00Z</dcterms:modified>
</cp:coreProperties>
</file>