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c9fm0ad0vh9e" w:id="0"/>
      <w:bookmarkEnd w:id="0"/>
      <w:r w:rsidDel="00000000" w:rsidR="00000000" w:rsidRPr="00000000">
        <w:rPr>
          <w:b w:val="1"/>
          <w:bCs w:val="1"/>
          <w:sz w:val="34"/>
          <w:szCs w:val="34"/>
          <w:rtl w:val="0"/>
        </w:rPr>
        <w:t xml:space="preserve">Critical Missing Components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9grcg6stwdj" w:id="1"/>
      <w:bookmarkEnd w:id="1"/>
      <w:r w:rsidDel="00000000" w:rsidR="00000000" w:rsidRPr="00000000">
        <w:rPr>
          <w:b w:val="1"/>
          <w:bCs w:val="1"/>
          <w:color w:val="000000"/>
          <w:sz w:val="26"/>
          <w:szCs w:val="26"/>
          <w:rtl w:val="0"/>
        </w:rPr>
        <w:t xml:space="preserve">Human-in-the-Loop (HITL) Implementation for Phase 2 Marketplaces</w:t>
      </w:r>
    </w:p>
    <w:p w:rsidR="00000000" w:rsidDel="00000000" w:rsidP="00000000" w:rsidRDefault="00000000" w:rsidRPr="00000000" w14:paraId="00000003">
      <w:pPr>
        <w:spacing w:after="240" w:before="240" w:lineRule="auto"/>
        <w:rPr/>
      </w:pPr>
      <w:r w:rsidDel="00000000" w:rsidR="00000000" w:rsidRPr="00000000">
        <w:rPr>
          <w:rtl w:val="0"/>
        </w:rPr>
        <w:t xml:space="preserve">The most significant gap is the complete HITL system for non-API marketplaces. While I mentioned HITL requirements, we need a full implementation that includes a staging database table, a user interface for confirmations, and secure hash verification. This system needs to generate unique confirmation URLs, track user approvals with timestamps, and maintain an audit trail for compliance. The workflow should create a staging record with all listing details, generate a secure one-time confirmation link, send notifications to users with action required items, and only proceed with posting after receiving explicit user confirmation.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1ij5n2noaygb" w:id="2"/>
      <w:bookmarkEnd w:id="2"/>
      <w:r w:rsidDel="00000000" w:rsidR="00000000" w:rsidRPr="00000000">
        <w:rPr>
          <w:b w:val="1"/>
          <w:bCs w:val="1"/>
          <w:color w:val="000000"/>
          <w:sz w:val="26"/>
          <w:szCs w:val="26"/>
          <w:rtl w:val="0"/>
        </w:rPr>
        <w:t xml:space="preserve">Complete Sample Inputs and Outputs for All Workflows</w:t>
      </w:r>
    </w:p>
    <w:p w:rsidR="00000000" w:rsidDel="00000000" w:rsidP="00000000" w:rsidRDefault="00000000" w:rsidRPr="00000000" w14:paraId="00000005">
      <w:pPr>
        <w:spacing w:after="240" w:before="240" w:lineRule="auto"/>
        <w:rPr/>
      </w:pPr>
      <w:r w:rsidDel="00000000" w:rsidR="00000000" w:rsidRPr="00000000">
        <w:rPr>
          <w:rtl w:val="0"/>
        </w:rPr>
        <w:t xml:space="preserve">Each workflow needs comprehensive test data. For example, the Bulk CSV Orchestrator needs a complete sample CSV file with at least 10 rows showing various product conditions, pricing scenarios, and marketplace combinations. The Sale Event Auto-Delist workflow needs sample webhook payloads from both eBay and Shopify showing their different event structures. The Dynamic Repricing workflow needs sample competitive pricing data and the logic for fetching real market comparisons. Each workflow should have at least three test scenarios covering success paths, partial failures, and complete failure recovery.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02xy8ngc6be" w:id="3"/>
      <w:bookmarkEnd w:id="3"/>
      <w:r w:rsidDel="00000000" w:rsidR="00000000" w:rsidRPr="00000000">
        <w:rPr>
          <w:b w:val="1"/>
          <w:bCs w:val="1"/>
          <w:color w:val="000000"/>
          <w:sz w:val="26"/>
          <w:szCs w:val="26"/>
          <w:rtl w:val="0"/>
        </w:rPr>
        <w:t xml:space="preserve">Webhook Endpoint curl Commands</w:t>
      </w:r>
    </w:p>
    <w:p w:rsidR="00000000" w:rsidDel="00000000" w:rsidP="00000000" w:rsidRDefault="00000000" w:rsidRPr="00000000" w14:paraId="00000007">
      <w:pPr>
        <w:spacing w:after="240" w:before="240" w:lineRule="auto"/>
        <w:rPr/>
      </w:pPr>
      <w:r w:rsidDel="00000000" w:rsidR="00000000" w:rsidRPr="00000000">
        <w:rPr>
          <w:rtl w:val="0"/>
        </w:rPr>
        <w:t xml:space="preserve">Every webhook trigger needs a complete curl command with proper headers, authentication, and realistic payload data. For instance, the single item ingestion endpoint needs examples showing UPC submission, ASIN submission, and image-only submission with different marketplace targets. The bulk upload endpoint needs multipart form data examples for CSV file uploads. The sale event webhook needs platform-specific payload formats that match what eBay and Shopify actually send.</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scptgz3wu7o" w:id="4"/>
      <w:bookmarkEnd w:id="4"/>
      <w:r w:rsidDel="00000000" w:rsidR="00000000" w:rsidRPr="00000000">
        <w:rPr>
          <w:b w:val="1"/>
          <w:bCs w:val="1"/>
          <w:sz w:val="34"/>
          <w:szCs w:val="34"/>
          <w:rtl w:val="0"/>
        </w:rPr>
        <w:t xml:space="preserve">Marketplace Integration Gaps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unb6bh5qs5mb" w:id="5"/>
      <w:bookmarkEnd w:id="5"/>
      <w:r w:rsidDel="00000000" w:rsidR="00000000" w:rsidRPr="00000000">
        <w:rPr>
          <w:b w:val="1"/>
          <w:bCs w:val="1"/>
          <w:color w:val="000000"/>
          <w:sz w:val="26"/>
          <w:szCs w:val="26"/>
          <w:rtl w:val="0"/>
        </w:rPr>
        <w:t xml:space="preserve">Phase 2 Marketplace Strategies</w:t>
      </w:r>
    </w:p>
    <w:p w:rsidR="00000000" w:rsidDel="00000000" w:rsidP="00000000" w:rsidRDefault="00000000" w:rsidRPr="00000000" w14:paraId="0000000A">
      <w:pPr>
        <w:spacing w:after="240" w:before="240" w:lineRule="auto"/>
        <w:rPr/>
      </w:pPr>
      <w:r w:rsidDel="00000000" w:rsidR="00000000" w:rsidRPr="00000000">
        <w:rPr>
          <w:rtl w:val="0"/>
        </w:rPr>
        <w:t xml:space="preserve">The Poshmark, Facebook Marketplace, and Mercari integrations need detailed implementation strategies. Since these platforms lack official APIs, we need to document the specific browser automation approach, including which browser automation tools to use (Puppeteer, Playwright, or Selenium), how to handle authentication safely without storing passwords, rate limiting strategies to avoid detection, and fallback mechanisms when automation fails. Each platform needs its own field mapping documentation showing how our universal schema translates to their specific requirements.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zgede367ae81" w:id="6"/>
      <w:bookmarkEnd w:id="6"/>
      <w:r w:rsidDel="00000000" w:rsidR="00000000" w:rsidRPr="00000000">
        <w:rPr>
          <w:b w:val="1"/>
          <w:bCs w:val="1"/>
          <w:color w:val="000000"/>
          <w:sz w:val="26"/>
          <w:szCs w:val="26"/>
          <w:rtl w:val="0"/>
        </w:rPr>
        <w:t xml:space="preserve">Platform-Specific Field Mapping Tables</w:t>
      </w:r>
    </w:p>
    <w:p w:rsidR="00000000" w:rsidDel="00000000" w:rsidP="00000000" w:rsidRDefault="00000000" w:rsidRPr="00000000" w14:paraId="0000000C">
      <w:pPr>
        <w:spacing w:after="240" w:before="240" w:lineRule="auto"/>
        <w:rPr/>
      </w:pPr>
      <w:r w:rsidDel="00000000" w:rsidR="00000000" w:rsidRPr="00000000">
        <w:rPr>
          <w:rtl w:val="0"/>
        </w:rPr>
        <w:t xml:space="preserve">We need comprehensive mapping tables for each marketplace showing how fields translate. For example, eBay's condition field uses specific condition IDs (1000 for New, 3000 for Used), while Shopify uses a simple text field. Category mappings are particularly complex, as eBay has a hierarchical category system with required item specifics per category, while Etsy focuses on tags and materials. Each marketplace has unique requirements for shipping information, return policies, and payment methods that need explicit mapping rules.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66w1byaa90dt" w:id="7"/>
      <w:bookmarkEnd w:id="7"/>
      <w:r w:rsidDel="00000000" w:rsidR="00000000" w:rsidRPr="00000000">
        <w:rPr>
          <w:b w:val="1"/>
          <w:bCs w:val="1"/>
          <w:sz w:val="34"/>
          <w:szCs w:val="34"/>
          <w:rtl w:val="0"/>
        </w:rPr>
        <w:t xml:space="preserve">Technical Implementation Details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w5wvr44jmpko" w:id="8"/>
      <w:bookmarkEnd w:id="8"/>
      <w:r w:rsidDel="00000000" w:rsidR="00000000" w:rsidRPr="00000000">
        <w:rPr>
          <w:b w:val="1"/>
          <w:bCs w:val="1"/>
          <w:color w:val="000000"/>
          <w:sz w:val="26"/>
          <w:szCs w:val="26"/>
          <w:rtl w:val="0"/>
        </w:rPr>
        <w:t xml:space="preserve">Complete Database Schema with Indexes</w:t>
      </w:r>
    </w:p>
    <w:p w:rsidR="00000000" w:rsidDel="00000000" w:rsidP="00000000" w:rsidRDefault="00000000" w:rsidRPr="00000000" w14:paraId="0000000F">
      <w:pPr>
        <w:spacing w:after="240" w:before="240" w:lineRule="auto"/>
        <w:rPr/>
      </w:pPr>
      <w:r w:rsidDel="00000000" w:rsidR="00000000" w:rsidRPr="00000000">
        <w:rPr>
          <w:rtl w:val="0"/>
        </w:rPr>
        <w:t xml:space="preserve">The database design needs explicit CREATE TABLE statements with all constraints, indexes, and triggers. Performance-critical queries need covering indexes, and we need partitioning strategies for high-volume tables. The schema should include audit tables for compliance tracking, temporary tables for batch processing, and materialized views for analytics dashboards.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54tcbnnfn1lk" w:id="9"/>
      <w:bookmarkEnd w:id="9"/>
      <w:r w:rsidDel="00000000" w:rsidR="00000000" w:rsidRPr="00000000">
        <w:rPr>
          <w:b w:val="1"/>
          <w:bCs w:val="1"/>
          <w:color w:val="000000"/>
          <w:sz w:val="26"/>
          <w:szCs w:val="26"/>
          <w:rtl w:val="0"/>
        </w:rPr>
        <w:t xml:space="preserve">Credential Configuration in n8n</w:t>
      </w:r>
    </w:p>
    <w:p w:rsidR="00000000" w:rsidDel="00000000" w:rsidP="00000000" w:rsidRDefault="00000000" w:rsidRPr="00000000" w14:paraId="00000011">
      <w:pPr>
        <w:spacing w:after="240" w:before="240" w:lineRule="auto"/>
        <w:rPr/>
      </w:pPr>
      <w:r w:rsidDel="00000000" w:rsidR="00000000" w:rsidRPr="00000000">
        <w:rPr>
          <w:rtl w:val="0"/>
        </w:rPr>
        <w:t xml:space="preserve">Each workflow needs specific credential setup instructions for n8n, including how to create OAuth2 credentials for marketplace APIs, where to store API keys securely in n8n's credential system, how to handle credential rotation without downtime, and environment-specific credential management for development, staging, and production environments.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r8n2fc9diwra" w:id="10"/>
      <w:bookmarkEnd w:id="10"/>
      <w:r w:rsidDel="00000000" w:rsidR="00000000" w:rsidRPr="00000000">
        <w:rPr>
          <w:b w:val="1"/>
          <w:bCs w:val="1"/>
          <w:color w:val="000000"/>
          <w:sz w:val="26"/>
          <w:szCs w:val="26"/>
          <w:rtl w:val="0"/>
        </w:rPr>
        <w:t xml:space="preserve">Error Classification and Retry Logic</w:t>
      </w:r>
    </w:p>
    <w:p w:rsidR="00000000" w:rsidDel="00000000" w:rsidP="00000000" w:rsidRDefault="00000000" w:rsidRPr="00000000" w14:paraId="00000013">
      <w:pPr>
        <w:spacing w:after="240" w:before="240" w:lineRule="auto"/>
        <w:rPr/>
      </w:pPr>
      <w:r w:rsidDel="00000000" w:rsidR="00000000" w:rsidRPr="00000000">
        <w:rPr>
          <w:rtl w:val="0"/>
        </w:rPr>
        <w:t xml:space="preserve">The error handling needs a comprehensive classification system that distinguishes between transient errors (network timeouts, rate limits) that should be retried, permanent errors (invalid UPC, policy violations) that need human review, and critical errors (database corruption, security breaches) that require immediate escalation. Each error type needs specific retry policies with exponential backoff calculations and maximum retry limits.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j072vie6nly0" w:id="11"/>
      <w:bookmarkEnd w:id="11"/>
      <w:r w:rsidDel="00000000" w:rsidR="00000000" w:rsidRPr="00000000">
        <w:rPr>
          <w:b w:val="1"/>
          <w:bCs w:val="1"/>
          <w:sz w:val="34"/>
          <w:szCs w:val="34"/>
          <w:rtl w:val="0"/>
        </w:rPr>
        <w:t xml:space="preserve">Operational Components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ymqsuxmk0a5" w:id="12"/>
      <w:bookmarkEnd w:id="12"/>
      <w:r w:rsidDel="00000000" w:rsidR="00000000" w:rsidRPr="00000000">
        <w:rPr>
          <w:b w:val="1"/>
          <w:bCs w:val="1"/>
          <w:color w:val="000000"/>
          <w:sz w:val="26"/>
          <w:szCs w:val="26"/>
          <w:rtl w:val="0"/>
        </w:rPr>
        <w:t xml:space="preserve">Detailed SOPs for Common Scenarios</w:t>
      </w:r>
    </w:p>
    <w:p w:rsidR="00000000" w:rsidDel="00000000" w:rsidP="00000000" w:rsidRDefault="00000000" w:rsidRPr="00000000" w14:paraId="00000016">
      <w:pPr>
        <w:spacing w:after="240" w:before="240" w:lineRule="auto"/>
        <w:rPr/>
      </w:pPr>
      <w:r w:rsidDel="00000000" w:rsidR="00000000" w:rsidRPr="00000000">
        <w:rPr>
          <w:rtl w:val="0"/>
        </w:rPr>
        <w:t xml:space="preserve">The runbook needs step-by-step procedures for specific situations. For example, when the "stuck queue" scenario occurs, we need exact PostgreSQL queries to identify blocked items, n8n API commands to pause and resume workflows, scripts to redistribute items across processing queues, and rollback procedures if the fix causes other issues. Similarly, the "bad copy" scenario needs specific prompts for regeneration, quality scoring algorithms, and escalation criteria.</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h7es0caifzm" w:id="13"/>
      <w:bookmarkEnd w:id="13"/>
      <w:r w:rsidDel="00000000" w:rsidR="00000000" w:rsidRPr="00000000">
        <w:rPr>
          <w:b w:val="1"/>
          <w:bCs w:val="1"/>
          <w:color w:val="000000"/>
          <w:sz w:val="26"/>
          <w:szCs w:val="26"/>
          <w:rtl w:val="0"/>
        </w:rPr>
        <w:t xml:space="preserve">Performance Monitoring Implementation</w:t>
      </w:r>
    </w:p>
    <w:p w:rsidR="00000000" w:rsidDel="00000000" w:rsidP="00000000" w:rsidRDefault="00000000" w:rsidRPr="00000000" w14:paraId="00000018">
      <w:pPr>
        <w:spacing w:after="240" w:before="240" w:lineRule="auto"/>
        <w:rPr/>
      </w:pPr>
      <w:r w:rsidDel="00000000" w:rsidR="00000000" w:rsidRPr="00000000">
        <w:rPr>
          <w:rtl w:val="0"/>
        </w:rPr>
        <w:t xml:space="preserve">The monitoring system needs actual Grafana dashboard JSON configurations, Prometheus metric definitions for custom business KPIs, alert rule configurations with specific thresholds, and log aggregation patterns for troubleshooting. We need queries to calculate metrics like average time from image upload to listing completion, success rate per marketplace per hour, and cost per successfully listed item including all API calls.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1enfaodv5lw" w:id="14"/>
      <w:bookmarkEnd w:id="14"/>
      <w:r w:rsidDel="00000000" w:rsidR="00000000" w:rsidRPr="00000000">
        <w:rPr>
          <w:b w:val="1"/>
          <w:bCs w:val="1"/>
          <w:color w:val="000000"/>
          <w:sz w:val="26"/>
          <w:szCs w:val="26"/>
          <w:rtl w:val="0"/>
        </w:rPr>
        <w:t xml:space="preserve">Analytics and Reporting Workflows</w:t>
      </w:r>
    </w:p>
    <w:p w:rsidR="00000000" w:rsidDel="00000000" w:rsidP="00000000" w:rsidRDefault="00000000" w:rsidRPr="00000000" w14:paraId="0000001A">
      <w:pPr>
        <w:spacing w:after="240" w:before="240" w:lineRule="auto"/>
        <w:rPr/>
      </w:pPr>
      <w:r w:rsidDel="00000000" w:rsidR="00000000" w:rsidRPr="00000000">
        <w:rPr>
          <w:rtl w:val="0"/>
        </w:rPr>
        <w:t xml:space="preserve">The Analytics Agent mentioned in the architecture needs its own workflow implementation that aggregates daily performance metrics, generates weekly business intelligence reports, identifies trending products and categories, calculates ROI per marketplace channel, and predicts inventory turnover based on historical data.</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5jwne31z638x" w:id="15"/>
      <w:bookmarkEnd w:id="15"/>
      <w:r w:rsidDel="00000000" w:rsidR="00000000" w:rsidRPr="00000000">
        <w:rPr>
          <w:b w:val="1"/>
          <w:bCs w:val="1"/>
          <w:sz w:val="34"/>
          <w:szCs w:val="34"/>
          <w:rtl w:val="0"/>
        </w:rPr>
        <w:t xml:space="preserve">Integration and Testing Gaps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oh16tzaorvd7" w:id="16"/>
      <w:bookmarkEnd w:id="16"/>
      <w:r w:rsidDel="00000000" w:rsidR="00000000" w:rsidRPr="00000000">
        <w:rPr>
          <w:b w:val="1"/>
          <w:bCs w:val="1"/>
          <w:color w:val="000000"/>
          <w:sz w:val="26"/>
          <w:szCs w:val="26"/>
          <w:rtl w:val="0"/>
        </w:rPr>
        <w:t xml:space="preserve">End-to-End Test Automation</w:t>
      </w:r>
    </w:p>
    <w:p w:rsidR="00000000" w:rsidDel="00000000" w:rsidP="00000000" w:rsidRDefault="00000000" w:rsidRPr="00000000" w14:paraId="0000001D">
      <w:pPr>
        <w:spacing w:after="240" w:before="240" w:lineRule="auto"/>
        <w:rPr/>
      </w:pPr>
      <w:r w:rsidDel="00000000" w:rsidR="00000000" w:rsidRPr="00000000">
        <w:rPr>
          <w:rtl w:val="0"/>
        </w:rPr>
        <w:t xml:space="preserve">We need automated test scripts that can validate the complete flow from CSV upload to multi-marketplace listing, verify idempotency by running the same input multiple times, test recovery from various failure points, and measure performance under load. These tests should be executable in a CI/CD pipeline with clear pass/fail criteria.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4wmctghdivo" w:id="17"/>
      <w:bookmarkEnd w:id="17"/>
      <w:r w:rsidDel="00000000" w:rsidR="00000000" w:rsidRPr="00000000">
        <w:rPr>
          <w:b w:val="1"/>
          <w:bCs w:val="1"/>
          <w:color w:val="000000"/>
          <w:sz w:val="26"/>
          <w:szCs w:val="26"/>
          <w:rtl w:val="0"/>
        </w:rPr>
        <w:t xml:space="preserve">Mock Services for Development</w:t>
      </w:r>
    </w:p>
    <w:p w:rsidR="00000000" w:rsidDel="00000000" w:rsidP="00000000" w:rsidRDefault="00000000" w:rsidRPr="00000000" w14:paraId="0000001F">
      <w:pPr>
        <w:spacing w:after="240" w:before="240" w:lineRule="auto"/>
        <w:rPr/>
      </w:pPr>
      <w:r w:rsidDel="00000000" w:rsidR="00000000" w:rsidRPr="00000000">
        <w:rPr>
          <w:rtl w:val="0"/>
        </w:rPr>
        <w:t xml:space="preserve">Development and testing environments need mock implementations of all external APIs to enable testing without consuming API quotas or credits. These mocks should simulate various response scenarios including success responses with realistic data, rate limiting behaviors, timeout scenarios, and specific error conditions for each marketplace.</w:t>
      </w:r>
    </w:p>
    <w:p w:rsidR="00000000" w:rsidDel="00000000" w:rsidP="00000000" w:rsidRDefault="00000000" w:rsidRPr="00000000" w14:paraId="00000020">
      <w:pPr>
        <w:spacing w:after="240" w:before="240" w:lineRule="auto"/>
        <w:rPr/>
      </w:pPr>
      <w:r w:rsidDel="00000000" w:rsidR="00000000" w:rsidRPr="00000000">
        <w:rPr>
          <w:rtl w:val="0"/>
        </w:rPr>
        <w:t xml:space="preserve">Would you like me to focus on implementing any of these missing components in detail? I'd recommend starting with the HITL implementation and complete field mapping tables, as these are foundational for the Phase 2 marketplace expansion and directly impact your ability to list products across all platforms safely and compliantly.</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