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Deliverability Kit</w:t>
      </w:r>
    </w:p>
    <w:p>
      <w:r>
        <w:t>Overview</w:t>
      </w:r>
    </w:p>
    <w:p>
      <w:r>
        <w:t>- Goal: inbox placement and consistent sender reputation.</w:t>
      </w:r>
    </w:p>
    <w:p>
      <w:r>
        <w:t>- Scope: SPF/DKIM/DMARC, sending domain, warm-up, list hygiene.</w:t>
      </w:r>
    </w:p>
    <w:p/>
    <w:p>
      <w:r>
        <w:t>Setup</w:t>
      </w:r>
    </w:p>
    <w:p>
      <w:r>
        <w:t>1) Create sending domain/subdomain (e.g., mail.yourdomain.com).</w:t>
      </w:r>
    </w:p>
    <w:p>
      <w:r>
        <w:t>2) Add SPF: include your ESP + SuiteDash; 1 record only.</w:t>
      </w:r>
    </w:p>
    <w:p>
      <w:r>
        <w:t>3) Add DKIM: publish CNAME/TXT as provided by sender.</w:t>
      </w:r>
    </w:p>
    <w:p>
      <w:r>
        <w:t>4) Add DMARC: v=DMARC1; p=none for 1–2 weeks, then p=quarantine/reject.</w:t>
      </w:r>
    </w:p>
    <w:p>
      <w:r>
        <w:t>5) Verify in Email Branding; run a test to multiple providers.</w:t>
      </w:r>
    </w:p>
    <w:p/>
    <w:p>
      <w:r>
        <w:t>Warm-Up</w:t>
      </w:r>
    </w:p>
    <w:p>
      <w:r>
        <w:t>- First 2 weeks: &lt;100/day; mix of replies/forwards; stagger send times.</w:t>
      </w:r>
    </w:p>
    <w:p>
      <w:r>
        <w:t>- Keep unsubscribe link visible; plain-language copy.</w:t>
      </w:r>
    </w:p>
    <w:p/>
    <w:p>
      <w:r>
        <w:t>List Hygiene</w:t>
      </w:r>
    </w:p>
    <w:p>
      <w:r>
        <w:t>- Remove hard bounces immediately; soft bounces after 3 tries.</w:t>
      </w:r>
    </w:p>
    <w:p>
      <w:r>
        <w:t>- Sunset policy: inactive &gt;6 months → re-permission; &gt;12 months → archive.</w:t>
      </w:r>
    </w:p>
    <w:p/>
    <w:p>
      <w:r>
        <w:t>Monitoring</w:t>
      </w:r>
    </w:p>
    <w:p>
      <w:r>
        <w:t>- Weekly: open/click rates by source, complaint rate &lt;0.1%, bounce rate &lt;2%.</w:t>
      </w:r>
    </w:p>
    <w:p>
      <w:r>
        <w:t>- Quarterly: DMARC aggregate review; rotate DKIM keys yearly.</w:t>
      </w:r>
    </w:p>
    <w:p/>
    <w:p>
      <w:r>
        <w:t>Runbook</w:t>
      </w:r>
    </w:p>
    <w:p>
      <w:r>
        <w:t>- If spam placement rises: pause volume 48h, send only to recent engagers, review content/links, check blacklists.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