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Playbooks (P1–P3)</w:t>
      </w:r>
    </w:p>
    <w:p>
      <w:r>
        <w:t>Incident Levels</w:t>
      </w:r>
    </w:p>
    <w:p>
      <w:r>
        <w:t>- P1: Service outage/data risk → 2h resolution target; exec comms.</w:t>
      </w:r>
    </w:p>
    <w:p>
      <w:r>
        <w:t>- P2: Major feature broken → 1 business day.</w:t>
      </w:r>
    </w:p>
    <w:p>
      <w:r>
        <w:t>- P3: Minor issue → 3 business days.</w:t>
      </w:r>
    </w:p>
    <w:p/>
    <w:p>
      <w:r>
        <w:t>Comms Templates</w:t>
      </w:r>
    </w:p>
    <w:p>
      <w:r>
        <w:t>- Initial notice, hourly/daily updates, resolution &amp; postmortem link.</w:t>
      </w:r>
    </w:p>
    <w:p/>
    <w:p>
      <w:r>
        <w:t>Retro</w:t>
      </w:r>
    </w:p>
    <w:p>
      <w:r>
        <w:t>- Root cause, impact, fixes, prevention items → Improvement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