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w:cs="Noto Sans" w:eastAsia="Noto Sans" w:hAnsi="Noto Sans"/>
          <w:b w:val="1"/>
          <w:bCs w:val="1"/>
          <w:i w:val="0"/>
          <w:iCs w:val="0"/>
          <w:smallCaps w:val="0"/>
          <w:strike w:val="0"/>
          <w:color w:val="333333"/>
          <w:sz w:val="47.99882888793945"/>
          <w:szCs w:val="47.99882888793945"/>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47.99882888793945"/>
          <w:szCs w:val="47.99882888793945"/>
          <w:u w:val="none"/>
          <w:shd w:fill="auto" w:val="clear"/>
          <w:vertAlign w:val="baseline"/>
          <w:rtl w:val="0"/>
        </w:rPr>
        <w:t xml:space="preserve">Attorney Briefing Document: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3642578125" w:line="318.6224555969238" w:lineRule="auto"/>
        <w:ind w:left="25.919342041015625" w:right="156.519775390625" w:firstLine="1.439971923828125"/>
        <w:jc w:val="left"/>
        <w:rPr>
          <w:rFonts w:ascii="Noto Sans" w:cs="Noto Sans" w:eastAsia="Noto Sans" w:hAnsi="Noto Sans"/>
          <w:b w:val="1"/>
          <w:bCs w:val="1"/>
          <w:i w:val="0"/>
          <w:iCs w:val="0"/>
          <w:smallCaps w:val="0"/>
          <w:strike w:val="0"/>
          <w:color w:val="333333"/>
          <w:sz w:val="47.99882888793945"/>
          <w:szCs w:val="47.99882888793945"/>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47.99882888793945"/>
          <w:szCs w:val="47.99882888793945"/>
          <w:u w:val="none"/>
          <w:shd w:fill="auto" w:val="clear"/>
          <w:vertAlign w:val="baseline"/>
          <w:rtl w:val="0"/>
        </w:rPr>
        <w:t xml:space="preserve">Comprehensive Entity Structure Review and Implementation Plan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78125" w:line="240" w:lineRule="auto"/>
        <w:ind w:left="12.23968505859375" w:right="0" w:firstLine="0"/>
        <w:jc w:val="left"/>
        <w:rPr>
          <w:rFonts w:ascii="Noto Sans" w:cs="Noto Sans" w:eastAsia="Noto Sans" w:hAnsi="Noto Sans"/>
          <w:b w:val="1"/>
          <w:bCs w:val="1"/>
          <w:i w:val="0"/>
          <w:iCs w:val="0"/>
          <w:smallCaps w:val="0"/>
          <w:strike w:val="0"/>
          <w:color w:val="333333"/>
          <w:sz w:val="35.999122619628906"/>
          <w:szCs w:val="35.99912261962890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35.999122619628906"/>
          <w:szCs w:val="35.999122619628906"/>
          <w:u w:val="none"/>
          <w:shd w:fill="auto" w:val="clear"/>
          <w:vertAlign w:val="baseline"/>
          <w:rtl w:val="0"/>
        </w:rPr>
        <w:t xml:space="preserve">To: Norman "Bud" Stark, Esq.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6083984375" w:line="240" w:lineRule="auto"/>
        <w:ind w:left="34.19914245605469" w:right="0" w:firstLine="0"/>
        <w:jc w:val="left"/>
        <w:rPr>
          <w:rFonts w:ascii="Noto Sans" w:cs="Noto Sans" w:eastAsia="Noto Sans" w:hAnsi="Noto Sans"/>
          <w:b w:val="1"/>
          <w:bCs w:val="1"/>
          <w:i w:val="0"/>
          <w:iCs w:val="0"/>
          <w:smallCaps w:val="0"/>
          <w:strike w:val="0"/>
          <w:color w:val="333333"/>
          <w:sz w:val="35.999122619628906"/>
          <w:szCs w:val="35.99912261962890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35.999122619628906"/>
          <w:szCs w:val="35.999122619628906"/>
          <w:u w:val="none"/>
          <w:shd w:fill="auto" w:val="clear"/>
          <w:vertAlign w:val="baseline"/>
          <w:rtl w:val="0"/>
        </w:rPr>
        <w:t xml:space="preserve">From: Ikechukwu Polycarp Nnamdi Ohu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8602294921875" w:line="240" w:lineRule="auto"/>
        <w:ind w:left="34.19914245605469" w:right="0" w:firstLine="0"/>
        <w:jc w:val="left"/>
        <w:rPr>
          <w:rFonts w:ascii="Noto Sans" w:cs="Noto Sans" w:eastAsia="Noto Sans" w:hAnsi="Noto Sans"/>
          <w:b w:val="1"/>
          <w:bCs w:val="1"/>
          <w:i w:val="0"/>
          <w:iCs w:val="0"/>
          <w:smallCaps w:val="0"/>
          <w:strike w:val="0"/>
          <w:color w:val="333333"/>
          <w:sz w:val="35.999122619628906"/>
          <w:szCs w:val="35.99912261962890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35.999122619628906"/>
          <w:szCs w:val="35.999122619628906"/>
          <w:u w:val="none"/>
          <w:shd w:fill="auto" w:val="clear"/>
          <w:vertAlign w:val="baseline"/>
          <w:rtl w:val="0"/>
        </w:rPr>
        <w:t xml:space="preserve">Date: September 15, 2025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6083984375" w:line="320.7048225402832" w:lineRule="auto"/>
        <w:ind w:left="34.19914245605469" w:right="268.250732421875" w:hanging="17.639541625976562"/>
        <w:jc w:val="left"/>
        <w:rPr>
          <w:rFonts w:ascii="Noto Sans" w:cs="Noto Sans" w:eastAsia="Noto Sans" w:hAnsi="Noto Sans"/>
          <w:b w:val="1"/>
          <w:bCs w:val="1"/>
          <w:i w:val="0"/>
          <w:iCs w:val="0"/>
          <w:smallCaps w:val="0"/>
          <w:strike w:val="0"/>
          <w:color w:val="333333"/>
          <w:sz w:val="35.999122619628906"/>
          <w:szCs w:val="35.99912261962890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35.999122619628906"/>
          <w:szCs w:val="35.999122619628906"/>
          <w:u w:val="none"/>
          <w:shd w:fill="auto" w:val="clear"/>
          <w:vertAlign w:val="baseline"/>
          <w:rtl w:val="0"/>
        </w:rPr>
        <w:t xml:space="preserve">Subject: Comprehensive Entity Structure Review and Implementation Plan – Initial Explorations for Discussion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80615234375" w:line="240" w:lineRule="auto"/>
        <w:ind w:left="30.959243774414062" w:right="0" w:firstLine="0"/>
        <w:jc w:val="left"/>
        <w:rPr>
          <w:rFonts w:ascii="Noto Sans" w:cs="Noto Sans" w:eastAsia="Noto Sans" w:hAnsi="Noto Sans"/>
          <w:b w:val="1"/>
          <w:bCs w:val="1"/>
          <w:i w:val="0"/>
          <w:iCs w:val="0"/>
          <w:smallCaps w:val="0"/>
          <w:strike w:val="0"/>
          <w:color w:val="333333"/>
          <w:sz w:val="35.999122619628906"/>
          <w:szCs w:val="35.99912261962890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35.999122619628906"/>
          <w:szCs w:val="35.999122619628906"/>
          <w:u w:val="none"/>
          <w:shd w:fill="auto" w:val="clear"/>
          <w:vertAlign w:val="baseline"/>
          <w:rtl w:val="0"/>
        </w:rPr>
        <w:t xml:space="preserve">1. Executive Summary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6846923828125" w:line="240" w:lineRule="auto"/>
        <w:ind w:left="25.679397583007812" w:right="0" w:firstLine="0"/>
        <w:jc w:val="left"/>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Dear Bud,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2109375" w:line="321.2999153137207" w:lineRule="auto"/>
        <w:ind w:left="7.9198455810546875" w:right="5.38330078125" w:firstLine="0.9599304199218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This document outlines my current business and philanthropic entity structure and presents my initial thoughts and explorations for a comprehensive multi-entity framework. My vision for this framework is to achieve robust asset protection, optimal tax efficiency, and a clear, enduring mechanism for multi-generational wealth preservation for my children—Ivan Osemeke Ohu, Jeremy Chiwuikem Ohu, Kikachukwu Theodore Ohu, and Chimenime Xavier Ikechukwu Ohu—and future generations. This pre-read is intended to facilitate a highly productive discussion, allowing us to review my current setup, consider these proposed structural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70533752441406" w:lineRule="auto"/>
        <w:ind w:left="13.919677734375" w:right="5.172119140625" w:hanging="0.240020751953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enhancements, and identify the necessary legal and accounting actions and documentation required to align my structure with these long-term objectives. I deeply value your expertise as both an attorney and an accountant, and I am eager to receive your advice and recommendations on how we can best achieve these goals.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200439453125" w:line="240" w:lineRule="auto"/>
        <w:ind w:left="14.039688110351562" w:right="0" w:firstLine="0"/>
        <w:jc w:val="left"/>
        <w:rPr>
          <w:rFonts w:ascii="Noto Sans" w:cs="Noto Sans" w:eastAsia="Noto Sans" w:hAnsi="Noto Sans"/>
          <w:b w:val="1"/>
          <w:bCs w:val="1"/>
          <w:i w:val="0"/>
          <w:iCs w:val="0"/>
          <w:smallCaps w:val="0"/>
          <w:strike w:val="0"/>
          <w:color w:val="333333"/>
          <w:sz w:val="35.999122619628906"/>
          <w:szCs w:val="35.99912261962890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35.999122619628906"/>
          <w:szCs w:val="35.999122619628906"/>
          <w:u w:val="none"/>
          <w:shd w:fill="auto" w:val="clear"/>
          <w:vertAlign w:val="baseline"/>
          <w:rtl w:val="0"/>
        </w:rPr>
        <w:t xml:space="preserve">2. Client Background and Objectives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681640625" w:line="319.19071197509766" w:lineRule="auto"/>
        <w:ind w:left="9.119796752929688" w:right="5.25390625" w:firstLine="16.559600830078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My wife, Judith Huchukwuyem Ohu, and I are seeking to establish a robust and resilient multi-entity structure to support our diverse business ventures and philanthropic endeavors. We have four children: Ivan Osemeke Ohu, Jeremy Chiwuikem Ohu, Kikachukwu Theodore Ohu, and Chimenime Xavier Ikechukwu Ohu. My overarching goal is to create a framework that not only fosters the growth of our AI driven SaaS businesses but also ensures significant asset protection, optimizes tax liabilities, and facilitates multi-generational wealth preservation and transfer for our children and future generations. This includes a strong emphasis on separating risk, establishing clear governance, and providing for our family's future through strategic financial and legal planning. I am committed to implementing a sophisticated structure that aligns with best practices for high-net-worth individuals and entrepreneurs, as detailed in the provided strategic documents.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16552734375" w:line="316.53937339782715" w:lineRule="auto"/>
        <w:ind w:left="34.19914245605469" w:right="524.447021484375" w:hanging="23.399429321289062"/>
        <w:jc w:val="left"/>
        <w:rPr>
          <w:rFonts w:ascii="Noto Sans" w:cs="Noto Sans" w:eastAsia="Noto Sans" w:hAnsi="Noto Sans"/>
          <w:b w:val="1"/>
          <w:bCs w:val="1"/>
          <w:i w:val="0"/>
          <w:iCs w:val="0"/>
          <w:smallCaps w:val="0"/>
          <w:strike w:val="0"/>
          <w:color w:val="333333"/>
          <w:sz w:val="35.999122619628906"/>
          <w:szCs w:val="35.99912261962890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35.999122619628906"/>
          <w:szCs w:val="35.999122619628906"/>
          <w:u w:val="none"/>
          <w:shd w:fill="auto" w:val="clear"/>
          <w:vertAlign w:val="baseline"/>
          <w:rtl w:val="0"/>
        </w:rPr>
        <w:t xml:space="preserve">3. Proposed Comprehensive Entity Structure (Initial Explorations)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640869140625" w:line="337.3644161224365" w:lineRule="auto"/>
        <w:ind w:left="7.9198455810546875" w:right="5.208740234375" w:firstLine="0"/>
        <w:jc w:val="right"/>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Based on my review of the </w:t>
      </w: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f8f8f8" w:val="clear"/>
          <w:vertAlign w:val="baseline"/>
          <w:rtl w:val="0"/>
        </w:rPr>
        <w:t xml:space="preserve">Attorney_Briefing_Notes.pdf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[1] and </w:t>
      </w: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f8f8f8" w:val="clear"/>
          <w:vertAlign w:val="baseline"/>
          <w:rtl w:val="0"/>
        </w:rPr>
        <w:t xml:space="preserve">Master_North_Star_Playbook_Full_Narrative.pdf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[3] documents, I have developed these initial explorations for a comprehensive legal structure. This proposed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767822265625" w:line="320.70462226867676" w:lineRule="auto"/>
        <w:ind w:left="13.679656982421875" w:right="10.52001953125" w:hanging="4.3199157714843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framework is designed for enhanced asset protection, tax efficiency, and multi generational wealth preservation. It is layered, starting with foundational fiduciary entities and extending through commercial operating entities and philanthropic components. My intent is to create an ecosystem where each entity serves a distinct purpose, contributing to the overall resilience and strategic objectives of our family enterprise. I am eager to discuss these ideas with you, Bud, to get your expert advice and recommendations on their feasibility and optimal implementation.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6724853515625" w:right="0" w:firstLine="0"/>
        <w:jc w:val="left"/>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tl w:val="0"/>
        </w:rPr>
        <w:t xml:space="preserve">3.1. Core Fiduciary Layer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23779296875" w:line="318.6224555969238" w:lineRule="auto"/>
        <w:ind w:left="15.599594116210938" w:right="6.251220703125" w:hanging="6.7198181152343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This layer forms the bedrock of the entire structure, focusing on long-term wealth preservation and control. It is designed to safeguard assets from potential liabilities and ensure a structured approach to intergenerational transfer.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9150390625" w:line="319.872407913208" w:lineRule="auto"/>
        <w:ind w:left="607.9051208496094" w:right="5.20751953125" w:firstLine="15.359649658203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Irrevocable Living Trust: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This entity is envisioned as the ultimate parent vault, holding controlling interests across the entire enterprise. Its design must incorporate modern trust provisions such as decanting, which allows for the transfer of assets from one trust to another with different terms; directed trustee provisions, separating administrative duties from investment decisions; and robust spendthrift protections, safeguarding beneficiaries from creditors. Furthermore, it is intended to contain sub-trusts for the children, each governed by specific distribution standards, such as those related to health, education, maintenance, and support (HEMS), ensuring controlled and purposeful distributions [1]. The establishment of this trust is a critical first step in securing the family's legacy and providing a resilient framework for future generations.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96728515625" w:line="320.32673835754395" w:lineRule="auto"/>
        <w:ind w:left="607.9051208496094" w:right="4.241943359375" w:firstLine="15.359649658203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Family Limited Partnership (FLP):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Functioning as a strategic bridge, the FLP allows the Irrevocable Living Trust to maintain controlling interests while simultaneously offering a mechanism for gifting or selling discounted limited partner interests. This strategy is particularly advantageous for removing future appreciation from the taxable estate, a key component of the overall tax efficiency plan. The user and spouse are designated as general partners, retaining control and management responsibilities, while the children's trusts are intended to be limited partners. The partnership agreement will be meticulously drafted to restrict transfers of interests and concentrate control firmly at the general partner level, thereby preserving the family's influence over the assets. It will also explicitly define the handling of income and distributions, ensuring clarity and adherence to the family's financial objectives [1, 3].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9337158203125" w:line="240" w:lineRule="auto"/>
        <w:ind w:left="8.736724853515625" w:right="0" w:firstLine="0"/>
        <w:jc w:val="left"/>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tl w:val="0"/>
        </w:rPr>
        <w:t xml:space="preserve">3.2. Commercial Operating Layer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23779296875" w:line="324.8697280883789" w:lineRule="auto"/>
        <w:ind w:left="8.879776000976562" w:right="10.43212890625" w:hanging="0.240020751953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This layer encompasses the various business ventures, structured to optimize operations, mitigate risk, and enhance profitability while maintaining a clear separation of functions.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440307617188" w:line="324.8697280883789" w:lineRule="auto"/>
        <w:ind w:left="613.905029296875" w:right="10.477294921875" w:firstLine="9.3597412109375"/>
        <w:jc w:val="left"/>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Parent Holding Company (PNR Holdings LLC):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This entity is central to the commercial operations, serving as the treasury and equity hub for the entire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608.8652038574219" w:right="-19.19921875" w:firstLine="4.79980468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group. It is recommended to be formed in a jurisdiction known for its privacy and charging-order protection, such as Wyoming or Delaware. The Irrevocable Living Trust or the FLP will be designated as the sole member, ensuring top-down control. The PNR Holdings LLC will be responsible for receiving distributions from its subsidiaries and strategically allocating capital across the various business units, functioning as the financial nerve center of the enterprise [1, 3].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42724609375" w:line="319.51558113098145" w:lineRule="auto"/>
        <w:ind w:left="607.9051208496094" w:right="5.142822265625" w:firstLine="15.359649658203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Management Company (CXI LLC):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This LLC is designed to provide shared services across all entities within the group, including administration, finance, payroll, marketing, technology, and compliance. A crucial aspect of its structure is the election of S-Corporation taxation via IRS Form 2553. This election is intended to optimize payroll taxes and distributions, contributing significantly to the overall tax efficiency strategy. The management company centralizes essential support functions, promoting operational efficiency and consistency across the diverse portfolio of businesses [1, 3].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99169921875" w:line="319.5150089263916" w:lineRule="auto"/>
        <w:ind w:left="607.9051208496094" w:right="5.29052734375" w:firstLine="15.359649658203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Real Estate Holding Company (Obuke LLC):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This entity is specifically formed to hold real estate properties. The strategy includes the potential election of series treatment, allowing for the segregation of liabilities and assets related to multiple properties under a single LLC umbrella. This structure is instrumental in facilitating Real Estate Professional Status (REPS) for the principals and maximizing bonus depreciation, which can be leveraged to offset income and reduce tax liabilities [1, 3]. The separation of real estate assets into a dedicated entity provides an additional layer of asset protection.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997802734375" w:line="320.705509185791" w:lineRule="auto"/>
        <w:ind w:left="613.6650085449219" w:right="6.085205078125" w:firstLine="9.5997619628906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IP Company (ToriMedia Identity):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An independent entity will be incorporated to own all intellectual property, including brands, trademarks, creative catalogs, and software code associated with the ToriMedia identity. This company will then license these valuable assets to the various operating companies within the group. This separation of IP ownership from operational activities is a critical asset protection measure, safeguarding intangible assets and establishing clear licensing agreements that define usage rights, royalties, and ownership [1, 3].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0867919921875" w:line="321.7458915710449" w:lineRule="auto"/>
        <w:ind w:left="615.5850219726562" w:right="5.213623046875" w:firstLine="7.679748535156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Equipment Company: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This entity is purposed with owning tangible assets such as cameras, vehicles, and specialized diagnostic tools. These assets will then be leased to the operating companies on commercial terms. This arrangement provides another layer of asset protection by isolating equipment ownership and its associated liabilities from the operational entities. It also allows for structured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01572418213" w:lineRule="auto"/>
        <w:ind w:left="608.3851623535156" w:right="32.60986328125" w:firstLine="15.11962890625"/>
        <w:jc w:val="left"/>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leasing agreements that can provide tax advantages and clear cost allocation [1, 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39453125" w:line="321.7462921142578" w:lineRule="auto"/>
        <w:ind w:left="609.1050720214844" w:right="10.2880859375" w:firstLine="14.159698486328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Investment LLC: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A distinct Investment LLC will be established to separate passive investment activities from the active business operations. This segregation enhances clarity in financial reporting, simplifies tax compliance for investment income, and provides an additional layer of protection for investment assets [1].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13427734375" w:line="240" w:lineRule="auto"/>
        <w:ind w:left="8.736724853515625" w:right="0" w:firstLine="0"/>
        <w:jc w:val="left"/>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tl w:val="0"/>
        </w:rPr>
        <w:t xml:space="preserve">3.3. Philanthropic Layer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23779296875" w:line="324.8701572418213" w:lineRule="auto"/>
        <w:ind w:left="23.519439697265625" w:right="32.159423828125" w:hanging="14.639663696289062"/>
        <w:jc w:val="left"/>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This layer addresses the family's charitable objectives and long-term financial planning for retirement and life insurance.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39453125" w:line="319.8720073699951" w:lineRule="auto"/>
        <w:ind w:left="607.6651000976562" w:right="5.340576171875" w:hanging="1.439971923828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501(c)(3) Foundation (Origin Eyes):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This entity is incorporated to pursue defined charitable purposes, operating with independent governance and documented policies. The process involves filing IRS Form 1023 and adopting comprehensive bylaws that include a conflict-of-interest policy. This foundation serves as the vehicle for the family's philanthropic impact, offering potential tax benefits while ensuring adherence to charitable regulations [1, 3].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42724609375" w:line="319.1906547546387" w:lineRule="auto"/>
        <w:ind w:left="607.9051208496094" w:right="-19.178466796875" w:firstLine="15.359649658203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Irrevocable Life Insurance Trust (ILIT) and Tax-Advantaged Life Insurance Policies: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The ILIT is designed to hold permanent life insurance policies, ensuring that death benefits remain outside the taxable estate. Premium payments for these policies will be made via gifts from the Irrevocable Living Trust, further integrating this component into the overall estate planning strategy. I am particularly interested in exploring various tax-advantaged life insurance policies, such as Indexed Universal Life (IUL) policies, within the ILIT structure. These policies offer potential for tax-deferred growth and tax-free access to cash values, which could be a significant component of our generational wealth transfer strategy. The ILIT is a sophisticated tool for estate tax planning and wealth transfer, and I would appreciate your guidance on the optimal types of policies to include [1, 3].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357177734375" w:line="320.70462226867676" w:lineRule="auto"/>
        <w:ind w:left="609.3450927734375" w:right="5.213623046875" w:firstLine="2.16003417968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Solo 401(k) Plan: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This plan is intended to fund retirement, potentially utilizing a plan-owned Wyoming LLC to facilitate "checkbook" control over the retirement funds. Existing retirement balances will be rolled over into this plan, and employer contributions will be configured from the management company (CXI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01572418213" w:lineRule="auto"/>
        <w:ind w:left="609.3450927734375" w:right="5.321044921875" w:firstLine="16.319580078125"/>
        <w:jc w:val="left"/>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LLC). This structure offers significant retirement savings opportunities and flexibility in investment management [1, 3].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3662109375" w:line="240" w:lineRule="auto"/>
        <w:ind w:left="8.999786376953125" w:right="0" w:firstLine="0"/>
        <w:jc w:val="left"/>
        <w:rPr>
          <w:rFonts w:ascii="Noto Sans" w:cs="Noto Sans" w:eastAsia="Noto Sans" w:hAnsi="Noto Sans"/>
          <w:b w:val="1"/>
          <w:bCs w:val="1"/>
          <w:i w:val="0"/>
          <w:iCs w:val="0"/>
          <w:smallCaps w:val="0"/>
          <w:strike w:val="0"/>
          <w:color w:val="333333"/>
          <w:sz w:val="35.999122619628906"/>
          <w:szCs w:val="35.99912261962890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35.999122619628906"/>
          <w:szCs w:val="35.999122619628906"/>
          <w:u w:val="none"/>
          <w:shd w:fill="auto" w:val="clear"/>
          <w:vertAlign w:val="baseline"/>
          <w:rtl w:val="0"/>
        </w:rPr>
        <w:t xml:space="preserve">4. Existing Entities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681640625" w:line="321.74729347229004" w:lineRule="auto"/>
        <w:ind w:left="7.9198455810546875" w:right="-9.1845703125" w:firstLine="0.9599304199218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The client has already established several entities, some of which may align with or require modification to fit the recommended comprehensive structure. It is important to note that these entities were not necessarily formed based on the optimal structures proposed in the strategic documents, which necessitates a thorough review and potential restructuring. The existing entities are as follows: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67724609375" w:line="240" w:lineRule="auto"/>
        <w:ind w:left="623.2647705078125" w:right="0" w:firstLine="0"/>
        <w:jc w:val="left"/>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Neat Circle LLC: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Registered in Pennsylvania (PA).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2109375" w:line="320.70502281188965" w:lineRule="auto"/>
        <w:ind w:left="613.905029296875" w:right="78.69873046875" w:firstLine="9.3597412109375"/>
        <w:jc w:val="left"/>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Lodging Connections LLC: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Registered in Pennsylvania (PA), this entity is currently used for real estate management and investments within Pennsylvania. Its role within the proposed comprehensive structure needs to be clearly defined and aligned with the overall strategy.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144775390625" w:line="240" w:lineRule="auto"/>
        <w:ind w:left="614.3850708007812" w:right="0" w:firstLine="0"/>
        <w:jc w:val="left"/>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Obuke LLC: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Registered in Wyoming.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27197265625" w:line="318.6224555969238" w:lineRule="auto"/>
        <w:ind w:left="613.905029296875" w:right="500.350341796875" w:firstLine="0.48004150390625"/>
        <w:jc w:val="left"/>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Obuke LLC Series 1 through 10: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Registered in Wyoming. This indicates a pre existing understanding and implementation of series LLC structures for real estate holdings.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969970703125" w:line="240" w:lineRule="auto"/>
        <w:ind w:left="623.2647705078125" w:right="0" w:firstLine="0"/>
        <w:jc w:val="left"/>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Kwode LLC: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Registered in Wyoming.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27197265625" w:line="318.6224555969238" w:lineRule="auto"/>
        <w:ind w:left="609.3450927734375" w:right="335.108642578125" w:firstLine="13.9196777343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PNR Holdings LLC: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Registered in Wyoming. (Note: This entity exists, though its formation may not align with the recommended structure for a Parent Holding Company as outlined in the strategic documents.)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969970703125" w:line="318.62236976623535" w:lineRule="auto"/>
        <w:ind w:left="609.1050720214844" w:right="15.093994140625" w:firstLine="5.279998779296875"/>
        <w:jc w:val="left"/>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Origin Eyes: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A 501(c)(3) nonprofit organization, registered in Nevada and Pennsylvania. This entity aligns with the philanthropic layer of the recommended structure.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9669189453125" w:line="312.37443923950195" w:lineRule="auto"/>
        <w:ind w:left="623.5047912597656" w:right="948.0413818359375" w:hanging="9.119720458984375"/>
        <w:jc w:val="left"/>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CXI LLC: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Registered in Wyoming. This entity is explicitly mentioned in the recommended structure as the Management Company.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3448486328125" w:line="318.62208366394043" w:lineRule="auto"/>
        <w:ind w:left="13.919677734375" w:right="23.831787109375" w:hanging="5.03990173339843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These existing entities form the starting point for the attorney's review, and their current purpose, operational activities, and alignment with the strategic vision will need to be carefully assessed against the proposed framework.</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5420913696289" w:lineRule="auto"/>
        <w:ind w:left="34.19914245605469" w:right="1168.226318359375" w:hanging="23.399429321289062"/>
        <w:jc w:val="left"/>
        <w:rPr>
          <w:rFonts w:ascii="Noto Sans" w:cs="Noto Sans" w:eastAsia="Noto Sans" w:hAnsi="Noto Sans"/>
          <w:b w:val="1"/>
          <w:bCs w:val="1"/>
          <w:i w:val="0"/>
          <w:iCs w:val="0"/>
          <w:smallCaps w:val="0"/>
          <w:strike w:val="0"/>
          <w:color w:val="333333"/>
          <w:sz w:val="35.999122619628906"/>
          <w:szCs w:val="35.99912261962890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35.999122619628906"/>
          <w:szCs w:val="35.999122619628906"/>
          <w:u w:val="none"/>
          <w:shd w:fill="auto" w:val="clear"/>
          <w:vertAlign w:val="baseline"/>
          <w:rtl w:val="0"/>
        </w:rPr>
        <w:t xml:space="preserve">5. Gaps and Discrepancies Between Existing and Recommended Structures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7373046875" w:line="316.5399169921875" w:lineRule="auto"/>
        <w:ind w:left="13.919677734375" w:right="5.252685546875" w:hanging="5.03990173339843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This section highlights the critical differences and missing components when comparing the client's current entity landscape with the strategically recommended multi-entity framework. Addressing these gaps is paramount to achieving the desired levels of asset protection, tax efficiency, and long-term wealth preservation.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197265625" w:line="240" w:lineRule="auto"/>
        <w:ind w:left="8.736724853515625" w:right="0" w:firstLine="0"/>
        <w:jc w:val="left"/>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tl w:val="0"/>
        </w:rPr>
        <w:t xml:space="preserve">5.1. Core Fiduciary Layer Gaps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18896484375" w:line="318.62451553344727" w:lineRule="auto"/>
        <w:ind w:left="609.1050720214844" w:right="6.343994140625" w:firstLine="14.159698486328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Irrevocable Living Trust: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The foundational Irrevocable Living Trust, intended to be the parent vault holding controlling interests and incorporating modern trust provisions (decanting, directed trustees, spendthrift protections, sub-trusts for children with HEMS standards), is not explicitly established. This represents a significant omission in the asset protection and estate planning strategy [1, 3].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847900390625" w:line="318.6224555969238" w:lineRule="auto"/>
        <w:ind w:left="607.9051208496094" w:right="5.97412109375" w:firstLine="15.359649658203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Family Limited Partnership (FLP):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Similarly, the Family Limited Partnership, designed to act as a bridge for the trust to hold controlling interests and facilitate tax-efficient gifting of discounted limited partner interests, is not explicitly in place. Its absence means a key mechanism for removing future appreciation from the taxable estate is currently unused [1, 3].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378173828125" w:line="240" w:lineRule="auto"/>
        <w:ind w:left="8.736724853515625" w:right="0" w:firstLine="0"/>
        <w:jc w:val="left"/>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tl w:val="0"/>
        </w:rPr>
        <w:t xml:space="preserve">5.2. Commercial Operating Layer Gaps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18896484375" w:line="319.51592445373535" w:lineRule="auto"/>
        <w:ind w:left="613.905029296875" w:right="-9.300537109375" w:firstLine="9.35974121093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Parent Holding Company (PNR Holdings LLC):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PNR Holdings LLC already exists, registered in Wyoming. However, its current formation and operational structure may not fully align with the recommended design for a top-tier parent holding company, which envisions it as the treasury and equity hub with the Irrevocable Living Trust or FLP as its sole member. We need to discuss with you whether the existing PNR Holdings LLC can be adapted to fulfill this strategic role, or if a new entity or significant restructuring of the existing one is advisable to achieve the desired privacy, charging-order protection, and control mechanisms [1, 3].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9337158203125" w:line="316.5395164489746" w:lineRule="auto"/>
        <w:ind w:left="613.905029296875" w:right="6.1181640625" w:firstLine="9.35974121093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IP Company (ToriMedia Identity):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A separate legal entity specifically incorporated to own all intellectual property (brands, trademarks, creative catalogs, software code) under the ToriMedia identity is missing. This separation is crucial for robust asset protection and for establishing clear licensing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01572418213" w:lineRule="auto"/>
        <w:ind w:left="615.5850219726562" w:right="32.147216796875" w:firstLine="0"/>
        <w:jc w:val="left"/>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agreements with operating companies [1, 3]. Without this, valuable intellectual assets may be exposed to operational liabilities.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8828125" w:line="321.7462921142578" w:lineRule="auto"/>
        <w:ind w:left="609.1050720214844" w:right="6.0888671875" w:firstLine="14.159698486328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Equipment Company: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There is no explicit Equipment Company established to own tangible assets (e.g., cameras, vehicles, diagnostic tools) and lease them to operating entities. This gap means that operational entities may directly own equipment, exposing these assets to business liabilities that could otherwise be segregated [1, 3].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62841796875" w:line="320.7077407836914" w:lineRule="auto"/>
        <w:ind w:left="613.905029296875" w:right="6.265869140625" w:firstLine="9.35974121093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Investment LLC: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A distinct Investment LLC to segregate passive investment activities from active business operations is not explicitly mentioned as established. This omission could lead to commingling of investment assets with operational risks and complicate financial reporting and tax treatment [1].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54248046875" w:line="240" w:lineRule="auto"/>
        <w:ind w:left="8.736724853515625" w:right="0" w:firstLine="0"/>
        <w:jc w:val="left"/>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tl w:val="0"/>
        </w:rPr>
        <w:t xml:space="preserve">5.3. Philanthropic Layer Gaps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28662109375" w:line="316.5399169921875" w:lineRule="auto"/>
        <w:ind w:left="609.1050720214844" w:right="9.833984375" w:firstLine="14.159698486328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Irrevocable Life Insurance Trust (ILIT):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The Irrevocable Life Insurance Trust, intended to hold permanent life insurance policies outside the taxable estate, is not explicitly established. This is a key component of the estate tax planning strategy [1, 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697509765625" w:line="324.8701572418213" w:lineRule="auto"/>
        <w:ind w:left="607.9051208496094" w:right="32.608642578125" w:firstLine="3.600006103515625"/>
        <w:jc w:val="left"/>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Solo 401(k) Plan-Owned Wyoming LLC: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While the client has a Solo 401(k) plan, the specific plan-owned Wyoming LLC designed for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94384765625" w:line="318.6224555969238" w:lineRule="auto"/>
        <w:ind w:left="23.519439697265625" w:right="13.1689453125" w:hanging="0.47996520996093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"checkbook" control over retirement funds, as recommended, is not explicitly mentioned as established. This component enhances flexibility and control over retirement investments [1, 3].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378173828125" w:line="240" w:lineRule="auto"/>
        <w:ind w:left="8.736724853515625" w:right="0" w:firstLine="0"/>
        <w:jc w:val="left"/>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tl w:val="0"/>
        </w:rPr>
        <w:t xml:space="preserve">5.4. Existing Entities Requiring Clarification or Alignment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1859130859375" w:line="319.5145797729492" w:lineRule="auto"/>
        <w:ind w:left="607.9051208496094" w:right="6.260986328125" w:firstLine="15.359649658203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Neat Circle LLC (PA) and Lodging Connections LLC (PA):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These Pennsylvania registered LLCs do not explicitly fit into the recommended multi-entity structure as defined in the strategic documents. Their current purpose, operational activities, and future role within the integrated framework need to be clearly defined. The attorney will need to advise whether these entities should be adapted to serve specific functions within the new structure (e.g., as operating companies), or if they should be dissolved, merged, or restructured to align with the overall strategy. The choice of Pennsylvania for registration, as opposed to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01572418213" w:lineRule="auto"/>
        <w:ind w:left="613.905029296875" w:right="24.8193359375" w:hanging="6.23992919921875"/>
        <w:jc w:val="left"/>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Wyoming or Delaware for holding companies, also warrants review in the context of asset protection and privacy objectives [1].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390625" w:line="319.5161533355713" w:lineRule="auto"/>
        <w:ind w:left="609.1050720214844" w:right="5.213623046875" w:firstLine="5.2799987792968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CXI LLC (Wyoming):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This entity exists and is designated as the Management Company in the recommended structure. However, it is crucial to confirm two key aspects: first, whether it has formally elected S-Corporation taxation via IRS Form 2553, which is vital for optimizing payroll taxes and distributions; and second, whether its current operating agreement is structured to effectively provide shared administrative, financial, marketing, technology, and compliance services across the entire group as intended [1, 3]. Any discrepancies here would require immediate attention to ensure proper function and tax treatment.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9306640625" w:line="320.1843738555908" w:lineRule="auto"/>
        <w:ind w:left="607.9051208496094" w:right="5.159912109375" w:firstLine="15.359649658203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Kwode LLC (Wyoming):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The specific purpose and operational activities of Kwode LLC, registered in Wyoming, are not explicitly detailed in the provided strategic documents or the client's current entity list in a way that clearly aligns with the recommended structure. The attorney will need to clarify its intended role. It could potentially serve as an operating company, an investment vehicle, or another type of holding entity, but its function must be explicitly defined and integrated into the overall framework. If its purpose overlaps with other recommended entities (e.g., a Parent Holding Company or Investment LLC), a strategic decision will be needed regarding its future [1].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35107421875" w:line="319.5149517059326" w:lineRule="auto"/>
        <w:ind w:left="612.9450988769531" w:right="5.347900390625" w:firstLine="1.439971923828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Origin Eyes (501(c)(3) nonprofit registered in Nevada and PA):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While this entity aligns with the philanthropic layer, the attorney must confirm that all necessary steps for its full operational compliance have been completed. Specifically, this includes verifying that IRS Form 1023 has been successfully filed and approved, and that appropriate bylaws, including a robust conflict-of interest policy, have been formally adopted. These steps are critical for maintaining its 501(c)(3) status and ensuring independent governance as required [1, 3].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04052734375" w:line="319.5145797729492" w:lineRule="auto"/>
        <w:ind w:left="607.9051208496094" w:right="5.9765625" w:firstLine="6.4799499511718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Obuke LLC and Obuke LLC Series 1 through 10 (Wyoming):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These entities are well-aligned with the recommended Real Estate Holding Company structure, particularly with the use of series LLCs for segregating properties. The attorney's role here would be to review the existing operating agreements and series designations to ensure they fully support the objectives of Real Estate Professional Status (REPS) and bonus depreciation, and that they are optimally structured for asset protection and liability segregation as per the strategic plan [1, 3].</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7077407836914" w:lineRule="auto"/>
        <w:ind w:left="9.119796752929688" w:right="10.4443359375" w:hanging="6.7198181152343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Addressing these gaps and clarifying the roles of existing entities will be central to the attorney's work, ensuring a seamless transition to the fully optimized multi-entity structure. Each point represents a specific action item or area of inquiry for the upcoming meeting.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1943359375" w:line="240" w:lineRule="auto"/>
        <w:ind w:left="19.079513549804688" w:right="0" w:firstLine="0"/>
        <w:jc w:val="left"/>
        <w:rPr>
          <w:rFonts w:ascii="Noto Sans" w:cs="Noto Sans" w:eastAsia="Noto Sans" w:hAnsi="Noto Sans"/>
          <w:b w:val="1"/>
          <w:bCs w:val="1"/>
          <w:i w:val="0"/>
          <w:iCs w:val="0"/>
          <w:smallCaps w:val="0"/>
          <w:strike w:val="0"/>
          <w:color w:val="333333"/>
          <w:sz w:val="35.999122619628906"/>
          <w:szCs w:val="35.99912261962890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35.999122619628906"/>
          <w:szCs w:val="35.999122619628906"/>
          <w:u w:val="none"/>
          <w:shd w:fill="auto" w:val="clear"/>
          <w:vertAlign w:val="baseline"/>
          <w:rtl w:val="0"/>
        </w:rPr>
        <w:t xml:space="preserve">6. Required Documentation and Actions for Attorney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681640625" w:line="316.5399169921875" w:lineRule="auto"/>
        <w:ind w:left="8.879776000976562" w:right="10.59326171875" w:hanging="0.47996520996093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To address the identified gaps and explore the full implementation of this comprehensive multi-entity structure, I would appreciate your guidance on the following legal documentation and actions. This section outlines key areas where your expertise will be invaluable during and after our upcoming meeting.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197265625" w:line="240" w:lineRule="auto"/>
        <w:ind w:left="15.191497802734375" w:right="0" w:firstLine="0"/>
        <w:jc w:val="left"/>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tl w:val="0"/>
        </w:rPr>
        <w:t xml:space="preserve">6.1. Trust and FLP Documentation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18896484375" w:line="320.18540382385254" w:lineRule="auto"/>
        <w:ind w:left="604.5452880859375" w:right="6.1328125" w:firstLine="18.7194824218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Drafting of the Irrevocable Living Trust: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My initial thought is that this foundational trust document would be meticulously drafted to include modern powers such as decanting provisions, directed trustee provisions (to separate investment management from administrative duties), robust spendthrift clauses to protect beneficiaries, and dynasty trust options for long-term wealth preservation. It would also aim to clearly define the structure and terms for sub trusts for each of my four children, incorporating HEMS (Health, Education, Maintenance, and Support) standards for distributions [1, 3]. I would appreciate your insights on the optimal drafting of such a trust.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412109375" w:line="319.51478004455566" w:lineRule="auto"/>
        <w:ind w:left="608.8652038574219" w:right="4.029541015625" w:firstLine="14.3995666503906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Drafting of the Family Limited Partnership (FLP) Agreement: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The FLP agreement is crucial for both control and tax efficiency. My intention is for it to explicitly restrict transfers of limited partner interests, thereby concentrating control firmly with the general partners (Judith Huchukwuyem Ohu and myself). The agreement would also need to clearly define how income and distributions are handled, ensuring alignment with our overall estate planning and tax minimization strategies [1, 3]. I welcome your thoughts on the best way to structure this agreement.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4578857421875" w:line="240" w:lineRule="auto"/>
        <w:ind w:left="15.191497802734375" w:right="0" w:firstLine="0"/>
        <w:jc w:val="left"/>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tl w:val="0"/>
        </w:rPr>
        <w:t xml:space="preserve">6.2. Entity Formation and Structuring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28662109375" w:line="324.8697280883789" w:lineRule="auto"/>
        <w:ind w:left="613.905029296875" w:right="13.021240234375" w:firstLine="9.3597412109375"/>
        <w:jc w:val="left"/>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PNR Holdings LLC (Parent Holding Company):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As PNR Holdings LLC already exists, I would like to discuss how we can best adapt or restructure it to serve as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6224555969238" w:lineRule="auto"/>
        <w:ind w:left="613.905029296875" w:right="5.162353515625" w:hanging="5.9999084472656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the parent holding company, ideally in a jurisdiction offering optimal privacy and charging-order protection. My vision is for its operating agreement to clearly designate the Irrevocable Living Trust or FLP as its sole member, establishing a robust top-tier control mechanism [1, 3]. I welcome your advice on the most effective path forward for this entity.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9638671875" w:line="319.5150089263916" w:lineRule="auto"/>
        <w:ind w:left="609.1050720214844" w:right="6.309814453125" w:firstLine="5.2799987792968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Guidance on Obuke LLC Series Structure: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While Obuke LLC and its series are already established, I would appreciate your review of the existing series structure and operating agreements. My goal is to ensure they are optimally configured to support my objectives for Real Estate Professional Status (REPS), maximize bonus depreciation, and provide robust asset protection through liability segregation for each property [1, 3]. I am open to any necessary amendments or additional documentation for the series LLCs that you recommend.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94287109375" w:line="319.8736381530762" w:lineRule="auto"/>
        <w:ind w:left="607.9051208496094" w:right="-9.158935546875" w:firstLine="15.359649658203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Formation of a Dedicated IP Company (ToriMedia Identity):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I believe a new legal entity should be formed specifically to own all intellectual property associated with the ToriMedia identity (brands, trademarks, creative catalogs, software code). This entity would then be responsible for licensing these assets to the various operating companies. I would appreciate your guidance on the formation documents and initial operating agreements for such an entity [1, 3].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60107421875" w:line="321.7462921142578" w:lineRule="auto"/>
        <w:ind w:left="607.9051208496094" w:right="5.164794921875" w:firstLine="15.359649658203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Formation of an Equipment Company: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I envision a separate entity being established to own tangible assets (e.g., cameras, vehicles, diagnostic tools). This entity would then lease these assets to operating companies on commercial terms. I would appreciate your assistance with the formation documents and ensuring its operating agreement facilitates this arrangement [1, 3].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732177734375" w:line="321.7459201812744" w:lineRule="auto"/>
        <w:ind w:left="615.5850219726562" w:right="6.483154296875" w:firstLine="7.679748535156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Formation of an Investment LLC: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I believe a distinct LLC should be formed to house passive investment activities, ensuring segregation from active business risks. I would appreciate your assistance with the formation process and drafting an operating agreement that clearly defines its purpose and operational parameters [1].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634521484375" w:line="321.7458915710449" w:lineRule="auto"/>
        <w:ind w:left="600.7054138183594" w:right="5.350341796875" w:hanging="3.839874267578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Assistance with Solo 401(k) Plan-Owned Wyoming LLC: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I would appreciate your guidance in establishing the specific plan-owned Wyoming LLC that will provide "checkbook" control over my Solo 401(k) retirement funds. This would involve drafting the LLC formation documents and ensuring proper integration with my existing Solo 401(k) plan [1, 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91497802734375" w:right="0" w:firstLine="0"/>
        <w:jc w:val="left"/>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tl w:val="0"/>
        </w:rPr>
        <w:t xml:space="preserve">6.3. Tax Elections and Compliance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28662109375" w:line="320.70502281188965" w:lineRule="auto"/>
        <w:ind w:left="607.9051208496094" w:right="5.350341796875" w:firstLine="15.359649658203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Filing IRS Form 2553 for CXI LLC: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I would appreciate your guidance in ensuring the timely and correct filing of IRS Form 2553 to elect S-Corporation tax status for CXI LLC. I understand this election is critical for optimizing payroll taxes and distributions as part of the overall tax strategy [1, 3].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041015625" w:line="320.70502281188965" w:lineRule="auto"/>
        <w:ind w:left="602.38525390625" w:right="5.206298828125" w:firstLine="11.99981689453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Guidance through IRS Form 1023 Filing for Origin Eyes: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For the existing 501(c) (3) nonprofit, Origin Eyes, I would appreciate your comprehensive guidance and assistance with the IRS Form 1023 filing process. This includes ensuring all requirements are met for obtaining and maintaining its tax-exempt status. Additionally, your assistance in adopting appropriate bylaws and a robust conflict-of-interest policy would be invaluable, as these are essential for independent governance and compliance [1, 3].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236328125" w:line="324.8701572418213" w:lineRule="auto"/>
        <w:ind w:left="613.905029296875" w:right="6.1474609375" w:firstLine="0.480041503906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Obtaining EINs for All New Entities: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I would appreciate your assistance in obtaining Employer Identification Numbers (EINs) for all newly formed entities, as this is a necessary step for tax purposes and opening bank accounts [1].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02587890625" w:line="240" w:lineRule="auto"/>
        <w:ind w:left="15.191497802734375" w:right="0" w:firstLine="0"/>
        <w:jc w:val="left"/>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tl w:val="0"/>
        </w:rPr>
        <w:t xml:space="preserve">6.4. Intercompany Agreements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18896484375" w:line="320.70502281188965" w:lineRule="auto"/>
        <w:ind w:left="608.8652038574219" w:right="5.179443359375" w:firstLine="14.3995666503906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Master Services Agreement (MSA):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I believe a comprehensive MSA would be beneficial between the management company (CXI LLC) and each subsidiary. This agreement would define the scope of shared services (administration, finance, HR, IT, marketing, compliance), payment terms, service levels, and confidentiality provisions. It is important that it is legally sound and reflects market rates to ensure deductibility at the operating level [1, 3]. I would appreciate your expertise in drafting such an agreement.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0440673828125" w:line="319.8732089996338" w:lineRule="auto"/>
        <w:ind w:left="615.5850219726562" w:right="4.246826171875" w:firstLine="7.679748535156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Intellectual Property License: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I anticipate an IP license agreement would be needed from the newly formed IP Company to each operating subsidiary. This agreement would grant non-exclusive, worldwide rights to use specified IP (trademarks, domains, code, prompts, datasets) and would define royalty payments, ownership, restrictions, term, termination, and quality control measures [1, 3]. I would appreciate your assistance in drafting this.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60107421875" w:line="318.62208366394043" w:lineRule="auto"/>
        <w:ind w:left="609.1050720214844" w:right="5.360107421875" w:firstLine="14.159698486328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Equipment Lease Agreements: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I envision lease agreements being prepared from the Equipment Company to the management company and other service subsidiaries for tangible assets. Key clauses would ideally include lease term,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6224555969238" w:lineRule="auto"/>
        <w:ind w:left="613.905029296875" w:right="10.5419921875" w:firstLine="9.5997619628906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rent, use and maintenance obligations, insurance requirements, indemnity, return conditions, and default remedies [1, 3]. I would appreciate your guidance on drafting these agreements.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8662109375" w:line="318.6224555969238" w:lineRule="auto"/>
        <w:ind w:left="602.38525390625" w:right="6.10595703125" w:firstLine="20.87951660156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Intercompany Loan Agreements: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To facilitate working capital funding between entities, I believe intercompany loan agreements would be beneficial. These agreements would ideally specify loan amounts, interest rates (at least the Applicable Federal Rate - AFR), repayment schedules, and any security provisions [1, 3]. I would appreciate your help in drafting these.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615234375" w:line="319.87034797668457" w:lineRule="auto"/>
        <w:ind w:left="609.1050720214844" w:right="5.2099609375" w:firstLine="5.2799987792968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Cost-Sharing Agreements: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I believe agreements to allocate shared overhead costs (e.g., software subscriptions, office rent, insurance, personnel) among subsidiaries would be important. These agreements would ideally define shared costs, allocation methodology (e.g., headcount, revenue proportion, usage metrics), billing and payment cycles, adjustments, and audit rights [1, 3]. I would appreciate your assistance in drafting these.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90625" w:line="321.7503547668457" w:lineRule="auto"/>
        <w:ind w:left="613.905029296875" w:right="5.374755859375" w:hanging="5.279846191406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Transfer Pricing Policies: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I understand the importance of structuring all intercompany agreements to align with robust transfer pricing policies, reflecting arm's-length transactions. This is crucial for tax compliance and to withstand potential scrutiny from tax authorities [1, 3]. I would appreciate your guidance in ensuring this alignment.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90234375" w:line="240" w:lineRule="auto"/>
        <w:ind w:left="15.191497802734375" w:right="0" w:firstLine="0"/>
        <w:jc w:val="left"/>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tl w:val="0"/>
        </w:rPr>
        <w:t xml:space="preserve">6.5. Governance and Operational Documentation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38427734375" w:line="319.8702335357666" w:lineRule="auto"/>
        <w:ind w:left="607.9051208496094" w:right="9.652099609375" w:firstLine="15.359649658203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Drafting Robust Operating Agreements for All LLCs: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I believe comprehensive operating agreements would be beneficial for all LLCs, both new and existing (where applicable). These agreements would ideally clearly document initial capital contributions, manager elections, and governance structures, ensuring clarity and legal enforceability [1, 3]. I would appreciate your expertise in drafting these.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5859375" w:line="318.62208366394043" w:lineRule="auto"/>
        <w:ind w:left="611.9850158691406" w:right="-19.166259765625" w:firstLine="2.4000549316406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Guidance on Compliance Calendar: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I would appreciate your guidance on establishing and maintaining a comprehensive legal and tax compliance calendar. This calendar would ideally track annual reports, franchise taxes, payroll filings, trust accountings, Form 5500 filings for the Solo 401(k), and Form 990 filings for the foundation, ensuring all regulatory obligations are met [1, 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6224555969238" w:lineRule="auto"/>
        <w:ind w:left="613.905029296875" w:right="10.419921875" w:hanging="13.1996154785156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Advising on ILIT Policy Structure and Funding: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I would appreciate your advice on the optimal structure and funding mechanisms for the Irrevocable Life Insurance Trust (ILIT), ensuring it effectively serves its purpose within the estate plan, especially considering various tax-advantaged life insurance policies like IUL [1, 3].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3720703125" w:line="240" w:lineRule="auto"/>
        <w:ind w:left="15.191497802734375" w:right="0" w:firstLine="0"/>
        <w:jc w:val="left"/>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064313888549805"/>
          <w:szCs w:val="28.064313888549805"/>
          <w:u w:val="none"/>
          <w:shd w:fill="auto" w:val="clear"/>
          <w:vertAlign w:val="baseline"/>
          <w:rtl w:val="0"/>
        </w:rPr>
        <w:t xml:space="preserve">6.6. Review and Alignment of Existing Entities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18896484375" w:line="318.6224555969238" w:lineRule="auto"/>
        <w:ind w:left="604.5452880859375" w:right="6.28173828125" w:firstLine="18.7194824218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Review of Neat Circle LLC (PA), Lodging Connections LLC (PA), and Kwode LLC (Wyoming):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I would appreciate your thorough review of these existing entities to determine their current purpose and how they can be integrated into the new structure, or if dissolution/restructuring is advisable. I am looking for your recommendations based on the strategic objectives [1].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8662109375" w:line="320.7077407836914" w:lineRule="auto"/>
        <w:ind w:left="607.9051208496094" w:right="24.59716796875" w:firstLine="15.35964965820312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Review of CXI LLC (Wyoming) Operating Agreement and S-Corp Election: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I would appreciate a detailed review of CXI LLC's operating agreement to ensure it aligns with its role as the management company providing shared services. Confirmation of its S-Corporation election status is also critical [1, 3].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0166015625" w:line="320.7077407836914" w:lineRule="auto"/>
        <w:ind w:left="604.5452880859375" w:right="10.44921875" w:firstLine="18.7194824218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3.999414443969727"/>
          <w:szCs w:val="23.999414443969727"/>
          <w:u w:val="none"/>
          <w:shd w:fill="auto" w:val="clear"/>
          <w:vertAlign w:val="baseline"/>
          <w:rtl w:val="0"/>
        </w:rPr>
        <w:t xml:space="preserve">Review of Origin Eyes 501(c)(3) Status and Governance: </w:t>
      </w: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I would appreciate your review of the current status of Origin Eyes, including its 501(c)(3) approval, bylaws, and conflict-of-interest policies, to ensure full compliance and alignment with my philanthropic goals [1, 3].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0166015625" w:line="318.6224555969238" w:lineRule="auto"/>
        <w:ind w:left="8.879776000976562" w:right="5.250244140625" w:hanging="0.4799652099609375"/>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This detailed list of required actions and documentation will serve as a clear agenda for the attorney, enabling a focused and efficient process to establish the desired multi-entity structure.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2896728515625" w:line="240" w:lineRule="auto"/>
        <w:ind w:left="19.439544677734375" w:right="0" w:firstLine="0"/>
        <w:jc w:val="left"/>
        <w:rPr>
          <w:rFonts w:ascii="Noto Sans" w:cs="Noto Sans" w:eastAsia="Noto Sans" w:hAnsi="Noto Sans"/>
          <w:b w:val="1"/>
          <w:bCs w:val="1"/>
          <w:i w:val="0"/>
          <w:iCs w:val="0"/>
          <w:smallCaps w:val="0"/>
          <w:strike w:val="0"/>
          <w:color w:val="333333"/>
          <w:sz w:val="35.999122619628906"/>
          <w:szCs w:val="35.99912261962890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35.999122619628906"/>
          <w:szCs w:val="35.999122619628906"/>
          <w:u w:val="none"/>
          <w:shd w:fill="auto" w:val="clear"/>
          <w:vertAlign w:val="baseline"/>
          <w:rtl w:val="0"/>
        </w:rPr>
        <w:t xml:space="preserve">7. References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675537109375" w:line="316.53679847717285" w:lineRule="auto"/>
        <w:ind w:left="15.359649658203125" w:right="27.808837890625" w:firstLine="11.519699096679688"/>
        <w:jc w:val="both"/>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23.999414443969727"/>
          <w:szCs w:val="23.999414443969727"/>
          <w:u w:val="none"/>
          <w:shd w:fill="auto" w:val="clear"/>
          <w:vertAlign w:val="baseline"/>
          <w:rtl w:val="0"/>
        </w:rPr>
        <w:t xml:space="preserve">[1] Attorney_Briefing_Notes.pdf [2] ToriMedia– ComprehensiveBusinessStrategy&amp;Plan.pdf [3] Master_North_Star_Playbook_Full_Narrative.pdf [4] BOSMasterPlaybookAddendum_ComprehensiveSuiteDashImplementationGuide.pdf</w:t>
      </w:r>
    </w:p>
    <w:sectPr>
      <w:pgSz w:h="16820" w:w="11880" w:orient="portrait"/>
      <w:pgMar w:bottom="1373.75" w:top="1184.98779296875" w:left="1138.5600280761719" w:right="1040.478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