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c0ml11ea5pu" w:id="0"/>
      <w:bookmarkEnd w:id="0"/>
      <w:r w:rsidDel="00000000" w:rsidR="00000000" w:rsidRPr="00000000">
        <w:rPr>
          <w:rtl w:val="0"/>
        </w:rPr>
        <w:t xml:space="preserve">Attorney Briefing Notes</w:t>
      </w:r>
    </w:p>
    <w:p w:rsidR="00000000" w:rsidDel="00000000" w:rsidP="00000000" w:rsidRDefault="00000000" w:rsidRPr="00000000" w14:paraId="00000002">
      <w:pPr>
        <w:pStyle w:val="Heading2"/>
        <w:rPr/>
      </w:pPr>
      <w:bookmarkStart w:colFirst="0" w:colLast="0" w:name="_w7npxb1hwilt" w:id="1"/>
      <w:bookmarkEnd w:id="1"/>
      <w:r w:rsidDel="00000000" w:rsidR="00000000" w:rsidRPr="00000000">
        <w:rPr>
          <w:rtl w:val="0"/>
        </w:rPr>
        <w:t xml:space="preserve">1. Executive Summary</w:t>
      </w:r>
    </w:p>
    <w:p w:rsidR="00000000" w:rsidDel="00000000" w:rsidP="00000000" w:rsidRDefault="00000000" w:rsidRPr="00000000" w14:paraId="00000003">
      <w:pPr>
        <w:rPr/>
      </w:pPr>
      <w:r w:rsidDel="00000000" w:rsidR="00000000" w:rsidRPr="00000000">
        <w:rPr>
          <w:rtl w:val="0"/>
        </w:rPr>
        <w:t xml:space="preserve">This document summarizes the user's comprehensive business implementation strategy,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focusing on the legal and structural aspects that require attorney guidance. The goal is to establish a robust, asset-protected, and tax-efficient multi-entity structure to support a portfolio of AI-driven SaaS businesses and philanthropic endeavors.</w:t>
      </w:r>
    </w:p>
    <w:p w:rsidR="00000000" w:rsidDel="00000000" w:rsidP="00000000" w:rsidRDefault="00000000" w:rsidRPr="00000000" w14:paraId="00000006">
      <w:pPr>
        <w:pStyle w:val="Heading2"/>
        <w:rPr/>
      </w:pPr>
      <w:bookmarkStart w:colFirst="0" w:colLast="0" w:name="_n8vu20mlnnu8" w:id="2"/>
      <w:bookmarkEnd w:id="2"/>
      <w:r w:rsidDel="00000000" w:rsidR="00000000" w:rsidRPr="00000000">
        <w:rPr>
          <w:rtl w:val="0"/>
        </w:rPr>
        <w:t xml:space="preserve">2. Implementation Schedule Overview (Legal &amp; Structural Phases)</w:t>
      </w:r>
    </w:p>
    <w:p w:rsidR="00000000" w:rsidDel="00000000" w:rsidP="00000000" w:rsidRDefault="00000000" w:rsidRPr="00000000" w14:paraId="00000007">
      <w:pPr>
        <w:rPr/>
      </w:pPr>
      <w:r w:rsidDel="00000000" w:rsidR="00000000" w:rsidRPr="00000000">
        <w:rPr>
          <w:rtl w:val="0"/>
        </w:rPr>
        <w:t xml:space="preserve">The provided </w:t>
      </w:r>
      <w:r w:rsidDel="00000000" w:rsidR="00000000" w:rsidRPr="00000000">
        <w:rPr>
          <w:rFonts w:ascii="Roboto Mono" w:cs="Roboto Mono" w:eastAsia="Roboto Mono" w:hAnsi="Roboto Mono"/>
          <w:color w:val="188038"/>
          <w:rtl w:val="0"/>
        </w:rPr>
        <w:t xml:space="preserve">North_Star_Implementation_Schedule_with_Dependencies.csv</w:t>
      </w:r>
      <w:r w:rsidDel="00000000" w:rsidR="00000000" w:rsidRPr="00000000">
        <w:rPr>
          <w:rtl w:val="0"/>
        </w:rPr>
        <w:t xml:space="preserve"> outlines a phased approach to business implementation. The initial phases, which are most relevant to legal counsel, include: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Phase 1: Entity &amp; Trust Formation (2025-09-08 to 2025-09-23)</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B">
      <w:pPr>
        <w:numPr>
          <w:ilvl w:val="1"/>
          <w:numId w:val="1"/>
        </w:numPr>
        <w:ind w:left="1440" w:hanging="360"/>
      </w:pPr>
      <w:r w:rsidDel="00000000" w:rsidR="00000000" w:rsidRPr="00000000">
        <w:rPr>
          <w:rtl w:val="0"/>
        </w:rPr>
        <w:t xml:space="preserve">Engage attorneys.</w:t>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Draft irrevocable trust and Family Limited Partnership (FLP).</w:t>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Form holding company (PNR Holdings LLC).</w:t>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Form management company (CXI LLC).</w:t>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Form real estate holding entities (Obuke LLC).</w:t>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Open bank accounts for all entities.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Phase 2: Ownership Assignments &amp; Asset Transfers (2025-09-23 to 2025-10-08)</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Assign FLP and trust ownership.</w:t>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Transfer Intellectual Property (IP) and equipment.</w:t>
      </w:r>
    </w:p>
    <w:p w:rsidR="00000000" w:rsidDel="00000000" w:rsidP="00000000" w:rsidRDefault="00000000" w:rsidRPr="00000000" w14:paraId="00000016">
      <w:pPr>
        <w:numPr>
          <w:ilvl w:val="1"/>
          <w:numId w:val="1"/>
        </w:numPr>
        <w:ind w:left="1440" w:hanging="360"/>
      </w:pPr>
      <w:r w:rsidDel="00000000" w:rsidR="00000000" w:rsidRPr="00000000">
        <w:rPr>
          <w:rtl w:val="0"/>
        </w:rPr>
        <w:t xml:space="preserve">Execute IP licenses and equipment leases.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Phase 3: Intercompany Agreements &amp; Chart of Accounts (2025-10-08 to 2025-10-23)</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Execute Master Services Agreements (MSAs).</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Execute cost-sharing agreements.</w:t>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Execute intercompany loan agreements.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Phase 4: Retirement &amp; Philanthropy Setup (2025-10-23 to 2025-11-07)</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0">
      <w:pPr>
        <w:numPr>
          <w:ilvl w:val="1"/>
          <w:numId w:val="1"/>
        </w:numPr>
        <w:ind w:left="1440" w:hanging="360"/>
      </w:pPr>
      <w:r w:rsidDel="00000000" w:rsidR="00000000" w:rsidRPr="00000000">
        <w:rPr>
          <w:rtl w:val="0"/>
        </w:rPr>
        <w:t xml:space="preserve">Fund Solo 401(k).</w:t>
      </w:r>
    </w:p>
    <w:p w:rsidR="00000000" w:rsidDel="00000000" w:rsidP="00000000" w:rsidRDefault="00000000" w:rsidRPr="00000000" w14:paraId="00000021">
      <w:pPr>
        <w:numPr>
          <w:ilvl w:val="1"/>
          <w:numId w:val="1"/>
        </w:numPr>
        <w:ind w:left="1440" w:hanging="360"/>
      </w:pPr>
      <w:r w:rsidDel="00000000" w:rsidR="00000000" w:rsidRPr="00000000">
        <w:rPr>
          <w:rtl w:val="0"/>
        </w:rPr>
        <w:t xml:space="preserve">Set up plan-owned LLC.</w:t>
      </w:r>
    </w:p>
    <w:p w:rsidR="00000000" w:rsidDel="00000000" w:rsidP="00000000" w:rsidRDefault="00000000" w:rsidRPr="00000000" w14:paraId="00000022">
      <w:pPr>
        <w:numPr>
          <w:ilvl w:val="1"/>
          <w:numId w:val="1"/>
        </w:numPr>
        <w:ind w:left="1440" w:hanging="360"/>
      </w:pPr>
      <w:r w:rsidDel="00000000" w:rsidR="00000000" w:rsidRPr="00000000">
        <w:rPr>
          <w:rtl w:val="0"/>
        </w:rPr>
        <w:t xml:space="preserve">Set up Irrevocable Life Insurance Trust (ILIT) policy.</w:t>
      </w:r>
    </w:p>
    <w:p w:rsidR="00000000" w:rsidDel="00000000" w:rsidP="00000000" w:rsidRDefault="00000000" w:rsidRPr="00000000" w14:paraId="00000023">
      <w:pPr>
        <w:numPr>
          <w:ilvl w:val="1"/>
          <w:numId w:val="1"/>
        </w:numPr>
        <w:ind w:left="1440" w:hanging="360"/>
      </w:pPr>
      <w:r w:rsidDel="00000000" w:rsidR="00000000" w:rsidRPr="00000000">
        <w:rPr>
          <w:rtl w:val="0"/>
        </w:rPr>
        <w:t xml:space="preserve">File Form 1023 for 501(c)(3) foundation (Origin Eyes).</w:t>
      </w:r>
    </w:p>
    <w:p w:rsidR="00000000" w:rsidDel="00000000" w:rsidP="00000000" w:rsidRDefault="00000000" w:rsidRPr="00000000" w14:paraId="00000024">
      <w:pPr>
        <w:numPr>
          <w:ilvl w:val="1"/>
          <w:numId w:val="1"/>
        </w:numPr>
        <w:ind w:left="1440" w:hanging="360"/>
      </w:pPr>
      <w:r w:rsidDel="00000000" w:rsidR="00000000" w:rsidRPr="00000000">
        <w:rPr>
          <w:rtl w:val="0"/>
        </w:rPr>
        <w:t xml:space="preserve">Adopt nonprofit bylaws.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Phase 5: Governance Review &amp; Compliance Calendar (2025-11-07 to 2025-12-07)</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8">
      <w:pPr>
        <w:numPr>
          <w:ilvl w:val="1"/>
          <w:numId w:val="1"/>
        </w:numPr>
        <w:ind w:left="1440" w:hanging="360"/>
      </w:pPr>
      <w:r w:rsidDel="00000000" w:rsidR="00000000" w:rsidRPr="00000000">
        <w:rPr>
          <w:rtl w:val="0"/>
        </w:rPr>
        <w:t xml:space="preserve">Adopt operating agreements.</w:t>
      </w:r>
    </w:p>
    <w:p w:rsidR="00000000" w:rsidDel="00000000" w:rsidP="00000000" w:rsidRDefault="00000000" w:rsidRPr="00000000" w14:paraId="00000029">
      <w:pPr>
        <w:numPr>
          <w:ilvl w:val="1"/>
          <w:numId w:val="1"/>
        </w:numPr>
        <w:ind w:left="1440" w:hanging="360"/>
      </w:pPr>
      <w:r w:rsidDel="00000000" w:rsidR="00000000" w:rsidRPr="00000000">
        <w:rPr>
          <w:rtl w:val="0"/>
        </w:rPr>
        <w:t xml:space="preserve">Elect managers.</w:t>
      </w:r>
    </w:p>
    <w:p w:rsidR="00000000" w:rsidDel="00000000" w:rsidP="00000000" w:rsidRDefault="00000000" w:rsidRPr="00000000" w14:paraId="0000002A">
      <w:pPr>
        <w:numPr>
          <w:ilvl w:val="1"/>
          <w:numId w:val="1"/>
        </w:numPr>
        <w:ind w:left="1440" w:hanging="360"/>
      </w:pPr>
      <w:r w:rsidDel="00000000" w:rsidR="00000000" w:rsidRPr="00000000">
        <w:rPr>
          <w:rtl w:val="0"/>
        </w:rPr>
        <w:t xml:space="preserve">Approve transfer pricing policies.</w:t>
      </w:r>
    </w:p>
    <w:p w:rsidR="00000000" w:rsidDel="00000000" w:rsidP="00000000" w:rsidRDefault="00000000" w:rsidRPr="00000000" w14:paraId="0000002B">
      <w:pPr>
        <w:numPr>
          <w:ilvl w:val="1"/>
          <w:numId w:val="1"/>
        </w:numPr>
        <w:ind w:left="1440" w:hanging="360"/>
      </w:pPr>
      <w:r w:rsidDel="00000000" w:rsidR="00000000" w:rsidRPr="00000000">
        <w:rPr>
          <w:rtl w:val="0"/>
        </w:rPr>
        <w:t xml:space="preserve">Establish compliance calendar.</w:t>
      </w:r>
    </w:p>
    <w:p w:rsidR="00000000" w:rsidDel="00000000" w:rsidP="00000000" w:rsidRDefault="00000000" w:rsidRPr="00000000" w14:paraId="0000002C">
      <w:pPr>
        <w:pStyle w:val="Heading2"/>
        <w:rPr/>
      </w:pPr>
      <w:bookmarkStart w:colFirst="0" w:colLast="0" w:name="_l7ev8saha8bj" w:id="3"/>
      <w:bookmarkEnd w:id="3"/>
      <w:r w:rsidDel="00000000" w:rsidR="00000000" w:rsidRPr="00000000">
        <w:rPr>
          <w:rtl w:val="0"/>
        </w:rPr>
        <w:t xml:space="preserve">3. Legal Entity Structure and Purpose</w:t>
      </w:r>
    </w:p>
    <w:p w:rsidR="00000000" w:rsidDel="00000000" w:rsidP="00000000" w:rsidRDefault="00000000" w:rsidRPr="00000000" w14:paraId="0000002D">
      <w:pPr>
        <w:rPr/>
      </w:pPr>
      <w:r w:rsidDel="00000000" w:rsidR="00000000" w:rsidRPr="00000000">
        <w:rPr>
          <w:rtl w:val="0"/>
        </w:rPr>
        <w:t xml:space="preserve">Based on the </w:t>
      </w:r>
      <w:r w:rsidDel="00000000" w:rsidR="00000000" w:rsidRPr="00000000">
        <w:rPr>
          <w:rFonts w:ascii="Roboto Mono" w:cs="Roboto Mono" w:eastAsia="Roboto Mono" w:hAnsi="Roboto Mono"/>
          <w:color w:val="188038"/>
          <w:rtl w:val="0"/>
        </w:rPr>
        <w:t xml:space="preserve">North_Star_Implementation_Manual_Expanded(1).docx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Master_North_Star_Playbook_Full_Narrative.pdf</w:t>
      </w:r>
      <w:r w:rsidDel="00000000" w:rsidR="00000000" w:rsidRPr="00000000">
        <w:rPr>
          <w:rtl w:val="0"/>
        </w:rPr>
        <w:t xml:space="preserve">, the proposed legal structure is designed for asset protection, tax efficiency, and multi-generational wealth preservation. Key entities and their purposes include:</w:t>
      </w:r>
    </w:p>
    <w:p w:rsidR="00000000" w:rsidDel="00000000" w:rsidP="00000000" w:rsidRDefault="00000000" w:rsidRPr="00000000" w14:paraId="0000002E">
      <w:pPr>
        <w:pStyle w:val="Heading3"/>
        <w:rPr/>
      </w:pPr>
      <w:bookmarkStart w:colFirst="0" w:colLast="0" w:name="_hwpxl03byetp" w:id="4"/>
      <w:bookmarkEnd w:id="4"/>
      <w:r w:rsidDel="00000000" w:rsidR="00000000" w:rsidRPr="00000000">
        <w:rPr>
          <w:rtl w:val="0"/>
        </w:rPr>
        <w:t xml:space="preserve">3.1. Core Fiduciary Layer</w:t>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Irrevocable Living Trust:</w:t>
      </w:r>
      <w:r w:rsidDel="00000000" w:rsidR="00000000" w:rsidRPr="00000000">
        <w:rPr>
          <w:rtl w:val="0"/>
        </w:rPr>
        <w:t xml:space="preserve"> Serves as the parent vault, holding controlling interests. It should include modern powers such as decanting, directed trustees, and spendthrift protections. May contain sub-trusts for children with specific distribution standards (e.g., health, education, maintenance, and support).</w:t>
      </w:r>
    </w:p>
    <w:p w:rsidR="00000000" w:rsidDel="00000000" w:rsidP="00000000" w:rsidRDefault="00000000" w:rsidRPr="00000000" w14:paraId="00000030">
      <w:pPr>
        <w:numPr>
          <w:ilvl w:val="0"/>
          <w:numId w:val="1"/>
        </w:numPr>
        <w:ind w:left="720" w:hanging="360"/>
      </w:pPr>
      <w:r w:rsidDel="00000000" w:rsidR="00000000" w:rsidRPr="00000000">
        <w:rPr>
          <w:b w:val="1"/>
          <w:bCs w:val="1"/>
          <w:rtl w:val="0"/>
        </w:rPr>
        <w:t xml:space="preserve">Family Limited Partnership (FLP):</w:t>
      </w:r>
      <w:r w:rsidDel="00000000" w:rsidR="00000000" w:rsidRPr="00000000">
        <w:rPr>
          <w:rtl w:val="0"/>
        </w:rPr>
        <w:t xml:space="preserve"> Acts as a bridge, allowing the trust to hold controlling interests while enabling gifting or selling discounted limited partner interests to remove future appreciation from the taxable estate. The user and spouse will be general partners, with children's trusts as limited partners. The agreement should restrict transfers and concentrate control at the general partner level.</w:t>
      </w:r>
    </w:p>
    <w:p w:rsidR="00000000" w:rsidDel="00000000" w:rsidP="00000000" w:rsidRDefault="00000000" w:rsidRPr="00000000" w14:paraId="00000031">
      <w:pPr>
        <w:pStyle w:val="Heading3"/>
        <w:rPr/>
      </w:pPr>
      <w:bookmarkStart w:colFirst="0" w:colLast="0" w:name="_66kfnaxtnqeo" w:id="5"/>
      <w:bookmarkEnd w:id="5"/>
      <w:r w:rsidDel="00000000" w:rsidR="00000000" w:rsidRPr="00000000">
        <w:rPr>
          <w:rtl w:val="0"/>
        </w:rPr>
        <w:t xml:space="preserve">3.2. Commercial Operating Layer</w:t>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Parent Holding Company (PNR Holdings LLC):</w:t>
      </w:r>
      <w:r w:rsidDel="00000000" w:rsidR="00000000" w:rsidRPr="00000000">
        <w:rPr>
          <w:rtl w:val="0"/>
        </w:rPr>
        <w:t xml:space="preserve"> Formed in a favorable jurisdiction (Wyoming or Delaware) for privacy and charging-order protection. The trust or FLP will be the member. This entity serves as the treasury and equity hub, receiving distributions from subsidiaries and allocating capital.</w:t>
      </w:r>
    </w:p>
    <w:p w:rsidR="00000000" w:rsidDel="00000000" w:rsidP="00000000" w:rsidRDefault="00000000" w:rsidRPr="00000000" w14:paraId="00000033">
      <w:pPr>
        <w:numPr>
          <w:ilvl w:val="0"/>
          <w:numId w:val="1"/>
        </w:numPr>
        <w:ind w:left="720" w:hanging="360"/>
      </w:pPr>
      <w:r w:rsidDel="00000000" w:rsidR="00000000" w:rsidRPr="00000000">
        <w:rPr>
          <w:b w:val="1"/>
          <w:bCs w:val="1"/>
          <w:rtl w:val="0"/>
        </w:rPr>
        <w:t xml:space="preserve">Management Company (CXI LLC):</w:t>
      </w:r>
      <w:r w:rsidDel="00000000" w:rsidR="00000000" w:rsidRPr="00000000">
        <w:rPr>
          <w:rtl w:val="0"/>
        </w:rPr>
        <w:t xml:space="preserve"> Formed as an LLC electing S-Corporation taxation (via IRS Form 2553). Its purpose is to provide shared services (administration, finance, payroll, marketing, technology, compliance) across the entire group.</w:t>
      </w:r>
    </w:p>
    <w:p w:rsidR="00000000" w:rsidDel="00000000" w:rsidP="00000000" w:rsidRDefault="00000000" w:rsidRPr="00000000" w14:paraId="00000034">
      <w:pPr>
        <w:numPr>
          <w:ilvl w:val="0"/>
          <w:numId w:val="1"/>
        </w:numPr>
        <w:ind w:left="720" w:hanging="360"/>
      </w:pPr>
      <w:r w:rsidDel="00000000" w:rsidR="00000000" w:rsidRPr="00000000">
        <w:rPr>
          <w:b w:val="1"/>
          <w:bCs w:val="1"/>
          <w:rtl w:val="0"/>
        </w:rPr>
        <w:t xml:space="preserve">Real Estate Holding Company (Obuke LLC):</w:t>
      </w:r>
      <w:r w:rsidDel="00000000" w:rsidR="00000000" w:rsidRPr="00000000">
        <w:rPr>
          <w:rtl w:val="0"/>
        </w:rPr>
        <w:t xml:space="preserve"> Formed to hold real estate properties, potentially electing series treatment for multiple properties. This entity facilitates Real Estate Professional Status (REPS) and bonus depreciation to offset income.</w:t>
      </w:r>
    </w:p>
    <w:p w:rsidR="00000000" w:rsidDel="00000000" w:rsidP="00000000" w:rsidRDefault="00000000" w:rsidRPr="00000000" w14:paraId="00000035">
      <w:pPr>
        <w:numPr>
          <w:ilvl w:val="0"/>
          <w:numId w:val="1"/>
        </w:numPr>
        <w:ind w:left="720" w:hanging="360"/>
      </w:pPr>
      <w:r w:rsidDel="00000000" w:rsidR="00000000" w:rsidRPr="00000000">
        <w:rPr>
          <w:b w:val="1"/>
          <w:bCs w:val="1"/>
          <w:rtl w:val="0"/>
        </w:rPr>
        <w:t xml:space="preserve">IP Company:</w:t>
      </w:r>
      <w:r w:rsidDel="00000000" w:rsidR="00000000" w:rsidRPr="00000000">
        <w:rPr>
          <w:rtl w:val="0"/>
        </w:rPr>
        <w:t xml:space="preserve"> Incorporated to own brands, trademarks, creative catalogs, and software code (under the ToriMedia identity). It licenses these assets to operating companies.</w:t>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Equipment Company:</w:t>
      </w:r>
      <w:r w:rsidDel="00000000" w:rsidR="00000000" w:rsidRPr="00000000">
        <w:rPr>
          <w:rtl w:val="0"/>
        </w:rPr>
        <w:t xml:space="preserve"> Formed to own tangible assets (cameras, vehicles, diagnostic tools) and lease them to operating companies on commercial terms.</w:t>
      </w:r>
    </w:p>
    <w:p w:rsidR="00000000" w:rsidDel="00000000" w:rsidP="00000000" w:rsidRDefault="00000000" w:rsidRPr="00000000" w14:paraId="00000037">
      <w:pPr>
        <w:numPr>
          <w:ilvl w:val="0"/>
          <w:numId w:val="1"/>
        </w:numPr>
        <w:ind w:left="720" w:hanging="360"/>
      </w:pPr>
      <w:r w:rsidDel="00000000" w:rsidR="00000000" w:rsidRPr="00000000">
        <w:rPr>
          <w:b w:val="1"/>
          <w:bCs w:val="1"/>
          <w:rtl w:val="0"/>
        </w:rPr>
        <w:t xml:space="preserve">Investment LLC:</w:t>
      </w:r>
      <w:r w:rsidDel="00000000" w:rsidR="00000000" w:rsidRPr="00000000">
        <w:rPr>
          <w:rtl w:val="0"/>
        </w:rPr>
        <w:t xml:space="preserve"> Separates passive investment activities.</w:t>
      </w:r>
    </w:p>
    <w:p w:rsidR="00000000" w:rsidDel="00000000" w:rsidP="00000000" w:rsidRDefault="00000000" w:rsidRPr="00000000" w14:paraId="00000038">
      <w:pPr>
        <w:pStyle w:val="Heading3"/>
        <w:rPr/>
      </w:pPr>
      <w:bookmarkStart w:colFirst="0" w:colLast="0" w:name="_od2h3gjj8kab" w:id="6"/>
      <w:bookmarkEnd w:id="6"/>
      <w:r w:rsidDel="00000000" w:rsidR="00000000" w:rsidRPr="00000000">
        <w:rPr>
          <w:rtl w:val="0"/>
        </w:rPr>
        <w:t xml:space="preserve">3.3. Philanthropic Layer</w:t>
      </w:r>
    </w:p>
    <w:p w:rsidR="00000000" w:rsidDel="00000000" w:rsidP="00000000" w:rsidRDefault="00000000" w:rsidRPr="00000000" w14:paraId="00000039">
      <w:pPr>
        <w:numPr>
          <w:ilvl w:val="0"/>
          <w:numId w:val="1"/>
        </w:numPr>
        <w:ind w:left="720" w:hanging="360"/>
      </w:pPr>
      <w:r w:rsidDel="00000000" w:rsidR="00000000" w:rsidRPr="00000000">
        <w:rPr>
          <w:b w:val="1"/>
          <w:bCs w:val="1"/>
          <w:rtl w:val="0"/>
        </w:rPr>
        <w:t xml:space="preserve">501(c)(3) Foundation (Origin Eyes):</w:t>
      </w:r>
      <w:r w:rsidDel="00000000" w:rsidR="00000000" w:rsidRPr="00000000">
        <w:rPr>
          <w:rtl w:val="0"/>
        </w:rPr>
        <w:t xml:space="preserve"> Incorporated to pursue defined charitable purposes with independent governance and documented policies. Requires filing IRS Form 1023 and adopting bylaws with a conflict-of-interest policy.</w:t>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Irrevocable Life Insurance Trust (ILIT):</w:t>
      </w:r>
      <w:r w:rsidDel="00000000" w:rsidR="00000000" w:rsidRPr="00000000">
        <w:rPr>
          <w:rtl w:val="0"/>
        </w:rPr>
        <w:t xml:space="preserve"> Holds permanent life insurance policies, ensuring death benefits remain outside the taxable estate. Premium payments are made via gifts from the irrevocable trust.</w:t>
      </w:r>
    </w:p>
    <w:p w:rsidR="00000000" w:rsidDel="00000000" w:rsidP="00000000" w:rsidRDefault="00000000" w:rsidRPr="00000000" w14:paraId="0000003B">
      <w:pPr>
        <w:numPr>
          <w:ilvl w:val="0"/>
          <w:numId w:val="1"/>
        </w:numPr>
        <w:ind w:left="720" w:hanging="360"/>
      </w:pPr>
      <w:r w:rsidDel="00000000" w:rsidR="00000000" w:rsidRPr="00000000">
        <w:rPr>
          <w:b w:val="1"/>
          <w:bCs w:val="1"/>
          <w:rtl w:val="0"/>
        </w:rPr>
        <w:t xml:space="preserve">Solo 401(k) Plan:</w:t>
      </w:r>
      <w:r w:rsidDel="00000000" w:rsidR="00000000" w:rsidRPr="00000000">
        <w:rPr>
          <w:rtl w:val="0"/>
        </w:rPr>
        <w:t xml:space="preserve"> Funds retirement, potentially with a plan-owned Wyoming LLC for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"checkbook" control. Existing retirement balances will be rolled over, and employer contributions will be configured from the management company.</w:t>
      </w:r>
    </w:p>
    <w:p w:rsidR="00000000" w:rsidDel="00000000" w:rsidP="00000000" w:rsidRDefault="00000000" w:rsidRPr="00000000" w14:paraId="0000003E">
      <w:pPr>
        <w:pStyle w:val="Heading2"/>
        <w:rPr/>
      </w:pPr>
      <w:bookmarkStart w:colFirst="0" w:colLast="0" w:name="_ivo45wbow5xk" w:id="7"/>
      <w:bookmarkEnd w:id="7"/>
      <w:r w:rsidDel="00000000" w:rsidR="00000000" w:rsidRPr="00000000">
        <w:rPr>
          <w:rtl w:val="0"/>
        </w:rPr>
        <w:t xml:space="preserve">4. Key Intercompany Agreements</w:t>
      </w:r>
    </w:p>
    <w:p w:rsidR="00000000" w:rsidDel="00000000" w:rsidP="00000000" w:rsidRDefault="00000000" w:rsidRPr="00000000" w14:paraId="0000003F">
      <w:pPr>
        <w:rPr/>
      </w:pPr>
      <w:r w:rsidDel="00000000" w:rsidR="00000000" w:rsidRPr="00000000">
        <w:rPr>
          <w:rtl w:val="0"/>
        </w:rPr>
        <w:t xml:space="preserve">To ensure proper legal and financial separation and to document value exchange, the following intercompany agreements are crucial: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Master Services Agreement (MSA):</w:t>
      </w:r>
      <w:r w:rsidDel="00000000" w:rsidR="00000000" w:rsidRPr="00000000">
        <w:rPr>
          <w:rtl w:val="0"/>
        </w:rPr>
        <w:t xml:space="preserve"> Between the management company (CXI LLC) and each subsidiary. This agreement will cover the scope of shared services (finance, HR, IT, marketing, administration), payment terms, service levels, and confidentiality. It should include template language as provided in Appendix A of the manual.</w:t>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Intellectual Property License:</w:t>
      </w:r>
      <w:r w:rsidDel="00000000" w:rsidR="00000000" w:rsidRPr="00000000">
        <w:rPr>
          <w:rtl w:val="0"/>
        </w:rPr>
        <w:t xml:space="preserve"> From the IP Company to each operating subsidiary, granting non-exclusive, worldwide rights to use specified IP (trademarks, domains, code, prompts, datasets) in connection with their business. It will define royalty payments, ownership, restrictions, term, termination, and quality control. (Appendix B)</w:t>
      </w:r>
    </w:p>
    <w:p w:rsidR="00000000" w:rsidDel="00000000" w:rsidP="00000000" w:rsidRDefault="00000000" w:rsidRPr="00000000" w14:paraId="00000043">
      <w:pPr>
        <w:numPr>
          <w:ilvl w:val="0"/>
          <w:numId w:val="1"/>
        </w:numPr>
        <w:ind w:left="720" w:hanging="360"/>
      </w:pPr>
      <w:r w:rsidDel="00000000" w:rsidR="00000000" w:rsidRPr="00000000">
        <w:rPr>
          <w:b w:val="1"/>
          <w:bCs w:val="1"/>
          <w:rtl w:val="0"/>
        </w:rPr>
        <w:t xml:space="preserve">Equipment Lease Agreements:</w:t>
      </w:r>
      <w:r w:rsidDel="00000000" w:rsidR="00000000" w:rsidRPr="00000000">
        <w:rPr>
          <w:rtl w:val="0"/>
        </w:rPr>
        <w:t xml:space="preserve"> From the Equipment Company to the management company and service subsidiaries for tangible assets (cameras, vehicles, diagnostic tools). Key clauses include lease term, rent, use and maintenance obligations, insurance requirements, indemnity, return conditions, and default remedies. (Appendix C)</w:t>
      </w:r>
    </w:p>
    <w:p w:rsidR="00000000" w:rsidDel="00000000" w:rsidP="00000000" w:rsidRDefault="00000000" w:rsidRPr="00000000" w14:paraId="00000044">
      <w:pPr>
        <w:numPr>
          <w:ilvl w:val="0"/>
          <w:numId w:val="1"/>
        </w:numPr>
        <w:ind w:left="720" w:hanging="360"/>
      </w:pPr>
      <w:r w:rsidDel="00000000" w:rsidR="00000000" w:rsidRPr="00000000">
        <w:rPr>
          <w:b w:val="1"/>
          <w:bCs w:val="1"/>
          <w:rtl w:val="0"/>
        </w:rPr>
        <w:t xml:space="preserve">Intercompany Loan Agreements:</w:t>
      </w:r>
      <w:r w:rsidDel="00000000" w:rsidR="00000000" w:rsidRPr="00000000">
        <w:rPr>
          <w:rtl w:val="0"/>
        </w:rPr>
        <w:t xml:space="preserve"> To fund working capital between entities. These agreements will specify loan amounts, interest rates (at least the Applicable Federal Rate - AFR), repayment schedules, security (if any), and covenants. (Appendix D)</w:t>
      </w:r>
    </w:p>
    <w:p w:rsidR="00000000" w:rsidDel="00000000" w:rsidP="00000000" w:rsidRDefault="00000000" w:rsidRPr="00000000" w14:paraId="00000045">
      <w:pPr>
        <w:numPr>
          <w:ilvl w:val="0"/>
          <w:numId w:val="1"/>
        </w:numPr>
        <w:ind w:left="720" w:hanging="360"/>
      </w:pPr>
      <w:r w:rsidDel="00000000" w:rsidR="00000000" w:rsidRPr="00000000">
        <w:rPr>
          <w:b w:val="1"/>
          <w:bCs w:val="1"/>
          <w:rtl w:val="0"/>
        </w:rPr>
        <w:t xml:space="preserve">Cost-Sharing Agreements:</w:t>
      </w:r>
      <w:r w:rsidDel="00000000" w:rsidR="00000000" w:rsidRPr="00000000">
        <w:rPr>
          <w:rtl w:val="0"/>
        </w:rPr>
        <w:t xml:space="preserve"> To allocate shared overhead (software subscriptions, office rent, insurance, personnel) among subsidiaries. This will define shared costs, allocation methodology (e.g., headcount, revenue proportion, usage metrics), billing and payment cycles, adjustments, and audit rights. (Appendix E)</w:t>
      </w:r>
    </w:p>
    <w:p w:rsidR="00000000" w:rsidDel="00000000" w:rsidP="00000000" w:rsidRDefault="00000000" w:rsidRPr="00000000" w14:paraId="00000046">
      <w:pPr>
        <w:pStyle w:val="Heading2"/>
        <w:rPr/>
      </w:pPr>
      <w:bookmarkStart w:colFirst="0" w:colLast="0" w:name="_fxhof3ye64ot" w:id="8"/>
      <w:bookmarkEnd w:id="8"/>
      <w:r w:rsidDel="00000000" w:rsidR="00000000" w:rsidRPr="00000000">
        <w:rPr>
          <w:rtl w:val="0"/>
        </w:rPr>
        <w:t xml:space="preserve">5. Governance, Risk, and Compliance</w:t>
      </w:r>
    </w:p>
    <w:p w:rsidR="00000000" w:rsidDel="00000000" w:rsidP="00000000" w:rsidRDefault="00000000" w:rsidRPr="00000000" w14:paraId="00000047">
      <w:pPr>
        <w:rPr/>
      </w:pPr>
      <w:r w:rsidDel="00000000" w:rsidR="00000000" w:rsidRPr="00000000">
        <w:rPr>
          <w:rtl w:val="0"/>
        </w:rPr>
        <w:t xml:space="preserve">The strategy emphasizes robust governance and compliance to preserve the system and mitigate risk:</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numPr>
          <w:ilvl w:val="0"/>
          <w:numId w:val="1"/>
        </w:numPr>
        <w:ind w:left="720" w:hanging="360"/>
      </w:pPr>
      <w:r w:rsidDel="00000000" w:rsidR="00000000" w:rsidRPr="00000000">
        <w:rPr>
          <w:b w:val="1"/>
          <w:bCs w:val="1"/>
          <w:rtl w:val="0"/>
        </w:rPr>
        <w:t xml:space="preserve">Entity Governance Review:</w:t>
      </w:r>
      <w:r w:rsidDel="00000000" w:rsidR="00000000" w:rsidRPr="00000000">
        <w:rPr>
          <w:rtl w:val="0"/>
        </w:rPr>
        <w:t xml:space="preserve"> Regular organizational meetings for each LLC, adoption of operating agreements, documentation of initial capital contributions, and election of managers.</w:t>
      </w:r>
    </w:p>
    <w:p w:rsidR="00000000" w:rsidDel="00000000" w:rsidP="00000000" w:rsidRDefault="00000000" w:rsidRPr="00000000" w14:paraId="0000004A">
      <w:pPr>
        <w:numPr>
          <w:ilvl w:val="0"/>
          <w:numId w:val="1"/>
        </w:numPr>
        <w:ind w:left="720" w:hanging="360"/>
      </w:pPr>
      <w:r w:rsidDel="00000000" w:rsidR="00000000" w:rsidRPr="00000000">
        <w:rPr>
          <w:b w:val="1"/>
          <w:bCs w:val="1"/>
          <w:rtl w:val="0"/>
        </w:rPr>
        <w:t xml:space="preserve">Transfer Pricing Policies:</w:t>
      </w:r>
      <w:r w:rsidDel="00000000" w:rsidR="00000000" w:rsidRPr="00000000">
        <w:rPr>
          <w:rtl w:val="0"/>
        </w:rPr>
        <w:t xml:space="preserve"> Board resolutions approving intercompany agreements and transfer pricing policies are essential.</w:t>
      </w:r>
    </w:p>
    <w:p w:rsidR="00000000" w:rsidDel="00000000" w:rsidP="00000000" w:rsidRDefault="00000000" w:rsidRPr="00000000" w14:paraId="0000004B">
      <w:pPr>
        <w:numPr>
          <w:ilvl w:val="0"/>
          <w:numId w:val="1"/>
        </w:numPr>
        <w:ind w:left="720" w:hanging="360"/>
      </w:pPr>
      <w:r w:rsidDel="00000000" w:rsidR="00000000" w:rsidRPr="00000000">
        <w:rPr>
          <w:b w:val="1"/>
          <w:bCs w:val="1"/>
          <w:rtl w:val="0"/>
        </w:rPr>
        <w:t xml:space="preserve">Insurance:</w:t>
      </w:r>
      <w:r w:rsidDel="00000000" w:rsidR="00000000" w:rsidRPr="00000000">
        <w:rPr>
          <w:rtl w:val="0"/>
        </w:rPr>
        <w:t xml:space="preserve"> Each entity must have its own insurance (general liability, professional liability, cyber, property, and umbrella).</w:t>
      </w:r>
    </w:p>
    <w:p w:rsidR="00000000" w:rsidDel="00000000" w:rsidP="00000000" w:rsidRDefault="00000000" w:rsidRPr="00000000" w14:paraId="0000004C">
      <w:pPr>
        <w:numPr>
          <w:ilvl w:val="0"/>
          <w:numId w:val="1"/>
        </w:numPr>
        <w:ind w:left="720" w:hanging="360"/>
      </w:pPr>
      <w:r w:rsidDel="00000000" w:rsidR="00000000" w:rsidRPr="00000000">
        <w:rPr>
          <w:b w:val="1"/>
          <w:bCs w:val="1"/>
          <w:rtl w:val="0"/>
        </w:rPr>
        <w:t xml:space="preserve">Compliance Calendar:</w:t>
      </w:r>
      <w:r w:rsidDel="00000000" w:rsidR="00000000" w:rsidRPr="00000000">
        <w:rPr>
          <w:rtl w:val="0"/>
        </w:rPr>
        <w:t xml:space="preserve"> A detailed calendar tracking annual reports, franchise taxes, payroll filings, trust accountings, Form 5500 filings for the Solo 401(k), and Form 990 filings for the foundation.</w:t>
      </w:r>
    </w:p>
    <w:p w:rsidR="00000000" w:rsidDel="00000000" w:rsidP="00000000" w:rsidRDefault="00000000" w:rsidRPr="00000000" w14:paraId="0000004D">
      <w:pPr>
        <w:numPr>
          <w:ilvl w:val="0"/>
          <w:numId w:val="1"/>
        </w:numPr>
        <w:ind w:left="720" w:hanging="360"/>
      </w:pPr>
      <w:r w:rsidDel="00000000" w:rsidR="00000000" w:rsidRPr="00000000">
        <w:rPr>
          <w:b w:val="1"/>
          <w:bCs w:val="1"/>
          <w:rtl w:val="0"/>
        </w:rPr>
        <w:t xml:space="preserve">Risk Mitigation:</w:t>
      </w:r>
      <w:r w:rsidDel="00000000" w:rsidR="00000000" w:rsidRPr="00000000">
        <w:rPr>
          <w:rtl w:val="0"/>
        </w:rPr>
        <w:t xml:space="preserve"> Operating liabilities remain with operating companies, asset liabilities with asset companies, and advisory/administration liabilities with the management company. Trust documents should avoid mandatory distributions and keep discretion with fiduciaries.</w:t>
      </w:r>
    </w:p>
    <w:p w:rsidR="00000000" w:rsidDel="00000000" w:rsidP="00000000" w:rsidRDefault="00000000" w:rsidRPr="00000000" w14:paraId="0000004E">
      <w:pPr>
        <w:numPr>
          <w:ilvl w:val="0"/>
          <w:numId w:val="1"/>
        </w:numPr>
        <w:ind w:left="720" w:hanging="360"/>
      </w:pPr>
      <w:r w:rsidDel="00000000" w:rsidR="00000000" w:rsidRPr="00000000">
        <w:rPr>
          <w:b w:val="1"/>
          <w:bCs w:val="1"/>
          <w:rtl w:val="0"/>
        </w:rPr>
        <w:t xml:space="preserve">Annual Reviews:</w:t>
      </w:r>
      <w:r w:rsidDel="00000000" w:rsidR="00000000" w:rsidRPr="00000000">
        <w:rPr>
          <w:rtl w:val="0"/>
        </w:rPr>
        <w:t xml:space="preserve"> Intercompany agreements should be refreshed annually, compensation studies performed, and RACI matrices/data dictionaries updated as processes change.</w:t>
      </w:r>
    </w:p>
    <w:p w:rsidR="00000000" w:rsidDel="00000000" w:rsidP="00000000" w:rsidRDefault="00000000" w:rsidRPr="00000000" w14:paraId="0000004F">
      <w:pPr>
        <w:pStyle w:val="Heading2"/>
        <w:rPr/>
      </w:pPr>
      <w:bookmarkStart w:colFirst="0" w:colLast="0" w:name="_4bur2gh88lxf" w:id="9"/>
      <w:bookmarkEnd w:id="9"/>
      <w:r w:rsidDel="00000000" w:rsidR="00000000" w:rsidRPr="00000000">
        <w:rPr>
          <w:rtl w:val="0"/>
        </w:rPr>
        <w:t xml:space="preserve">6. Tax Strategies and Considerations</w:t>
      </w:r>
    </w:p>
    <w:p w:rsidR="00000000" w:rsidDel="00000000" w:rsidP="00000000" w:rsidRDefault="00000000" w:rsidRPr="00000000" w14:paraId="00000050">
      <w:pPr>
        <w:rPr/>
      </w:pPr>
      <w:r w:rsidDel="00000000" w:rsidR="00000000" w:rsidRPr="00000000">
        <w:rPr>
          <w:rtl w:val="0"/>
        </w:rPr>
        <w:t xml:space="preserve">The plan incorporates several tax-efficient strategies: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numPr>
          <w:ilvl w:val="0"/>
          <w:numId w:val="1"/>
        </w:numPr>
        <w:ind w:left="720" w:hanging="360"/>
      </w:pPr>
      <w:r w:rsidDel="00000000" w:rsidR="00000000" w:rsidRPr="00000000">
        <w:rPr>
          <w:b w:val="1"/>
          <w:bCs w:val="1"/>
          <w:rtl w:val="0"/>
        </w:rPr>
        <w:t xml:space="preserve">Estate Tax Planning:</w:t>
      </w:r>
      <w:r w:rsidDel="00000000" w:rsidR="00000000" w:rsidRPr="00000000">
        <w:rPr>
          <w:rtl w:val="0"/>
        </w:rPr>
        <w:t xml:space="preserve"> Utilizing irrevocable trusts and FLPs to place appreciating assets outside the taxable estate, especially given the anticipated reduction in federal estate-tax exemption after December 31, 2025.</w:t>
      </w:r>
    </w:p>
    <w:p w:rsidR="00000000" w:rsidDel="00000000" w:rsidP="00000000" w:rsidRDefault="00000000" w:rsidRPr="00000000" w14:paraId="00000053">
      <w:pPr>
        <w:numPr>
          <w:ilvl w:val="0"/>
          <w:numId w:val="1"/>
        </w:numPr>
        <w:ind w:left="720" w:hanging="360"/>
      </w:pPr>
      <w:r w:rsidDel="00000000" w:rsidR="00000000" w:rsidRPr="00000000">
        <w:rPr>
          <w:b w:val="1"/>
          <w:bCs w:val="1"/>
          <w:rtl w:val="0"/>
        </w:rPr>
        <w:t xml:space="preserve">Real Estate Professional Status (REPS):</w:t>
      </w:r>
      <w:r w:rsidDel="00000000" w:rsidR="00000000" w:rsidRPr="00000000">
        <w:rPr>
          <w:rtl w:val="0"/>
        </w:rPr>
        <w:t xml:space="preserve"> Leveraging REPS and bonus depreciation through property investments (Obuke LLC) to offset income.</w:t>
      </w:r>
    </w:p>
    <w:p w:rsidR="00000000" w:rsidDel="00000000" w:rsidP="00000000" w:rsidRDefault="00000000" w:rsidRPr="00000000" w14:paraId="00000054">
      <w:pPr>
        <w:numPr>
          <w:ilvl w:val="0"/>
          <w:numId w:val="1"/>
        </w:numPr>
        <w:ind w:left="720" w:hanging="360"/>
      </w:pPr>
      <w:r w:rsidDel="00000000" w:rsidR="00000000" w:rsidRPr="00000000">
        <w:rPr>
          <w:b w:val="1"/>
          <w:bCs w:val="1"/>
          <w:rtl w:val="0"/>
        </w:rPr>
        <w:t xml:space="preserve">S-Corporation Election:</w:t>
      </w:r>
      <w:r w:rsidDel="00000000" w:rsidR="00000000" w:rsidRPr="00000000">
        <w:rPr>
          <w:rtl w:val="0"/>
        </w:rPr>
        <w:t xml:space="preserve"> The management company (CXI LLC) electing S-Corporation taxation to optimize payroll taxes and distributions.</w:t>
      </w:r>
    </w:p>
    <w:p w:rsidR="00000000" w:rsidDel="00000000" w:rsidP="00000000" w:rsidRDefault="00000000" w:rsidRPr="00000000" w14:paraId="00000055">
      <w:pPr>
        <w:numPr>
          <w:ilvl w:val="0"/>
          <w:numId w:val="1"/>
        </w:numPr>
        <w:ind w:left="720" w:hanging="360"/>
      </w:pPr>
      <w:r w:rsidDel="00000000" w:rsidR="00000000" w:rsidRPr="00000000">
        <w:rPr>
          <w:b w:val="1"/>
          <w:bCs w:val="1"/>
          <w:rtl w:val="0"/>
        </w:rPr>
        <w:t xml:space="preserve">Solo 401(k) and Plan-Owned LLC:</w:t>
      </w:r>
      <w:r w:rsidDel="00000000" w:rsidR="00000000" w:rsidRPr="00000000">
        <w:rPr>
          <w:rtl w:val="0"/>
        </w:rPr>
        <w:t xml:space="preserve"> Funding a Solo 401(k) with a plan-owned Wyoming LLC for "checkbook" control and rolling over existing retirement balances.</w:t>
      </w:r>
    </w:p>
    <w:p w:rsidR="00000000" w:rsidDel="00000000" w:rsidP="00000000" w:rsidRDefault="00000000" w:rsidRPr="00000000" w14:paraId="00000056">
      <w:pPr>
        <w:numPr>
          <w:ilvl w:val="0"/>
          <w:numId w:val="1"/>
        </w:numPr>
        <w:ind w:left="720" w:hanging="360"/>
      </w:pPr>
      <w:r w:rsidDel="00000000" w:rsidR="00000000" w:rsidRPr="00000000">
        <w:rPr>
          <w:b w:val="1"/>
          <w:bCs w:val="1"/>
          <w:rtl w:val="0"/>
        </w:rPr>
        <w:t xml:space="preserve">Irrevocable Life Insurance Trust (ILIT):</w:t>
      </w:r>
      <w:r w:rsidDel="00000000" w:rsidR="00000000" w:rsidRPr="00000000">
        <w:rPr>
          <w:rtl w:val="0"/>
        </w:rPr>
        <w:t xml:space="preserve"> Holding permanent life insurance policies to keep death benefits outside the taxable estate.</w:t>
      </w:r>
    </w:p>
    <w:p w:rsidR="00000000" w:rsidDel="00000000" w:rsidP="00000000" w:rsidRDefault="00000000" w:rsidRPr="00000000" w14:paraId="00000057">
      <w:pPr>
        <w:numPr>
          <w:ilvl w:val="0"/>
          <w:numId w:val="1"/>
        </w:numPr>
        <w:ind w:left="720" w:hanging="360"/>
      </w:pPr>
      <w:r w:rsidDel="00000000" w:rsidR="00000000" w:rsidRPr="00000000">
        <w:rPr>
          <w:b w:val="1"/>
          <w:bCs w:val="1"/>
          <w:rtl w:val="0"/>
        </w:rPr>
        <w:t xml:space="preserve">501(c)(3) Foundation:</w:t>
      </w:r>
      <w:r w:rsidDel="00000000" w:rsidR="00000000" w:rsidRPr="00000000">
        <w:rPr>
          <w:rtl w:val="0"/>
        </w:rPr>
        <w:t xml:space="preserve"> Establishing a charitable foundation (Origin Eyes) for philanthropic impact and potential tax benefits.</w:t>
      </w:r>
    </w:p>
    <w:p w:rsidR="00000000" w:rsidDel="00000000" w:rsidP="00000000" w:rsidRDefault="00000000" w:rsidRPr="00000000" w14:paraId="00000058">
      <w:pPr>
        <w:numPr>
          <w:ilvl w:val="0"/>
          <w:numId w:val="1"/>
        </w:numPr>
        <w:ind w:left="720" w:hanging="360"/>
      </w:pPr>
      <w:r w:rsidDel="00000000" w:rsidR="00000000" w:rsidRPr="00000000">
        <w:rPr>
          <w:b w:val="1"/>
          <w:bCs w:val="1"/>
          <w:rtl w:val="0"/>
        </w:rPr>
        <w:t xml:space="preserve">Intercompany Transactions:</w:t>
      </w:r>
      <w:r w:rsidDel="00000000" w:rsidR="00000000" w:rsidRPr="00000000">
        <w:rPr>
          <w:rtl w:val="0"/>
        </w:rPr>
        <w:t xml:space="preserve"> Structuring intercompany services, licenses, leases, and loans at market rates to ensure deductibility at the operating level and proper allocation of profits.</w:t>
      </w:r>
    </w:p>
    <w:p w:rsidR="00000000" w:rsidDel="00000000" w:rsidP="00000000" w:rsidRDefault="00000000" w:rsidRPr="00000000" w14:paraId="00000059">
      <w:pPr>
        <w:numPr>
          <w:ilvl w:val="0"/>
          <w:numId w:val="1"/>
        </w:numPr>
        <w:ind w:left="720" w:hanging="360"/>
      </w:pPr>
      <w:r w:rsidDel="00000000" w:rsidR="00000000" w:rsidRPr="00000000">
        <w:rPr>
          <w:b w:val="1"/>
          <w:bCs w:val="1"/>
          <w:rtl w:val="0"/>
        </w:rPr>
        <w:t xml:space="preserve">Cost Segregation Studies:</w:t>
      </w:r>
      <w:r w:rsidDel="00000000" w:rsidR="00000000" w:rsidRPr="00000000">
        <w:rPr>
          <w:rtl w:val="0"/>
        </w:rPr>
        <w:t xml:space="preserve"> Commissioning these studies for acquired properties to maximize depreciation and minimize taxable income.</w:t>
      </w:r>
    </w:p>
    <w:p w:rsidR="00000000" w:rsidDel="00000000" w:rsidP="00000000" w:rsidRDefault="00000000" w:rsidRPr="00000000" w14:paraId="0000005A">
      <w:pPr>
        <w:numPr>
          <w:ilvl w:val="0"/>
          <w:numId w:val="1"/>
        </w:numPr>
        <w:ind w:left="720" w:hanging="360"/>
      </w:pPr>
      <w:r w:rsidDel="00000000" w:rsidR="00000000" w:rsidRPr="00000000">
        <w:rPr>
          <w:b w:val="1"/>
          <w:bCs w:val="1"/>
          <w:rtl w:val="0"/>
        </w:rPr>
        <w:t xml:space="preserve">Charitable Remainder Trusts (CRTs):</w:t>
      </w:r>
      <w:r w:rsidDel="00000000" w:rsidR="00000000" w:rsidRPr="00000000">
        <w:rPr>
          <w:rtl w:val="0"/>
        </w:rPr>
        <w:t xml:space="preserve"> Considering CRTs when selling appreciated assets to avoid immediate capital gains, receive charitable deductions, and provide an income stream.</w:t>
      </w:r>
    </w:p>
    <w:p w:rsidR="00000000" w:rsidDel="00000000" w:rsidP="00000000" w:rsidRDefault="00000000" w:rsidRPr="00000000" w14:paraId="0000005B">
      <w:pPr>
        <w:pStyle w:val="Heading2"/>
        <w:rPr/>
      </w:pPr>
      <w:bookmarkStart w:colFirst="0" w:colLast="0" w:name="_z4otbd2z7ne3" w:id="10"/>
      <w:bookmarkEnd w:id="10"/>
      <w:r w:rsidDel="00000000" w:rsidR="00000000" w:rsidRPr="00000000">
        <w:rPr>
          <w:rtl w:val="0"/>
        </w:rPr>
        <w:t xml:space="preserve">7. Specific Instructions/Intentions for Attorney</w:t>
      </w:r>
    </w:p>
    <w:p w:rsidR="00000000" w:rsidDel="00000000" w:rsidP="00000000" w:rsidRDefault="00000000" w:rsidRPr="00000000" w14:paraId="0000005C">
      <w:pPr>
        <w:numPr>
          <w:ilvl w:val="0"/>
          <w:numId w:val="1"/>
        </w:numPr>
        <w:ind w:left="720" w:hanging="360"/>
      </w:pPr>
      <w:r w:rsidDel="00000000" w:rsidR="00000000" w:rsidRPr="00000000">
        <w:rPr>
          <w:b w:val="1"/>
          <w:bCs w:val="1"/>
          <w:rtl w:val="0"/>
        </w:rPr>
        <w:t xml:space="preserve">Jurisdiction Selection:</w:t>
      </w:r>
      <w:r w:rsidDel="00000000" w:rsidR="00000000" w:rsidRPr="00000000">
        <w:rPr>
          <w:rtl w:val="0"/>
        </w:rPr>
        <w:t xml:space="preserve"> Confirm the most favorable jurisdictions for entity formation (e.g., Nevada, South Dakota, Delaware for trusts; Wyoming or Delaware for holding companies) based on current laws and the user's specific circumstances.</w:t>
      </w:r>
    </w:p>
    <w:p w:rsidR="00000000" w:rsidDel="00000000" w:rsidP="00000000" w:rsidRDefault="00000000" w:rsidRPr="00000000" w14:paraId="0000005D">
      <w:pPr>
        <w:numPr>
          <w:ilvl w:val="0"/>
          <w:numId w:val="1"/>
        </w:numPr>
        <w:ind w:left="720" w:hanging="360"/>
      </w:pPr>
      <w:r w:rsidDel="00000000" w:rsidR="00000000" w:rsidRPr="00000000">
        <w:rPr>
          <w:b w:val="1"/>
          <w:bCs w:val="1"/>
          <w:rtl w:val="0"/>
        </w:rPr>
        <w:t xml:space="preserve">Trust Provisions:</w:t>
      </w:r>
      <w:r w:rsidDel="00000000" w:rsidR="00000000" w:rsidRPr="00000000">
        <w:rPr>
          <w:rtl w:val="0"/>
        </w:rPr>
        <w:t xml:space="preserve"> Ensure the irrevocable trust includes specific modern powers: decanting, directed trustee provisions, spendthrift clauses, and dynasty trust options.</w:t>
      </w:r>
    </w:p>
    <w:p w:rsidR="00000000" w:rsidDel="00000000" w:rsidP="00000000" w:rsidRDefault="00000000" w:rsidRPr="00000000" w14:paraId="0000005E">
      <w:pPr>
        <w:numPr>
          <w:ilvl w:val="0"/>
          <w:numId w:val="1"/>
        </w:numPr>
        <w:ind w:left="720" w:hanging="360"/>
      </w:pPr>
      <w:r w:rsidDel="00000000" w:rsidR="00000000" w:rsidRPr="00000000">
        <w:rPr>
          <w:b w:val="1"/>
          <w:bCs w:val="1"/>
          <w:rtl w:val="0"/>
        </w:rPr>
        <w:t xml:space="preserve">FLP Agreement:</w:t>
      </w:r>
      <w:r w:rsidDel="00000000" w:rsidR="00000000" w:rsidRPr="00000000">
        <w:rPr>
          <w:rtl w:val="0"/>
        </w:rPr>
        <w:t xml:space="preserve"> Draft the FLP agreement to restrict transfers, concentrate control with general partners, and define income/distribution handling.</w:t>
      </w:r>
    </w:p>
    <w:p w:rsidR="00000000" w:rsidDel="00000000" w:rsidP="00000000" w:rsidRDefault="00000000" w:rsidRPr="00000000" w14:paraId="0000005F">
      <w:pPr>
        <w:numPr>
          <w:ilvl w:val="0"/>
          <w:numId w:val="1"/>
        </w:numPr>
        <w:ind w:left="720" w:hanging="360"/>
      </w:pPr>
      <w:r w:rsidDel="00000000" w:rsidR="00000000" w:rsidRPr="00000000">
        <w:rPr>
          <w:b w:val="1"/>
          <w:bCs w:val="1"/>
          <w:rtl w:val="0"/>
        </w:rPr>
        <w:t xml:space="preserve">S-Corp Election:</w:t>
      </w:r>
      <w:r w:rsidDel="00000000" w:rsidR="00000000" w:rsidRPr="00000000">
        <w:rPr>
          <w:rtl w:val="0"/>
        </w:rPr>
        <w:t xml:space="preserve"> File IRS Form 2553 for CXI LLC to elect S-Corporation tax status.</w:t>
      </w:r>
    </w:p>
    <w:p w:rsidR="00000000" w:rsidDel="00000000" w:rsidP="00000000" w:rsidRDefault="00000000" w:rsidRPr="00000000" w14:paraId="00000060">
      <w:pPr>
        <w:numPr>
          <w:ilvl w:val="0"/>
          <w:numId w:val="1"/>
        </w:numPr>
        <w:ind w:left="720" w:hanging="360"/>
      </w:pPr>
      <w:r w:rsidDel="00000000" w:rsidR="00000000" w:rsidRPr="00000000">
        <w:rPr>
          <w:b w:val="1"/>
          <w:bCs w:val="1"/>
          <w:rtl w:val="0"/>
        </w:rPr>
        <w:t xml:space="preserve">Series LLC:</w:t>
      </w:r>
      <w:r w:rsidDel="00000000" w:rsidR="00000000" w:rsidRPr="00000000">
        <w:rPr>
          <w:rtl w:val="0"/>
        </w:rPr>
        <w:t xml:space="preserve"> Advise on the suitability and setup of a series LLC for Obuke LLC if multiple properties are anticipated.</w:t>
      </w:r>
    </w:p>
    <w:p w:rsidR="00000000" w:rsidDel="00000000" w:rsidP="00000000" w:rsidRDefault="00000000" w:rsidRPr="00000000" w14:paraId="00000061">
      <w:pPr>
        <w:numPr>
          <w:ilvl w:val="0"/>
          <w:numId w:val="1"/>
        </w:numPr>
        <w:ind w:left="720" w:hanging="360"/>
      </w:pPr>
      <w:r w:rsidDel="00000000" w:rsidR="00000000" w:rsidRPr="00000000">
        <w:rPr>
          <w:b w:val="1"/>
          <w:bCs w:val="1"/>
          <w:rtl w:val="0"/>
        </w:rPr>
        <w:t xml:space="preserve">EINs and Bank Accounts:</w:t>
      </w:r>
      <w:r w:rsidDel="00000000" w:rsidR="00000000" w:rsidRPr="00000000">
        <w:rPr>
          <w:rtl w:val="0"/>
        </w:rPr>
        <w:t xml:space="preserve"> Obtain EINs for all new entities and establish separate bank accounts to prevent commingling.</w:t>
      </w:r>
    </w:p>
    <w:p w:rsidR="00000000" w:rsidDel="00000000" w:rsidP="00000000" w:rsidRDefault="00000000" w:rsidRPr="00000000" w14:paraId="00000062">
      <w:pPr>
        <w:numPr>
          <w:ilvl w:val="0"/>
          <w:numId w:val="1"/>
        </w:numPr>
        <w:ind w:left="720" w:hanging="360"/>
      </w:pPr>
      <w:r w:rsidDel="00000000" w:rsidR="00000000" w:rsidRPr="00000000">
        <w:rPr>
          <w:b w:val="1"/>
          <w:bCs w:val="1"/>
          <w:rtl w:val="0"/>
        </w:rPr>
        <w:t xml:space="preserve">Intercompany Agreements:</w:t>
      </w:r>
      <w:r w:rsidDel="00000000" w:rsidR="00000000" w:rsidRPr="00000000">
        <w:rPr>
          <w:rtl w:val="0"/>
        </w:rPr>
        <w:t xml:space="preserve"> Draft and finalize all intercompany agreements (MSA, IP License, Equipment Lease, Intercompany Loan, Cost-Sharing) ensuring they are legally sound, reflect market rates, and align with transfer pricing policies.</w:t>
      </w:r>
    </w:p>
    <w:p w:rsidR="00000000" w:rsidDel="00000000" w:rsidP="00000000" w:rsidRDefault="00000000" w:rsidRPr="00000000" w14:paraId="00000063">
      <w:pPr>
        <w:numPr>
          <w:ilvl w:val="0"/>
          <w:numId w:val="1"/>
        </w:numPr>
        <w:ind w:left="720" w:hanging="360"/>
      </w:pPr>
      <w:r w:rsidDel="00000000" w:rsidR="00000000" w:rsidRPr="00000000">
        <w:rPr>
          <w:b w:val="1"/>
          <w:bCs w:val="1"/>
          <w:rtl w:val="0"/>
        </w:rPr>
        <w:t xml:space="preserve">501(c)(3) Setup:</w:t>
      </w:r>
      <w:r w:rsidDel="00000000" w:rsidR="00000000" w:rsidRPr="00000000">
        <w:rPr>
          <w:rtl w:val="0"/>
        </w:rPr>
        <w:t xml:space="preserve"> Guide through the IRS Form 1023 filing process for Origin Eyes and assist in adopting appropriate bylaws and conflict-of-interest policies.</w:t>
      </w:r>
    </w:p>
    <w:p w:rsidR="00000000" w:rsidDel="00000000" w:rsidP="00000000" w:rsidRDefault="00000000" w:rsidRPr="00000000" w14:paraId="00000064">
      <w:pPr>
        <w:numPr>
          <w:ilvl w:val="0"/>
          <w:numId w:val="1"/>
        </w:numPr>
        <w:ind w:left="720" w:hanging="360"/>
      </w:pPr>
      <w:r w:rsidDel="00000000" w:rsidR="00000000" w:rsidRPr="00000000">
        <w:rPr>
          <w:b w:val="1"/>
          <w:bCs w:val="1"/>
          <w:rtl w:val="0"/>
        </w:rPr>
        <w:t xml:space="preserve">Solo 401(k) LLC:</w:t>
      </w:r>
      <w:r w:rsidDel="00000000" w:rsidR="00000000" w:rsidRPr="00000000">
        <w:rPr>
          <w:rtl w:val="0"/>
        </w:rPr>
        <w:t xml:space="preserve"> Assist in establishing the plan-owned Wyoming LLC for the Solo 401(k).</w:t>
      </w:r>
    </w:p>
    <w:p w:rsidR="00000000" w:rsidDel="00000000" w:rsidP="00000000" w:rsidRDefault="00000000" w:rsidRPr="00000000" w14:paraId="00000065">
      <w:pPr>
        <w:numPr>
          <w:ilvl w:val="0"/>
          <w:numId w:val="1"/>
        </w:numPr>
        <w:ind w:left="720" w:hanging="360"/>
      </w:pPr>
      <w:r w:rsidDel="00000000" w:rsidR="00000000" w:rsidRPr="00000000">
        <w:rPr>
          <w:b w:val="1"/>
          <w:bCs w:val="1"/>
          <w:rtl w:val="0"/>
        </w:rPr>
        <w:t xml:space="preserve">ILIT Policy:</w:t>
      </w:r>
      <w:r w:rsidDel="00000000" w:rsidR="00000000" w:rsidRPr="00000000">
        <w:rPr>
          <w:rtl w:val="0"/>
        </w:rPr>
        <w:t xml:space="preserve"> Advise on the structure and funding of the ILIT.</w:t>
      </w:r>
    </w:p>
    <w:p w:rsidR="00000000" w:rsidDel="00000000" w:rsidP="00000000" w:rsidRDefault="00000000" w:rsidRPr="00000000" w14:paraId="00000066">
      <w:pPr>
        <w:numPr>
          <w:ilvl w:val="0"/>
          <w:numId w:val="1"/>
        </w:numPr>
        <w:ind w:left="720" w:hanging="360"/>
      </w:pPr>
      <w:r w:rsidDel="00000000" w:rsidR="00000000" w:rsidRPr="00000000">
        <w:rPr>
          <w:b w:val="1"/>
          <w:bCs w:val="1"/>
          <w:rtl w:val="0"/>
        </w:rPr>
        <w:t xml:space="preserve">Operating Agreements:</w:t>
      </w:r>
      <w:r w:rsidDel="00000000" w:rsidR="00000000" w:rsidRPr="00000000">
        <w:rPr>
          <w:rtl w:val="0"/>
        </w:rPr>
        <w:t xml:space="preserve"> Draft robust operating agreements for all LLCs, documenting capital contributions and manager elections.</w:t>
      </w:r>
    </w:p>
    <w:p w:rsidR="00000000" w:rsidDel="00000000" w:rsidP="00000000" w:rsidRDefault="00000000" w:rsidRPr="00000000" w14:paraId="00000067">
      <w:pPr>
        <w:numPr>
          <w:ilvl w:val="0"/>
          <w:numId w:val="1"/>
        </w:numPr>
        <w:ind w:left="720" w:hanging="360"/>
      </w:pPr>
      <w:r w:rsidDel="00000000" w:rsidR="00000000" w:rsidRPr="00000000">
        <w:rPr>
          <w:b w:val="1"/>
          <w:bCs w:val="1"/>
          <w:rtl w:val="0"/>
        </w:rPr>
        <w:t xml:space="preserve">Compliance Calendar:</w:t>
      </w:r>
      <w:r w:rsidDel="00000000" w:rsidR="00000000" w:rsidRPr="00000000">
        <w:rPr>
          <w:rtl w:val="0"/>
        </w:rPr>
        <w:t xml:space="preserve"> Provide guidance on establishing and maintaining a comprehensive legal and tax compliance calendar.</w:t>
      </w:r>
    </w:p>
    <w:p w:rsidR="00000000" w:rsidDel="00000000" w:rsidP="00000000" w:rsidRDefault="00000000" w:rsidRPr="00000000" w14:paraId="00000068">
      <w:pPr>
        <w:numPr>
          <w:ilvl w:val="0"/>
          <w:numId w:val="1"/>
        </w:numPr>
        <w:ind w:left="720" w:hanging="360"/>
      </w:pPr>
      <w:r w:rsidDel="00000000" w:rsidR="00000000" w:rsidRPr="00000000">
        <w:rPr>
          <w:b w:val="1"/>
          <w:bCs w:val="1"/>
          <w:rtl w:val="0"/>
        </w:rPr>
        <w:t xml:space="preserve">Acquisition Due Diligence:</w:t>
      </w:r>
      <w:r w:rsidDel="00000000" w:rsidR="00000000" w:rsidRPr="00000000">
        <w:rPr>
          <w:rtl w:val="0"/>
        </w:rPr>
        <w:t xml:space="preserve"> Advise on legal aspects of future business acquisitions, particularly regarding the separation of operations and property (OpCo/PropCo model).</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This document is intended to provide a clear overview of the user's intentions and the desired legal framework. The attorney's expertise is crucial in executing these strategies effectively and ensuring full compliance with all applicable laws and regulations.</w:t>
      </w:r>
    </w:p>
    <w:p w:rsidR="00000000" w:rsidDel="00000000" w:rsidP="00000000" w:rsidRDefault="00000000" w:rsidRPr="00000000" w14:paraId="0000006B">
      <w:pPr>
        <w:pStyle w:val="Heading2"/>
        <w:rPr/>
      </w:pPr>
      <w:bookmarkStart w:colFirst="0" w:colLast="0" w:name="_z0gjbo10wa28" w:id="11"/>
      <w:bookmarkEnd w:id="11"/>
      <w:r w:rsidDel="00000000" w:rsidR="00000000" w:rsidRPr="00000000">
        <w:rPr>
          <w:rtl w:val="0"/>
        </w:rPr>
        <w:t xml:space="preserve">8. References</w:t>
      </w:r>
    </w:p>
    <w:p w:rsidR="00000000" w:rsidDel="00000000" w:rsidP="00000000" w:rsidRDefault="00000000" w:rsidRPr="00000000" w14:paraId="0000006C">
      <w:pPr>
        <w:rPr/>
      </w:pPr>
      <w:r w:rsidDel="00000000" w:rsidR="00000000" w:rsidRPr="00000000">
        <w:rPr>
          <w:rtl w:val="0"/>
        </w:rPr>
        <w:t xml:space="preserve">[1] North_Star_Implementation_Schedule_with_Dependencies.csv [2] North_Star_Implementation_Manual_Expanded(1).docx [3] Master_North_Star_Playbook_Full_Narrative.pdf</w:t>
      </w:r>
    </w:p>
    <w:p w:rsidR="00000000" w:rsidDel="00000000" w:rsidP="00000000" w:rsidRDefault="00000000" w:rsidRPr="00000000" w14:paraId="0000006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