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50" w:name="content"/>
    <w:bookmarkStart w:id="149" w:name="the-legacy-empire-operations-manual"/>
    <w:p>
      <w:pPr>
        <w:pStyle w:val="Heading1"/>
      </w:pPr>
      <w:r>
        <w:rPr>
          <w:b/>
          <w:bCs/>
        </w:rPr>
        <w:t xml:space="preserve">The Legacy Empire Operations Manual</w:t>
      </w:r>
    </w:p>
    <w:bookmarkStart w:id="21" w:name="preamble-our-familys-eternal-vision"/>
    <w:p>
      <w:pPr>
        <w:pStyle w:val="Heading2"/>
      </w:pPr>
      <w:r>
        <w:rPr>
          <w:b/>
          <w:bCs/>
        </w:rPr>
        <w:t xml:space="preserve">Preamble – Our Family’s Eternal Vision</w:t>
      </w:r>
    </w:p>
    <w:p>
      <w:pPr>
        <w:pStyle w:val="FirstParagraph"/>
      </w:pPr>
      <w:r>
        <w:t xml:space="preserve">In the year 2025, our family embarked on a journey to cement a legacy that would endure for generations. This Operations Manual – lovingly dubbed the</w:t>
      </w:r>
      <w:r>
        <w:t xml:space="preserve"> </w:t>
      </w:r>
      <w:r>
        <w:rPr>
          <w:i/>
          <w:iCs/>
        </w:rPr>
        <w:t xml:space="preserve">Empire Bible</w:t>
      </w:r>
      <w:r>
        <w:t xml:space="preserve"> </w:t>
      </w:r>
      <w:r>
        <w:t xml:space="preserve">– codifies the structures, principles, and systems that guide our multi-generational dynasty trust and family enterprise. It serves as both a practical handbook and an expression of our family’s vision:</w:t>
      </w:r>
      <w:r>
        <w:t xml:space="preserve"> </w:t>
      </w:r>
      <w:r>
        <w:rPr>
          <w:b/>
          <w:bCs/>
        </w:rPr>
        <w:t xml:space="preserve">to preserve and grow our collective wealth, uphold our shared values, and empower each new generation to build upon the last</w:t>
      </w:r>
      <w:r>
        <w:t xml:space="preserve">.</w:t>
      </w:r>
    </w:p>
    <w:p>
      <w:pPr>
        <w:pStyle w:val="BodyText"/>
      </w:pPr>
      <w:r>
        <w:t xml:space="preserve">Drafted for</w:t>
      </w:r>
      <w:r>
        <w:t xml:space="preserve"> </w:t>
      </w:r>
      <w:r>
        <w:rPr>
          <w:b/>
          <w:bCs/>
        </w:rPr>
        <w:t xml:space="preserve">family stewards, trustees, and future heirs</w:t>
      </w:r>
      <w:r>
        <w:t xml:space="preserve">, this manual is written in a dignified yet accessible tone. It is intended to orient each reader – whether a seasoned trustee or a great-grandchild just coming of age – to the architecture of our family trust, the hierarchy of our business entities, and the governance frameworks that bind us together. By documenting our strategies for asset protection, tax efficiency, succession, education, and governance, we ensure continuity of knowledge and purpose.</w:t>
      </w:r>
    </w:p>
    <w:p>
      <w:pPr>
        <w:pStyle w:val="BodyText"/>
      </w:pPr>
      <w:r>
        <w:rPr>
          <w:b/>
          <w:bCs/>
        </w:rPr>
        <w:t xml:space="preserve">Guiding Intent:</w:t>
      </w:r>
      <w:r>
        <w:t xml:space="preserve"> </w:t>
      </w:r>
      <w:r>
        <w:t xml:space="preserve">This volume is not merely a set of rules, but a</w:t>
      </w:r>
      <w:r>
        <w:t xml:space="preserve"> </w:t>
      </w:r>
      <w:r>
        <w:rPr>
          <w:b/>
          <w:bCs/>
        </w:rPr>
        <w:t xml:space="preserve">statement of intent</w:t>
      </w:r>
      <w:r>
        <w:t xml:space="preserve"> </w:t>
      </w:r>
      <w:r>
        <w:t xml:space="preserve">and a</w:t>
      </w:r>
      <w:r>
        <w:t xml:space="preserve"> </w:t>
      </w:r>
      <w:r>
        <w:rPr>
          <w:b/>
          <w:bCs/>
        </w:rPr>
        <w:t xml:space="preserve">trustee of memory</w:t>
      </w:r>
      <w:r>
        <w:t xml:space="preserve">. It opens with our founding principles and family vision, then delves into the “how” of our enterprise: the legal structures, operational systems, and protocols that keep our legacy thriving. It closes with appendices providing quick-reference diagrams, workflows, and summaries of key tools and processes, ensuring that the knowledge herein can be practically applied.</w:t>
      </w:r>
    </w:p>
    <w:p>
      <w:pPr>
        <w:pStyle w:val="BodyText"/>
      </w:pPr>
      <w:r>
        <w:t xml:space="preserve">As</w:t>
      </w:r>
      <w:r>
        <w:t xml:space="preserve"> </w:t>
      </w:r>
      <w:r>
        <w:rPr>
          <w:i/>
          <w:iCs/>
        </w:rPr>
        <w:t xml:space="preserve">keepers of the flame</w:t>
      </w:r>
      <w:r>
        <w:t xml:space="preserve">, we ask each family member and fiduciary to study this manual carefully. Let it inform your decisions and inspire your stewardship. Our family’s success has been built on intentional planning and unwavering values – may this</w:t>
      </w:r>
      <w:r>
        <w:t xml:space="preserve"> </w:t>
      </w:r>
      <w:r>
        <w:rPr>
          <w:i/>
          <w:iCs/>
        </w:rPr>
        <w:t xml:space="preserve">Empire Bible</w:t>
      </w:r>
      <w:r>
        <w:t xml:space="preserve"> </w:t>
      </w:r>
      <w:r>
        <w:t xml:space="preserve">guide you in protecting that inheritance and passing it forward intact</w:t>
      </w:r>
      <w:r>
        <w:t xml:space="preserve"> </w:t>
      </w:r>
      <w:r>
        <w:rPr>
          <w:b/>
          <w:bCs/>
        </w:rPr>
        <w:t xml:space="preserve">and</w:t>
      </w:r>
      <w:r>
        <w:t xml:space="preserve"> </w:t>
      </w:r>
      <w:r>
        <w:t xml:space="preserve">enriched.</w:t>
      </w:r>
    </w:p>
    <w:p>
      <w:pPr>
        <w:pStyle w:val="BodyText"/>
      </w:pPr>
      <w:r>
        <w:rPr>
          <w:b/>
          <w:bCs/>
        </w:rPr>
        <w:t xml:space="preserve">Dedication:</w:t>
      </w:r>
      <w:r>
        <w:t xml:space="preserve"> </w:t>
      </w:r>
      <w:r>
        <w:t xml:space="preserve">This manual is dedicated to the founder of our family enterprise, whose foresight and dedication laid the groundwork for a dynasty. It is also dedicated to future generations – may you find wisdom in these pages and the courage to uphold our legacy with integrity and vision.</w:t>
      </w:r>
    </w:p>
    <w:p>
      <w:r>
        <w:pict>
          <v:rect style="width:0;height:1.5pt" o:hralign="center" o:hrstd="t" o:hr="t"/>
        </w:pict>
      </w:r>
    </w:p>
    <w:bookmarkEnd w:id="21"/>
    <w:bookmarkStart w:id="23" w:name="family-mission-and-guiding-principles"/>
    <w:p>
      <w:pPr>
        <w:pStyle w:val="Heading2"/>
      </w:pPr>
      <w:r>
        <w:rPr>
          <w:b/>
          <w:bCs/>
        </w:rPr>
        <w:t xml:space="preserve">Family Mission and Guiding Principles</w:t>
      </w:r>
    </w:p>
    <w:p>
      <w:pPr>
        <w:pStyle w:val="FirstParagraph"/>
      </w:pPr>
      <w:r>
        <w:rPr>
          <w:b/>
          <w:bCs/>
        </w:rPr>
        <w:t xml:space="preserve">Family Mission Statement:</w:t>
      </w:r>
      <w:r>
        <w:t xml:space="preserve"> </w:t>
      </w:r>
      <w:r>
        <w:rPr>
          <w:i/>
          <w:iCs/>
        </w:rPr>
        <w:t xml:space="preserve">“To steward our family’s financial, human, and intellectual capital with integrity and purpose, ensuring prosperity, unity, and positive impact for current and future generations.”</w:t>
      </w:r>
      <w:r>
        <w:t xml:space="preserve"> </w:t>
      </w:r>
      <w:r>
        <w:t xml:space="preserve">This mission underpins every strategy and decision documented in our operations manual. It reminds us that wealth is a tool to support our family’s well-being and to contribute meaningfully to society.</w:t>
      </w:r>
    </w:p>
    <w:bookmarkStart w:id="22" w:name="core-guiding-principles"/>
    <w:p>
      <w:pPr>
        <w:pStyle w:val="Heading3"/>
      </w:pPr>
      <w:r>
        <w:rPr>
          <w:b/>
          <w:bCs/>
        </w:rPr>
        <w:t xml:space="preserve">Core Guiding Principles</w:t>
      </w:r>
    </w:p>
    <w:p>
      <w:pPr>
        <w:pStyle w:val="FirstParagraph"/>
      </w:pPr>
      <w:r>
        <w:t xml:space="preserve">Our family constitution outlines fundamental principles that all members and trustees are expected to honor. These guiding values act as the North Star for governance and daily operations alike:</w:t>
      </w:r>
    </w:p>
    <w:p>
      <w:pPr>
        <w:numPr>
          <w:ilvl w:val="0"/>
          <w:numId w:val="1001"/>
        </w:numPr>
      </w:pPr>
      <w:r>
        <w:rPr>
          <w:b/>
          <w:bCs/>
        </w:rPr>
        <w:t xml:space="preserve">Stewardship and Responsibility:</w:t>
      </w:r>
      <w:r>
        <w:t xml:space="preserve"> </w:t>
      </w:r>
      <w:r>
        <w:rPr>
          <w:i/>
          <w:iCs/>
        </w:rPr>
        <w:t xml:space="preserve">We are stewards, not owners.</w:t>
      </w:r>
      <w:r>
        <w:t xml:space="preserve"> </w:t>
      </w:r>
      <w:r>
        <w:t xml:space="preserve">Each generation holds our assets in trust for the next. We emphasize prudent management, frugality, and long-term thinking over short-term gain. Decisions – from investments to distributions – must align with preserving and growing the family wealth for the future.</w:t>
      </w:r>
    </w:p>
    <w:p>
      <w:pPr>
        <w:numPr>
          <w:ilvl w:val="0"/>
          <w:numId w:val="1001"/>
        </w:numPr>
      </w:pPr>
      <w:r>
        <w:rPr>
          <w:b/>
          <w:bCs/>
        </w:rPr>
        <w:t xml:space="preserve">Integrity and Trust:</w:t>
      </w:r>
      <w:r>
        <w:t xml:space="preserve"> </w:t>
      </w:r>
      <w:r>
        <w:t xml:space="preserve">Honesty, transparency, and dependability form the bedrock of our legacy. Family stewards and enterprise leaders must act ethically, honor their word, and uphold fiduciary duties. Trust – both within the family and with external partners – is earned through consistent honorable behavior and sound judgment.</w:t>
      </w:r>
    </w:p>
    <w:p>
      <w:pPr>
        <w:numPr>
          <w:ilvl w:val="0"/>
          <w:numId w:val="1001"/>
        </w:numPr>
      </w:pPr>
      <w:r>
        <w:rPr>
          <w:b/>
          <w:bCs/>
        </w:rPr>
        <w:t xml:space="preserve">Family Unity and Loyalty:</w:t>
      </w:r>
      <w:r>
        <w:t xml:space="preserve"> </w:t>
      </w:r>
      <w:r>
        <w:rPr>
          <w:i/>
          <w:iCs/>
        </w:rPr>
        <w:t xml:space="preserve">Family first.</w:t>
      </w:r>
      <w:r>
        <w:t xml:space="preserve"> </w:t>
      </w:r>
      <w:r>
        <w:t xml:space="preserve">We maintain strong bonds through open communication, respect for each other, and collective decision-making. Disagreements are resolved through dialogue and mediation per our governance policies, always striving to preserve family harmony. We celebrate each other’s successes and support one another in challenges.</w:t>
      </w:r>
    </w:p>
    <w:p>
      <w:pPr>
        <w:numPr>
          <w:ilvl w:val="0"/>
          <w:numId w:val="1001"/>
        </w:numPr>
      </w:pPr>
      <w:r>
        <w:rPr>
          <w:b/>
          <w:bCs/>
        </w:rPr>
        <w:t xml:space="preserve">Continuous Education and Self-Improvement:</w:t>
      </w:r>
      <w:r>
        <w:t xml:space="preserve"> </w:t>
      </w:r>
      <w:r>
        <w:t xml:space="preserve">Each family member is encouraged – in fact, expected – to pursue personal growth. Lifelong education, whether formal or experiential, is mandated for those who will assume roles in the family enterprise. We believe knowledge is an asset that compounds over generations. Mentorship, study, and the cultivation of skills (financial, entrepreneurial, and leadership skills especially) are built into our family culture.</w:t>
      </w:r>
    </w:p>
    <w:p>
      <w:pPr>
        <w:numPr>
          <w:ilvl w:val="0"/>
          <w:numId w:val="1001"/>
        </w:numPr>
      </w:pPr>
      <w:r>
        <w:rPr>
          <w:b/>
          <w:bCs/>
        </w:rPr>
        <w:t xml:space="preserve">Entrepreneurship and Innovation:</w:t>
      </w:r>
      <w:r>
        <w:t xml:space="preserve"> </w:t>
      </w:r>
      <w:r>
        <w:t xml:space="preserve">Our family’s prosperity sprang from an entrepreneurial spirit and willingness to innovate. We encourage each generation to seek out new opportunities, adapt to changing times, and infuse our enterprise with fresh ideas. Calculated risk-taking is supported (with appropriate oversight), and failure is viewed as a learning opportunity. We remain forward-thinking, embracing technologies and business models that keep us competitive and relevant.</w:t>
      </w:r>
    </w:p>
    <w:p>
      <w:pPr>
        <w:numPr>
          <w:ilvl w:val="0"/>
          <w:numId w:val="1001"/>
        </w:numPr>
      </w:pPr>
      <w:r>
        <w:rPr>
          <w:b/>
          <w:bCs/>
        </w:rPr>
        <w:t xml:space="preserve">Philanthropy and Community Impact:</w:t>
      </w:r>
      <w:r>
        <w:t xml:space="preserve"> </w:t>
      </w:r>
      <w:r>
        <w:t xml:space="preserve">We recognize that with great resources comes great responsibility. A portion of our family wealth and time is devoted to philanthropic endeavors and community improvement. Charity, volunteerism, and social entrepreneurship are promoted among family members to instill gratitude and purpose. Our family’s separate charitable foundation (see</w:t>
      </w:r>
      <w:r>
        <w:t xml:space="preserve"> </w:t>
      </w:r>
      <w:r>
        <w:rPr>
          <w:b/>
          <w:bCs/>
        </w:rPr>
        <w:t xml:space="preserve">Non-Profit Entity</w:t>
      </w:r>
      <w:r>
        <w:t xml:space="preserve"> </w:t>
      </w:r>
      <w:r>
        <w:t xml:space="preserve">in Appendix C) stands ready to support causes aligned with our values when activated.</w:t>
      </w:r>
    </w:p>
    <w:p>
      <w:pPr>
        <w:numPr>
          <w:ilvl w:val="0"/>
          <w:numId w:val="1001"/>
        </w:numPr>
      </w:pPr>
      <w:r>
        <w:rPr>
          <w:b/>
          <w:bCs/>
        </w:rPr>
        <w:t xml:space="preserve">Privacy and Humility:</w:t>
      </w:r>
      <w:r>
        <w:t xml:space="preserve"> </w:t>
      </w:r>
      <w:r>
        <w:t xml:space="preserve">We value a life of modesty despite our means. Family affairs, especially financial matters, are kept confidential to protect our security and privacy. We avoid unnecessary publicity or ostentation in favor of a low profile. This principle safeguards our safety and underscores that our wealth is a means to an end – not a tool for display or personal ego.</w:t>
      </w:r>
    </w:p>
    <w:p>
      <w:pPr>
        <w:pStyle w:val="FirstParagraph"/>
      </w:pPr>
      <w:r>
        <w:t xml:space="preserve">Each of these guiding principles is expanded upon in our Family Constitution (see</w:t>
      </w:r>
      <w:r>
        <w:t xml:space="preserve"> </w:t>
      </w:r>
      <w:r>
        <w:rPr>
          <w:b/>
          <w:bCs/>
        </w:rPr>
        <w:t xml:space="preserve">Chapter 8</w:t>
      </w:r>
      <w:r>
        <w:t xml:space="preserve">). Family members periodically reaffirm their commitment to these principles – for example, through an annual family assembly or by signing the constitution upon reaching adulthood. In doing so, we ensure that our</w:t>
      </w:r>
      <w:r>
        <w:t xml:space="preserve"> </w:t>
      </w:r>
      <w:r>
        <w:rPr>
          <w:b/>
          <w:bCs/>
        </w:rPr>
        <w:t xml:space="preserve">collective ethos</w:t>
      </w:r>
      <w:r>
        <w:t xml:space="preserve"> </w:t>
      </w:r>
      <w:r>
        <w:t xml:space="preserve">remains strong and that every decision maker understands the moral compass by which the family enterprise is navigated.</w:t>
      </w:r>
    </w:p>
    <w:p>
      <w:r>
        <w:pict>
          <v:rect style="width:0;height:1.5pt" o:hralign="center" o:hrstd="t" o:hr="t"/>
        </w:pict>
      </w:r>
    </w:p>
    <w:bookmarkEnd w:id="22"/>
    <w:bookmarkEnd w:id="23"/>
    <w:bookmarkStart w:id="34" w:name="chapter-1-dynasty-trust-architecture"/>
    <w:p>
      <w:pPr>
        <w:pStyle w:val="Heading2"/>
      </w:pPr>
      <w:r>
        <w:rPr>
          <w:b/>
          <w:bCs/>
        </w:rPr>
        <w:t xml:space="preserve">Chapter 1: Dynasty Trust Architecture</w:t>
      </w:r>
    </w:p>
    <w:bookmarkStart w:id="33" w:name="X287cfa571a99bb71d9270bedcc1a2f6d26c5e5c"/>
    <w:p>
      <w:pPr>
        <w:pStyle w:val="Heading3"/>
      </w:pPr>
      <w:r>
        <w:rPr>
          <w:b/>
          <w:bCs/>
        </w:rPr>
        <w:t xml:space="preserve">1.1 The South Dakota Dynasty Trust – Perpetual Legacy Vehicle</w:t>
      </w:r>
    </w:p>
    <w:p>
      <w:pPr>
        <w:pStyle w:val="FirstParagraph"/>
      </w:pPr>
      <w:r>
        <w:t xml:space="preserve">At the pinnacle of our enterprise structure stands the</w:t>
      </w:r>
      <w:r>
        <w:t xml:space="preserve"> </w:t>
      </w:r>
      <w:r>
        <w:rPr>
          <w:b/>
          <w:bCs/>
        </w:rPr>
        <w:t xml:space="preserve">Sacred Dynasty Trust (SDDT)</w:t>
      </w:r>
      <w:r>
        <w:t xml:space="preserve"> </w:t>
      </w:r>
      <w:r>
        <w:t xml:space="preserve">– an irrevocable</w:t>
      </w:r>
      <w:r>
        <w:t xml:space="preserve"> </w:t>
      </w:r>
      <w:r>
        <w:rPr>
          <w:b/>
          <w:bCs/>
        </w:rPr>
        <w:t xml:space="preserve">dynasty trust</w:t>
      </w:r>
      <w:r>
        <w:t xml:space="preserve"> </w:t>
      </w:r>
      <w:r>
        <w:t xml:space="preserve">established in Year 1 of our plan. This trust is the cornerstone of our multi-generational wealth strategy, designed to exist in perpetuity (or as long as the law will allow) and shelter our family assets from estate taxes and external threats</w:t>
      </w:r>
      <w:hyperlink r:id="rId24">
        <w:r>
          <w:rPr>
            <w:rStyle w:val="Hyperlink"/>
          </w:rPr>
          <w:t xml:space="preserve">[1]</w:t>
        </w:r>
      </w:hyperlink>
      <w:hyperlink r:id="rId25">
        <w:r>
          <w:rPr>
            <w:rStyle w:val="Hyperlink"/>
          </w:rPr>
          <w:t xml:space="preserve">[2]</w:t>
        </w:r>
      </w:hyperlink>
      <w:r>
        <w:t xml:space="preserve">. By selecting</w:t>
      </w:r>
      <w:r>
        <w:t xml:space="preserve"> </w:t>
      </w:r>
      <w:r>
        <w:rPr>
          <w:b/>
          <w:bCs/>
        </w:rPr>
        <w:t xml:space="preserve">South Dakota</w:t>
      </w:r>
      <w:r>
        <w:t xml:space="preserve"> </w:t>
      </w:r>
      <w:r>
        <w:t xml:space="preserve">as the trust’s jurisdiction, we take advantage of one of the most dynasty-friendly legal environments in the United States: South Dakota law allows trusts to last indefinitely with no Rule Against Perpetuities, meaning our trust can truly span generations without forced termination</w:t>
      </w:r>
      <w:hyperlink r:id="rId25">
        <w:r>
          <w:rPr>
            <w:rStyle w:val="Hyperlink"/>
          </w:rPr>
          <w:t xml:space="preserve">[2]</w:t>
        </w:r>
      </w:hyperlink>
      <w:r>
        <w:t xml:space="preserve">. Additionally, South Dakota imposes no state income tax on trust assets, and its statutes offer robust provisions for asset protection, privacy, and modern trust administration (including the use of trust protectors and directed trusts)</w:t>
      </w:r>
      <w:hyperlink r:id="rId24">
        <w:r>
          <w:rPr>
            <w:rStyle w:val="Hyperlink"/>
          </w:rPr>
          <w:t xml:space="preserve">[1]</w:t>
        </w:r>
      </w:hyperlink>
      <w:r>
        <w:t xml:space="preserve">.</w:t>
      </w:r>
    </w:p>
    <w:p>
      <w:pPr>
        <w:pStyle w:val="BodyText"/>
      </w:pPr>
      <w:r>
        <w:rPr>
          <w:b/>
          <w:bCs/>
        </w:rPr>
        <w:t xml:space="preserve">Key Features of the Dynasty Trust:</w:t>
      </w:r>
      <w:r>
        <w:t xml:space="preserve"> </w:t>
      </w:r>
      <w:r>
        <w:t xml:space="preserve">The trust was deliberately structured to maximize long-term preservation and control:</w:t>
      </w:r>
    </w:p>
    <w:p>
      <w:pPr>
        <w:numPr>
          <w:ilvl w:val="0"/>
          <w:numId w:val="1002"/>
        </w:numPr>
      </w:pPr>
      <w:r>
        <w:rPr>
          <w:b/>
          <w:bCs/>
        </w:rPr>
        <w:t xml:space="preserve">Irrevocability:</w:t>
      </w:r>
      <w:r>
        <w:t xml:space="preserve"> </w:t>
      </w:r>
      <w:r>
        <w:t xml:space="preserve">Once settled, the trust cannot be revoked or easily amended by the grantor (our founder). This ensures that its terms – focused on legacy preservation – cannot be undone on a whim. It locks in the intended multigenerational protections.</w:t>
      </w:r>
    </w:p>
    <w:p>
      <w:pPr>
        <w:numPr>
          <w:ilvl w:val="0"/>
          <w:numId w:val="1002"/>
        </w:numPr>
      </w:pPr>
      <w:r>
        <w:rPr>
          <w:b/>
          <w:bCs/>
        </w:rPr>
        <w:t xml:space="preserve">Perpetual Duration:</w:t>
      </w:r>
      <w:r>
        <w:t xml:space="preserve"> </w:t>
      </w:r>
      <w:r>
        <w:t xml:space="preserve">The SDDT is designed to last for the benefit of not just children or grandchildren, but</w:t>
      </w:r>
      <w:r>
        <w:t xml:space="preserve"> </w:t>
      </w:r>
      <w:r>
        <w:rPr>
          <w:i/>
          <w:iCs/>
        </w:rPr>
        <w:t xml:space="preserve">multiple generations</w:t>
      </w:r>
      <w:r>
        <w:t xml:space="preserve"> </w:t>
      </w:r>
      <w:r>
        <w:t xml:space="preserve">of descendants. In South Dakota, a trust may last indefinitely (there is effectively no expiration)</w:t>
      </w:r>
      <w:hyperlink r:id="rId25">
        <w:r>
          <w:rPr>
            <w:rStyle w:val="Hyperlink"/>
          </w:rPr>
          <w:t xml:space="preserve">[2]</w:t>
        </w:r>
      </w:hyperlink>
      <w:r>
        <w:t xml:space="preserve">. This means the assets can compound and benefit branch after branch of our family tree without triggering estate or generation-skipping transfer taxes at each generational node.</w:t>
      </w:r>
    </w:p>
    <w:p>
      <w:pPr>
        <w:numPr>
          <w:ilvl w:val="0"/>
          <w:numId w:val="1002"/>
        </w:numPr>
      </w:pPr>
      <w:r>
        <w:rPr>
          <w:b/>
          <w:bCs/>
        </w:rPr>
        <w:t xml:space="preserve">Tax-Exempt Growth:</w:t>
      </w:r>
      <w:r>
        <w:t xml:space="preserve"> </w:t>
      </w:r>
      <w:r>
        <w:t xml:space="preserve">When the trust was funded, assets were transferred in at relatively low valuations (early in the empire-building process). Thereafter, all</w:t>
      </w:r>
      <w:r>
        <w:t xml:space="preserve"> </w:t>
      </w:r>
      <w:r>
        <w:rPr>
          <w:b/>
          <w:bCs/>
        </w:rPr>
        <w:t xml:space="preserve">future appreciation occurs inside the trust, free from estate tax</w:t>
      </w:r>
      <w:hyperlink r:id="rId26">
        <w:r>
          <w:rPr>
            <w:rStyle w:val="Hyperlink"/>
          </w:rPr>
          <w:t xml:space="preserve">[3]</w:t>
        </w:r>
      </w:hyperlink>
      <w:hyperlink r:id="rId27">
        <w:r>
          <w:rPr>
            <w:rStyle w:val="Hyperlink"/>
          </w:rPr>
          <w:t xml:space="preserve">[4]</w:t>
        </w:r>
      </w:hyperlink>
      <w:r>
        <w:t xml:space="preserve">. For example, the aggregate value of operating companies and holdings at the time of transfer was estimated at under $2M. After two decades of growth, those same assets might be worth $100M+. Because they are held in the dynasty trust, none of that appreciation will face estate or generation-skipping taxes upon the death of the founder or the passing of subsequent generations</w:t>
      </w:r>
      <w:hyperlink r:id="rId26">
        <w:r>
          <w:rPr>
            <w:rStyle w:val="Hyperlink"/>
          </w:rPr>
          <w:t xml:space="preserve">[3]</w:t>
        </w:r>
      </w:hyperlink>
      <w:hyperlink r:id="rId27">
        <w:r>
          <w:rPr>
            <w:rStyle w:val="Hyperlink"/>
          </w:rPr>
          <w:t xml:space="preserve">[4]</w:t>
        </w:r>
      </w:hyperlink>
      <w:r>
        <w:t xml:space="preserve">. In contrast, without the trust, a substantial portion of that gain could be eroded by a 40% estate tax at each generational transfer. The trust thus saves potentially tens of millions of dollars in taxes over time – effectively keeping that wealth in the family rather than paying it to the government.</w:t>
      </w:r>
    </w:p>
    <w:p>
      <w:pPr>
        <w:numPr>
          <w:ilvl w:val="0"/>
          <w:numId w:val="1002"/>
        </w:numPr>
      </w:pPr>
      <w:r>
        <w:rPr>
          <w:b/>
          <w:bCs/>
        </w:rPr>
        <w:t xml:space="preserve">Generation-Skipping Transfer (GST) Tax Planning:</w:t>
      </w:r>
      <w:r>
        <w:t xml:space="preserve"> </w:t>
      </w:r>
      <w:r>
        <w:t xml:space="preserve">Our founders allocated a portion of their lifetime GST tax exemption to contributions made to the trust, ensuring that the trust assets and any future appreciation are also exempt from generation-skipping taxes. In 2025, the combined gift/estate and GST exemption was approximately $28M for a married couple</w:t>
      </w:r>
      <w:hyperlink r:id="rId28">
        <w:r>
          <w:rPr>
            <w:rStyle w:val="Hyperlink"/>
          </w:rPr>
          <w:t xml:space="preserve">[5]</w:t>
        </w:r>
      </w:hyperlink>
      <w:r>
        <w:t xml:space="preserve">. The trust was structured to fully leverage these exemptions – meaning the funding of the trust was designed not to incur transfer taxes. By using those exemptions and a careful valuation strategy at funding, the trust corpus is essentially removed from the taxable estate and can skip taxation at each generational pass.</w:t>
      </w:r>
    </w:p>
    <w:p>
      <w:pPr>
        <w:numPr>
          <w:ilvl w:val="0"/>
          <w:numId w:val="1002"/>
        </w:numPr>
      </w:pPr>
      <w:r>
        <w:rPr>
          <w:b/>
          <w:bCs/>
        </w:rPr>
        <w:t xml:space="preserve">Asset Protection Provisions:</w:t>
      </w:r>
      <w:r>
        <w:t xml:space="preserve"> </w:t>
      </w:r>
      <w:r>
        <w:t xml:space="preserve">The dynasty trust contains strong</w:t>
      </w:r>
      <w:r>
        <w:t xml:space="preserve"> </w:t>
      </w:r>
      <w:r>
        <w:rPr>
          <w:b/>
          <w:bCs/>
        </w:rPr>
        <w:t xml:space="preserve">spendthrift clauses</w:t>
      </w:r>
      <w:r>
        <w:t xml:space="preserve">, which prevent beneficiaries from assigning or pledging their interests to creditors. Assets held in the trust are generally protected from lawsuits, divorces, or creditor claims against any one beneficiary. Should a family member encounter financial trouble or legal judgments, the trust’s assets cannot be seized to satisfy those debts – ensuring the legacy endures intact</w:t>
      </w:r>
      <w:hyperlink r:id="rId24">
        <w:r>
          <w:rPr>
            <w:rStyle w:val="Hyperlink"/>
          </w:rPr>
          <w:t xml:space="preserve">[1]</w:t>
        </w:r>
      </w:hyperlink>
      <w:r>
        <w:t xml:space="preserve">. Moreover, South Dakota law supports spendthrift trusts and offers a high degree of protection even for discretionary trusts. The trust may also be considered a form of Domestic Asset Protection Trust (DAPT) under state law, adding another layer of shielding (though as a dynasty trust created by the grantor for descendants, this is primarily about protecting beneficiaries’ interests).</w:t>
      </w:r>
    </w:p>
    <w:p>
      <w:pPr>
        <w:numPr>
          <w:ilvl w:val="0"/>
          <w:numId w:val="1002"/>
        </w:numPr>
      </w:pPr>
      <w:r>
        <w:rPr>
          <w:b/>
          <w:bCs/>
        </w:rPr>
        <w:t xml:space="preserve">Trustee Structure:</w:t>
      </w:r>
      <w:r>
        <w:t xml:space="preserve"> </w:t>
      </w:r>
      <w:r>
        <w:t xml:space="preserve">Our trust employs a</w:t>
      </w:r>
      <w:r>
        <w:t xml:space="preserve"> </w:t>
      </w:r>
      <w:r>
        <w:rPr>
          <w:b/>
          <w:bCs/>
        </w:rPr>
        <w:t xml:space="preserve">directed trust</w:t>
      </w:r>
      <w:r>
        <w:t xml:space="preserve"> </w:t>
      </w:r>
      <w:r>
        <w:t xml:space="preserve">framework. The appointed</w:t>
      </w:r>
      <w:r>
        <w:t xml:space="preserve"> </w:t>
      </w:r>
      <w:r>
        <w:rPr>
          <w:b/>
          <w:bCs/>
        </w:rPr>
        <w:t xml:space="preserve">Trustee</w:t>
      </w:r>
      <w:r>
        <w:t xml:space="preserve"> </w:t>
      </w:r>
      <w:r>
        <w:t xml:space="preserve">(initially a trusted fiduciary institution familiar with South Dakota trust law) holds legal title to the assets and handles administration. However, certain powers – such as investment decisions and distribution recommendations – can be directed by either a</w:t>
      </w:r>
      <w:r>
        <w:t xml:space="preserve"> </w:t>
      </w:r>
      <w:r>
        <w:rPr>
          <w:b/>
          <w:bCs/>
        </w:rPr>
        <w:t xml:space="preserve">Trust Investment Committee</w:t>
      </w:r>
      <w:r>
        <w:t xml:space="preserve"> </w:t>
      </w:r>
      <w:r>
        <w:t xml:space="preserve">and a</w:t>
      </w:r>
      <w:r>
        <w:t xml:space="preserve"> </w:t>
      </w:r>
      <w:r>
        <w:rPr>
          <w:b/>
          <w:bCs/>
        </w:rPr>
        <w:t xml:space="preserve">Distribution Committee</w:t>
      </w:r>
      <w:r>
        <w:t xml:space="preserve"> </w:t>
      </w:r>
      <w:r>
        <w:t xml:space="preserve">composed of family members and advisors, or by an appointed</w:t>
      </w:r>
      <w:r>
        <w:t xml:space="preserve"> </w:t>
      </w:r>
      <w:r>
        <w:rPr>
          <w:b/>
          <w:bCs/>
        </w:rPr>
        <w:t xml:space="preserve">Trust Protector</w:t>
      </w:r>
      <w:r>
        <w:t xml:space="preserve">. This directed trust setup combines professional oversight with family input. The initial trustee is accompanied by a named</w:t>
      </w:r>
      <w:r>
        <w:t xml:space="preserve"> </w:t>
      </w:r>
      <w:r>
        <w:rPr>
          <w:b/>
          <w:bCs/>
        </w:rPr>
        <w:t xml:space="preserve">Successor Trustee</w:t>
      </w:r>
      <w:r>
        <w:t xml:space="preserve"> </w:t>
      </w:r>
      <w:r>
        <w:t xml:space="preserve">(or a mechanism to appoint one, possibly our own Private Family Trust Company in the future), ensuring continuity of management beyond the lifetimes of the current generation. A</w:t>
      </w:r>
      <w:r>
        <w:t xml:space="preserve"> </w:t>
      </w:r>
      <w:r>
        <w:rPr>
          <w:b/>
          <w:bCs/>
        </w:rPr>
        <w:t xml:space="preserve">Trust Protector</w:t>
      </w:r>
      <w:r>
        <w:t xml:space="preserve"> </w:t>
      </w:r>
      <w:r>
        <w:t xml:space="preserve">is designated with limited powers to oversee the trustee and make administrative adjustments – for instance, the protector can replace a trustee if needed, or amend trust provisions to adapt to changes in law (without altering the beneficiaries’ beneficial interests).</w:t>
      </w:r>
    </w:p>
    <w:p>
      <w:pPr>
        <w:numPr>
          <w:ilvl w:val="0"/>
          <w:numId w:val="1002"/>
        </w:numPr>
      </w:pPr>
      <w:r>
        <w:rPr>
          <w:b/>
          <w:bCs/>
        </w:rPr>
        <w:t xml:space="preserve">Beneficiaries and Beneficial Interests:</w:t>
      </w:r>
      <w:r>
        <w:t xml:space="preserve"> </w:t>
      </w:r>
      <w:r>
        <w:t xml:space="preserve">The trust’s beneficiaries include the founder’s spouse, children, and all lineal descendants thereafter (with provisions to include adopted children and to exclude spouses of descendants to keep assets on the bloodline). During the lifetime of the founder and spouse, the trust can distribute income (and principal, if needed) for their health, education, maintenance, and support (the standard HEMS provision), ensuring they are taken care of. After the founders, the trust splits into sub-trusts or maintains a single fund (depending on the terms) for the benefit of children and their families, again with discretionary distributions for HEMS or other criteria as set in the trust. The idea is to allow flexibility – no automatic outright distributions at certain ages that could encourage complacency or squander (unlike a typical trust that might pay everything out at age 30 or 35, our dynasty trust keeps assets in trust indefinitely, providing professional management and protection while beneficiaries receive benefits as needed).</w:t>
      </w:r>
    </w:p>
    <w:p>
      <w:pPr>
        <w:numPr>
          <w:ilvl w:val="0"/>
          <w:numId w:val="1002"/>
        </w:numPr>
      </w:pPr>
      <w:r>
        <w:rPr>
          <w:b/>
          <w:bCs/>
        </w:rPr>
        <w:t xml:space="preserve">Family Limited Partnership Integration:</w:t>
      </w:r>
      <w:r>
        <w:t xml:space="preserve"> </w:t>
      </w:r>
      <w:r>
        <w:t xml:space="preserve">Importantly, ownership of our</w:t>
      </w:r>
      <w:r>
        <w:t xml:space="preserve"> </w:t>
      </w:r>
      <w:r>
        <w:rPr>
          <w:b/>
          <w:bCs/>
        </w:rPr>
        <w:t xml:space="preserve">master holding company</w:t>
      </w:r>
      <w:r>
        <w:t xml:space="preserve"> </w:t>
      </w:r>
      <w:r>
        <w:t xml:space="preserve">(PNR Holdings LLC, discussed in Chapter 2) was</w:t>
      </w:r>
      <w:r>
        <w:t xml:space="preserve"> </w:t>
      </w:r>
      <w:r>
        <w:rPr>
          <w:b/>
          <w:bCs/>
        </w:rPr>
        <w:t xml:space="preserve">transferred to the dynasty trust via a Family Limited Partnership (FLP)</w:t>
      </w:r>
      <w:r>
        <w:t xml:space="preserve"> </w:t>
      </w:r>
      <w:r>
        <w:t xml:space="preserve">structure for additional control and valuation benefits. The trust owns 99% limited partnership interest in the FLP, while the general partnership interest (1%) – carrying control – was initially retained by the founder (and will transition to a successor manager or entity per the succession plan). This FLP arrangement allowed the initial transfer of assets to the trust to be valued at a discount (due to minority interest and lack of marketability of the FLP interests), meaning more could be moved into the trust within the tax-free limits</w:t>
      </w:r>
      <w:hyperlink r:id="rId29">
        <w:r>
          <w:rPr>
            <w:rStyle w:val="Hyperlink"/>
          </w:rPr>
          <w:t xml:space="preserve">[6]</w:t>
        </w:r>
      </w:hyperlink>
      <w:hyperlink r:id="rId30">
        <w:r>
          <w:rPr>
            <w:rStyle w:val="Hyperlink"/>
          </w:rPr>
          <w:t xml:space="preserve">[7]</w:t>
        </w:r>
      </w:hyperlink>
      <w:r>
        <w:t xml:space="preserve">. The FLP also provides an extra layer of asset protection (creditors of a partner can generally only get a charging order, not force a takeover/sale of FLP assets).</w:t>
      </w:r>
    </w:p>
    <w:p>
      <w:pPr>
        <w:pStyle w:val="FirstParagraph"/>
      </w:pPr>
      <w:r>
        <w:rPr>
          <w:b/>
          <w:bCs/>
        </w:rPr>
        <w:t xml:space="preserve">Formation and Timing:</w:t>
      </w:r>
      <w:r>
        <w:t xml:space="preserve"> </w:t>
      </w:r>
      <w:r>
        <w:t xml:space="preserve">The trust was established in the</w:t>
      </w:r>
      <w:r>
        <w:t xml:space="preserve"> </w:t>
      </w:r>
      <w:r>
        <w:rPr>
          <w:b/>
          <w:bCs/>
        </w:rPr>
        <w:t xml:space="preserve">first year of implementing our empire plan</w:t>
      </w:r>
      <w:r>
        <w:t xml:space="preserve"> </w:t>
      </w:r>
      <w:r>
        <w:t xml:space="preserve">(circa 2024–2025). This timing was deliberate. By</w:t>
      </w:r>
      <w:r>
        <w:t xml:space="preserve"> </w:t>
      </w:r>
      <w:r>
        <w:rPr>
          <w:b/>
          <w:bCs/>
        </w:rPr>
        <w:t xml:space="preserve">forming the trust early (Year 1)</w:t>
      </w:r>
      <w:r>
        <w:t xml:space="preserve">, we transferred burgeoning business interests while their market values were still low</w:t>
      </w:r>
      <w:hyperlink r:id="rId31">
        <w:r>
          <w:rPr>
            <w:rStyle w:val="Hyperlink"/>
          </w:rPr>
          <w:t xml:space="preserve">[8]</w:t>
        </w:r>
      </w:hyperlink>
      <w:hyperlink r:id="rId32">
        <w:r>
          <w:rPr>
            <w:rStyle w:val="Hyperlink"/>
          </w:rPr>
          <w:t xml:space="preserve">[9]</w:t>
        </w:r>
      </w:hyperlink>
      <w:r>
        <w:t xml:space="preserve">. For instance, at trust formation the real estate holding LLC had only a couple of properties, the operating companies were startups or early-stage, and several planned acquisitions had not yet occurred or were in their infancy. Transferring them at this stage (total estimated value &lt;$2M) meant that all subsequent growth – which has been substantial – accrued inside the trust. By Year 5, as projected, the combined value of those businesses grew to tens of millions</w:t>
      </w:r>
      <w:hyperlink r:id="rId26">
        <w:r>
          <w:rPr>
            <w:rStyle w:val="Hyperlink"/>
          </w:rPr>
          <w:t xml:space="preserve">[3]</w:t>
        </w:r>
      </w:hyperlink>
      <w:r>
        <w:t xml:space="preserve">. Because the trust owned them, none of that appreciation was added to the founder’s taxable estate. Had we</w:t>
      </w:r>
      <w:r>
        <w:t xml:space="preserve"> </w:t>
      </w:r>
      <w:r>
        <w:rPr>
          <w:b/>
          <w:bCs/>
        </w:rPr>
        <w:t xml:space="preserve">waited to form the trust</w:t>
      </w:r>
      <w:r>
        <w:t xml:space="preserve">, the same transfers might have been valued at $50M+ just a few years later, incurring enormous gift/estate tax or being simply infeasible to transfer tax-free. Thus,</w:t>
      </w:r>
      <w:r>
        <w:t xml:space="preserve"> </w:t>
      </w:r>
      <w:r>
        <w:rPr>
          <w:b/>
          <w:bCs/>
        </w:rPr>
        <w:t xml:space="preserve">timing was critical</w:t>
      </w:r>
      <w:r>
        <w:t xml:space="preserve">: we locked in the value when low, and the trust now holds those assets as they flourish. In effect, our family “froze” the estate at a low value and allowed the</w:t>
      </w:r>
      <w:r>
        <w:t xml:space="preserve"> </w:t>
      </w:r>
      <w:r>
        <w:rPr>
          <w:b/>
          <w:bCs/>
        </w:rPr>
        <w:t xml:space="preserve">dynasty trust to capture all future upside</w:t>
      </w:r>
      <w:r>
        <w:t xml:space="preserve"> </w:t>
      </w:r>
      <w:r>
        <w:t xml:space="preserve">for the heirs without further transfer taxes</w:t>
      </w:r>
      <w:hyperlink r:id="rId27">
        <w:r>
          <w:rPr>
            <w:rStyle w:val="Hyperlink"/>
          </w:rPr>
          <w:t xml:space="preserve">[4]</w:t>
        </w:r>
      </w:hyperlink>
      <w:hyperlink r:id="rId29">
        <w:r>
          <w:rPr>
            <w:rStyle w:val="Hyperlink"/>
          </w:rPr>
          <w:t xml:space="preserve">[6]</w:t>
        </w:r>
      </w:hyperlink>
      <w:r>
        <w:t xml:space="preserve">.</w:t>
      </w:r>
    </w:p>
    <w:p>
      <w:pPr>
        <w:pStyle w:val="BodyText"/>
      </w:pPr>
      <w:r>
        <w:rPr>
          <w:b/>
          <w:bCs/>
        </w:rPr>
        <w:t xml:space="preserve">Governance Within the Trust:</w:t>
      </w:r>
      <w:r>
        <w:t xml:space="preserve"> </w:t>
      </w:r>
      <w:r>
        <w:t xml:space="preserve">The trust instrument includes detailed instructions and protocols for governance (many of which are summarized in</w:t>
      </w:r>
      <w:r>
        <w:t xml:space="preserve"> </w:t>
      </w:r>
      <w:r>
        <w:rPr>
          <w:b/>
          <w:bCs/>
        </w:rPr>
        <w:t xml:space="preserve">Appendix D: Trust Protocols</w:t>
      </w:r>
      <w:r>
        <w:t xml:space="preserve">). Key governance points include: (a)</w:t>
      </w:r>
      <w:r>
        <w:t xml:space="preserve"> </w:t>
      </w:r>
      <w:r>
        <w:rPr>
          <w:b/>
          <w:bCs/>
        </w:rPr>
        <w:t xml:space="preserve">Distribution guidelines</w:t>
      </w:r>
      <w:r>
        <w:t xml:space="preserve"> </w:t>
      </w:r>
      <w:r>
        <w:t xml:space="preserve">– distributions of income are at the Trustee’s discretion (guided by a Distribution Committee’s recommendations) based on beneficiaries’ reasonable needs and adherence to family values (e.g. trust funds are available for education, starting a business, buying a first home, etc., but not for reckless luxury spending). There is no automatic entitlement; beneficiaries are encouraged to remain productive and not live idly off the trust. (b)</w:t>
      </w:r>
      <w:r>
        <w:t xml:space="preserve"> </w:t>
      </w:r>
      <w:r>
        <w:rPr>
          <w:b/>
          <w:bCs/>
        </w:rPr>
        <w:t xml:space="preserve">Investment management</w:t>
      </w:r>
      <w:r>
        <w:t xml:space="preserve"> </w:t>
      </w:r>
      <w:r>
        <w:t xml:space="preserve">– assets can be managed by a professional advisor or family investment committee, with a mandate to invest prudently and with a long-term growth perspective (a diversified portfolio, balancing growth with capital preservation and income generation). The trust can hold both marketable securities and interests in family businesses/LLCs (as it does), and investment decisions consider both financial return and alignment with family values (avoiding unethical industries, for example). (c)</w:t>
      </w:r>
      <w:r>
        <w:t xml:space="preserve"> </w:t>
      </w:r>
      <w:r>
        <w:rPr>
          <w:b/>
          <w:bCs/>
        </w:rPr>
        <w:t xml:space="preserve">Successor planning</w:t>
      </w:r>
      <w:r>
        <w:t xml:space="preserve"> </w:t>
      </w:r>
      <w:r>
        <w:t xml:space="preserve">– the trust names how new trustees or trust protectors are chosen (for instance, upon a trustee’s resignation or death, a successor may be appointed by the majority vote of the adult beneficiaries or by the trust protector; if no suitable family member is ready, a corporate trustee can step in). This ensures an orderly transition in management, so the trust is never without guidance.</w:t>
      </w:r>
    </w:p>
    <w:p>
      <w:pPr>
        <w:pStyle w:val="BodyText"/>
      </w:pPr>
      <w:r>
        <w:rPr>
          <w:b/>
          <w:bCs/>
        </w:rPr>
        <w:t xml:space="preserve">Summary:</w:t>
      </w:r>
      <w:r>
        <w:t xml:space="preserve"> </w:t>
      </w:r>
      <w:r>
        <w:t xml:space="preserve">In short, the dynasty trust is the bedrock of our legacy. It encapsulates the philosophy of long-term thinking: by taking assets out of individual hands and placing them into a protected structure, we guard against the twin threats of taxation and mismanagement that often dissipate family wealth by the third generation. Our trust speaks to a simple truth:</w:t>
      </w:r>
      <w:r>
        <w:t xml:space="preserve"> </w:t>
      </w:r>
      <w:r>
        <w:rPr>
          <w:i/>
          <w:iCs/>
        </w:rPr>
        <w:t xml:space="preserve">we choose to have our wealth controlled by the family mission and rulebook (the trust) rather than by each generation’s whims or by external forces</w:t>
      </w:r>
      <w:r>
        <w:t xml:space="preserve">. Chapter 5 will further discuss estate planning aspects related to the trust, and Appendix D provides a quick reference of trust protocols (distributions, trustee succession, etc.). But one should always remember:</w:t>
      </w:r>
      <w:r>
        <w:t xml:space="preserve"> </w:t>
      </w:r>
      <w:r>
        <w:rPr>
          <w:b/>
          <w:bCs/>
        </w:rPr>
        <w:t xml:space="preserve">the dynasty trust is our family’s financial fortress and time capsule – guarding our prosperity and values for those unborn and ensuring each generation has a solid foundation on which to build.</w:t>
      </w:r>
    </w:p>
    <w:p>
      <w:r>
        <w:pict>
          <v:rect style="width:0;height:1.5pt" o:hralign="center" o:hrstd="t" o:hr="t"/>
        </w:pict>
      </w:r>
    </w:p>
    <w:bookmarkEnd w:id="33"/>
    <w:bookmarkEnd w:id="34"/>
    <w:bookmarkStart w:id="54" w:name="X09282b383f507dc9b89dd43d41160ea9196b1a7"/>
    <w:p>
      <w:pPr>
        <w:pStyle w:val="Heading2"/>
      </w:pPr>
      <w:r>
        <w:rPr>
          <w:b/>
          <w:bCs/>
        </w:rPr>
        <w:t xml:space="preserve">Chapter 2: Entity Hierarchy and Holding Structures</w:t>
      </w:r>
    </w:p>
    <w:bookmarkStart w:id="36" w:name="X420d5f7dbcdffd4e4c1519798ff0f019560843f"/>
    <w:p>
      <w:pPr>
        <w:pStyle w:val="Heading3"/>
      </w:pPr>
      <w:r>
        <w:rPr>
          <w:b/>
          <w:bCs/>
        </w:rPr>
        <w:t xml:space="preserve">2.1 Overview of the Family Enterprise Architecture</w:t>
      </w:r>
    </w:p>
    <w:p>
      <w:pPr>
        <w:pStyle w:val="FirstParagraph"/>
      </w:pPr>
      <w:r>
        <w:t xml:space="preserve">Beneath the Dynasty Trust, our family’s businesses and assets are organized in a carefully designed</w:t>
      </w:r>
      <w:r>
        <w:t xml:space="preserve"> </w:t>
      </w:r>
      <w:r>
        <w:rPr>
          <w:b/>
          <w:bCs/>
        </w:rPr>
        <w:t xml:space="preserve">entity hierarchy</w:t>
      </w:r>
      <w:r>
        <w:t xml:space="preserve">. This structure balances control with flexibility and maximizes both asset protection and operational efficiency. At a high level, the trust owns (primarily via the FLP) a</w:t>
      </w:r>
      <w:r>
        <w:t xml:space="preserve"> </w:t>
      </w:r>
      <w:r>
        <w:rPr>
          <w:b/>
          <w:bCs/>
        </w:rPr>
        <w:t xml:space="preserve">master holding company</w:t>
      </w:r>
      <w:r>
        <w:t xml:space="preserve">, which in turn owns all our operating businesses and specialized holding entities. By compartmentalizing different asset types and business lines into distinct entities, we isolate risk, streamline management, and optimize tax treatment for each component of the empire.</w:t>
      </w:r>
    </w:p>
    <w:p>
      <w:pPr>
        <w:pStyle w:val="BodyText"/>
      </w:pPr>
      <w:r>
        <w:rPr>
          <w:b/>
          <w:bCs/>
        </w:rPr>
        <w:t xml:space="preserve">Master Holding Company – PNR Holdings LLC:</w:t>
      </w:r>
      <w:r>
        <w:t xml:space="preserve"> </w:t>
      </w:r>
      <w:r>
        <w:t xml:space="preserve">At the apex of our corporate structure sits</w:t>
      </w:r>
      <w:r>
        <w:t xml:space="preserve"> </w:t>
      </w:r>
      <w:r>
        <w:rPr>
          <w:b/>
          <w:bCs/>
        </w:rPr>
        <w:t xml:space="preserve">PNR Holdings LLC</w:t>
      </w:r>
      <w:r>
        <w:t xml:space="preserve">, designated as the</w:t>
      </w:r>
      <w:r>
        <w:t xml:space="preserve"> </w:t>
      </w:r>
      <w:r>
        <w:rPr>
          <w:i/>
          <w:iCs/>
        </w:rPr>
        <w:t xml:space="preserve">Master HoldCo</w:t>
      </w:r>
      <w:r>
        <w:t xml:space="preserve">. PNR Holdings is wholly owned by the family (99% via the trust’s FLP and 1% via the general partner interest controlled by the founder or successor). It functions as an umbrella entity under which all other companies are aggregated</w:t>
      </w:r>
      <w:hyperlink r:id="rId35">
        <w:r>
          <w:rPr>
            <w:rStyle w:val="Hyperlink"/>
          </w:rPr>
          <w:t xml:space="preserve">[10]</w:t>
        </w:r>
      </w:hyperlink>
      <w:r>
        <w:t xml:space="preserve">. Think of PNR as the central node: it doesn’t have significant operations of its own; rather, it holds equity in all subsidiaries and affiliates, consolidating ownership in one place. This simplifies legal ownership (the trust/FLP needs to hold only one company – PNR – rather than dozens of disparate LLC memberships) and can simplify some aspects of governance (major decisions can be channeled through PNR as the parent company).</w:t>
      </w:r>
    </w:p>
    <w:p>
      <w:pPr>
        <w:pStyle w:val="BodyText"/>
      </w:pPr>
      <w:r>
        <w:t xml:space="preserve">Under</w:t>
      </w:r>
      <w:r>
        <w:t xml:space="preserve"> </w:t>
      </w:r>
      <w:r>
        <w:rPr>
          <w:b/>
          <w:bCs/>
        </w:rPr>
        <w:t xml:space="preserve">PNR Holdings LLC</w:t>
      </w:r>
      <w:r>
        <w:t xml:space="preserve">, our structure branches into</w:t>
      </w:r>
      <w:r>
        <w:t xml:space="preserve"> </w:t>
      </w:r>
      <w:r>
        <w:rPr>
          <w:b/>
          <w:bCs/>
        </w:rPr>
        <w:t xml:space="preserve">three main categories</w:t>
      </w:r>
      <w:r>
        <w:t xml:space="preserve"> </w:t>
      </w:r>
      <w:r>
        <w:t xml:space="preserve">of entities:</w:t>
      </w:r>
      <w:r>
        <w:t xml:space="preserve"> </w:t>
      </w:r>
      <w:r>
        <w:t xml:space="preserve">1.</w:t>
      </w:r>
      <w:r>
        <w:t xml:space="preserve"> </w:t>
      </w:r>
      <w:r>
        <w:rPr>
          <w:b/>
          <w:bCs/>
        </w:rPr>
        <w:t xml:space="preserve">Operating Companies</w:t>
      </w:r>
      <w:r>
        <w:t xml:space="preserve"> </w:t>
      </w:r>
      <w:r>
        <w:t xml:space="preserve">– active businesses that generate revenue and require day-to-day management.</w:t>
      </w:r>
      <w:r>
        <w:t xml:space="preserve"> </w:t>
      </w:r>
      <w:r>
        <w:t xml:space="preserve">2.</w:t>
      </w:r>
      <w:r>
        <w:t xml:space="preserve"> </w:t>
      </w:r>
      <w:r>
        <w:rPr>
          <w:b/>
          <w:bCs/>
        </w:rPr>
        <w:t xml:space="preserve">Holding Companies</w:t>
      </w:r>
      <w:r>
        <w:t xml:space="preserve"> </w:t>
      </w:r>
      <w:r>
        <w:t xml:space="preserve">– entities that passively hold certain asset classes (real estate, intellectual property, equipment), used to segregate those assets from operating risk.</w:t>
      </w:r>
      <w:r>
        <w:t xml:space="preserve"> </w:t>
      </w:r>
      <w:r>
        <w:t xml:space="preserve">3.</w:t>
      </w:r>
      <w:r>
        <w:t xml:space="preserve"> </w:t>
      </w:r>
      <w:r>
        <w:rPr>
          <w:b/>
          <w:bCs/>
        </w:rPr>
        <w:t xml:space="preserve">Investment or Acquisition Entities</w:t>
      </w:r>
      <w:r>
        <w:t xml:space="preserve"> </w:t>
      </w:r>
      <w:r>
        <w:t xml:space="preserve">– (if not already covered by the above) companies formed or acquired as part of our investment portfolio or future acquisitions, each possibly held separately.</w:t>
      </w:r>
    </w:p>
    <w:p>
      <w:pPr>
        <w:pStyle w:val="BodyText"/>
      </w:pPr>
      <w:r>
        <w:t xml:space="preserve">Each of these will be detailed below.</w:t>
      </w:r>
      <w:r>
        <w:t xml:space="preserve"> </w:t>
      </w:r>
      <w:r>
        <w:rPr>
          <w:b/>
          <w:bCs/>
        </w:rPr>
        <w:t xml:space="preserve">Figure 2.1</w:t>
      </w:r>
      <w:r>
        <w:t xml:space="preserve"> </w:t>
      </w:r>
      <w:r>
        <w:t xml:space="preserve">(in Appendix C) presents an organizational chart of these relationships for visual reference. For now, here is a simplified textual hierarchy:</w:t>
      </w:r>
    </w:p>
    <w:p>
      <w:pPr>
        <w:pStyle w:val="SourceCode"/>
      </w:pPr>
      <w:r>
        <w:rPr>
          <w:rStyle w:val="VerbatimChar"/>
        </w:rPr>
        <w:t xml:space="preserve">DYNASTY TRUST (SDDT) – ultimate owner via FLP</w:t>
      </w:r>
      <w:r>
        <w:br/>
      </w:r>
      <w:r>
        <w:rPr>
          <w:rStyle w:val="VerbatimChar"/>
        </w:rPr>
        <w:t xml:space="preserve">└─ FAMILY LIMITED PARTNERSHIP (FLP)</w:t>
      </w:r>
      <w:r>
        <w:br/>
      </w:r>
      <w:r>
        <w:rPr>
          <w:rStyle w:val="VerbatimChar"/>
        </w:rPr>
        <w:t xml:space="preserve">    └─ PNR HOLDINGS LLC (Master Holding Company)</w:t>
      </w:r>
      <w:r>
        <w:br/>
      </w:r>
      <w:r>
        <w:rPr>
          <w:rStyle w:val="VerbatimChar"/>
        </w:rPr>
        <w:t xml:space="preserve">       ├─ Operating Companies (Active Businesses)</w:t>
      </w:r>
      <w:r>
        <w:br/>
      </w:r>
      <w:r>
        <w:rPr>
          <w:rStyle w:val="VerbatimChar"/>
        </w:rPr>
        <w:t xml:space="preserve">       ├─ Holding Companies (Asset-Specific HoldCos)</w:t>
      </w:r>
      <w:r>
        <w:br/>
      </w:r>
      <w:r>
        <w:rPr>
          <w:rStyle w:val="VerbatimChar"/>
        </w:rPr>
        <w:t xml:space="preserve">       └─ Investment/Acquisition Entities (Series or LLCs for each major acquired asset)</w:t>
      </w:r>
    </w:p>
    <w:bookmarkEnd w:id="36"/>
    <w:bookmarkStart w:id="38" w:name="Xdb168fffc711b3b12a383a5afad8be10e9efeaf"/>
    <w:p>
      <w:pPr>
        <w:pStyle w:val="Heading3"/>
      </w:pPr>
      <w:r>
        <w:rPr>
          <w:b/>
          <w:bCs/>
        </w:rPr>
        <w:t xml:space="preserve">2.2 Operating Companies (Active Business Subsidiaries)</w:t>
      </w:r>
    </w:p>
    <w:p>
      <w:pPr>
        <w:pStyle w:val="FirstParagraph"/>
      </w:pPr>
      <w:r>
        <w:t xml:space="preserve">The</w:t>
      </w:r>
      <w:r>
        <w:t xml:space="preserve"> </w:t>
      </w:r>
      <w:r>
        <w:rPr>
          <w:b/>
          <w:bCs/>
        </w:rPr>
        <w:t xml:space="preserve">Operating Companies</w:t>
      </w:r>
      <w:r>
        <w:t xml:space="preserve"> </w:t>
      </w:r>
      <w:r>
        <w:t xml:space="preserve">are the lifeblood of our family enterprise – these are active businesses providing services or products, earning revenue, and employing people. Initially, the family’s strategic plan established several key operating businesses in different but complementary domains (real estate services, mortgage brokerage, tax services, etc.). Each operating company is structured as a separate</w:t>
      </w:r>
      <w:r>
        <w:t xml:space="preserve"> </w:t>
      </w:r>
      <w:r>
        <w:rPr>
          <w:b/>
          <w:bCs/>
        </w:rPr>
        <w:t xml:space="preserve">LLC (Limited Liability Company)</w:t>
      </w:r>
      <w:r>
        <w:t xml:space="preserve"> </w:t>
      </w:r>
      <w:r>
        <w:t xml:space="preserve">for liability isolation and tax flexibility. All are single-member LLCs with PNR Holdings LLC as the sole member (thus ultimately owned by the trust). This allows profits and losses to flow up as needed and be consolidated at the holding level if desired, while each business’s liabilities are contained.</w:t>
      </w:r>
    </w:p>
    <w:p>
      <w:pPr>
        <w:pStyle w:val="BodyText"/>
      </w:pPr>
      <w:r>
        <w:t xml:space="preserve">Our principal operating companies include:</w:t>
      </w:r>
    </w:p>
    <w:p>
      <w:pPr>
        <w:numPr>
          <w:ilvl w:val="0"/>
          <w:numId w:val="1003"/>
        </w:numPr>
      </w:pPr>
      <w:r>
        <w:rPr>
          <w:b/>
          <w:bCs/>
        </w:rPr>
        <w:t xml:space="preserve">Keystone Transaction Specialists LLC</w:t>
      </w:r>
      <w:r>
        <w:t xml:space="preserve"> </w:t>
      </w:r>
      <w:r>
        <w:t xml:space="preserve">– a real estate transaction coordination firm (formed 2024). It provides transaction management services for real estate deals, specializing in investor transactions (benefiting from our founder’s connections in the SubTo real estate community). Keystone’s revenue comes from coordination fees per transaction. It operates primarily in Pennsylvania (hence “Keystone”) and is a cornerstone of our real estate services engine. As an LLC under PNR, its profits flow to the holding company (and ultimately the trust), and it pays no corporate tax at the entity level (treated as a disregarded entity or partnership for tax purposes). Keystone’s formation and operations are further documented in internal SOPs due to its critical early role.</w:t>
      </w:r>
    </w:p>
    <w:p>
      <w:pPr>
        <w:numPr>
          <w:ilvl w:val="0"/>
          <w:numId w:val="1003"/>
        </w:numPr>
      </w:pPr>
      <w:r>
        <w:rPr>
          <w:b/>
          <w:bCs/>
        </w:rPr>
        <w:t xml:space="preserve">Commonwealth Mortgage Solutions LLC</w:t>
      </w:r>
      <w:r>
        <w:t xml:space="preserve"> </w:t>
      </w:r>
      <w:r>
        <w:t xml:space="preserve">– a mortgage brokerage and loan origination company (formed 2025). It provides specialized financing solutions for real estate investors, leveraging creative strategies. This company required professional licensing (NMLS licensure), which we obtained in Year 1. Commonwealth earns revenue through broker fees and origination points on loans. It is structured as an LLC under PNR. Given the potential liability in loan transactions, isolating this business in its own LLC is essential (any legal claims or credit risks stay contained in Commonwealth LLC and do not threaten our other assets).</w:t>
      </w:r>
    </w:p>
    <w:p>
      <w:pPr>
        <w:numPr>
          <w:ilvl w:val="0"/>
          <w:numId w:val="1003"/>
        </w:numPr>
      </w:pPr>
      <w:r>
        <w:rPr>
          <w:b/>
          <w:bCs/>
        </w:rPr>
        <w:t xml:space="preserve">TaxEar LLC</w:t>
      </w:r>
      <w:r>
        <w:t xml:space="preserve"> </w:t>
      </w:r>
      <w:r>
        <w:t xml:space="preserve">– a tax preparation and advisory firm focused on real estate investors (formed 2025). “TaxEar” (a play on being the ear for tax matters) provides tax compliance and planning services, including filing returns, tax strategy consults, and bookkeeping for clients in our network. Like the others, it is wholly owned by PNR Holdings. This entity allows us to capture another professional service revenue stream and, importantly, to optimize taxes for our own enterprise and clients. As with others, being separate shields the rest of the empire from any professional liability in case of errors or omissions (for which we also carry E&amp;O insurance).</w:t>
      </w:r>
    </w:p>
    <w:p>
      <w:pPr>
        <w:numPr>
          <w:ilvl w:val="0"/>
          <w:numId w:val="1003"/>
        </w:numPr>
      </w:pPr>
      <w:r>
        <w:rPr>
          <w:b/>
          <w:bCs/>
        </w:rPr>
        <w:t xml:space="preserve">Neat Circle LLC</w:t>
      </w:r>
      <w:r>
        <w:t xml:space="preserve"> </w:t>
      </w:r>
      <w:r>
        <w:t xml:space="preserve">– an existing consulting and VA (virtual assistant) management company (established 2019, prior to the empire plan, and rolled under PNR in 2024). Neat Circle provides systems consulting and outsources VA services. It was an early business of our founder and continues to operate, now integrated into the family enterprise. It showcases how earlier ventures can be folded into the structure. Neat Circle’s revenue, while modest, contributes to diversification. Its separate LLC status and existing operations were maintained for continuity.</w:t>
      </w:r>
    </w:p>
    <w:p>
      <w:pPr>
        <w:numPr>
          <w:ilvl w:val="0"/>
          <w:numId w:val="1003"/>
        </w:numPr>
      </w:pPr>
      <w:r>
        <w:rPr>
          <w:b/>
          <w:bCs/>
        </w:rPr>
        <w:t xml:space="preserve">Lodging Connections LLC</w:t>
      </w:r>
      <w:r>
        <w:t xml:space="preserve"> </w:t>
      </w:r>
      <w:r>
        <w:t xml:space="preserve">– an existing short-term rental property management company (established 2023). Lodging Connections manages Airbnb/short-term rental properties (some family-owned, some for clients). This company was also folded under PNR Holdings as an operating subsidiary. It carries the property management contracts and liabilities separate from property ownership (which is in a holding company, see below), providing a layer of risk isolation (e.g., if a guest incident occurs, it’s the management company at risk, not the property holding entity or trust directly).</w:t>
      </w:r>
    </w:p>
    <w:p>
      <w:pPr>
        <w:pStyle w:val="FirstParagraph"/>
      </w:pPr>
      <w:r>
        <w:t xml:space="preserve">Each operating company has its own bank account, accounting records, and operations team (often supported by shared services and centralized systems – see Chapter 9 on digital systems). They may share resources – for example, a</w:t>
      </w:r>
      <w:r>
        <w:t xml:space="preserve"> </w:t>
      </w:r>
      <w:r>
        <w:rPr>
          <w:b/>
          <w:bCs/>
        </w:rPr>
        <w:t xml:space="preserve">centralized back-office</w:t>
      </w:r>
      <w:r>
        <w:t xml:space="preserve"> </w:t>
      </w:r>
      <w:r>
        <w:t xml:space="preserve">handles bookkeeping for all, through the “shared services” synergy approach</w:t>
      </w:r>
      <w:hyperlink r:id="rId37">
        <w:r>
          <w:rPr>
            <w:rStyle w:val="Hyperlink"/>
          </w:rPr>
          <w:t xml:space="preserve">[11]</w:t>
        </w:r>
      </w:hyperlink>
      <w:r>
        <w:t xml:space="preserve"> </w:t>
      </w:r>
      <w:r>
        <w:t xml:space="preserve">– but legally they are distinct. PNR Holdings, as the parent, may receive distributions of profits from them or reinvest capital into them as needed. Major decisions (like taking on debt, entering new markets) often require PNR (and thus family oversight) approval, as governed by inter-company operating agreements or PNR’s internal policies.</w:t>
      </w:r>
    </w:p>
    <w:p>
      <w:pPr>
        <w:pStyle w:val="BodyText"/>
      </w:pPr>
      <w:r>
        <w:t xml:space="preserve">Having multiple operating LLCs under one holding company also sets us up well for</w:t>
      </w:r>
      <w:r>
        <w:t xml:space="preserve"> </w:t>
      </w:r>
      <w:r>
        <w:rPr>
          <w:b/>
          <w:bCs/>
        </w:rPr>
        <w:t xml:space="preserve">future partial exits or spin-offs</w:t>
      </w:r>
      <w:r>
        <w:t xml:space="preserve">. If, for instance, one business line becomes extremely valuable and we choose to sell it, we can sell that LLC (or its assets) independently without affecting ownership of the others, since they are not commingled in one corporation. This mirrors a strategy of building an “empire” of semi-independent units, increasing strategic flexibility.</w:t>
      </w:r>
    </w:p>
    <w:bookmarkEnd w:id="38"/>
    <w:bookmarkStart w:id="47" w:name="holding-companies-for-specialized-assets"/>
    <w:p>
      <w:pPr>
        <w:pStyle w:val="Heading3"/>
      </w:pPr>
      <w:r>
        <w:rPr>
          <w:b/>
          <w:bCs/>
        </w:rPr>
        <w:t xml:space="preserve">2.3 Holding Companies for Specialized Assets</w:t>
      </w:r>
    </w:p>
    <w:p>
      <w:pPr>
        <w:pStyle w:val="FirstParagraph"/>
      </w:pPr>
      <w:r>
        <w:t xml:space="preserve">Parallel to the operating businesses, our structure includes</w:t>
      </w:r>
      <w:r>
        <w:t xml:space="preserve"> </w:t>
      </w:r>
      <w:r>
        <w:rPr>
          <w:b/>
          <w:bCs/>
        </w:rPr>
        <w:t xml:space="preserve">Holding Companies</w:t>
      </w:r>
      <w:r>
        <w:t xml:space="preserve"> </w:t>
      </w:r>
      <w:r>
        <w:t xml:space="preserve">that serve as buckets for specific asset classes. These entities typically do not have active operations or employees; their purpose is to own assets (and sometimes lease or license those assets to the operating companies) to protect and isolate those assets. We currently maintain three primary holding companies under PNR Holdings LLC</w:t>
      </w:r>
      <w:hyperlink r:id="rId35">
        <w:r>
          <w:rPr>
            <w:rStyle w:val="Hyperlink"/>
          </w:rPr>
          <w:t xml:space="preserve">[10]</w:t>
        </w:r>
      </w:hyperlink>
      <w:hyperlink r:id="rId39">
        <w:r>
          <w:rPr>
            <w:rStyle w:val="Hyperlink"/>
          </w:rPr>
          <w:t xml:space="preserve">[12]</w:t>
        </w:r>
      </w:hyperlink>
      <w:r>
        <w:t xml:space="preserve">:</w:t>
      </w:r>
    </w:p>
    <w:p>
      <w:pPr>
        <w:numPr>
          <w:ilvl w:val="0"/>
          <w:numId w:val="1004"/>
        </w:numPr>
      </w:pPr>
      <w:r>
        <w:rPr>
          <w:b/>
          <w:bCs/>
        </w:rPr>
        <w:t xml:space="preserve">CXI LLC</w:t>
      </w:r>
      <w:r>
        <w:t xml:space="preserve"> </w:t>
      </w:r>
      <w:r>
        <w:t xml:space="preserve">– the Intellectual Property Holding Company. CXI LLC (a name representing perhaps “Creative X Innovations”) holds all valuable</w:t>
      </w:r>
      <w:r>
        <w:t xml:space="preserve"> </w:t>
      </w:r>
      <w:r>
        <w:rPr>
          <w:b/>
          <w:bCs/>
        </w:rPr>
        <w:t xml:space="preserve">intangible assets</w:t>
      </w:r>
      <w:r>
        <w:t xml:space="preserve"> </w:t>
      </w:r>
      <w:r>
        <w:t xml:space="preserve">of our enterprise. This includes trademarks, brand names, proprietary software, domain names, and any intellectual property arising from our businesses (training materials, patents if any, trade secrets, etc.). By concentrating IP in CXI, we protect these crown jewels from being entangled in the liabilities of any single operating company. For example, the trademark for “Keystone Transaction Specialists” and our directory of clients or internal software scripts developed are owned by CXI, which then licenses their use to the relevant operating companies. Should an operating company ever face a lawsuit or need to be sold, the core IP can be retained or protected separately. This holding company is also useful for estate planning – IP often grows in value, and having it in an LLC wholly owned by PNR/Trust ensures its value accrues outside individual estates. CXI LLC is managed passively; it collects licensing fees (intra-group, or potentially from third parties if we license tech externally) and maintains the registrations of our trademarks and copyrights. It is critical to maintain corporate formalities here (license agreements, IP assignment documents) to ensure legal separation is respected.</w:t>
      </w:r>
    </w:p>
    <w:p>
      <w:pPr>
        <w:numPr>
          <w:ilvl w:val="0"/>
          <w:numId w:val="1004"/>
        </w:numPr>
      </w:pPr>
      <w:r>
        <w:rPr>
          <w:b/>
          <w:bCs/>
        </w:rPr>
        <w:t xml:space="preserve">Kwode LLC</w:t>
      </w:r>
      <w:r>
        <w:t xml:space="preserve"> </w:t>
      </w:r>
      <w:r>
        <w:t xml:space="preserve">– the Equipment Holding Company. Kwode LLC holds all significant</w:t>
      </w:r>
      <w:r>
        <w:t xml:space="preserve"> </w:t>
      </w:r>
      <w:r>
        <w:rPr>
          <w:b/>
          <w:bCs/>
        </w:rPr>
        <w:t xml:space="preserve">tangible personal property and equipment</w:t>
      </w:r>
      <w:r>
        <w:t xml:space="preserve"> </w:t>
      </w:r>
      <w:r>
        <w:t xml:space="preserve">that the family enterprise invests in. This includes business equipment, vehicles, machinery, and even expensive technology hardware. For instance, any company cars (like a vehicle used in the Turo rental business), or heavy equipment for a future business, are titled under Kwode. If an operating business (say Lodging Connections) needs a van for operations, Kwode buys and owns the van and leases it to Lodging Connections. This way, if there’s an accident involving the van, liability is largely contained to Kwode as owner (with appropriate insurance covering it). Similarly, any high-value office equipment, servers, or even furniture might be owned by Kwode and rented out. The reason behind this is twofold: asset protection (isolating valuable or liability-prone assets away from operating business risks) and administrative simplicity (we can depreciate and track all equipment in one entity). Kwode LLC is essentially an internal leasing company for the family enterprise’s physical assets. It must observe arm’s-length lease arrangements to be respected (so we document that the operating entities pay a reasonable rent for use of the assets). This yields a side benefit of shifting some income from operating companies to Kwode, which might be useful if one entity has different tax treatment or if we want to centralize maintenance costs.</w:t>
      </w:r>
    </w:p>
    <w:p>
      <w:pPr>
        <w:numPr>
          <w:ilvl w:val="0"/>
          <w:numId w:val="1004"/>
        </w:numPr>
      </w:pPr>
      <w:r>
        <w:rPr>
          <w:b/>
          <w:bCs/>
        </w:rPr>
        <w:t xml:space="preserve">Obuke LLC</w:t>
      </w:r>
      <w:r>
        <w:t xml:space="preserve"> </w:t>
      </w:r>
      <w:r>
        <w:t xml:space="preserve">– the Real Estate &amp; Business Holdings Company.</w:t>
      </w:r>
      <w:r>
        <w:t xml:space="preserve"> </w:t>
      </w:r>
      <w:r>
        <w:rPr>
          <w:b/>
          <w:bCs/>
        </w:rPr>
        <w:t xml:space="preserve">Obuke LLC</w:t>
      </w:r>
      <w:r>
        <w:t xml:space="preserve"> </w:t>
      </w:r>
      <w:r>
        <w:t xml:space="preserve">is one of our most important holding entities, designed as a</w:t>
      </w:r>
      <w:r>
        <w:t xml:space="preserve"> </w:t>
      </w:r>
      <w:r>
        <w:rPr>
          <w:b/>
          <w:bCs/>
        </w:rPr>
        <w:t xml:space="preserve">Series LLC</w:t>
      </w:r>
      <w:r>
        <w:t xml:space="preserve"> </w:t>
      </w:r>
      <w:r>
        <w:t xml:space="preserve">to hold title to</w:t>
      </w:r>
      <w:r>
        <w:t xml:space="preserve"> </w:t>
      </w:r>
      <w:r>
        <w:rPr>
          <w:b/>
          <w:bCs/>
        </w:rPr>
        <w:t xml:space="preserve">real estate properties and certain investment/acquisition businesses</w:t>
      </w:r>
      <w:r>
        <w:t xml:space="preserve">. Obuke LLC is set up in a jurisdiction (e.g., Delaware or Wyoming) that recognizes Series LLCs. It functions as a parent LLC that can create multiple segregated “Series,” each of which is treated as a separate LLC for liability purposes</w:t>
      </w:r>
      <w:hyperlink r:id="rId40">
        <w:r>
          <w:rPr>
            <w:rStyle w:val="Hyperlink"/>
          </w:rPr>
          <w:t xml:space="preserve">[13]</w:t>
        </w:r>
      </w:hyperlink>
      <w:hyperlink r:id="rId41">
        <w:r>
          <w:rPr>
            <w:rStyle w:val="Hyperlink"/>
          </w:rPr>
          <w:t xml:space="preserve">[14]</w:t>
        </w:r>
      </w:hyperlink>
      <w:r>
        <w:t xml:space="preserve">. We have utilized this structure to assign each major asset or investment its own Series under Obuke</w:t>
      </w:r>
      <w:hyperlink r:id="rId42">
        <w:r>
          <w:rPr>
            <w:rStyle w:val="Hyperlink"/>
          </w:rPr>
          <w:t xml:space="preserve">[15]</w:t>
        </w:r>
      </w:hyperlink>
      <w:r>
        <w:t xml:space="preserve">. For example:</w:t>
      </w:r>
    </w:p>
    <w:p>
      <w:pPr>
        <w:pStyle w:val="Compact"/>
        <w:numPr>
          <w:ilvl w:val="1"/>
          <w:numId w:val="1005"/>
        </w:numPr>
      </w:pPr>
      <w:r>
        <w:rPr>
          <w:b/>
          <w:bCs/>
        </w:rPr>
        <w:t xml:space="preserve">Obuke Series 1</w:t>
      </w:r>
      <w:r>
        <w:t xml:space="preserve"> </w:t>
      </w:r>
      <w:r>
        <w:t xml:space="preserve">holds our initial</w:t>
      </w:r>
      <w:r>
        <w:t xml:space="preserve"> </w:t>
      </w:r>
      <w:r>
        <w:rPr>
          <w:b/>
          <w:bCs/>
        </w:rPr>
        <w:t xml:space="preserve">Turo Vehicle Business</w:t>
      </w:r>
      <w:r>
        <w:t xml:space="preserve"> </w:t>
      </w:r>
      <w:r>
        <w:t xml:space="preserve">(a small venture where we purchased a car to rent out on the Turo platform). This was a pilot enterprise (“Testing”), and segregating it means any liability (e.g., accidents, claims) stays confined to Series 1 and doesn’t impact other assets</w:t>
      </w:r>
      <w:hyperlink r:id="rId43">
        <w:r>
          <w:rPr>
            <w:rStyle w:val="Hyperlink"/>
          </w:rPr>
          <w:t xml:space="preserve">[16]</w:t>
        </w:r>
      </w:hyperlink>
      <w:r>
        <w:t xml:space="preserve">.</w:t>
      </w:r>
    </w:p>
    <w:p>
      <w:pPr>
        <w:pStyle w:val="Compact"/>
        <w:numPr>
          <w:ilvl w:val="1"/>
          <w:numId w:val="1005"/>
        </w:numPr>
      </w:pPr>
      <w:r>
        <w:rPr>
          <w:b/>
          <w:bCs/>
        </w:rPr>
        <w:t xml:space="preserve">Obuke Series 2</w:t>
      </w:r>
      <w:r>
        <w:t xml:space="preserve"> </w:t>
      </w:r>
      <w:r>
        <w:t xml:space="preserve">holds</w:t>
      </w:r>
      <w:r>
        <w:t xml:space="preserve"> </w:t>
      </w:r>
      <w:r>
        <w:rPr>
          <w:b/>
          <w:bCs/>
        </w:rPr>
        <w:t xml:space="preserve">Rental Property #1</w:t>
      </w:r>
      <w:r>
        <w:t xml:space="preserve">, our first investment property (a residential rental). Series 3 might hold a second rental property, and so forth</w:t>
      </w:r>
      <w:hyperlink r:id="rId44">
        <w:r>
          <w:rPr>
            <w:rStyle w:val="Hyperlink"/>
          </w:rPr>
          <w:t xml:space="preserve">[17]</w:t>
        </w:r>
      </w:hyperlink>
      <w:r>
        <w:t xml:space="preserve">. Each property is in its own series, so issues like tenant lawsuits, property-specific debt, or environmental liability remain isolated.</w:t>
      </w:r>
    </w:p>
    <w:p>
      <w:pPr>
        <w:pStyle w:val="Compact"/>
        <w:numPr>
          <w:ilvl w:val="1"/>
          <w:numId w:val="1005"/>
        </w:numPr>
      </w:pPr>
      <w:r>
        <w:rPr>
          <w:b/>
          <w:bCs/>
        </w:rPr>
        <w:t xml:space="preserve">Obuke Series 4, 5, 6</w:t>
      </w:r>
      <w:r>
        <w:t xml:space="preserve"> </w:t>
      </w:r>
      <w:r>
        <w:t xml:space="preserve">were designated for</w:t>
      </w:r>
      <w:r>
        <w:t xml:space="preserve"> </w:t>
      </w:r>
      <w:r>
        <w:rPr>
          <w:b/>
          <w:bCs/>
        </w:rPr>
        <w:t xml:space="preserve">Business Acquisitions #1-#3</w:t>
      </w:r>
      <w:r>
        <w:t xml:space="preserve"> </w:t>
      </w:r>
      <w:r>
        <w:t xml:space="preserve">(small businesses acquired in Year 2)</w:t>
      </w:r>
      <w:hyperlink r:id="rId45">
        <w:r>
          <w:rPr>
            <w:rStyle w:val="Hyperlink"/>
          </w:rPr>
          <w:t xml:space="preserve">[18]</w:t>
        </w:r>
      </w:hyperlink>
      <w:r>
        <w:t xml:space="preserve">. Similarly, Series 7-10 cover a mix of additional rentals and business acquisitions through Year 3</w:t>
      </w:r>
      <w:hyperlink r:id="rId45">
        <w:r>
          <w:rPr>
            <w:rStyle w:val="Hyperlink"/>
          </w:rPr>
          <w:t xml:space="preserve">[19]</w:t>
        </w:r>
      </w:hyperlink>
      <w:r>
        <w:t xml:space="preserve">. Essentially, any time the family acquires a standalone business or property, we consider placing it in a new series of Obuke (unless it makes more sense as a subsidiary of one of the operating companies or a new LLC – we have flexibility, but Obuke Series LLC is a handy tool).</w:t>
      </w:r>
    </w:p>
    <w:p>
      <w:pPr>
        <w:numPr>
          <w:ilvl w:val="0"/>
          <w:numId w:val="1000"/>
        </w:numPr>
      </w:pPr>
      <w:r>
        <w:t xml:space="preserve">The Series LLC approach provides</w:t>
      </w:r>
      <w:r>
        <w:t xml:space="preserve"> </w:t>
      </w:r>
      <w:r>
        <w:rPr>
          <w:b/>
          <w:bCs/>
        </w:rPr>
        <w:t xml:space="preserve">maximum liability isolation</w:t>
      </w:r>
      <w:r>
        <w:t xml:space="preserve">: each Series is</w:t>
      </w:r>
      <w:r>
        <w:t xml:space="preserve"> </w:t>
      </w:r>
      <w:r>
        <w:rPr>
          <w:b/>
          <w:bCs/>
        </w:rPr>
        <w:t xml:space="preserve">legally separate</w:t>
      </w:r>
      <w:r>
        <w:t xml:space="preserve"> </w:t>
      </w:r>
      <w:r>
        <w:t xml:space="preserve">from both the parent Obuke LLC and from the other series</w:t>
      </w:r>
      <w:hyperlink r:id="rId41">
        <w:r>
          <w:rPr>
            <w:rStyle w:val="Hyperlink"/>
          </w:rPr>
          <w:t xml:space="preserve">[14]</w:t>
        </w:r>
      </w:hyperlink>
      <w:r>
        <w:t xml:space="preserve">. A creditor of Series 1 cannot go after the assets of Series 2 or the parent, and vice versa</w:t>
      </w:r>
      <w:hyperlink r:id="rId41">
        <w:r>
          <w:rPr>
            <w:rStyle w:val="Hyperlink"/>
          </w:rPr>
          <w:t xml:space="preserve">[14]</w:t>
        </w:r>
      </w:hyperlink>
      <w:r>
        <w:t xml:space="preserve">. This effectively creates silos around each asset without the cost and complexity of forming entirely new LLCs for each. We only need to pay for one state filing (for Obuke) and then maintain internal Series records (plus some state fees for series in some jurisdictions). The</w:t>
      </w:r>
      <w:r>
        <w:t xml:space="preserve"> </w:t>
      </w:r>
      <w:r>
        <w:rPr>
          <w:b/>
          <w:bCs/>
        </w:rPr>
        <w:t xml:space="preserve">benefits</w:t>
      </w:r>
      <w:r>
        <w:t xml:space="preserve"> </w:t>
      </w:r>
      <w:r>
        <w:t xml:space="preserve">of this structure are manifold: low cost for multiple entities,</w:t>
      </w:r>
      <w:r>
        <w:t xml:space="preserve"> </w:t>
      </w:r>
      <w:r>
        <w:rPr>
          <w:b/>
          <w:bCs/>
        </w:rPr>
        <w:t xml:space="preserve">flexibility</w:t>
      </w:r>
      <w:r>
        <w:t xml:space="preserve"> </w:t>
      </w:r>
      <w:r>
        <w:t xml:space="preserve">to add new series as the portfolio grows, and a</w:t>
      </w:r>
      <w:r>
        <w:t xml:space="preserve"> </w:t>
      </w:r>
      <w:r>
        <w:rPr>
          <w:b/>
          <w:bCs/>
        </w:rPr>
        <w:t xml:space="preserve">professional appearance</w:t>
      </w:r>
      <w:r>
        <w:t xml:space="preserve"> </w:t>
      </w:r>
      <w:r>
        <w:t xml:space="preserve">– it signals to advisors and partners that we have a sophisticated asset protection plan</w:t>
      </w:r>
      <w:hyperlink r:id="rId46">
        <w:r>
          <w:rPr>
            <w:rStyle w:val="Hyperlink"/>
          </w:rPr>
          <w:t xml:space="preserve">[20]</w:t>
        </w:r>
      </w:hyperlink>
      <w:r>
        <w:t xml:space="preserve">.</w:t>
      </w:r>
    </w:p>
    <w:p>
      <w:pPr>
        <w:numPr>
          <w:ilvl w:val="0"/>
          <w:numId w:val="1000"/>
        </w:numPr>
      </w:pPr>
      <w:r>
        <w:t xml:space="preserve">Each Series has its own bank account and accounting to preserve the separation. Importantly,</w:t>
      </w:r>
      <w:r>
        <w:t xml:space="preserve"> </w:t>
      </w:r>
      <w:r>
        <w:rPr>
          <w:b/>
          <w:bCs/>
        </w:rPr>
        <w:t xml:space="preserve">Obuke LLC (the parent)</w:t>
      </w:r>
      <w:r>
        <w:t xml:space="preserve"> </w:t>
      </w:r>
      <w:r>
        <w:t xml:space="preserve">itself does not conduct operations or commingle funds – it merely acts as a registered umbrella. All contracts or deeds clearly reference the specific Series as the party (e.g.,</w:t>
      </w:r>
      <w:r>
        <w:t xml:space="preserve"> </w:t>
      </w:r>
      <w:r>
        <w:rPr>
          <w:i/>
          <w:iCs/>
        </w:rPr>
        <w:t xml:space="preserve">“Obuke LLC, Series 2”</w:t>
      </w:r>
      <w:r>
        <w:t xml:space="preserve"> </w:t>
      </w:r>
      <w:r>
        <w:t xml:space="preserve">would be listed as the owner on a property deed). We maintain internal documentation (resolutions and a Series register) for each series’ creation and assets.</w:t>
      </w:r>
    </w:p>
    <w:p>
      <w:pPr>
        <w:pStyle w:val="FirstParagraph"/>
      </w:pPr>
      <w:r>
        <w:t xml:space="preserve">In addition to these, PNR Holdings could in the future create or include other holding entities if needed (for example, if we ventured into a specialized asset class like aviation, we might have a separate LLC for aircraft). But as of now,</w:t>
      </w:r>
      <w:r>
        <w:t xml:space="preserve"> </w:t>
      </w:r>
      <w:r>
        <w:rPr>
          <w:b/>
          <w:bCs/>
        </w:rPr>
        <w:t xml:space="preserve">CXI, Kwode, and Obuke</w:t>
      </w:r>
      <w:r>
        <w:t xml:space="preserve"> </w:t>
      </w:r>
      <w:r>
        <w:t xml:space="preserve">cover the major categories.</w:t>
      </w:r>
    </w:p>
    <w:bookmarkEnd w:id="47"/>
    <w:bookmarkStart w:id="52" w:name="acquisitions-and-investments-structure"/>
    <w:p>
      <w:pPr>
        <w:pStyle w:val="Heading3"/>
      </w:pPr>
      <w:r>
        <w:rPr>
          <w:b/>
          <w:bCs/>
        </w:rPr>
        <w:t xml:space="preserve">2.4 Acquisitions and Investments Structure</w:t>
      </w:r>
    </w:p>
    <w:p>
      <w:pPr>
        <w:pStyle w:val="FirstParagraph"/>
      </w:pPr>
      <w:r>
        <w:t xml:space="preserve">While many acquisitions have been folded into Obuke’s series as described, there may be cases where an acquired business is kept as a</w:t>
      </w:r>
      <w:r>
        <w:t xml:space="preserve"> </w:t>
      </w:r>
      <w:r>
        <w:rPr>
          <w:b/>
          <w:bCs/>
        </w:rPr>
        <w:t xml:space="preserve">stand-alone LLC</w:t>
      </w:r>
      <w:r>
        <w:t xml:space="preserve"> </w:t>
      </w:r>
      <w:r>
        <w:t xml:space="preserve">under PNR rather than a series. The rationale can vary: sometimes maintaining the acquired company’s original LLC (especially if it’s mid-sized and has licenses or contracts that are easier to leave in place) is simpler. In our plan, by the end of Year 3, we envisioned acquiring up to a dozen small service businesses (like HVAC companies, car washes, etc.)</w:t>
      </w:r>
      <w:hyperlink r:id="rId48">
        <w:r>
          <w:rPr>
            <w:rStyle w:val="Hyperlink"/>
          </w:rPr>
          <w:t xml:space="preserve">[21]</w:t>
        </w:r>
      </w:hyperlink>
      <w:hyperlink r:id="rId49">
        <w:r>
          <w:rPr>
            <w:rStyle w:val="Hyperlink"/>
          </w:rPr>
          <w:t xml:space="preserve">[22]</w:t>
        </w:r>
      </w:hyperlink>
      <w:r>
        <w:t xml:space="preserve">. Our structure allowed two approaches:</w:t>
      </w:r>
      <w:r>
        <w:t xml:space="preserve"> </w:t>
      </w:r>
      <w:r>
        <w:t xml:space="preserve">-</w:t>
      </w:r>
      <w:r>
        <w:t xml:space="preserve"> </w:t>
      </w:r>
      <w:r>
        <w:rPr>
          <w:b/>
          <w:bCs/>
        </w:rPr>
        <w:t xml:space="preserve">Incorporate into Obuke Series:</w:t>
      </w:r>
      <w:r>
        <w:t xml:space="preserve"> </w:t>
      </w:r>
      <w:r>
        <w:t xml:space="preserve">Many acquisitions were slotted to become Series under Obuke (as #4-10, covering 6 business acquisitions). This gives the liability isolation with minimal overhead and ties them neatly into our asset holding company.</w:t>
      </w:r>
      <w:r>
        <w:t xml:space="preserve"> </w:t>
      </w:r>
      <w:r>
        <w:t xml:space="preserve">-</w:t>
      </w:r>
      <w:r>
        <w:t xml:space="preserve"> </w:t>
      </w:r>
      <w:r>
        <w:rPr>
          <w:b/>
          <w:bCs/>
        </w:rPr>
        <w:t xml:space="preserve">Separate LLC subsidiaries:</w:t>
      </w:r>
      <w:r>
        <w:t xml:space="preserve"> </w:t>
      </w:r>
      <w:r>
        <w:t xml:space="preserve">For larger acquisitions or those with substantial operations, we might keep them as separate LLCs directly owned by PNR. For instance,</w:t>
      </w:r>
      <w:r>
        <w:t xml:space="preserve"> </w:t>
      </w:r>
      <w:r>
        <w:rPr>
          <w:i/>
          <w:iCs/>
        </w:rPr>
        <w:t xml:space="preserve">Acquisition #1: Erie HVAC LLC</w:t>
      </w:r>
      <w:r>
        <w:t xml:space="preserve"> </w:t>
      </w:r>
      <w:r>
        <w:t xml:space="preserve">(an HVAC company acquired in late Year 1) was retained as</w:t>
      </w:r>
      <w:r>
        <w:t xml:space="preserve"> </w:t>
      </w:r>
      <w:r>
        <w:rPr>
          <w:b/>
          <w:bCs/>
        </w:rPr>
        <w:t xml:space="preserve">Erie HVAC LLC</w:t>
      </w:r>
      <w:r>
        <w:t xml:space="preserve"> </w:t>
      </w:r>
      <w:r>
        <w:t xml:space="preserve">but with its ownership transferred to PNR Holdings</w:t>
      </w:r>
      <w:hyperlink r:id="rId50">
        <w:r>
          <w:rPr>
            <w:rStyle w:val="Hyperlink"/>
          </w:rPr>
          <w:t xml:space="preserve">[23]</w:t>
        </w:r>
      </w:hyperlink>
      <w:r>
        <w:t xml:space="preserve">. We treated it as a subsidiary operating company, but distinct from our originally built companies. The advantage was to preserve its local branding and any licenses. Over time, we could merge these into one of our existing companies or keep them separate for a potential future sale.</w:t>
      </w:r>
    </w:p>
    <w:p>
      <w:pPr>
        <w:pStyle w:val="BodyText"/>
      </w:pPr>
      <w:r>
        <w:t xml:space="preserve">PNR’s structure chart (Appendix C) shows an</w:t>
      </w:r>
      <w:r>
        <w:t xml:space="preserve"> </w:t>
      </w:r>
      <w:r>
        <w:rPr>
          <w:b/>
          <w:bCs/>
        </w:rPr>
        <w:t xml:space="preserve">“Acquisition Portfolio”</w:t>
      </w:r>
      <w:r>
        <w:t xml:space="preserve"> </w:t>
      </w:r>
      <w:r>
        <w:t xml:space="preserve">branch for these entities</w:t>
      </w:r>
      <w:hyperlink r:id="rId48">
        <w:r>
          <w:rPr>
            <w:rStyle w:val="Hyperlink"/>
          </w:rPr>
          <w:t xml:space="preserve">[21]</w:t>
        </w:r>
      </w:hyperlink>
      <w:hyperlink r:id="rId49">
        <w:r>
          <w:rPr>
            <w:rStyle w:val="Hyperlink"/>
          </w:rPr>
          <w:t xml:space="preserve">[22]</w:t>
        </w:r>
      </w:hyperlink>
      <w:r>
        <w:t xml:space="preserve">. Each acquired business LLC has PNR as sole owner, and each continues its operations under our family playbook and oversight. They benefit from centralized systems (marketing through our directories, operations through SuiteDash, etc.) but maintain their own identity and customer base.</w:t>
      </w:r>
    </w:p>
    <w:p>
      <w:pPr>
        <w:pStyle w:val="BodyText"/>
      </w:pPr>
      <w:r>
        <w:rPr>
          <w:b/>
          <w:bCs/>
        </w:rPr>
        <w:t xml:space="preserve">Non-Operating Investments:</w:t>
      </w:r>
      <w:r>
        <w:t xml:space="preserve"> </w:t>
      </w:r>
      <w:r>
        <w:t xml:space="preserve">The family may also hold certain investments that are not operating businesses, such as a portfolio of marketable securities, angel investments in startups, or fractional ownership of ventures. These are typically held either directly by the dynasty trust (through an investment account in the trust’s name) or via a special LLC wholly owned by PNR for that purpose (sometimes known as an “Investment LLC” that pools family investment funds). As of this writing, most liquid investments are held in a brokerage account under the trust, while any illiquid private investments are considered either part of Obuke (if real-estate related) or could be put into a small separate LLC.</w:t>
      </w:r>
    </w:p>
    <w:p>
      <w:pPr>
        <w:pStyle w:val="BodyText"/>
      </w:pPr>
      <w:r>
        <w:t xml:space="preserve">The family’s</w:t>
      </w:r>
      <w:r>
        <w:t xml:space="preserve"> </w:t>
      </w:r>
      <w:r>
        <w:rPr>
          <w:b/>
          <w:bCs/>
        </w:rPr>
        <w:t xml:space="preserve">philanthropic entity</w:t>
      </w:r>
      <w:r>
        <w:t xml:space="preserve">, a 501(c)(3) nonprofit called</w:t>
      </w:r>
      <w:r>
        <w:t xml:space="preserve"> </w:t>
      </w:r>
      <w:r>
        <w:rPr>
          <w:i/>
          <w:iCs/>
        </w:rPr>
        <w:t xml:space="preserve">Origin Eyes, Inc.</w:t>
      </w:r>
      <w:r>
        <w:t xml:space="preserve">, is technically outside of PNR and the trust structure (for legal separation and tax-exemption reasons). It is a separate corporation (non-stock) that the family controls for charitable activities. It currently remains</w:t>
      </w:r>
      <w:r>
        <w:t xml:space="preserve"> </w:t>
      </w:r>
      <w:r>
        <w:rPr>
          <w:b/>
          <w:bCs/>
        </w:rPr>
        <w:t xml:space="preserve">dormant</w:t>
      </w:r>
      <w:r>
        <w:t xml:space="preserve"> </w:t>
      </w:r>
      <w:r>
        <w:t xml:space="preserve">(no significant assets or activity yet)</w:t>
      </w:r>
      <w:hyperlink r:id="rId51">
        <w:r>
          <w:rPr>
            <w:rStyle w:val="Hyperlink"/>
          </w:rPr>
          <w:t xml:space="preserve">[24]</w:t>
        </w:r>
      </w:hyperlink>
      <w:r>
        <w:t xml:space="preserve">, but it stands ready as a vehicle for future charitable projects or donations. Its inclusion in the organizational overview (Appendix C) is to remind future generations that giving back is part of our legacy, and we have a ready structure for it when we decide to activate it.</w:t>
      </w:r>
    </w:p>
    <w:bookmarkEnd w:id="52"/>
    <w:bookmarkStart w:id="53" w:name="Xcff1951d380dd97ad812abd30eaa25a696adaa7"/>
    <w:p>
      <w:pPr>
        <w:pStyle w:val="Heading3"/>
      </w:pPr>
      <w:r>
        <w:rPr>
          <w:b/>
          <w:bCs/>
        </w:rPr>
        <w:t xml:space="preserve">2.5 Organizational Chart and Responsibilities</w:t>
      </w:r>
    </w:p>
    <w:p>
      <w:pPr>
        <w:pStyle w:val="FirstParagraph"/>
      </w:pPr>
      <w:r>
        <w:t xml:space="preserve">For clarity,</w:t>
      </w:r>
      <w:r>
        <w:t xml:space="preserve"> </w:t>
      </w:r>
      <w:r>
        <w:rPr>
          <w:b/>
          <w:bCs/>
        </w:rPr>
        <w:t xml:space="preserve">Appendix C</w:t>
      </w:r>
      <w:r>
        <w:t xml:space="preserve"> </w:t>
      </w:r>
      <w:r>
        <w:t xml:space="preserve">provides</w:t>
      </w:r>
      <w:r>
        <w:t xml:space="preserve"> </w:t>
      </w:r>
      <w:r>
        <w:rPr>
          <w:i/>
          <w:iCs/>
        </w:rPr>
        <w:t xml:space="preserve">Diagram C.1: Entity Structure Chart</w:t>
      </w:r>
      <w:r>
        <w:t xml:space="preserve">, showing the hierarchy described above with key entities and their relationships. In summary:</w:t>
      </w:r>
    </w:p>
    <w:p>
      <w:pPr>
        <w:pStyle w:val="Compact"/>
        <w:numPr>
          <w:ilvl w:val="0"/>
          <w:numId w:val="1006"/>
        </w:numPr>
      </w:pPr>
      <w:r>
        <w:rPr>
          <w:b/>
          <w:bCs/>
        </w:rPr>
        <w:t xml:space="preserve">Dynasty Trust/FLP</w:t>
      </w:r>
      <w:r>
        <w:t xml:space="preserve"> </w:t>
      </w:r>
      <w:r>
        <w:t xml:space="preserve">at top – owns 100% of PNR Holdings LLC.</w:t>
      </w:r>
    </w:p>
    <w:p>
      <w:pPr>
        <w:pStyle w:val="Compact"/>
        <w:numPr>
          <w:ilvl w:val="0"/>
          <w:numId w:val="1006"/>
        </w:numPr>
      </w:pPr>
      <w:r>
        <w:rPr>
          <w:b/>
          <w:bCs/>
        </w:rPr>
        <w:t xml:space="preserve">PNR Holdings LLC</w:t>
      </w:r>
      <w:r>
        <w:t xml:space="preserve"> </w:t>
      </w:r>
      <w:r>
        <w:t xml:space="preserve">– the master holding company (with the founder as GP via FLP for control).</w:t>
      </w:r>
    </w:p>
    <w:p>
      <w:pPr>
        <w:pStyle w:val="Compact"/>
        <w:numPr>
          <w:ilvl w:val="0"/>
          <w:numId w:val="1006"/>
        </w:numPr>
      </w:pPr>
      <w:r>
        <w:t xml:space="preserve">Under PNR:</w:t>
      </w:r>
    </w:p>
    <w:p>
      <w:pPr>
        <w:pStyle w:val="Compact"/>
        <w:numPr>
          <w:ilvl w:val="0"/>
          <w:numId w:val="1006"/>
        </w:numPr>
      </w:pPr>
      <w:r>
        <w:rPr>
          <w:b/>
          <w:bCs/>
        </w:rPr>
        <w:t xml:space="preserve">Operating Companies</w:t>
      </w:r>
      <w:r>
        <w:t xml:space="preserve">: Keystone Transaction Specialists, Commonwealth Mortgage Solutions, TaxEar, Neat Circle, Lodging Connections (each an LLC active in business).</w:t>
      </w:r>
    </w:p>
    <w:p>
      <w:pPr>
        <w:pStyle w:val="Compact"/>
        <w:numPr>
          <w:ilvl w:val="0"/>
          <w:numId w:val="1006"/>
        </w:numPr>
      </w:pPr>
      <w:r>
        <w:rPr>
          <w:b/>
          <w:bCs/>
        </w:rPr>
        <w:t xml:space="preserve">Holding Companies</w:t>
      </w:r>
      <w:r>
        <w:t xml:space="preserve">: CXI LLC (IP Holding), Kwode LLC (Equipment Holding), Obuke LLC (Real Estate &amp; Business Holding structured as Series LLC).</w:t>
      </w:r>
    </w:p>
    <w:p>
      <w:pPr>
        <w:pStyle w:val="Compact"/>
        <w:numPr>
          <w:ilvl w:val="1"/>
          <w:numId w:val="1007"/>
        </w:numPr>
      </w:pPr>
      <w:r>
        <w:t xml:space="preserve">Under Obuke LLC: Series 1 (Turo business), Series 2 (Rental Prop #1), Series 3 (Rental #2), Series 4–10 (Various acquired businesses and properties, as needed).</w:t>
      </w:r>
    </w:p>
    <w:p>
      <w:pPr>
        <w:pStyle w:val="Compact"/>
        <w:numPr>
          <w:ilvl w:val="0"/>
          <w:numId w:val="1006"/>
        </w:numPr>
      </w:pPr>
      <w:r>
        <w:rPr>
          <w:b/>
          <w:bCs/>
        </w:rPr>
        <w:t xml:space="preserve">Acquisition Entities</w:t>
      </w:r>
      <w:r>
        <w:t xml:space="preserve">: (if not in Obuke) e.g., Erie HVAC LLC, etc., plus any future acquisitions not structured as series.</w:t>
      </w:r>
    </w:p>
    <w:p>
      <w:pPr>
        <w:pStyle w:val="Compact"/>
        <w:numPr>
          <w:ilvl w:val="0"/>
          <w:numId w:val="1006"/>
        </w:numPr>
      </w:pPr>
      <w:r>
        <w:rPr>
          <w:b/>
          <w:bCs/>
        </w:rPr>
        <w:t xml:space="preserve">Non-Profit</w:t>
      </w:r>
      <w:r>
        <w:t xml:space="preserve">: Origin Eyes Inc. (separate charitable foundation).</w:t>
      </w:r>
    </w:p>
    <w:p>
      <w:pPr>
        <w:pStyle w:val="FirstParagraph"/>
      </w:pPr>
      <w:r>
        <w:t xml:space="preserve">Each entity in this chart has designated managers or officers (often the founder or a family office executive initially, with plans to transition to next-gen or professional managers).</w:t>
      </w:r>
      <w:r>
        <w:t xml:space="preserve"> </w:t>
      </w:r>
      <w:r>
        <w:rPr>
          <w:b/>
          <w:bCs/>
        </w:rPr>
        <w:t xml:space="preserve">Roles &amp; Responsibilities</w:t>
      </w:r>
      <w:r>
        <w:t xml:space="preserve"> </w:t>
      </w:r>
      <w:r>
        <w:t xml:space="preserve">are generally as follows:</w:t>
      </w:r>
      <w:r>
        <w:t xml:space="preserve"> </w:t>
      </w:r>
      <w:r>
        <w:t xml:space="preserve">-</w:t>
      </w:r>
      <w:r>
        <w:t xml:space="preserve"> </w:t>
      </w:r>
      <w:r>
        <w:rPr>
          <w:b/>
          <w:bCs/>
        </w:rPr>
        <w:t xml:space="preserve">PNR Holdings Board/Management:</w:t>
      </w:r>
      <w:r>
        <w:t xml:space="preserve"> </w:t>
      </w:r>
      <w:r>
        <w:t xml:space="preserve">The family (trustees and senior members) effectively act as the board of PNR. They set high-level strategy, approve large capital moves (like a decision to acquire a new company or to sell one), and ensure the subsidiaries align with family goals. The founder served as the initial Manager of PNR LLC, with provisions to hand off management to a family council or elected manager in the future.</w:t>
      </w:r>
      <w:r>
        <w:t xml:space="preserve"> </w:t>
      </w:r>
      <w:r>
        <w:t xml:space="preserve">-</w:t>
      </w:r>
      <w:r>
        <w:t xml:space="preserve"> </w:t>
      </w:r>
      <w:r>
        <w:rPr>
          <w:b/>
          <w:bCs/>
        </w:rPr>
        <w:t xml:space="preserve">Operating Company Management:</w:t>
      </w:r>
      <w:r>
        <w:t xml:space="preserve"> </w:t>
      </w:r>
      <w:r>
        <w:t xml:space="preserve">Each operating business has day-to-day management. Initially, the founder played a key management role in all (wearing multiple hats). As the structure matured, dedicated managers (who could be family members with relevant expertise or external hires) oversee each company. For example, Keystone Transaction Specialists might have a General Manager responsible for daily operations, reporting to a family oversight committee quarterly.</w:t>
      </w:r>
      <w:r>
        <w:t xml:space="preserve"> </w:t>
      </w:r>
      <w:r>
        <w:t xml:space="preserve">-</w:t>
      </w:r>
      <w:r>
        <w:t xml:space="preserve"> </w:t>
      </w:r>
      <w:r>
        <w:rPr>
          <w:b/>
          <w:bCs/>
        </w:rPr>
        <w:t xml:space="preserve">Holding Company Administration:</w:t>
      </w:r>
      <w:r>
        <w:t xml:space="preserve"> </w:t>
      </w:r>
      <w:r>
        <w:t xml:space="preserve">CXI, Kwode, Obuke don’t have daily “operations,” but someone (our family office, see Chapter 9/10) ensures all their administrative duties are done – e.g., paying property taxes for properties in Obuke, renewing LLC filings, maintaining insurance on held assets, etc. Usually the Family Office CFO or a designated</w:t>
      </w:r>
      <w:r>
        <w:t xml:space="preserve"> </w:t>
      </w:r>
      <w:r>
        <w:rPr>
          <w:b/>
          <w:bCs/>
        </w:rPr>
        <w:t xml:space="preserve">Entity Administrator</w:t>
      </w:r>
      <w:r>
        <w:t xml:space="preserve"> </w:t>
      </w:r>
      <w:r>
        <w:t xml:space="preserve">handles this paperwork.</w:t>
      </w:r>
      <w:r>
        <w:t xml:space="preserve"> </w:t>
      </w:r>
      <w:r>
        <w:t xml:space="preserve">-</w:t>
      </w:r>
      <w:r>
        <w:t xml:space="preserve"> </w:t>
      </w:r>
      <w:r>
        <w:rPr>
          <w:b/>
          <w:bCs/>
        </w:rPr>
        <w:t xml:space="preserve">Integration and Shared Services:</w:t>
      </w:r>
      <w:r>
        <w:t xml:space="preserve"> </w:t>
      </w:r>
      <w:r>
        <w:t xml:space="preserve">Though separate on paper, our entities are tightly integrated in practice. Chapter 9 on Automation Systems describes how we use a central platform to manage tasks across all companies. Additionally, Chapter 3 (Asset Protection) and Chapter 4 (Tax Strategy) will highlight how transactions between these entities are handled (e.g., inter-company leases, license agreements) to both achieve our aims and remain compliant legally.</w:t>
      </w:r>
    </w:p>
    <w:p>
      <w:pPr>
        <w:pStyle w:val="BodyText"/>
      </w:pPr>
      <w:r>
        <w:t xml:space="preserve">In closing this chapter, it’s important to emphasize</w:t>
      </w:r>
      <w:r>
        <w:t xml:space="preserve"> </w:t>
      </w:r>
      <w:r>
        <w:rPr>
          <w:b/>
          <w:bCs/>
        </w:rPr>
        <w:t xml:space="preserve">why this structure matters</w:t>
      </w:r>
      <w:r>
        <w:t xml:space="preserve">. By having a</w:t>
      </w:r>
      <w:r>
        <w:t xml:space="preserve"> </w:t>
      </w:r>
      <w:r>
        <w:rPr>
          <w:b/>
          <w:bCs/>
        </w:rPr>
        <w:t xml:space="preserve">clear entity hierarchy</w:t>
      </w:r>
      <w:r>
        <w:t xml:space="preserve">, we achieve:</w:t>
      </w:r>
      <w:r>
        <w:t xml:space="preserve"> </w:t>
      </w:r>
      <w:r>
        <w:t xml:space="preserve">-</w:t>
      </w:r>
      <w:r>
        <w:t xml:space="preserve"> </w:t>
      </w:r>
      <w:r>
        <w:rPr>
          <w:b/>
          <w:bCs/>
        </w:rPr>
        <w:t xml:space="preserve">Liability Containment:</w:t>
      </w:r>
      <w:r>
        <w:t xml:space="preserve"> </w:t>
      </w:r>
      <w:r>
        <w:t xml:space="preserve">A lawsuit in one business should not threaten the others or the family’s personal assets – our LLC separations and series structure ensure that (assuming we uphold all formalities).</w:t>
      </w:r>
      <w:r>
        <w:t xml:space="preserve"> </w:t>
      </w:r>
      <w:r>
        <w:t xml:space="preserve">-</w:t>
      </w:r>
      <w:r>
        <w:t xml:space="preserve"> </w:t>
      </w:r>
      <w:r>
        <w:rPr>
          <w:b/>
          <w:bCs/>
        </w:rPr>
        <w:t xml:space="preserve">Operational Focus:</w:t>
      </w:r>
      <w:r>
        <w:t xml:space="preserve"> </w:t>
      </w:r>
      <w:r>
        <w:t xml:space="preserve">Each business unit can focus on its market without being entangled in others. Each has its own brand and culture, but all share the family’s values.</w:t>
      </w:r>
      <w:r>
        <w:t xml:space="preserve"> </w:t>
      </w:r>
      <w:r>
        <w:t xml:space="preserve">-</w:t>
      </w:r>
      <w:r>
        <w:t xml:space="preserve"> </w:t>
      </w:r>
      <w:r>
        <w:rPr>
          <w:b/>
          <w:bCs/>
        </w:rPr>
        <w:t xml:space="preserve">Financial Clarity:</w:t>
      </w:r>
      <w:r>
        <w:t xml:space="preserve"> </w:t>
      </w:r>
      <w:r>
        <w:t xml:space="preserve">Separate entities allow us to track performance and finances of each venture distinctly, making it easier to see which are thriving and which need help. It also simplifies potential partnerships (we could invite a partner to invest in one LLC without giving them exposure to the whole pie).</w:t>
      </w:r>
      <w:r>
        <w:t xml:space="preserve"> </w:t>
      </w:r>
      <w:r>
        <w:t xml:space="preserve">-</w:t>
      </w:r>
      <w:r>
        <w:t xml:space="preserve"> </w:t>
      </w:r>
      <w:r>
        <w:rPr>
          <w:b/>
          <w:bCs/>
        </w:rPr>
        <w:t xml:space="preserve">Tax Optimization:</w:t>
      </w:r>
      <w:r>
        <w:t xml:space="preserve"> </w:t>
      </w:r>
      <w:r>
        <w:t xml:space="preserve">Different entities allow different tax treatments (some might be partnerships, some could elect S-corp, etc., see Chapter 4), tailored to their situation. Also, transactions among our entities (rent, royalties) can legally move income in ways that minimize overall tax or better allocate expenses.</w:t>
      </w:r>
      <w:r>
        <w:t xml:space="preserve"> </w:t>
      </w:r>
      <w:r>
        <w:t xml:space="preserve">-</w:t>
      </w:r>
      <w:r>
        <w:t xml:space="preserve"> </w:t>
      </w:r>
      <w:r>
        <w:rPr>
          <w:b/>
          <w:bCs/>
        </w:rPr>
        <w:t xml:space="preserve">Succession Flexibility:</w:t>
      </w:r>
      <w:r>
        <w:t xml:space="preserve"> </w:t>
      </w:r>
      <w:r>
        <w:t xml:space="preserve">If future family members have varying interests, the structure allows, for example, one branch of family to oversee the real estate properties (Obuke series) while another branch focuses on operating companies, all still ultimately consolidated by the trust. Or if necessary, parts of the empire can be spun off to different heirs without breaking the whole.</w:t>
      </w:r>
    </w:p>
    <w:p>
      <w:pPr>
        <w:pStyle w:val="BodyText"/>
      </w:pPr>
      <w:r>
        <w:t xml:space="preserve">Maintaining this structure is an ongoing responsibility. This means filing annual reports for each LLC, paying franchise taxes, keeping each LLC’s finances separate, and having formal agreements for any interactions (even though it’s “all in the family,” we treat it professionally – e.g., document that Lodging Connections pays rent to Obuke Series 2 for use of Property #1). The Family Office (Chapter 9/10) employs automation to keep these requirements from overwhelming us, but human oversight (often by our lawyers and accountants) double-checks compliance.</w:t>
      </w:r>
    </w:p>
    <w:p>
      <w:pPr>
        <w:pStyle w:val="BodyText"/>
      </w:pPr>
      <w:r>
        <w:t xml:space="preserve">Our entity architecture is a living system: as new ventures start or acquisitions occur, the family council and advisors decide whether to create new entities or series to accommodate them. This structure thus can</w:t>
      </w:r>
      <w:r>
        <w:t xml:space="preserve"> </w:t>
      </w:r>
      <w:r>
        <w:rPr>
          <w:b/>
          <w:bCs/>
        </w:rPr>
        <w:t xml:space="preserve">scale</w:t>
      </w:r>
      <w:r>
        <w:t xml:space="preserve"> </w:t>
      </w:r>
      <w:r>
        <w:t xml:space="preserve">as our empire grows, all while anchored to the dynasty trust to maintain the unified ownership and purpose.</w:t>
      </w:r>
    </w:p>
    <w:p>
      <w:pPr>
        <w:pStyle w:val="BodyText"/>
      </w:pPr>
      <w:r>
        <w:rPr>
          <w:i/>
          <w:iCs/>
        </w:rPr>
        <w:t xml:space="preserve">(Refer to</w:t>
      </w:r>
      <w:r>
        <w:t xml:space="preserve"> </w:t>
      </w:r>
      <w:r>
        <w:rPr>
          <w:i/>
          <w:iCs/>
        </w:rPr>
        <w:t xml:space="preserve">Appendix C</w:t>
      </w:r>
      <w:r>
        <w:t xml:space="preserve"> </w:t>
      </w:r>
      <w:r>
        <w:rPr>
          <w:i/>
          <w:iCs/>
        </w:rPr>
        <w:t xml:space="preserve">for the comprehensive org chart diagram detailing the above structure.)</w:t>
      </w:r>
    </w:p>
    <w:p>
      <w:r>
        <w:pict>
          <v:rect style="width:0;height:1.5pt" o:hralign="center" o:hrstd="t" o:hr="t"/>
        </w:pict>
      </w:r>
    </w:p>
    <w:bookmarkEnd w:id="53"/>
    <w:bookmarkEnd w:id="54"/>
    <w:bookmarkStart w:id="64" w:name="chapter-3-asset-protection-strategies"/>
    <w:p>
      <w:pPr>
        <w:pStyle w:val="Heading2"/>
      </w:pPr>
      <w:r>
        <w:rPr>
          <w:b/>
          <w:bCs/>
        </w:rPr>
        <w:t xml:space="preserve">Chapter 3: Asset Protection Strategies</w:t>
      </w:r>
    </w:p>
    <w:p>
      <w:pPr>
        <w:pStyle w:val="FirstParagraph"/>
      </w:pPr>
      <w:r>
        <w:t xml:space="preserve">One of the greatest threats to multi-generational wealth is not investment loss or market downturns, but</w:t>
      </w:r>
      <w:r>
        <w:t xml:space="preserve"> </w:t>
      </w:r>
      <w:r>
        <w:rPr>
          <w:b/>
          <w:bCs/>
        </w:rPr>
        <w:t xml:space="preserve">erosion through lawsuits, creditors, divorces, and financial mismanagement</w:t>
      </w:r>
      <w:r>
        <w:t xml:space="preserve">. Our family has proactively implemented multiple layers of asset protection. These measures ensure that if one part of the enterprise encounters trouble, it does not imperil the whole, and that our wealth is safeguarded against external attempts to claim it unjustly. Asset protection for us is both a legal-structural endeavor and a matter of prudent behavior.</w:t>
      </w:r>
    </w:p>
    <w:bookmarkStart w:id="58" w:name="layered-legal-structures"/>
    <w:p>
      <w:pPr>
        <w:pStyle w:val="Heading3"/>
      </w:pPr>
      <w:r>
        <w:rPr>
          <w:b/>
          <w:bCs/>
        </w:rPr>
        <w:t xml:space="preserve">3.1 Layered Legal Structures</w:t>
      </w:r>
    </w:p>
    <w:p>
      <w:pPr>
        <w:pStyle w:val="FirstParagraph"/>
      </w:pPr>
      <w:r>
        <w:rPr>
          <w:b/>
          <w:bCs/>
        </w:rPr>
        <w:t xml:space="preserve">Dynasty Trust Shield:</w:t>
      </w:r>
      <w:r>
        <w:t xml:space="preserve"> </w:t>
      </w:r>
      <w:r>
        <w:t xml:space="preserve">The first and arguably strongest layer is the</w:t>
      </w:r>
      <w:r>
        <w:t xml:space="preserve"> </w:t>
      </w:r>
      <w:r>
        <w:rPr>
          <w:b/>
          <w:bCs/>
        </w:rPr>
        <w:t xml:space="preserve">Dynasty Trust</w:t>
      </w:r>
      <w:r>
        <w:t xml:space="preserve"> </w:t>
      </w:r>
      <w:r>
        <w:t xml:space="preserve">itself. By having our major assets owned by an irrevocable trust, we place them beyond the legal ownership of any single individual. This means if an individual family member faces personal legal issues (say, a catastrophic personal lawsuit or debt), the assets in the trust are</w:t>
      </w:r>
      <w:r>
        <w:t xml:space="preserve"> </w:t>
      </w:r>
      <w:r>
        <w:rPr>
          <w:b/>
          <w:bCs/>
        </w:rPr>
        <w:t xml:space="preserve">not considered their property</w:t>
      </w:r>
      <w:r>
        <w:t xml:space="preserve">, and thus are largely unreachable by creditors or litigants</w:t>
      </w:r>
      <w:hyperlink r:id="rId24">
        <w:r>
          <w:rPr>
            <w:rStyle w:val="Hyperlink"/>
          </w:rPr>
          <w:t xml:space="preserve">[1]</w:t>
        </w:r>
      </w:hyperlink>
      <w:r>
        <w:t xml:space="preserve">. The trust’s spendthrift clause prevents beneficiaries from pledging their future distributions as collateral or otherwise putting the trust assets at risk</w:t>
      </w:r>
      <w:hyperlink r:id="rId24">
        <w:r>
          <w:rPr>
            <w:rStyle w:val="Hyperlink"/>
          </w:rPr>
          <w:t xml:space="preserve">[1]</w:t>
        </w:r>
      </w:hyperlink>
      <w:r>
        <w:t xml:space="preserve">. Even in extreme cases (like a beneficiary declaring bankruptcy or divorcing), the trust assets are generally off-limits; at most, a court might order that distributions (if any) going to that beneficiary be redirected to satisfy a claim, but they cannot force the trust to liquidate or distribute assets. Additionally, since the trust is governed by South Dakota law, it benefits from that state’s strong asset protection environment – including provisions like</w:t>
      </w:r>
      <w:r>
        <w:t xml:space="preserve"> </w:t>
      </w:r>
      <w:r>
        <w:rPr>
          <w:b/>
          <w:bCs/>
        </w:rPr>
        <w:t xml:space="preserve">beneficiary quiet trusts</w:t>
      </w:r>
      <w:r>
        <w:t xml:space="preserve"> </w:t>
      </w:r>
      <w:r>
        <w:t xml:space="preserve">(keeping trust details private) and favorable statutes of limitation on fraudulent transfer claims (South Dakota’s short window for challenging transfers to trust has passed long ago for us)</w:t>
      </w:r>
      <w:hyperlink r:id="rId24">
        <w:r>
          <w:rPr>
            <w:rStyle w:val="Hyperlink"/>
          </w:rPr>
          <w:t xml:space="preserve">[1]</w:t>
        </w:r>
      </w:hyperlink>
      <w:hyperlink r:id="rId55">
        <w:r>
          <w:rPr>
            <w:rStyle w:val="Hyperlink"/>
          </w:rPr>
          <w:t xml:space="preserve">[25]</w:t>
        </w:r>
      </w:hyperlink>
      <w:r>
        <w:t xml:space="preserve">. In short,</w:t>
      </w:r>
      <w:r>
        <w:t xml:space="preserve"> </w:t>
      </w:r>
      <w:r>
        <w:rPr>
          <w:b/>
          <w:bCs/>
        </w:rPr>
        <w:t xml:space="preserve">the dynasty trust is our fortress</w:t>
      </w:r>
      <w:r>
        <w:t xml:space="preserve">: an adversary trying to attack family wealth finds it extremely difficult to penetrate the trust.</w:t>
      </w:r>
    </w:p>
    <w:p>
      <w:pPr>
        <w:pStyle w:val="BodyText"/>
      </w:pPr>
      <w:r>
        <w:rPr>
          <w:b/>
          <w:bCs/>
        </w:rPr>
        <w:t xml:space="preserve">Family Limited Partnership (FLP) Protection:</w:t>
      </w:r>
      <w:r>
        <w:t xml:space="preserve"> </w:t>
      </w:r>
      <w:r>
        <w:t xml:space="preserve">The FLP adds a secondary shield, particularly relevant during the founder’s lifetime. If, for example, a creditor obtained a judgment against the founder personally, they could not seize assets inside the FLP outright. At best, they could get a</w:t>
      </w:r>
      <w:r>
        <w:t xml:space="preserve"> </w:t>
      </w:r>
      <w:r>
        <w:rPr>
          <w:b/>
          <w:bCs/>
        </w:rPr>
        <w:t xml:space="preserve">charging order</w:t>
      </w:r>
      <w:r>
        <w:t xml:space="preserve"> </w:t>
      </w:r>
      <w:r>
        <w:t xml:space="preserve">against the founder’s 1% GP interest or any limited partnership interest (but since 99% LP is owned by the trust, that part is immune). A charging order would only entitle them to distributions if and when the FLP decides to make any, and the FLP (controlled by the family) can often choose not to distribute, leaving the creditor without payout (and ironically, potentially with a tax bill on phantom income if treated as a partner without actual distributions). This makes pursuing FLP interests unattractive to creditors – a powerful deterrent. The FLP also meant that for any assets that were still partly in the founders’ name during early transfer, they were units of a partnership, not direct interests in businesses or properties, which again are harder for a court to divide or take (and subject to valuation discounts).</w:t>
      </w:r>
    </w:p>
    <w:p>
      <w:pPr>
        <w:pStyle w:val="BodyText"/>
      </w:pPr>
      <w:r>
        <w:rPr>
          <w:b/>
          <w:bCs/>
        </w:rPr>
        <w:t xml:space="preserve">Limited Liability Companies (LLCs) and Series LLCs:</w:t>
      </w:r>
      <w:r>
        <w:t xml:space="preserve"> </w:t>
      </w:r>
      <w:r>
        <w:t xml:space="preserve">At the operational level, every business and asset is in an LLC or series of LLC, as detailed in Chapter 2. The mantra here is</w:t>
      </w:r>
      <w:r>
        <w:t xml:space="preserve"> </w:t>
      </w:r>
      <w:r>
        <w:rPr>
          <w:b/>
          <w:bCs/>
        </w:rPr>
        <w:t xml:space="preserve">“inside liability and outside liability”</w:t>
      </w:r>
      <w:r>
        <w:t xml:space="preserve"> </w:t>
      </w:r>
      <w:r>
        <w:t xml:space="preserve">protection:</w:t>
      </w:r>
      <w:r>
        <w:t xml:space="preserve"> </w:t>
      </w:r>
      <w:r>
        <w:t xml:space="preserve">-</w:t>
      </w:r>
      <w:r>
        <w:t xml:space="preserve"> </w:t>
      </w:r>
      <w:r>
        <w:rPr>
          <w:i/>
          <w:iCs/>
        </w:rPr>
        <w:t xml:space="preserve">Inside liability</w:t>
      </w:r>
      <w:r>
        <w:t xml:space="preserve"> </w:t>
      </w:r>
      <w:r>
        <w:t xml:space="preserve">refers to risks generated</w:t>
      </w:r>
      <w:r>
        <w:t xml:space="preserve"> </w:t>
      </w:r>
      <w:r>
        <w:rPr>
          <w:b/>
          <w:bCs/>
        </w:rPr>
        <w:t xml:space="preserve">inside an entity</w:t>
      </w:r>
      <w:r>
        <w:t xml:space="preserve"> </w:t>
      </w:r>
      <w:r>
        <w:t xml:space="preserve">(e.g., a slip-and-fall at a rental property LLC, or a lawsuit against a service company for professional negligence). The LLC structure protects the owners’ other assets from these risks. If our property in Obuke Series 2 has a major lawsuit beyond insurance, the worst-case scenario is that creditors could reach that property’s equity; they</w:t>
      </w:r>
      <w:r>
        <w:t xml:space="preserve"> </w:t>
      </w:r>
      <w:r>
        <w:rPr>
          <w:b/>
          <w:bCs/>
        </w:rPr>
        <w:t xml:space="preserve">cannot touch</w:t>
      </w:r>
      <w:r>
        <w:t xml:space="preserve"> </w:t>
      </w:r>
      <w:r>
        <w:t xml:space="preserve">the assets in Series 3 or Series 4, nor anything in PNR or the trust</w:t>
      </w:r>
      <w:hyperlink r:id="rId41">
        <w:r>
          <w:rPr>
            <w:rStyle w:val="Hyperlink"/>
          </w:rPr>
          <w:t xml:space="preserve">[14]</w:t>
        </w:r>
      </w:hyperlink>
      <w:r>
        <w:t xml:space="preserve">. Similarly, if one operating company (say Commonwealth Mortgage) faced litigation or bankruptcy, it would not drag down its sister companies – PNR would isolate the problem. We ensure each LLC is adequately capitalized and insured to handle foreseeable claims, but the structure guards against the unforeseeable.</w:t>
      </w:r>
      <w:r>
        <w:t xml:space="preserve"> </w:t>
      </w:r>
      <w:r>
        <w:t xml:space="preserve">-</w:t>
      </w:r>
      <w:r>
        <w:t xml:space="preserve"> </w:t>
      </w:r>
      <w:r>
        <w:rPr>
          <w:i/>
          <w:iCs/>
        </w:rPr>
        <w:t xml:space="preserve">Outside liability</w:t>
      </w:r>
      <w:r>
        <w:t xml:space="preserve"> </w:t>
      </w:r>
      <w:r>
        <w:t xml:space="preserve">means risks to an owner from outside (e.g., a personal liability of a family member or parent entity). For example, if PNR Holdings itself had a liability, theoretically it could claim assets of subsidiaries. We mitigate this by keeping risky activities at the subsidiary level and by the trust/FLP above (which as described, creditors of PNR’s owners – the trust – can’t penetrate to trust assets). Moreover, some states offer charging order protection for single-member LLCs or allow structuring LLCs as multi-member (e.g., sometimes the trust and FLP GP each hold a small piece to create a multi-member situation). We consult our attorneys to ensure each LLC in our structure provides maximum</w:t>
      </w:r>
      <w:r>
        <w:t xml:space="preserve"> </w:t>
      </w:r>
      <w:r>
        <w:rPr>
          <w:b/>
          <w:bCs/>
        </w:rPr>
        <w:t xml:space="preserve">outside-in protection</w:t>
      </w:r>
      <w:r>
        <w:t xml:space="preserve"> </w:t>
      </w:r>
      <w:r>
        <w:t xml:space="preserve">as well. For instance, PNR is a multi-member (trust via FLP and GP interest), so a creditor of PNR’s owner (trust) would get at most a charging order on PNR, not the ability to liquidate subsidiaries.</w:t>
      </w:r>
    </w:p>
    <w:p>
      <w:pPr>
        <w:pStyle w:val="BodyText"/>
      </w:pPr>
      <w:r>
        <w:t xml:space="preserve">In using</w:t>
      </w:r>
      <w:r>
        <w:t xml:space="preserve"> </w:t>
      </w:r>
      <w:r>
        <w:rPr>
          <w:b/>
          <w:bCs/>
        </w:rPr>
        <w:t xml:space="preserve">Series LLC</w:t>
      </w:r>
      <w:r>
        <w:t xml:space="preserve"> </w:t>
      </w:r>
      <w:r>
        <w:t xml:space="preserve">(Obuke LLC), we effectively gained the advantage of having up to 10 (and more if expanded) LLCs for the cost of one. Each series is treated like a separate LLC for liability purposes</w:t>
      </w:r>
      <w:hyperlink r:id="rId43">
        <w:r>
          <w:rPr>
            <w:rStyle w:val="Hyperlink"/>
          </w:rPr>
          <w:t xml:space="preserve">[16]</w:t>
        </w:r>
      </w:hyperlink>
      <w:r>
        <w:t xml:space="preserve">. We took care to follow all required formalities: each series has its own ledger, we’ve filed “Notice of Series” as needed, and when dealing with third parties we make it clear which series they contract with. The</w:t>
      </w:r>
      <w:r>
        <w:t xml:space="preserve"> </w:t>
      </w:r>
      <w:r>
        <w:rPr>
          <w:b/>
          <w:bCs/>
        </w:rPr>
        <w:t xml:space="preserve">four key advantages</w:t>
      </w:r>
      <w:r>
        <w:t xml:space="preserve"> </w:t>
      </w:r>
      <w:r>
        <w:t xml:space="preserve">of our Series structure bear repeating as they directly protect assets</w:t>
      </w:r>
      <w:hyperlink r:id="rId56">
        <w:r>
          <w:rPr>
            <w:rStyle w:val="Hyperlink"/>
          </w:rPr>
          <w:t xml:space="preserve">[26]</w:t>
        </w:r>
      </w:hyperlink>
      <w:r>
        <w:t xml:space="preserve">:</w:t>
      </w:r>
      <w:r>
        <w:t xml:space="preserve"> </w:t>
      </w:r>
      <w:r>
        <w:t xml:space="preserve">- Liability isolation: Lawsuit against one series doesn’t affect others</w:t>
      </w:r>
      <w:hyperlink r:id="rId41">
        <w:r>
          <w:rPr>
            <w:rStyle w:val="Hyperlink"/>
          </w:rPr>
          <w:t xml:space="preserve">[14]</w:t>
        </w:r>
      </w:hyperlink>
      <w:r>
        <w:t xml:space="preserve">.</w:t>
      </w:r>
      <w:r>
        <w:t xml:space="preserve"> </w:t>
      </w:r>
      <w:r>
        <w:t xml:space="preserve">- Cost efficiency: We didn’t have to pay to form 10 separate LLCs, meaning more capital stays invested rather than spent on fees</w:t>
      </w:r>
      <w:hyperlink r:id="rId46">
        <w:r>
          <w:rPr>
            <w:rStyle w:val="Hyperlink"/>
          </w:rPr>
          <w:t xml:space="preserve">[20]</w:t>
        </w:r>
      </w:hyperlink>
      <w:r>
        <w:t xml:space="preserve">.</w:t>
      </w:r>
      <w:r>
        <w:t xml:space="preserve"> </w:t>
      </w:r>
      <w:r>
        <w:t xml:space="preserve">- Flexibility: We can add new series on the fly to quarantine new assets or ventures</w:t>
      </w:r>
      <w:hyperlink r:id="rId57">
        <w:r>
          <w:rPr>
            <w:rStyle w:val="Hyperlink"/>
          </w:rPr>
          <w:t xml:space="preserve">[27]</w:t>
        </w:r>
      </w:hyperlink>
      <w:r>
        <w:t xml:space="preserve">.</w:t>
      </w:r>
      <w:r>
        <w:t xml:space="preserve"> </w:t>
      </w:r>
      <w:r>
        <w:t xml:space="preserve">- Professionalism: The structure signals to any would-be litigant that we are sophisticated – this in itself can discourage frivolous suits, as counterparties realize we have anticipated and blocked easy avenues to collect.</w:t>
      </w:r>
    </w:p>
    <w:p>
      <w:pPr>
        <w:pStyle w:val="BodyText"/>
      </w:pPr>
      <w:r>
        <w:rPr>
          <w:b/>
          <w:bCs/>
        </w:rPr>
        <w:t xml:space="preserve">Multiple Jurisdictions:</w:t>
      </w:r>
      <w:r>
        <w:t xml:space="preserve"> </w:t>
      </w:r>
      <w:r>
        <w:t xml:space="preserve">We have entities in different states (e.g., Wyoming or Delaware for some LLCs, Pennsylvania for local ops, South Dakota for trust). This geographic diversification can add complexity for a would-be attacker. For instance, someone who wins a lawsuit in Pennsylvania against a PA operating company would have to domesticate that judgment in Delaware to go after a Delaware-series asset, which is an additional hurdle. Furthermore, states like Wyoming and Delaware have strong LLC laws (Wyoming offers charging order as exclusive remedy for LLC members, even single-member LLCs, for example). By choosing favorable jurisdictions for entity formation, we quietly increased our shield.</w:t>
      </w:r>
    </w:p>
    <w:bookmarkEnd w:id="58"/>
    <w:bookmarkStart w:id="60" w:name="insurance-as-a-first-line-of-defense"/>
    <w:p>
      <w:pPr>
        <w:pStyle w:val="Heading3"/>
      </w:pPr>
      <w:r>
        <w:rPr>
          <w:b/>
          <w:bCs/>
        </w:rPr>
        <w:t xml:space="preserve">3.2 Insurance as a First Line of Defense</w:t>
      </w:r>
    </w:p>
    <w:p>
      <w:pPr>
        <w:pStyle w:val="FirstParagraph"/>
      </w:pPr>
      <w:r>
        <w:t xml:space="preserve">While legal entities form the skeleton of asset protection,</w:t>
      </w:r>
      <w:r>
        <w:t xml:space="preserve"> </w:t>
      </w:r>
      <w:r>
        <w:rPr>
          <w:b/>
          <w:bCs/>
        </w:rPr>
        <w:t xml:space="preserve">insurance</w:t>
      </w:r>
      <w:r>
        <w:t xml:space="preserve"> </w:t>
      </w:r>
      <w:r>
        <w:t xml:space="preserve">is the flesh that cushions the blows. We maintain comprehensive insurance coverage across our operations:</w:t>
      </w:r>
      <w:r>
        <w:t xml:space="preserve"> </w:t>
      </w:r>
      <w:r>
        <w:t xml:space="preserve">-</w:t>
      </w:r>
      <w:r>
        <w:t xml:space="preserve"> </w:t>
      </w:r>
      <w:r>
        <w:rPr>
          <w:b/>
          <w:bCs/>
        </w:rPr>
        <w:t xml:space="preserve">General Liability Insurance:</w:t>
      </w:r>
      <w:r>
        <w:t xml:space="preserve"> </w:t>
      </w:r>
      <w:r>
        <w:t xml:space="preserve">Each operating company carries a general liability policy appropriate to its field (e.g., Keystone TC has professional liability and general liability, Lodging Connections has landlord and hospitality liability coverage, etc.). This covers most routine risks (bodily injury, property damage, etc.) and provides defense in case of lawsuits, often preventing claims from ever reaching our deeper pockets.</w:t>
      </w:r>
      <w:r>
        <w:t xml:space="preserve"> </w:t>
      </w:r>
      <w:r>
        <w:t xml:space="preserve">-</w:t>
      </w:r>
      <w:r>
        <w:t xml:space="preserve"> </w:t>
      </w:r>
      <w:r>
        <w:rPr>
          <w:b/>
          <w:bCs/>
        </w:rPr>
        <w:t xml:space="preserve">Professional Liability (E&amp;O) Insurance:</w:t>
      </w:r>
      <w:r>
        <w:t xml:space="preserve"> </w:t>
      </w:r>
      <w:r>
        <w:t xml:space="preserve">For businesses like Commonwealth Mortgage or TaxEar where professional advice is given, we have E&amp;O insurance</w:t>
      </w:r>
      <w:hyperlink r:id="rId59">
        <w:r>
          <w:rPr>
            <w:rStyle w:val="Hyperlink"/>
          </w:rPr>
          <w:t xml:space="preserve">[28]</w:t>
        </w:r>
      </w:hyperlink>
      <w:r>
        <w:t xml:space="preserve">. This means if a client claims we made an error that caused them financial harm, the insurance can cover legal costs or settlements. We likewise have</w:t>
      </w:r>
      <w:r>
        <w:t xml:space="preserve"> </w:t>
      </w:r>
      <w:r>
        <w:rPr>
          <w:b/>
          <w:bCs/>
        </w:rPr>
        <w:t xml:space="preserve">Directors &amp; Officers (D&amp;O) Insurance</w:t>
      </w:r>
      <w:r>
        <w:t xml:space="preserve"> </w:t>
      </w:r>
      <w:r>
        <w:t xml:space="preserve">for the family members and key managers who sit on boards (even if informal) of these companies, protecting personal assets of decision-makers from suits alleging mismanagement.</w:t>
      </w:r>
      <w:r>
        <w:t xml:space="preserve"> </w:t>
      </w:r>
      <w:r>
        <w:t xml:space="preserve">-</w:t>
      </w:r>
      <w:r>
        <w:t xml:space="preserve"> </w:t>
      </w:r>
      <w:r>
        <w:rPr>
          <w:b/>
          <w:bCs/>
        </w:rPr>
        <w:t xml:space="preserve">Property Insurance:</w:t>
      </w:r>
      <w:r>
        <w:t xml:space="preserve"> </w:t>
      </w:r>
      <w:r>
        <w:t xml:space="preserve">All real properties in Obuke Series are insured (fire, hazard, liability). Our personal residences (if any remain outside trust) are also insured fully. The Turo vehicle in Series 1 has commercial auto coverage when rented, etc.</w:t>
      </w:r>
      <w:r>
        <w:t xml:space="preserve"> </w:t>
      </w:r>
      <w:r>
        <w:t xml:space="preserve">-</w:t>
      </w:r>
      <w:r>
        <w:t xml:space="preserve"> </w:t>
      </w:r>
      <w:r>
        <w:rPr>
          <w:b/>
          <w:bCs/>
        </w:rPr>
        <w:t xml:space="preserve">Umbrella Insurance:</w:t>
      </w:r>
      <w:r>
        <w:t xml:space="preserve"> </w:t>
      </w:r>
      <w:r>
        <w:t xml:space="preserve">We have one or more</w:t>
      </w:r>
      <w:r>
        <w:t xml:space="preserve"> </w:t>
      </w:r>
      <w:r>
        <w:rPr>
          <w:b/>
          <w:bCs/>
        </w:rPr>
        <w:t xml:space="preserve">umbrella liability policies</w:t>
      </w:r>
      <w:r>
        <w:t xml:space="preserve"> </w:t>
      </w:r>
      <w:r>
        <w:t xml:space="preserve">that sit on top of primary policies to catch any catastrophic claims that exceed base limits. For example, if an accident on a rental property leads to a $5 million verdict and the property’s insurance covers $1 million, our umbrella can cover the excess. We typically structure umbrella coverage in such a way that it can apply to multiple entities (sometimes a family umbrella that covers personal and rental activities).</w:t>
      </w:r>
      <w:r>
        <w:t xml:space="preserve"> </w:t>
      </w:r>
      <w:r>
        <w:t xml:space="preserve">-</w:t>
      </w:r>
      <w:r>
        <w:t xml:space="preserve"> </w:t>
      </w:r>
      <w:r>
        <w:rPr>
          <w:b/>
          <w:bCs/>
        </w:rPr>
        <w:t xml:space="preserve">Life Insurance and Disability Insurance:</w:t>
      </w:r>
      <w:r>
        <w:t xml:space="preserve"> </w:t>
      </w:r>
      <w:r>
        <w:t xml:space="preserve">While not directly asset protection in the creditor sense, the founder carries a life insurance policy (outside the trust, possibly owned by a separate</w:t>
      </w:r>
      <w:r>
        <w:t xml:space="preserve"> </w:t>
      </w:r>
      <w:r>
        <w:rPr>
          <w:b/>
          <w:bCs/>
        </w:rPr>
        <w:t xml:space="preserve">ILIT – Irrevocable Life Insurance Trust</w:t>
      </w:r>
      <w:r>
        <w:t xml:space="preserve">) to provide liquidity in case of death, ensuring that estate taxes (if any) or business obligations can be covered without forced asset sales. Disability insurance similarly would provide income if a key family member were unable to work, preventing financial distress that could lead to fire-sales of assets.</w:t>
      </w:r>
    </w:p>
    <w:p>
      <w:pPr>
        <w:pStyle w:val="BodyText"/>
      </w:pPr>
      <w:r>
        <w:t xml:space="preserve">Insurance is our</w:t>
      </w:r>
      <w:r>
        <w:t xml:space="preserve"> </w:t>
      </w:r>
      <w:r>
        <w:rPr>
          <w:b/>
          <w:bCs/>
        </w:rPr>
        <w:t xml:space="preserve">first line of defense</w:t>
      </w:r>
      <w:r>
        <w:t xml:space="preserve">: Ideally, if something goes wrong, the insurance kicks in to pay damages and provide legal defense, so our entities and trust never have to pay out of pocket. The entity structure is the</w:t>
      </w:r>
      <w:r>
        <w:t xml:space="preserve"> </w:t>
      </w:r>
      <w:r>
        <w:rPr>
          <w:b/>
          <w:bCs/>
        </w:rPr>
        <w:t xml:space="preserve">second line</w:t>
      </w:r>
      <w:r>
        <w:t xml:space="preserve">, stepping in if a claim exceeds insurance or if insurance denies coverage (then the damage is contained to one entity). And the dynasty trust is the</w:t>
      </w:r>
      <w:r>
        <w:t xml:space="preserve"> </w:t>
      </w:r>
      <w:r>
        <w:rPr>
          <w:b/>
          <w:bCs/>
        </w:rPr>
        <w:t xml:space="preserve">final line</w:t>
      </w:r>
      <w:r>
        <w:t xml:space="preserve"> </w:t>
      </w:r>
      <w:r>
        <w:t xml:space="preserve">guarding personal/family wealth if all else fails.</w:t>
      </w:r>
    </w:p>
    <w:bookmarkEnd w:id="60"/>
    <w:bookmarkStart w:id="61" w:name="X3ee1b18ab55b85b5edc30df654a6fec9e96feb3"/>
    <w:p>
      <w:pPr>
        <w:pStyle w:val="Heading3"/>
      </w:pPr>
      <w:r>
        <w:rPr>
          <w:b/>
          <w:bCs/>
        </w:rPr>
        <w:t xml:space="preserve">3.3 Internal Controls and Financial Discipline</w:t>
      </w:r>
    </w:p>
    <w:p>
      <w:pPr>
        <w:pStyle w:val="FirstParagraph"/>
      </w:pPr>
      <w:r>
        <w:t xml:space="preserve">Asset protection is not only legal shields; it’s also about</w:t>
      </w:r>
      <w:r>
        <w:t xml:space="preserve"> </w:t>
      </w:r>
      <w:r>
        <w:rPr>
          <w:b/>
          <w:bCs/>
        </w:rPr>
        <w:t xml:space="preserve">internal practices</w:t>
      </w:r>
      <w:r>
        <w:t xml:space="preserve"> </w:t>
      </w:r>
      <w:r>
        <w:t xml:space="preserve">that reduce the risk of loss or theft:</w:t>
      </w:r>
      <w:r>
        <w:t xml:space="preserve"> </w:t>
      </w:r>
      <w:r>
        <w:t xml:space="preserve">-</w:t>
      </w:r>
      <w:r>
        <w:t xml:space="preserve"> </w:t>
      </w:r>
      <w:r>
        <w:rPr>
          <w:b/>
          <w:bCs/>
        </w:rPr>
        <w:t xml:space="preserve">Conservative Financial Management:</w:t>
      </w:r>
      <w:r>
        <w:t xml:space="preserve"> </w:t>
      </w:r>
      <w:r>
        <w:t xml:space="preserve">We avoid over-leveraging assets. For instance, while we use mortgages and loans strategically, we maintain reasonable loan-to-value ratios on properties and businesses. This means in a downturn, we are less likely to default and face foreclosures or distressed sales. It also means creditors see us as low-risk, reducing the chance of aggressive collection actions.</w:t>
      </w:r>
      <w:r>
        <w:t xml:space="preserve"> </w:t>
      </w:r>
      <w:r>
        <w:t xml:space="preserve">-</w:t>
      </w:r>
      <w:r>
        <w:t xml:space="preserve"> </w:t>
      </w:r>
      <w:r>
        <w:rPr>
          <w:b/>
          <w:bCs/>
        </w:rPr>
        <w:t xml:space="preserve">Cross-Guarantee Avoidance:</w:t>
      </w:r>
      <w:r>
        <w:t xml:space="preserve"> </w:t>
      </w:r>
      <w:r>
        <w:t xml:space="preserve">We are careful not to sign personal guarantees or cross-guarantees unless absolutely necessary. If one of our LLCs takes a bank loan, we strive to limit the guarantee to that LLC or at most PNR Holdings, and avoid the founder or trust guaranteeing it with personal assets. This prevents a single default from cascading across personal wealth. Similarly, we avoid pledging core assets (like trust-owned assets) as collateral for business debts; instead, we use the specific business’s assets.</w:t>
      </w:r>
      <w:r>
        <w:t xml:space="preserve"> </w:t>
      </w:r>
      <w:r>
        <w:t xml:space="preserve">-</w:t>
      </w:r>
      <w:r>
        <w:t xml:space="preserve"> </w:t>
      </w:r>
      <w:r>
        <w:rPr>
          <w:b/>
          <w:bCs/>
        </w:rPr>
        <w:t xml:space="preserve">Separation of Personal and Business Assets:</w:t>
      </w:r>
      <w:r>
        <w:t xml:space="preserve"> </w:t>
      </w:r>
      <w:r>
        <w:t xml:space="preserve">Family members do not co-mingle personal funds with business accounts, and vice versa. Clear</w:t>
      </w:r>
      <w:r>
        <w:t xml:space="preserve"> </w:t>
      </w:r>
      <w:r>
        <w:rPr>
          <w:b/>
          <w:bCs/>
        </w:rPr>
        <w:t xml:space="preserve">boundaries</w:t>
      </w:r>
      <w:r>
        <w:t xml:space="preserve"> </w:t>
      </w:r>
      <w:r>
        <w:t xml:space="preserve">ensure that, for example, if someone sues a family member for a car accident, they cannot claim that some business asset is effectively the person’s because of co-mingling. Our accounting and banking are kept strictly separate for each entity and for personal use. Regular audits (even informal internal ones) check that money isn’t inadvertently getting crossed.</w:t>
      </w:r>
      <w:r>
        <w:t xml:space="preserve"> </w:t>
      </w:r>
      <w:r>
        <w:t xml:space="preserve">-</w:t>
      </w:r>
      <w:r>
        <w:t xml:space="preserve"> </w:t>
      </w:r>
      <w:r>
        <w:rPr>
          <w:b/>
          <w:bCs/>
        </w:rPr>
        <w:t xml:space="preserve">Documenting Loans and Transactions:</w:t>
      </w:r>
      <w:r>
        <w:t xml:space="preserve"> </w:t>
      </w:r>
      <w:r>
        <w:t xml:space="preserve">If the trust or one family entity lends money to another (which happens in a family enterprise), we paper it properly with promissory notes and market-based interest. This way, in event of external scrutiny, it’s seen as a legitimate creditor relationship, not something that can be recharacterized to pierce veils. For example, if the trust’s FLP provided seed money to Keystone LLC, we had Keystone sign a note to PNR or FLP. This also helps if an outside creditor ever came; our internal debts might get priority if structured right.</w:t>
      </w:r>
      <w:r>
        <w:t xml:space="preserve"> </w:t>
      </w:r>
      <w:r>
        <w:t xml:space="preserve">-</w:t>
      </w:r>
      <w:r>
        <w:t xml:space="preserve"> </w:t>
      </w:r>
      <w:r>
        <w:rPr>
          <w:b/>
          <w:bCs/>
        </w:rPr>
        <w:t xml:space="preserve">Regular Legal Reviews:</w:t>
      </w:r>
      <w:r>
        <w:t xml:space="preserve"> </w:t>
      </w:r>
      <w:r>
        <w:t xml:space="preserve">We periodically engage our asset protection attorney to review the whole structure for weak points. As laws change, we adapt. For instance, if a state law changes to weaken single-member LLC protection, we might add a second member (even if that second member is just a small ownership by another family entity) to preserve charging order protection.</w:t>
      </w:r>
    </w:p>
    <w:bookmarkEnd w:id="61"/>
    <w:bookmarkStart w:id="62" w:name="X4ed07f42cc5cebc77982ef533f17e69030b68f6"/>
    <w:p>
      <w:pPr>
        <w:pStyle w:val="Heading3"/>
      </w:pPr>
      <w:r>
        <w:rPr>
          <w:b/>
          <w:bCs/>
        </w:rPr>
        <w:t xml:space="preserve">3.4 Family Matters: Marriage and Succession Considerations</w:t>
      </w:r>
    </w:p>
    <w:p>
      <w:pPr>
        <w:pStyle w:val="FirstParagraph"/>
      </w:pPr>
      <w:r>
        <w:t xml:space="preserve">A significant vulnerability for family wealth is marital dissolution. To guard against losing family assets in divorces or marital disputes, we have instituted:</w:t>
      </w:r>
      <w:r>
        <w:t xml:space="preserve"> </w:t>
      </w:r>
      <w:r>
        <w:t xml:space="preserve">-</w:t>
      </w:r>
      <w:r>
        <w:t xml:space="preserve"> </w:t>
      </w:r>
      <w:r>
        <w:rPr>
          <w:b/>
          <w:bCs/>
        </w:rPr>
        <w:t xml:space="preserve">Prenuptial/Postnuptial Agreements:</w:t>
      </w:r>
      <w:r>
        <w:t xml:space="preserve"> </w:t>
      </w:r>
      <w:r>
        <w:t xml:space="preserve">It is a</w:t>
      </w:r>
      <w:r>
        <w:t xml:space="preserve"> </w:t>
      </w:r>
      <w:r>
        <w:rPr>
          <w:b/>
          <w:bCs/>
        </w:rPr>
        <w:t xml:space="preserve">family policy (and embedded in our Family Constitution)</w:t>
      </w:r>
      <w:r>
        <w:t xml:space="preserve"> </w:t>
      </w:r>
      <w:r>
        <w:t xml:space="preserve">that any family member who is a beneficiary of the trust or an owner/manager in the family business</w:t>
      </w:r>
      <w:r>
        <w:t xml:space="preserve"> </w:t>
      </w:r>
      <w:r>
        <w:rPr>
          <w:b/>
          <w:bCs/>
        </w:rPr>
        <w:t xml:space="preserve">must</w:t>
      </w:r>
      <w:r>
        <w:t xml:space="preserve"> </w:t>
      </w:r>
      <w:r>
        <w:t xml:space="preserve">execute a prenuptial agreement before marriage (or a postnuptial if one marries without one initially). These agreements clarify that the family wealth – including trust distributions or business interests – are</w:t>
      </w:r>
      <w:r>
        <w:t xml:space="preserve"> </w:t>
      </w:r>
      <w:r>
        <w:rPr>
          <w:b/>
          <w:bCs/>
        </w:rPr>
        <w:t xml:space="preserve">separate property</w:t>
      </w:r>
      <w:r>
        <w:t xml:space="preserve"> </w:t>
      </w:r>
      <w:r>
        <w:t xml:space="preserve">and not subject to division as marital property in a divorce. They also often require the spouse to acknowledge the Dynasty Trust and its distributions are off-limits in any divorce settlement. While delicate to approach, this practice has become normalized in our family culture; we emphasize it as protecting the</w:t>
      </w:r>
      <w:r>
        <w:t xml:space="preserve"> </w:t>
      </w:r>
      <w:r>
        <w:rPr>
          <w:b/>
          <w:bCs/>
        </w:rPr>
        <w:t xml:space="preserve">family unity and legacy</w:t>
      </w:r>
      <w:r>
        <w:t xml:space="preserve"> </w:t>
      </w:r>
      <w:r>
        <w:t xml:space="preserve">(in fact, it protects both parties by setting expectations upfront). Trust incentives can back this up: our trust can be written to say a beneficiary who fails to secure a prenup and later divorces might have their distributions suspended to prevent de facto sharing with an ex-spouse.</w:t>
      </w:r>
      <w:r>
        <w:t xml:space="preserve"> </w:t>
      </w:r>
      <w:r>
        <w:t xml:space="preserve">-</w:t>
      </w:r>
      <w:r>
        <w:t xml:space="preserve"> </w:t>
      </w:r>
      <w:r>
        <w:rPr>
          <w:b/>
          <w:bCs/>
        </w:rPr>
        <w:t xml:space="preserve">Restrictions on Transfers:</w:t>
      </w:r>
      <w:r>
        <w:t xml:space="preserve"> </w:t>
      </w:r>
      <w:r>
        <w:t xml:space="preserve">The operating agreements of our LLCs typically have</w:t>
      </w:r>
      <w:r>
        <w:t xml:space="preserve"> </w:t>
      </w:r>
      <w:r>
        <w:rPr>
          <w:b/>
          <w:bCs/>
        </w:rPr>
        <w:t xml:space="preserve">transfer restrictions</w:t>
      </w:r>
      <w:r>
        <w:t xml:space="preserve">, such as</w:t>
      </w:r>
      <w:r>
        <w:t xml:space="preserve"> </w:t>
      </w:r>
      <w:r>
        <w:rPr>
          <w:i/>
          <w:iCs/>
        </w:rPr>
        <w:t xml:space="preserve">no membership interest may be transferred without approval of the Manager or other members</w:t>
      </w:r>
      <w:r>
        <w:t xml:space="preserve">, and specifically that involuntary transfers (including those arising from divorce or legal claims) give the company or other members an option to buy back the interest at a fair (often discounted) value. This means if a court tried to award part of a family member’s interest in an LLC to a spouse, the LLC could exercise the option to pay the spouse off and keep the interest in family hands or trust. Often, the Dynasty Trust or PNR retains a</w:t>
      </w:r>
      <w:r>
        <w:t xml:space="preserve"> </w:t>
      </w:r>
      <w:r>
        <w:rPr>
          <w:b/>
          <w:bCs/>
        </w:rPr>
        <w:t xml:space="preserve">right of first refusal</w:t>
      </w:r>
      <w:r>
        <w:t xml:space="preserve"> </w:t>
      </w:r>
      <w:r>
        <w:t xml:space="preserve">to buy any interest a beneficiary might try to sell or that a creditor tries to attach.</w:t>
      </w:r>
      <w:r>
        <w:t xml:space="preserve"> </w:t>
      </w:r>
      <w:r>
        <w:t xml:space="preserve">-</w:t>
      </w:r>
      <w:r>
        <w:t xml:space="preserve"> </w:t>
      </w:r>
      <w:r>
        <w:rPr>
          <w:b/>
          <w:bCs/>
        </w:rPr>
        <w:t xml:space="preserve">Confidentiality and Low Profile:</w:t>
      </w:r>
      <w:r>
        <w:t xml:space="preserve"> </w:t>
      </w:r>
      <w:r>
        <w:t xml:space="preserve">We advise all family members to keep a low public profile, as noted in our principles of privacy and humility. By not flaunting wealth, we reduce the target on our backs. We also keep details of our holdings private (most assets are titled in entities or trust names, not individual names). This “security through obscurity” makes us less inviting to frivolous lawsuits or gold-diggers. Internally, we maintain NDAs with key employees and advisors to ensure they don’t leak sensitive information that could attract unwanted attention.</w:t>
      </w:r>
    </w:p>
    <w:bookmarkEnd w:id="62"/>
    <w:bookmarkStart w:id="63" w:name="adherence-to-law-and-ethical-practices"/>
    <w:p>
      <w:pPr>
        <w:pStyle w:val="Heading3"/>
      </w:pPr>
      <w:r>
        <w:rPr>
          <w:b/>
          <w:bCs/>
        </w:rPr>
        <w:t xml:space="preserve">3.5 Adherence to Law and Ethical Practices</w:t>
      </w:r>
    </w:p>
    <w:p>
      <w:pPr>
        <w:pStyle w:val="FirstParagraph"/>
      </w:pPr>
      <w:r>
        <w:t xml:space="preserve">A subtle but vital asset protection strategy is simply</w:t>
      </w:r>
      <w:r>
        <w:t xml:space="preserve"> </w:t>
      </w:r>
      <w:r>
        <w:rPr>
          <w:b/>
          <w:bCs/>
        </w:rPr>
        <w:t xml:space="preserve">following the law and good practices</w:t>
      </w:r>
      <w:r>
        <w:t xml:space="preserve"> </w:t>
      </w:r>
      <w:r>
        <w:t xml:space="preserve">in all endeavors. Much asset loss comes from non-compliance: fines, penalties, lawsuits due to negligence or fraud. We instill a culture of</w:t>
      </w:r>
      <w:r>
        <w:t xml:space="preserve"> </w:t>
      </w:r>
      <w:r>
        <w:rPr>
          <w:i/>
          <w:iCs/>
        </w:rPr>
        <w:t xml:space="preserve">doing things right</w:t>
      </w:r>
      <w:r>
        <w:t xml:space="preserve">:</w:t>
      </w:r>
      <w:r>
        <w:t xml:space="preserve"> </w:t>
      </w:r>
      <w:r>
        <w:t xml:space="preserve">- We comply with all</w:t>
      </w:r>
      <w:r>
        <w:t xml:space="preserve"> </w:t>
      </w:r>
      <w:r>
        <w:rPr>
          <w:b/>
          <w:bCs/>
        </w:rPr>
        <w:t xml:space="preserve">tax laws</w:t>
      </w:r>
      <w:r>
        <w:t xml:space="preserve"> </w:t>
      </w:r>
      <w:r>
        <w:t xml:space="preserve">– no risky evasion that could result in asset freezes or seizures. Our tax strategies (Chapter 4) are robust but legal, and we utilize opinions from tax counsel when entering gray areas.</w:t>
      </w:r>
      <w:r>
        <w:t xml:space="preserve"> </w:t>
      </w:r>
      <w:r>
        <w:t xml:space="preserve">- We honor</w:t>
      </w:r>
      <w:r>
        <w:t xml:space="preserve"> </w:t>
      </w:r>
      <w:r>
        <w:rPr>
          <w:b/>
          <w:bCs/>
        </w:rPr>
        <w:t xml:space="preserve">contractual obligations</w:t>
      </w:r>
      <w:r>
        <w:t xml:space="preserve"> </w:t>
      </w:r>
      <w:r>
        <w:t xml:space="preserve">and treat partners fairly to avoid breaches that land in court. A reputation for integrity ironically protects assets – people are less likely to sue if they haven’t been wronged or if they trust we can resolve issues amicably.</w:t>
      </w:r>
      <w:r>
        <w:t xml:space="preserve"> </w:t>
      </w:r>
      <w:r>
        <w:t xml:space="preserve">-</w:t>
      </w:r>
      <w:r>
        <w:t xml:space="preserve"> </w:t>
      </w:r>
      <w:r>
        <w:rPr>
          <w:b/>
          <w:bCs/>
        </w:rPr>
        <w:t xml:space="preserve">Safety and risk management</w:t>
      </w:r>
      <w:r>
        <w:t xml:space="preserve"> </w:t>
      </w:r>
      <w:r>
        <w:t xml:space="preserve">in our operations: For instance, properties are well-maintained to prevent injuries, businesses follow regulations (like not violating lending laws in Commonwealth or data privacy in our directories). Proactive risk mitigation (safety training, compliance programs) reduces the chance of accidents or legal violations that create liability.</w:t>
      </w:r>
      <w:r>
        <w:t xml:space="preserve"> </w:t>
      </w:r>
      <w:r>
        <w:t xml:space="preserve">-</w:t>
      </w:r>
      <w:r>
        <w:t xml:space="preserve"> </w:t>
      </w:r>
      <w:r>
        <w:rPr>
          <w:b/>
          <w:bCs/>
        </w:rPr>
        <w:t xml:space="preserve">Record-keeping and formalities:</w:t>
      </w:r>
      <w:r>
        <w:t xml:space="preserve"> </w:t>
      </w:r>
      <w:r>
        <w:t xml:space="preserve">By keeping clear records, meeting minutes for major decisions (even if not legally required for LLCs, we often document major PNR decisions), and treating each entity separately, we avoid a court “piercing the corporate veil.” If an entity was just the alter ego of an individual (money mixed, no records), a plaintiff could convince a judge to ignore the LLC shield. We don’t give them that ammunition – every entity is real and respected in practice.</w:t>
      </w:r>
    </w:p>
    <w:p>
      <w:pPr>
        <w:pStyle w:val="BodyText"/>
      </w:pPr>
      <w:r>
        <w:t xml:space="preserve">Finally, we have a</w:t>
      </w:r>
      <w:r>
        <w:t xml:space="preserve"> </w:t>
      </w:r>
      <w:r>
        <w:rPr>
          <w:b/>
          <w:bCs/>
        </w:rPr>
        <w:t xml:space="preserve">contingency plan</w:t>
      </w:r>
      <w:r>
        <w:t xml:space="preserve"> </w:t>
      </w:r>
      <w:r>
        <w:t xml:space="preserve">for legal crises: a family litigation reserve fund and a relationship with top-notch attorneys. If a major lawsuit hits any part of our empire, we are prepared to mount a vigorous defense without scrambling for resources. We also have considered worst-case scenarios (like a bankrupt subsidiary) and are ready to let a part fail to save the whole if necessary (for example, if one business becomes a huge liability, we can put it into bankruptcy to isolate the problem, while the trust and other entities remain unaffected, since their exposure is limited).</w:t>
      </w:r>
    </w:p>
    <w:p>
      <w:pPr>
        <w:pStyle w:val="BodyText"/>
      </w:pPr>
      <w:r>
        <w:t xml:space="preserve">In essence, our asset protection approach can be likened to a well-fortified castle:</w:t>
      </w:r>
      <w:r>
        <w:t xml:space="preserve"> </w:t>
      </w:r>
      <w:r>
        <w:t xml:space="preserve">- The</w:t>
      </w:r>
      <w:r>
        <w:t xml:space="preserve"> </w:t>
      </w:r>
      <w:r>
        <w:rPr>
          <w:b/>
          <w:bCs/>
        </w:rPr>
        <w:t xml:space="preserve">outer moat</w:t>
      </w:r>
      <w:r>
        <w:t xml:space="preserve"> </w:t>
      </w:r>
      <w:r>
        <w:t xml:space="preserve">of insurance and ethical conduct keeps many threats at bay.</w:t>
      </w:r>
      <w:r>
        <w:t xml:space="preserve"> </w:t>
      </w:r>
      <w:r>
        <w:t xml:space="preserve">- The</w:t>
      </w:r>
      <w:r>
        <w:t xml:space="preserve"> </w:t>
      </w:r>
      <w:r>
        <w:rPr>
          <w:b/>
          <w:bCs/>
        </w:rPr>
        <w:t xml:space="preserve">high walls</w:t>
      </w:r>
      <w:r>
        <w:t xml:space="preserve"> </w:t>
      </w:r>
      <w:r>
        <w:t xml:space="preserve">of our legal entities and trust prevent breaches from spreading.</w:t>
      </w:r>
      <w:r>
        <w:t xml:space="preserve"> </w:t>
      </w:r>
      <w:r>
        <w:t xml:space="preserve">- The</w:t>
      </w:r>
      <w:r>
        <w:t xml:space="preserve"> </w:t>
      </w:r>
      <w:r>
        <w:rPr>
          <w:b/>
          <w:bCs/>
        </w:rPr>
        <w:t xml:space="preserve">inner keep</w:t>
      </w:r>
      <w:r>
        <w:t xml:space="preserve"> </w:t>
      </w:r>
      <w:r>
        <w:t xml:space="preserve">(the trust) holds our treasure securely, near-impenetrable.</w:t>
      </w:r>
      <w:r>
        <w:t xml:space="preserve"> </w:t>
      </w:r>
      <w:r>
        <w:t xml:space="preserve">- Inside, we maintain order (good governance and compliance) so as not to sabotage ourselves.</w:t>
      </w:r>
    </w:p>
    <w:p>
      <w:pPr>
        <w:pStyle w:val="BodyText"/>
      </w:pPr>
      <w:r>
        <w:t xml:space="preserve">By diligently maintaining these defenses, we aim to ensure that</w:t>
      </w:r>
      <w:r>
        <w:t xml:space="preserve"> </w:t>
      </w:r>
      <w:r>
        <w:rPr>
          <w:b/>
          <w:bCs/>
        </w:rPr>
        <w:t xml:space="preserve">no single event or claim could catastrophically impair the family’s wealth</w:t>
      </w:r>
      <w:r>
        <w:t xml:space="preserve">. Each generation must remain vigilant: the structures and policies are only as good as the discipline with which they’re followed. Thus, part of succession (Chapter 6) is educating heirs about these very measures – so they understand not to sign unwarranted guarantees, not to commingle accounts, and to carry forward the culture of careful stewardship that keeps our legacy strong and secure.</w:t>
      </w:r>
    </w:p>
    <w:p>
      <w:r>
        <w:pict>
          <v:rect style="width:0;height:1.5pt" o:hralign="center" o:hrstd="t" o:hr="t"/>
        </w:pict>
      </w:r>
    </w:p>
    <w:bookmarkEnd w:id="63"/>
    <w:bookmarkEnd w:id="64"/>
    <w:bookmarkStart w:id="78" w:name="chapter-4-tax-strategy-and-compliance"/>
    <w:p>
      <w:pPr>
        <w:pStyle w:val="Heading2"/>
      </w:pPr>
      <w:r>
        <w:rPr>
          <w:b/>
          <w:bCs/>
        </w:rPr>
        <w:t xml:space="preserve">Chapter 4: Tax Strategy and Compliance</w:t>
      </w:r>
    </w:p>
    <w:p>
      <w:pPr>
        <w:pStyle w:val="FirstParagraph"/>
      </w:pPr>
      <w:r>
        <w:t xml:space="preserve">A multi-generational enterprise must navigate complex tax landscapes, turning tax laws from potential threats into opportunities for wealth preservation. Our family’s tax strategy is comprehensive, addressing</w:t>
      </w:r>
      <w:r>
        <w:t xml:space="preserve"> </w:t>
      </w:r>
      <w:r>
        <w:rPr>
          <w:b/>
          <w:bCs/>
        </w:rPr>
        <w:t xml:space="preserve">income tax</w:t>
      </w:r>
      <w:r>
        <w:t xml:space="preserve">,</w:t>
      </w:r>
      <w:r>
        <w:t xml:space="preserve"> </w:t>
      </w:r>
      <w:r>
        <w:rPr>
          <w:b/>
          <w:bCs/>
        </w:rPr>
        <w:t xml:space="preserve">estate and gift tax</w:t>
      </w:r>
      <w:r>
        <w:t xml:space="preserve">,</w:t>
      </w:r>
      <w:r>
        <w:t xml:space="preserve"> </w:t>
      </w:r>
      <w:r>
        <w:rPr>
          <w:b/>
          <w:bCs/>
        </w:rPr>
        <w:t xml:space="preserve">generation-skipping transfer tax</w:t>
      </w:r>
      <w:r>
        <w:t xml:space="preserve">, and even</w:t>
      </w:r>
      <w:r>
        <w:t xml:space="preserve"> </w:t>
      </w:r>
      <w:r>
        <w:rPr>
          <w:b/>
          <w:bCs/>
        </w:rPr>
        <w:t xml:space="preserve">sales/property tax</w:t>
      </w:r>
      <w:r>
        <w:t xml:space="preserve"> </w:t>
      </w:r>
      <w:r>
        <w:t xml:space="preserve">considerations across the family empire. The goal is simple:</w:t>
      </w:r>
      <w:r>
        <w:t xml:space="preserve"> </w:t>
      </w:r>
      <w:r>
        <w:rPr>
          <w:b/>
          <w:bCs/>
        </w:rPr>
        <w:t xml:space="preserve">legally minimize taxes to retain more wealth within the family</w:t>
      </w:r>
      <w:r>
        <w:t xml:space="preserve">, while fully complying with all laws to avoid penalties that could erode our legacy. This chapter details how our trust and entities are structured for tax efficiency, the tactics we use (like Real Estate Professional Status and 1031 exchanges), and the responsibilities we uphold (timely filings, accurate reporting) as part of our family’s commitment to integrity.</w:t>
      </w:r>
    </w:p>
    <w:bookmarkStart w:id="74" w:name="X60a25ad2e59b14e78759dcba0a0346cb418cb4b"/>
    <w:p>
      <w:pPr>
        <w:pStyle w:val="Heading3"/>
      </w:pPr>
      <w:r>
        <w:rPr>
          <w:b/>
          <w:bCs/>
        </w:rPr>
        <w:t xml:space="preserve">4.1 Income Tax Planning Across the Enterprise</w:t>
      </w:r>
    </w:p>
    <w:p>
      <w:pPr>
        <w:pStyle w:val="FirstParagraph"/>
      </w:pPr>
      <w:r>
        <w:rPr>
          <w:b/>
          <w:bCs/>
        </w:rPr>
        <w:t xml:space="preserve">Pass-Through Entities:</w:t>
      </w:r>
      <w:r>
        <w:t xml:space="preserve"> </w:t>
      </w:r>
      <w:r>
        <w:t xml:space="preserve">Virtually all our business entities are</w:t>
      </w:r>
      <w:r>
        <w:t xml:space="preserve"> </w:t>
      </w:r>
      <w:r>
        <w:rPr>
          <w:i/>
          <w:iCs/>
        </w:rPr>
        <w:t xml:space="preserve">pass-throughs</w:t>
      </w:r>
      <w:r>
        <w:t xml:space="preserve"> </w:t>
      </w:r>
      <w:r>
        <w:t xml:space="preserve">for tax purposes. The LLCs under PNR Holdings are treated either as</w:t>
      </w:r>
      <w:r>
        <w:t xml:space="preserve"> </w:t>
      </w:r>
      <w:r>
        <w:rPr>
          <w:b/>
          <w:bCs/>
        </w:rPr>
        <w:t xml:space="preserve">disregarded entities</w:t>
      </w:r>
      <w:r>
        <w:t xml:space="preserve"> </w:t>
      </w:r>
      <w:r>
        <w:t xml:space="preserve">(since PNR is the sole owner) or as partnerships (PNR itself being owned by the FLP, which adds a partnership layer). This means that the income from the businesses ultimately</w:t>
      </w:r>
      <w:r>
        <w:t xml:space="preserve"> </w:t>
      </w:r>
      <w:r>
        <w:rPr>
          <w:b/>
          <w:bCs/>
        </w:rPr>
        <w:t xml:space="preserve">flows to the owner (the trust/FLP)</w:t>
      </w:r>
      <w:r>
        <w:t xml:space="preserve"> </w:t>
      </w:r>
      <w:r>
        <w:t xml:space="preserve">and is reported on the trust’s and/or the founder’s tax returns. We deliberately avoided C-corporation structures for operating companies to prevent double taxation (once at corporate level, once on dividends). The only C-corps in our orbit are the non-profit (tax-exempt) and possibly a C-corp blocker if ever needed for certain investments (which currently we haven’t needed). Pass-through taxation is beneficial because it allows us to utilize losses and credits immediately against other income. In the early years, some businesses ran at a loss (start-up costs); those losses flowed up to the founder’s joint tax return and offset other income, yielding tax refunds that effectively provided extra cash flow to reinvest. As businesses became profitable, the income now flows to the trust/FLP. Because the dynasty trust was structured as a</w:t>
      </w:r>
      <w:r>
        <w:t xml:space="preserve"> </w:t>
      </w:r>
      <w:r>
        <w:rPr>
          <w:b/>
          <w:bCs/>
        </w:rPr>
        <w:t xml:space="preserve">grantor trust</w:t>
      </w:r>
      <w:r>
        <w:t xml:space="preserve"> </w:t>
      </w:r>
      <w:r>
        <w:t xml:space="preserve">for income tax purposes (the grantor – founder – pays the tax on trust income), we leveraged an advanced tactic: the trust’s income was taxed to the grantor personally,</w:t>
      </w:r>
      <w:r>
        <w:t xml:space="preserve"> </w:t>
      </w:r>
      <w:r>
        <w:rPr>
          <w:b/>
          <w:bCs/>
        </w:rPr>
        <w:t xml:space="preserve">without</w:t>
      </w:r>
      <w:r>
        <w:t xml:space="preserve"> </w:t>
      </w:r>
      <w:r>
        <w:t xml:space="preserve">being distributed to them. This had two benefits – it allowed the trust to grow undiminished (the grantor paying the tax is like an additional gift to the trust, not subject to gift tax by law), and it gradually reduced the grantor’s personal estate by the amount of taxes paid (further estate tax efficiency). Grantor trust status was a conscious choice for the first phase of wealth building. Down the road, if desired, we could toggle off grantor status (via a trust protector or triggering provision) if the tax burden becomes unsustainable for the grantor’s estate, at which point the trust would pay its own taxes (albeit at compressed brackets – something to manage carefully).</w:t>
      </w:r>
    </w:p>
    <w:p>
      <w:pPr>
        <w:pStyle w:val="BodyText"/>
      </w:pPr>
      <w:r>
        <w:rPr>
          <w:b/>
          <w:bCs/>
        </w:rPr>
        <w:t xml:space="preserve">Tax Classification of Entities:</w:t>
      </w:r>
      <w:r>
        <w:t xml:space="preserve"> </w:t>
      </w:r>
      <w:r>
        <w:t xml:space="preserve">While LLCs give flexibility, we have made specific tax classification elections where beneficial:</w:t>
      </w:r>
      <w:r>
        <w:t xml:space="preserve"> </w:t>
      </w:r>
      <w:r>
        <w:t xml:space="preserve">- Two of our operating LLCs (for example,</w:t>
      </w:r>
      <w:r>
        <w:t xml:space="preserve"> </w:t>
      </w:r>
      <w:r>
        <w:rPr>
          <w:b/>
          <w:bCs/>
        </w:rPr>
        <w:t xml:space="preserve">Commonwealth Mortgage Solutions</w:t>
      </w:r>
      <w:r>
        <w:t xml:space="preserve"> </w:t>
      </w:r>
      <w:r>
        <w:t xml:space="preserve">and</w:t>
      </w:r>
      <w:r>
        <w:t xml:space="preserve"> </w:t>
      </w:r>
      <w:r>
        <w:rPr>
          <w:b/>
          <w:bCs/>
        </w:rPr>
        <w:t xml:space="preserve">Lodging Connections</w:t>
      </w:r>
      <w:r>
        <w:t xml:space="preserve">) elected to be taxed as</w:t>
      </w:r>
      <w:r>
        <w:t xml:space="preserve"> </w:t>
      </w:r>
      <w:r>
        <w:rPr>
          <w:b/>
          <w:bCs/>
        </w:rPr>
        <w:t xml:space="preserve">S-Corporations</w:t>
      </w:r>
      <w:r>
        <w:t xml:space="preserve"> </w:t>
      </w:r>
      <w:r>
        <w:t xml:space="preserve">once they became profitable enough. The reason: these businesses generate substantial active income where the proprietor’s salary vs. distribution can save on self-employment taxes. As S-Corps, we pay the family member running them a reasonable salary (incurring payroll taxes on that portion) and treat the remaining profits as distributions not subject to self-employment tax. This saved many thousands per year once those businesses matured. It’s worth noting that even though owned by PNR (an LLC), the S-Corp election was possible because PNR is a qualifying S-Corp shareholder (a single member LLC disregarded to a grantor trust is an eligible S-corp shareholder as a grantor trust). We keep careful compliance with S-Corp rules (only one class of stock, appropriate compensation, etc.).</w:t>
      </w:r>
      <w:r>
        <w:t xml:space="preserve"> </w:t>
      </w:r>
      <w:r>
        <w:rPr>
          <w:b/>
          <w:bCs/>
        </w:rPr>
        <w:t xml:space="preserve">TaxEar LLC</w:t>
      </w:r>
      <w:r>
        <w:t xml:space="preserve">, however, remained a disregarded LLC – since as an enrolled agent’s practice, it might have needed flexibility on profit allocation or possible incorporation into an S-Corp later. We evaluate each entity annually for optimal classification.</w:t>
      </w:r>
      <w:r>
        <w:t xml:space="preserve"> </w:t>
      </w:r>
      <w:r>
        <w:t xml:space="preserve">- The</w:t>
      </w:r>
      <w:r>
        <w:t xml:space="preserve"> </w:t>
      </w:r>
      <w:r>
        <w:rPr>
          <w:b/>
          <w:bCs/>
        </w:rPr>
        <w:t xml:space="preserve">FLP</w:t>
      </w:r>
      <w:r>
        <w:t xml:space="preserve"> </w:t>
      </w:r>
      <w:r>
        <w:t xml:space="preserve">is a partnership for tax – it issues a K-1 to the general partner (founder) and to the trust (as LP). This partnership allows us to allocate income in a flexible manner if needed (currently it mostly flows to trust, but technically we could allocate some to the GP in future for some planning reason, though typically the LP gets 99%). It also allowed valuation discounts during gift transfers as noted. The FLP itself doesn’t do business, so it mostly just passes through the income from PNR (which is a disregarded entity to FLP, so actually PNR’s items flow into FLP’s return).</w:t>
      </w:r>
      <w:r>
        <w:t xml:space="preserve"> </w:t>
      </w:r>
      <w:r>
        <w:t xml:space="preserve">-</w:t>
      </w:r>
      <w:r>
        <w:t xml:space="preserve"> </w:t>
      </w:r>
      <w:r>
        <w:rPr>
          <w:b/>
          <w:bCs/>
        </w:rPr>
        <w:t xml:space="preserve">Dynasty Trust – complex trust considerations:</w:t>
      </w:r>
      <w:r>
        <w:t xml:space="preserve"> </w:t>
      </w:r>
      <w:r>
        <w:t xml:space="preserve">As long as it’s grantor, it’s not filing a separate return. If we turn off grantor status in the future (likely after the grantor’s death, it will become a non-grantor complex trust), the trust will have its own tax brackets (which reach the highest rate at very low income ~ $15k). To manage that, we plan to distribute sufficient income to beneficiaries in those years (since distributions carry out taxable income to beneficiaries in their presumably lower brackets). The trust document gives the trustee discretion to distribute income for this reason, balancing tax efficiency with the need to retain funds for growth. We also consider</w:t>
      </w:r>
      <w:r>
        <w:t xml:space="preserve"> </w:t>
      </w:r>
      <w:r>
        <w:rPr>
          <w:b/>
          <w:bCs/>
        </w:rPr>
        <w:t xml:space="preserve">directed trust investment strategies</w:t>
      </w:r>
      <w:r>
        <w:t xml:space="preserve"> </w:t>
      </w:r>
      <w:r>
        <w:t xml:space="preserve">where perhaps certain income (like high-yield bonds interest) is minimized inside trust in favor of growth stocks (unrealized gains aren’t taxed until sold). This is a bit advanced, but important for trustees to watch: trust tax rates are high, so if the trust ever becomes its own taxpayer, we either distribute or invest for unrealized appreciation to defer taxes.</w:t>
      </w:r>
    </w:p>
    <w:p>
      <w:pPr>
        <w:pStyle w:val="BodyText"/>
      </w:pPr>
      <w:r>
        <w:rPr>
          <w:b/>
          <w:bCs/>
        </w:rPr>
        <w:t xml:space="preserve">State and Local Income Taxes:</w:t>
      </w:r>
      <w:r>
        <w:t xml:space="preserve"> </w:t>
      </w:r>
      <w:r>
        <w:t xml:space="preserve">The businesses operate in various states (primarily Pennsylvania for operating companies, while our holding entities are sited in no-tax states like SD, WY, DE). We thus plan around state taxes:</w:t>
      </w:r>
      <w:r>
        <w:t xml:space="preserve"> </w:t>
      </w:r>
      <w:r>
        <w:t xml:space="preserve">- Pennsylvania has a flat income tax ~3.07%. Our PA-operating LLCs do owe PA tax on their income apportioned to PA. The trust being in SD doesn’t avoid that, because the source of business income is PA. We duly file PA partnership returns and pay that tax. However, we did benefit by not establishing any entity in states with hefty local taxes beyond necessity. For example, if we expand to another state, we often consider using the WY or DE LLC registered as foreign in that state to keep legal domicile in a tax-friendly place.</w:t>
      </w:r>
      <w:r>
        <w:t xml:space="preserve"> </w:t>
      </w:r>
      <w:r>
        <w:t xml:space="preserve">- The</w:t>
      </w:r>
      <w:r>
        <w:t xml:space="preserve"> </w:t>
      </w:r>
      <w:r>
        <w:rPr>
          <w:i/>
          <w:iCs/>
        </w:rPr>
        <w:t xml:space="preserve">dynasty trust being sitused in SD</w:t>
      </w:r>
      <w:r>
        <w:t xml:space="preserve"> </w:t>
      </w:r>
      <w:r>
        <w:t xml:space="preserve">has no state tax on investment income retained. If the trust has investments that are not effectively connected to a specific state business, that interest/dividend income is state tax-free at the trust level (federal tax still applies). If the trust were in PA, the trust income could be hit by PA tax or PA inheritance tax eventually, which we avoid.</w:t>
      </w:r>
      <w:r>
        <w:t xml:space="preserve"> </w:t>
      </w:r>
      <w:r>
        <w:t xml:space="preserve">- We keep an eye on</w:t>
      </w:r>
      <w:r>
        <w:t xml:space="preserve"> </w:t>
      </w:r>
      <w:r>
        <w:rPr>
          <w:i/>
          <w:iCs/>
        </w:rPr>
        <w:t xml:space="preserve">pass-through entity taxes (PTET)</w:t>
      </w:r>
      <w:r>
        <w:t xml:space="preserve"> </w:t>
      </w:r>
      <w:r>
        <w:t xml:space="preserve">that some states introduced to circumvent the SALT deduction cap. If beneficial, we could elect for an entity to pay state tax at entity level (deductible federally) and then get a state credit to owners. Pennsylvania doesn’t have this yet, but if in future, we’d evaluate electing it.</w:t>
      </w:r>
    </w:p>
    <w:p>
      <w:pPr>
        <w:pStyle w:val="BodyText"/>
      </w:pPr>
      <w:r>
        <w:rPr>
          <w:b/>
          <w:bCs/>
        </w:rPr>
        <w:t xml:space="preserve">Real Estate Professional Status (REPS):</w:t>
      </w:r>
      <w:r>
        <w:t xml:space="preserve"> </w:t>
      </w:r>
      <w:r>
        <w:t xml:space="preserve">A crucial part of our income tax strategy for real estate investments is leveraging the</w:t>
      </w:r>
      <w:r>
        <w:t xml:space="preserve"> </w:t>
      </w:r>
      <w:r>
        <w:rPr>
          <w:b/>
          <w:bCs/>
        </w:rPr>
        <w:t xml:space="preserve">Real Estate Professional status</w:t>
      </w:r>
      <w:r>
        <w:t xml:space="preserve">. Under IRS rules, if a taxpayer (or one spouse in a joint return) qualifies as a “real estate professional” – by spending</w:t>
      </w:r>
      <w:r>
        <w:t xml:space="preserve"> </w:t>
      </w:r>
      <w:r>
        <w:rPr>
          <w:b/>
          <w:bCs/>
        </w:rPr>
        <w:t xml:space="preserve">more than 50% of their working hours and over 750 hours per year in real property trades or businesses</w:t>
      </w:r>
      <w:r>
        <w:t xml:space="preserve"> </w:t>
      </w:r>
      <w:r>
        <w:t xml:space="preserve">and materially participating in their rental activities – then rental real estate activities are not automatically passive</w:t>
      </w:r>
      <w:hyperlink r:id="rId65">
        <w:r>
          <w:rPr>
            <w:rStyle w:val="Hyperlink"/>
          </w:rPr>
          <w:t xml:space="preserve">[29]</w:t>
        </w:r>
      </w:hyperlink>
      <w:r>
        <w:t xml:space="preserve">. This allows rental losses to offset active income. In our family, the founder’s spouse (“Judith” in the plan) took on the role of managing our real estate portfolio full-time, qualifying as the real estate professional. She met the &gt;750 hours and &gt;50% thresholds by devoting herself to property management, deal analysis, and overseeing renovations – all counted as real estate business work</w:t>
      </w:r>
      <w:hyperlink r:id="rId65">
        <w:r>
          <w:rPr>
            <w:rStyle w:val="Hyperlink"/>
          </w:rPr>
          <w:t xml:space="preserve">[29]</w:t>
        </w:r>
      </w:hyperlink>
      <w:hyperlink r:id="rId66">
        <w:r>
          <w:rPr>
            <w:rStyle w:val="Hyperlink"/>
          </w:rPr>
          <w:t xml:space="preserve">[30]</w:t>
        </w:r>
      </w:hyperlink>
      <w:r>
        <w:t xml:space="preserve">. We made a formal election to treat all rental properties as one combined activity (simplifying the material participation test)</w:t>
      </w:r>
      <w:hyperlink r:id="rId67">
        <w:r>
          <w:rPr>
            <w:rStyle w:val="Hyperlink"/>
          </w:rPr>
          <w:t xml:space="preserve">[31]</w:t>
        </w:r>
      </w:hyperlink>
      <w:r>
        <w:t xml:space="preserve">. Consequently,</w:t>
      </w:r>
      <w:r>
        <w:t xml:space="preserve"> </w:t>
      </w:r>
      <w:r>
        <w:rPr>
          <w:b/>
          <w:bCs/>
        </w:rPr>
        <w:t xml:space="preserve">all losses from depreciation and expenses on our rental properties became fully deductible against our other income</w:t>
      </w:r>
      <w:r>
        <w:t xml:space="preserve"> </w:t>
      </w:r>
      <w:r>
        <w:t xml:space="preserve">(such as the operating business profits or W-2 wages the founder had from any teaching role)</w:t>
      </w:r>
      <w:hyperlink r:id="rId68">
        <w:r>
          <w:rPr>
            <w:rStyle w:val="Hyperlink"/>
          </w:rPr>
          <w:t xml:space="preserve">[32]</w:t>
        </w:r>
      </w:hyperlink>
      <w:hyperlink r:id="rId69">
        <w:r>
          <w:rPr>
            <w:rStyle w:val="Hyperlink"/>
          </w:rPr>
          <w:t xml:space="preserve">[33]</w:t>
        </w:r>
      </w:hyperlink>
      <w:r>
        <w:t xml:space="preserve">. This was immensely powerful in the early years: cost segregation studies on our rental properties yielded large paper losses through accelerated depreciation, which we used to offset the growing income from the service companies. By doing so, we effectively sheltered a portion of our operating profits from taxes, bolstering cash flow. For example, in Year 2, our rentals (via Obuke Series) showed a taxable loss of $200k (due to bonus depreciation on a property purchase), and that $200k loss flowed through to our joint return, offsetting $200k of operating income that otherwise would have been taxed. This saved perhaps $60k+ in federal taxes (at ~30% combined rate) – money that stayed in the family business instead of going out. Achieving REPS each year requires careful tracking of hours and activities (we maintain logs of time spent on real estate tasks and ensure it meets criteria)</w:t>
      </w:r>
      <w:hyperlink r:id="rId70">
        <w:r>
          <w:rPr>
            <w:rStyle w:val="Hyperlink"/>
          </w:rPr>
          <w:t xml:space="preserve">[34]</w:t>
        </w:r>
      </w:hyperlink>
      <w:hyperlink r:id="rId71">
        <w:r>
          <w:rPr>
            <w:rStyle w:val="Hyperlink"/>
          </w:rPr>
          <w:t xml:space="preserve">[35]</w:t>
        </w:r>
      </w:hyperlink>
      <w:r>
        <w:t xml:space="preserve">. If in any year we risk not meeting it (e.g., fewer properties or other commitments), we adapt by either increasing involvement or understanding that losses might be suspended. As of now, it remains a cornerstone strategy as we continue to acquire properties.</w:t>
      </w:r>
    </w:p>
    <w:p>
      <w:pPr>
        <w:pStyle w:val="BodyText"/>
      </w:pPr>
      <w:r>
        <w:rPr>
          <w:b/>
          <w:bCs/>
        </w:rPr>
        <w:t xml:space="preserve">Management Company Structure and Active/Passive Segregation:</w:t>
      </w:r>
      <w:r>
        <w:t xml:space="preserve"> </w:t>
      </w:r>
      <w:r>
        <w:t xml:space="preserve">Another tactic we employed is separating</w:t>
      </w:r>
      <w:r>
        <w:t xml:space="preserve"> </w:t>
      </w:r>
      <w:r>
        <w:rPr>
          <w:i/>
          <w:iCs/>
        </w:rPr>
        <w:t xml:space="preserve">active income vs passive income</w:t>
      </w:r>
      <w:r>
        <w:t xml:space="preserve"> </w:t>
      </w:r>
      <w:r>
        <w:t xml:space="preserve">via entities. Our operating businesses produce active trade/business income for which we can take deductions like Section 199A (20% pass-thru deduction, when applicable) and create self-employment tax obligations. Our rental income is passive (unless we elect otherwise with REPS, as above). We set up our structure such that rental real estate is held separate from active business operations. This ensures that, by default, rental losses aren’t stuck if we didn’t have REPS (they’d carry forward, but in our case, REPS frees them). Also, to maximize</w:t>
      </w:r>
      <w:r>
        <w:t xml:space="preserve"> </w:t>
      </w:r>
      <w:r>
        <w:rPr>
          <w:b/>
          <w:bCs/>
        </w:rPr>
        <w:t xml:space="preserve">QBI (Qualified Business Income) deduction</w:t>
      </w:r>
      <w:r>
        <w:t xml:space="preserve">, we structured salaries and profits in S-corps to fall in line (ensuring wages to owners are not too high to kill QBI, but high enough to satisfy reasonable comp). The dynasty trust being an owner of pass-thrus did not preclude the QBI deduction – the deduction flows through to the trust and then to the grantor’s return (or to beneficiaries if distributed, as needed). We coordinate with our CPA to allocate W-2 wages and depreciation optimally among entities to maximize the family’s net after-tax income.</w:t>
      </w:r>
    </w:p>
    <w:p>
      <w:pPr>
        <w:pStyle w:val="BodyText"/>
      </w:pPr>
      <w:r>
        <w:rPr>
          <w:b/>
          <w:bCs/>
        </w:rPr>
        <w:t xml:space="preserve">Deferral and Conversion Strategies:</w:t>
      </w:r>
      <w:r>
        <w:t xml:space="preserve"> </w:t>
      </w:r>
      <w:r>
        <w:t xml:space="preserve">We also utilize strategies to defer and/or convert income:</w:t>
      </w:r>
      <w:r>
        <w:t xml:space="preserve"> </w:t>
      </w:r>
      <w:r>
        <w:t xml:space="preserve">-</w:t>
      </w:r>
      <w:r>
        <w:t xml:space="preserve"> </w:t>
      </w:r>
      <w:r>
        <w:rPr>
          <w:b/>
          <w:bCs/>
        </w:rPr>
        <w:t xml:space="preserve">Retirement Plans:</w:t>
      </w:r>
      <w:r>
        <w:t xml:space="preserve"> </w:t>
      </w:r>
      <w:r>
        <w:t xml:space="preserve">Our operating companies established retirement plans (SEP IRA or Solo 401k when founder was sole employee, and later a group 401k as staff grew). The founder and spouse have contributed to these, reducing taxable income and building tax-advantaged funds. While the trust can’t own an IRA, the individuals do, which indirectly benefits the family if those savings later fund endeavors or reduce personal financial strain. Upon the founder’s retirement, careful planning is needed to minimize RMD taxes (possibly Roth conversions in lower bracket years, etc.).</w:t>
      </w:r>
      <w:r>
        <w:t xml:space="preserve"> </w:t>
      </w:r>
      <w:r>
        <w:t xml:space="preserve">-</w:t>
      </w:r>
      <w:r>
        <w:t xml:space="preserve"> </w:t>
      </w:r>
      <w:r>
        <w:rPr>
          <w:b/>
          <w:bCs/>
        </w:rPr>
        <w:t xml:space="preserve">1031 Like-Kind Exchanges:</w:t>
      </w:r>
      <w:r>
        <w:t xml:space="preserve"> </w:t>
      </w:r>
      <w:r>
        <w:t xml:space="preserve">For our real estate held in Obuke series, whenever we decide to sell a property, we seek to use</w:t>
      </w:r>
      <w:r>
        <w:t xml:space="preserve"> </w:t>
      </w:r>
      <w:r>
        <w:rPr>
          <w:b/>
          <w:bCs/>
        </w:rPr>
        <w:t xml:space="preserve">Section 1031 exchanges</w:t>
      </w:r>
      <w:r>
        <w:t xml:space="preserve"> </w:t>
      </w:r>
      <w:r>
        <w:t xml:space="preserve">to defer capital gains. We reinvest sale proceeds into new like-kind properties, carrying forward the basis. This leverages the law to keep compounding our real estate portfolio without paying capital gains tax at each turn. The trust structure is amenable to this; each series LLC can do a 1031 exchange (we just have to ensure the same tax owner (the trust via series) holds the replacement property). So far, we haven’t sold our initial properties, but this is our stated policy for the future: rarely take cash sales unless needed, usually exchange into the next property, essentially kicking the tax can down the road potentially until death (at which point, although the trust might not get a basis step-up if it’s outside estate – which it is – so actually we plan maybe never to sell or only to sell in low-bracket years or donate appreciated property to the family foundation for a full step-up benefit to charity).</w:t>
      </w:r>
      <w:r>
        <w:t xml:space="preserve"> </w:t>
      </w:r>
      <w:r>
        <w:t xml:space="preserve">-</w:t>
      </w:r>
      <w:r>
        <w:t xml:space="preserve"> </w:t>
      </w:r>
      <w:r>
        <w:rPr>
          <w:b/>
          <w:bCs/>
        </w:rPr>
        <w:t xml:space="preserve">Capital Gains Planning:</w:t>
      </w:r>
      <w:r>
        <w:t xml:space="preserve"> </w:t>
      </w:r>
      <w:r>
        <w:t xml:space="preserve">The dynasty trust, being outside the estate, doesn’t get a step-up in basis at the founder’s death (since assets aren’t in the estate). That is a trade-off for the estate tax savings. We mitigate the impact of potentially low basis assets by strategies such as</w:t>
      </w:r>
      <w:r>
        <w:t xml:space="preserve"> </w:t>
      </w:r>
      <w:r>
        <w:rPr>
          <w:i/>
          <w:iCs/>
        </w:rPr>
        <w:t xml:space="preserve">holding high-basis assets in trust and low-basis assets personally until death for step-up</w:t>
      </w:r>
      <w:r>
        <w:t xml:space="preserve">, or using techniques like “Swap powers” in the grantor trust (the grantor has a power to swap assets of equal value with the trust – as long as grantor trust, they can exchange, say, low-basis stock out of the trust with high-basis cash of equal value from their personal funds, so the trust ends up with cash or high basis, and the grantor holds the low-basis stock which when the grantor dies gets a step-up, effectively eliminating built-in gain). Our trust was drafted with such provisions to allow basis management. The trust also allows the trustee to make distributions in-kind to beneficiaries if ever advantageous tax-wise (like distributing a low-basis asset out to a beneficiary in a lower tax bracket or who might get a step-up later). These are complex maneuvers, but the key is we’re actively thinking about not just minimizing current tax, but the eventual capital gains tax if/when appreciated assets are sold.</w:t>
      </w:r>
      <w:r>
        <w:t xml:space="preserve"> </w:t>
      </w:r>
      <w:r>
        <w:t xml:space="preserve">-</w:t>
      </w:r>
      <w:r>
        <w:t xml:space="preserve"> </w:t>
      </w:r>
      <w:r>
        <w:rPr>
          <w:b/>
          <w:bCs/>
        </w:rPr>
        <w:t xml:space="preserve">Net Investment Income Tax (NIIT):</w:t>
      </w:r>
      <w:r>
        <w:t xml:space="preserve"> </w:t>
      </w:r>
      <w:r>
        <w:t xml:space="preserve">The 3.8% NIIT applies to passive income and trust income over certain thresholds. By qualifying for Real Estate Professional, our rental income avoided NIIT (as it is considered non-passive, active trade income, thus not part of investment income)</w:t>
      </w:r>
      <w:hyperlink r:id="rId72">
        <w:r>
          <w:rPr>
            <w:rStyle w:val="Hyperlink"/>
          </w:rPr>
          <w:t xml:space="preserve">[36]</w:t>
        </w:r>
      </w:hyperlink>
      <w:hyperlink r:id="rId73">
        <w:r>
          <w:rPr>
            <w:rStyle w:val="Hyperlink"/>
          </w:rPr>
          <w:t xml:space="preserve">[37]</w:t>
        </w:r>
      </w:hyperlink>
      <w:r>
        <w:t xml:space="preserve">. Also, much of our business income is active and thus exempt. We do have investment dividends/interest; to minimize NIIT, we ensure, where possible, that interest income is offset by investment expenses or that we have active pass-through income to soak up the threshold. The trust (as grantor) means NIIT is calculated on the grantor’s return, where presumably wages and such put us in NIIT territory, but having more income as active helps. We also consider municipal bonds to avoid NIIT and regular tax on some of the trust’s cash holdings.</w:t>
      </w:r>
    </w:p>
    <w:bookmarkEnd w:id="74"/>
    <w:bookmarkStart w:id="75" w:name="estate-and-gift-tax-mastery"/>
    <w:p>
      <w:pPr>
        <w:pStyle w:val="Heading3"/>
      </w:pPr>
      <w:r>
        <w:rPr>
          <w:b/>
          <w:bCs/>
        </w:rPr>
        <w:t xml:space="preserve">4.2 Estate and Gift Tax Mastery</w:t>
      </w:r>
    </w:p>
    <w:p>
      <w:pPr>
        <w:pStyle w:val="FirstParagraph"/>
      </w:pPr>
      <w:r>
        <w:t xml:space="preserve">Chapter 1 described how the</w:t>
      </w:r>
      <w:r>
        <w:t xml:space="preserve"> </w:t>
      </w:r>
      <w:r>
        <w:rPr>
          <w:b/>
          <w:bCs/>
        </w:rPr>
        <w:t xml:space="preserve">dynasty trust</w:t>
      </w:r>
      <w:r>
        <w:t xml:space="preserve"> </w:t>
      </w:r>
      <w:r>
        <w:t xml:space="preserve">annihilated most of our estate tax exposure by removing assets from the taxable estate early</w:t>
      </w:r>
      <w:hyperlink r:id="rId27">
        <w:r>
          <w:rPr>
            <w:rStyle w:val="Hyperlink"/>
          </w:rPr>
          <w:t xml:space="preserve">[4]</w:t>
        </w:r>
      </w:hyperlink>
      <w:hyperlink r:id="rId29">
        <w:r>
          <w:rPr>
            <w:rStyle w:val="Hyperlink"/>
          </w:rPr>
          <w:t xml:space="preserve">[6]</w:t>
        </w:r>
      </w:hyperlink>
      <w:r>
        <w:t xml:space="preserve">. To reiterate the impact: by transferring assets at ~$2M value into the trust in Year 1, we froze that value for estate tax purposes. The founder and spouse utilized part of their lifetime estate/gift exemption for this transfer (which was well under the limit). Now those assets might grow to $100M+ by the end of their lives – but none of that growth will be subject to estate tax at death</w:t>
      </w:r>
      <w:hyperlink r:id="rId26">
        <w:r>
          <w:rPr>
            <w:rStyle w:val="Hyperlink"/>
          </w:rPr>
          <w:t xml:space="preserve">[3]</w:t>
        </w:r>
      </w:hyperlink>
      <w:hyperlink r:id="rId27">
        <w:r>
          <w:rPr>
            <w:rStyle w:val="Hyperlink"/>
          </w:rPr>
          <w:t xml:space="preserve">[4]</w:t>
        </w:r>
      </w:hyperlink>
      <w:r>
        <w:t xml:space="preserve">. This is the core of our estate tax strategy:</w:t>
      </w:r>
      <w:r>
        <w:t xml:space="preserve"> </w:t>
      </w:r>
      <w:r>
        <w:rPr>
          <w:b/>
          <w:bCs/>
        </w:rPr>
        <w:t xml:space="preserve">use the Dynasty Trust + FLP early to leverage exemptions and remove future appreciation from the estate.</w:t>
      </w:r>
      <w:r>
        <w:t xml:space="preserve"> </w:t>
      </w:r>
      <w:r>
        <w:t xml:space="preserve">Based on current law (exemptions possibly reducing after 2025), we wanted to lock in use of exemption while high. If exemptions drop, the trust strategy becomes even more valuable.</w:t>
      </w:r>
    </w:p>
    <w:p>
      <w:pPr>
        <w:pStyle w:val="BodyText"/>
      </w:pPr>
      <w:r>
        <w:t xml:space="preserve">That said, some assets or wealth might still fall outside the trust (for example, personal residences not yet transferred, or retirement accounts that legally can’t be owned by a trust during life). For those, we have additional planning:</w:t>
      </w:r>
      <w:r>
        <w:t xml:space="preserve"> </w:t>
      </w:r>
      <w:r>
        <w:t xml:space="preserve">-</w:t>
      </w:r>
      <w:r>
        <w:t xml:space="preserve"> </w:t>
      </w:r>
      <w:r>
        <w:rPr>
          <w:b/>
          <w:bCs/>
        </w:rPr>
        <w:t xml:space="preserve">Annual Gift Exclusions:</w:t>
      </w:r>
      <w:r>
        <w:t xml:space="preserve"> </w:t>
      </w:r>
      <w:r>
        <w:t xml:space="preserve">The family makes use of annual gift tax exclusions (currently $17,000 per donor per donee per year in 2025) to gradually</w:t>
      </w:r>
      <w:r>
        <w:t xml:space="preserve"> </w:t>
      </w:r>
      <w:r>
        <w:rPr>
          <w:b/>
          <w:bCs/>
        </w:rPr>
        <w:t xml:space="preserve">fund irrevocable trusts for each child</w:t>
      </w:r>
      <w:r>
        <w:t xml:space="preserve"> </w:t>
      </w:r>
      <w:r>
        <w:t xml:space="preserve">or contribute to 529 education plans, etc. These smaller trusts (sometimes called "Crummey trusts" or just minor's trusts) can later be merged or work in concert with the dynasty trust. They also can act as beneficiary of life insurance (ILITs). By gifting each year to these trusts or directly to family members (for educational expenses paid directly, which are exempt), we siphon some money out of the estate in a tax-free manner continuously.</w:t>
      </w:r>
      <w:r>
        <w:t xml:space="preserve"> </w:t>
      </w:r>
      <w:r>
        <w:t xml:space="preserve">-</w:t>
      </w:r>
      <w:r>
        <w:t xml:space="preserve"> </w:t>
      </w:r>
      <w:r>
        <w:rPr>
          <w:b/>
          <w:bCs/>
        </w:rPr>
        <w:t xml:space="preserve">Spousal Lifetime Access Trust (SLAT):</w:t>
      </w:r>
      <w:r>
        <w:t xml:space="preserve"> </w:t>
      </w:r>
      <w:r>
        <w:t xml:space="preserve">In addition to the main dynasty trust, the founder created a</w:t>
      </w:r>
      <w:r>
        <w:t xml:space="preserve"> </w:t>
      </w:r>
      <w:r>
        <w:rPr>
          <w:b/>
          <w:bCs/>
        </w:rPr>
        <w:t xml:space="preserve">SLAT</w:t>
      </w:r>
      <w:r>
        <w:t xml:space="preserve"> </w:t>
      </w:r>
      <w:r>
        <w:t xml:space="preserve">for the spouse, which uses some of the grantor’s exemption to fund a trust that benefits the spouse (and children) but not the grantor. This provides some access to funds if needed (spouse can receive distributions) while still removing assets from the estate. It’s a hedge in case the dynasty trust’s rigidity is a concern – the SLAT is like a backup pot of money outside of estate but accessible via spouse. Both trusts combined utilized the majority of the lifetime exemptions pre-2026 when they were historically high.</w:t>
      </w:r>
      <w:r>
        <w:t xml:space="preserve"> </w:t>
      </w:r>
      <w:r>
        <w:t xml:space="preserve">-</w:t>
      </w:r>
      <w:r>
        <w:t xml:space="preserve"> </w:t>
      </w:r>
      <w:r>
        <w:rPr>
          <w:b/>
          <w:bCs/>
        </w:rPr>
        <w:t xml:space="preserve">GRATs (Grantor Retained Annuity Trusts):</w:t>
      </w:r>
      <w:r>
        <w:t xml:space="preserve"> </w:t>
      </w:r>
      <w:r>
        <w:t xml:space="preserve">We have not heavily used GRATs yet, because we did a big bang transfer to the dynasty trust. But if we identify assets with high growth potential that are still in personal name (e.g., if the founder started a new company outside the trust), we could deploy a GRAT. This involves the grantor putting assets in a trust that pays them back an annuity for, say, 2 years, and whatever growth above a minimal interest rate passes to heirs tax-free. It’s a short-term freeze technique. We keep this in our toolkit for future entrepreneurship or stock that’s expected to appreciate.</w:t>
      </w:r>
      <w:r>
        <w:t xml:space="preserve"> </w:t>
      </w:r>
      <w:r>
        <w:t xml:space="preserve">-</w:t>
      </w:r>
      <w:r>
        <w:t xml:space="preserve"> </w:t>
      </w:r>
      <w:r>
        <w:rPr>
          <w:b/>
          <w:bCs/>
        </w:rPr>
        <w:t xml:space="preserve">Life Insurance Trust (ILIT):</w:t>
      </w:r>
      <w:r>
        <w:t xml:space="preserve"> </w:t>
      </w:r>
      <w:r>
        <w:t xml:space="preserve">Recognizing that estate tax can create liquidity issues, we have a</w:t>
      </w:r>
      <w:r>
        <w:t xml:space="preserve"> </w:t>
      </w:r>
      <w:r>
        <w:rPr>
          <w:b/>
          <w:bCs/>
        </w:rPr>
        <w:t xml:space="preserve">life insurance policy on the founder</w:t>
      </w:r>
      <w:r>
        <w:t xml:space="preserve"> </w:t>
      </w:r>
      <w:r>
        <w:t xml:space="preserve">that is owned by an</w:t>
      </w:r>
      <w:r>
        <w:t xml:space="preserve"> </w:t>
      </w:r>
      <w:r>
        <w:rPr>
          <w:b/>
          <w:bCs/>
        </w:rPr>
        <w:t xml:space="preserve">Irrevocable Life Insurance Trust</w:t>
      </w:r>
      <w:r>
        <w:t xml:space="preserve"> </w:t>
      </w:r>
      <w:r>
        <w:t xml:space="preserve">(outside the taxable estate). Upon death, the insurance proceeds will pour into that ILIT, which can either loan money or purchase assets from the estate or dynasty trust to provide liquidity to pay any estate taxes or expenses. Ideally, due to our planning, estate tax will be minimal, but if the founder still holds any assets outside (like a personal residence or late-acquired asset), the ILIT can help cover costs or provide for spouse if needed. The ILIT is also dynastic in design – after use for tax payments, the remainder can benefit grandchildren, etc., without estate tax (a way to get another chunk of wealth out via annual exclusion gifts funding the insurance premiums).</w:t>
      </w:r>
      <w:r>
        <w:t xml:space="preserve"> </w:t>
      </w:r>
      <w:r>
        <w:t xml:space="preserve">-</w:t>
      </w:r>
      <w:r>
        <w:t xml:space="preserve"> </w:t>
      </w:r>
      <w:r>
        <w:rPr>
          <w:b/>
          <w:bCs/>
        </w:rPr>
        <w:t xml:space="preserve">Generation-Skipping Transfer (GST) Tax:</w:t>
      </w:r>
      <w:r>
        <w:t xml:space="preserve"> </w:t>
      </w:r>
      <w:r>
        <w:t xml:space="preserve">Our dynasty trust was allocated GST exemption to cover its entire funding, meaning it is a GST-exempt trust (won’t be hit by GST even when distributions eventually go to great-grandkids). For any other transfers that might skip generations (like gifts directly to grandkids), we track and allocate GST exemption as appropriate. The goal is that no significant transfer will incur the 40% GST tax – we either avoid such direct skips or cover them with exemption. Our family limited partnership and trust approach already inherently created a skip (assets went to a trust that will skip many generations).</w:t>
      </w:r>
      <w:r>
        <w:t xml:space="preserve"> </w:t>
      </w:r>
      <w:r>
        <w:t xml:space="preserve">-</w:t>
      </w:r>
      <w:r>
        <w:t xml:space="preserve"> </w:t>
      </w:r>
      <w:r>
        <w:rPr>
          <w:b/>
          <w:bCs/>
        </w:rPr>
        <w:t xml:space="preserve">Estate Tax for Future Generations:</w:t>
      </w:r>
      <w:r>
        <w:t xml:space="preserve"> </w:t>
      </w:r>
      <w:r>
        <w:t xml:space="preserve">The dynasty trust itself ensures that as long as assets stay in trust, they won’t be in any beneficiary’s estate. But what about wealth that beneficiaries accumulate outside the trust (like from salaries, or distributions they invest)? We encourage beneficiaries to likewise engage in estate planning – e.g., set up their own trusts for their spouses/children, make gifts, etc., so even as the wealth branches out, each branch uses trusts to keep assets out of probate and estates. The Family Office (Chapter 9/10) provides resources and vetted estate attorneys for each adult family member to craft their personal estate plan aligning with the big picture (wills, powers of attorney, healthcare directives, plus perhaps revocable living trusts for their convenience, though major assets are usually already in the dynasty trust).</w:t>
      </w:r>
    </w:p>
    <w:p>
      <w:pPr>
        <w:pStyle w:val="BodyText"/>
      </w:pPr>
      <w:r>
        <w:rPr>
          <w:b/>
          <w:bCs/>
        </w:rPr>
        <w:t xml:space="preserve">Compliance and Filing:</w:t>
      </w:r>
      <w:r>
        <w:t xml:space="preserve"> </w:t>
      </w:r>
      <w:r>
        <w:t xml:space="preserve">We ensure all required tax filings are done meticulously:</w:t>
      </w:r>
      <w:r>
        <w:t xml:space="preserve"> </w:t>
      </w:r>
      <w:r>
        <w:t xml:space="preserve">- Annual 1041 for the trust (once non-grantor, or informational if grantor).</w:t>
      </w:r>
      <w:r>
        <w:t xml:space="preserve"> </w:t>
      </w:r>
      <w:r>
        <w:t xml:space="preserve">- 1065s for FLP and any partnership LLC.</w:t>
      </w:r>
      <w:r>
        <w:t xml:space="preserve"> </w:t>
      </w:r>
      <w:r>
        <w:t xml:space="preserve">- 1120S for S-corps.</w:t>
      </w:r>
      <w:r>
        <w:t xml:space="preserve"> </w:t>
      </w:r>
      <w:r>
        <w:t xml:space="preserve">- State returns for all relevant states.</w:t>
      </w:r>
      <w:r>
        <w:t xml:space="preserve"> </w:t>
      </w:r>
      <w:r>
        <w:t xml:space="preserve">- Gift tax returns (Form 709) for any gifts beyond the annual exclusion or those we elect to split or allocate GST to. For example, when funding the dynasty trust, we filed a 709 to report the gifts and allocate GST exemption, even though it was within lifetime exemption.</w:t>
      </w:r>
      <w:r>
        <w:t xml:space="preserve"> </w:t>
      </w:r>
      <w:r>
        <w:t xml:space="preserve">- We track</w:t>
      </w:r>
      <w:r>
        <w:t xml:space="preserve"> </w:t>
      </w:r>
      <w:r>
        <w:rPr>
          <w:b/>
          <w:bCs/>
        </w:rPr>
        <w:t xml:space="preserve">carryover basis and Schedule K-1 items</w:t>
      </w:r>
      <w:r>
        <w:t xml:space="preserve"> </w:t>
      </w:r>
      <w:r>
        <w:t xml:space="preserve">so that if any beneficiary does get a distribution in-kind, they know the tax basis and holding period. Our accountants maintain a ledger of inside basis vs outside basis for partnership interests, etc., which is crucial for long-term clarity.</w:t>
      </w:r>
    </w:p>
    <w:bookmarkEnd w:id="75"/>
    <w:bookmarkStart w:id="76" w:name="international-and-other-taxes"/>
    <w:p>
      <w:pPr>
        <w:pStyle w:val="Heading3"/>
      </w:pPr>
      <w:r>
        <w:rPr>
          <w:b/>
          <w:bCs/>
        </w:rPr>
        <w:t xml:space="preserve">4.3 International and Other Taxes</w:t>
      </w:r>
    </w:p>
    <w:p>
      <w:pPr>
        <w:pStyle w:val="FirstParagraph"/>
      </w:pPr>
      <w:r>
        <w:t xml:space="preserve">Currently, our enterprise is domestic (USA-focused). If we expand internationally, we will need to consider foreign taxes and possibly restructure (maybe using holding companies in low-tax jurisdictions or blocking entities to avoid CFC issues, etc.). At present, no significant international tax issues exist, but this manual flags that should we acquire foreign real estate or have non-US investments, a review for things like FIRPTA (for selling US real estate to foreigners) or foreign reporting (FBAR, FATCA if trust holds foreign accounts) must be done.</w:t>
      </w:r>
    </w:p>
    <w:p>
      <w:pPr>
        <w:pStyle w:val="BodyText"/>
      </w:pPr>
      <w:r>
        <w:t xml:space="preserve">On the</w:t>
      </w:r>
      <w:r>
        <w:t xml:space="preserve"> </w:t>
      </w:r>
      <w:r>
        <w:rPr>
          <w:b/>
          <w:bCs/>
        </w:rPr>
        <w:t xml:space="preserve">property tax</w:t>
      </w:r>
      <w:r>
        <w:t xml:space="preserve"> </w:t>
      </w:r>
      <w:r>
        <w:t xml:space="preserve">front: We annually review property assessments on our real estate and appeal if over-assessed, to reduce property taxes. We also take advantage of any homestead exemptions or agricultural use valuations if applicable on properties to lower taxes. Though property tax is smaller scale, it adds up across properties.</w:t>
      </w:r>
    </w:p>
    <w:p>
      <w:pPr>
        <w:pStyle w:val="BodyText"/>
      </w:pPr>
      <w:r>
        <w:t xml:space="preserve">For</w:t>
      </w:r>
      <w:r>
        <w:t xml:space="preserve"> </w:t>
      </w:r>
      <w:r>
        <w:rPr>
          <w:b/>
          <w:bCs/>
        </w:rPr>
        <w:t xml:space="preserve">sales tax</w:t>
      </w:r>
      <w:r>
        <w:t xml:space="preserve">: Our operating businesses in services typically are sales-tax-exempt services (real estate services, etc., not tangible goods). If we ever sell goods or taxable services, we register and comply with sales tax laws to avoid penalties that could accumulate.</w:t>
      </w:r>
    </w:p>
    <w:bookmarkEnd w:id="76"/>
    <w:bookmarkStart w:id="77" w:name="family-tax-office-and-responsibilities"/>
    <w:p>
      <w:pPr>
        <w:pStyle w:val="Heading3"/>
      </w:pPr>
      <w:r>
        <w:rPr>
          <w:b/>
          <w:bCs/>
        </w:rPr>
        <w:t xml:space="preserve">4.4 Family Tax Office and Responsibilities</w:t>
      </w:r>
    </w:p>
    <w:p>
      <w:pPr>
        <w:pStyle w:val="FirstParagraph"/>
      </w:pPr>
      <w:r>
        <w:t xml:space="preserve">The complexity of our tax strategy requires diligent implementation. We effectively run a mini</w:t>
      </w:r>
      <w:r>
        <w:t xml:space="preserve"> </w:t>
      </w:r>
      <w:r>
        <w:rPr>
          <w:b/>
          <w:bCs/>
        </w:rPr>
        <w:t xml:space="preserve">“family tax office”</w:t>
      </w:r>
      <w:r>
        <w:t xml:space="preserve"> </w:t>
      </w:r>
      <w:r>
        <w:t xml:space="preserve">within our Family Office:</w:t>
      </w:r>
      <w:r>
        <w:t xml:space="preserve"> </w:t>
      </w:r>
      <w:r>
        <w:t xml:space="preserve">- We have a dedicated CPA (either in-house or a close external firm) who understands our structures thoroughly. This CPA prepares consolidated projections each year, so we know ahead of time what the tax liabilities will be and can plan distributions or estimated tax payments accordingly.</w:t>
      </w:r>
      <w:r>
        <w:t xml:space="preserve"> </w:t>
      </w:r>
      <w:r>
        <w:t xml:space="preserve">- Estimated Taxes: We ensure the trust/family pays quarterly estimates to avoid underpayment interest. Often, since the founder was paying taxes on trust income, he adjusted his wage withholding from any salary (or made direct estimated payments) to cover the trust income too.</w:t>
      </w:r>
      <w:r>
        <w:t xml:space="preserve"> </w:t>
      </w:r>
      <w:r>
        <w:t xml:space="preserve">- Documentation: For each entity transaction that has tax implications (e.g., intercompany loans, asset sales, contributions to capital), the family office documents the intent and tax reporting. For example, when the trust (via FLP) contributed additional capital to an LLC, we record it as such so basis increases, etc. We maintain copies of all trust funding documents and prior gift tax returns in the family archive for reference.</w:t>
      </w:r>
      <w:r>
        <w:t xml:space="preserve"> </w:t>
      </w:r>
      <w:r>
        <w:t xml:space="preserve">- Staying Updated: Tax laws change (exemptions drop, new deductions come/go). Our strategy is regularly reviewed. We subscribe to tax law update services (our CPA and attorneys brief us). For instance, if estate tax exemption drops in half in 2026 as scheduled, we might adjust by making additional gifts in 2025 to use any remaining exemption. If 1031 rules change, we’d adapt. The manual itself should be revisited every few years to incorporate new laws.</w:t>
      </w:r>
    </w:p>
    <w:p>
      <w:pPr>
        <w:pStyle w:val="BodyText"/>
      </w:pPr>
      <w:r>
        <w:rPr>
          <w:b/>
          <w:bCs/>
        </w:rPr>
        <w:t xml:space="preserve">Ethical Stance:</w:t>
      </w:r>
      <w:r>
        <w:t xml:space="preserve"> </w:t>
      </w:r>
      <w:r>
        <w:t xml:space="preserve">We emphasize compliance. We do not engage in abusive tax shelters or fraudulent schemes. The family philosophy, as guided by our principles, is to pay what we legally owe, but not a penny more. If there is ambiguity, we seek professional opinions and err on the side of caution unless the benefit is significant and the position defensible. We also consider public perception – for instance, if our philanthropic arm grows, we ensure the charity isn’t seen as just a tax dodge but is genuinely doing good (which also justifies the deduction we take for charitable contributions).</w:t>
      </w:r>
    </w:p>
    <w:p>
      <w:pPr>
        <w:pStyle w:val="BodyText"/>
      </w:pPr>
      <w:r>
        <w:t xml:space="preserve">In conclusion, our tax strategy can be summarized as</w:t>
      </w:r>
      <w:r>
        <w:t xml:space="preserve"> </w:t>
      </w:r>
      <w:r>
        <w:rPr>
          <w:b/>
          <w:bCs/>
        </w:rPr>
        <w:t xml:space="preserve">“Anticipate and Optimize”</w:t>
      </w:r>
      <w:r>
        <w:t xml:space="preserve">:</w:t>
      </w:r>
      <w:r>
        <w:t xml:space="preserve"> </w:t>
      </w:r>
      <w:r>
        <w:t xml:space="preserve">-</w:t>
      </w:r>
      <w:r>
        <w:t xml:space="preserve"> </w:t>
      </w:r>
      <w:r>
        <w:rPr>
          <w:b/>
          <w:bCs/>
        </w:rPr>
        <w:t xml:space="preserve">Anticipate</w:t>
      </w:r>
      <w:r>
        <w:t xml:space="preserve"> </w:t>
      </w:r>
      <w:r>
        <w:t xml:space="preserve">tax liabilities (estate, income) well in advance and act (trust formation, gifts, etc.) before a tax event occurs.</w:t>
      </w:r>
      <w:r>
        <w:t xml:space="preserve"> </w:t>
      </w:r>
      <w:r>
        <w:t xml:space="preserve">-</w:t>
      </w:r>
      <w:r>
        <w:t xml:space="preserve"> </w:t>
      </w:r>
      <w:r>
        <w:rPr>
          <w:b/>
          <w:bCs/>
        </w:rPr>
        <w:t xml:space="preserve">Optimize</w:t>
      </w:r>
      <w:r>
        <w:t xml:space="preserve"> </w:t>
      </w:r>
      <w:r>
        <w:t xml:space="preserve">the ongoing taxes through smart use of the code (REPS, entity classification, etc.).</w:t>
      </w:r>
      <w:r>
        <w:t xml:space="preserve"> </w:t>
      </w:r>
      <w:r>
        <w:t xml:space="preserve">-</w:t>
      </w:r>
      <w:r>
        <w:t xml:space="preserve"> </w:t>
      </w:r>
      <w:r>
        <w:rPr>
          <w:b/>
          <w:bCs/>
        </w:rPr>
        <w:t xml:space="preserve">Comply</w:t>
      </w:r>
      <w:r>
        <w:t xml:space="preserve"> </w:t>
      </w:r>
      <w:r>
        <w:t xml:space="preserve">diligently to protect the family from the far worse cost of tax controversies or penalties.</w:t>
      </w:r>
      <w:r>
        <w:t xml:space="preserve"> </w:t>
      </w:r>
      <w:r>
        <w:t xml:space="preserve">-</w:t>
      </w:r>
      <w:r>
        <w:t xml:space="preserve"> </w:t>
      </w:r>
      <w:r>
        <w:rPr>
          <w:b/>
          <w:bCs/>
        </w:rPr>
        <w:t xml:space="preserve">Educate</w:t>
      </w:r>
      <w:r>
        <w:t xml:space="preserve"> </w:t>
      </w:r>
      <w:r>
        <w:t xml:space="preserve">the next generation so they understand the reasoning behind structures like trusts and won’t unknowingly undo or violate them (for instance, a beneficiary must know not to commingle or treat trust assets as personal piggybank, which could have tax and legal consequences).</w:t>
      </w:r>
    </w:p>
    <w:p>
      <w:pPr>
        <w:pStyle w:val="BodyText"/>
      </w:pPr>
      <w:r>
        <w:t xml:space="preserve">Taxes, after all, are one of the largest lifetime expenses. By mastering tax strategy, we add a significant compounding factor to our wealth. The millions saved in taxes are millions available for reinvestment or family use – fueling our enterprise growth and supporting our mission across generations. Future trustees and family office leaders should always weigh tax implications in major decisions (with professional advice), making it an integral part of strategic planning rather than an afterthought.</w:t>
      </w:r>
    </w:p>
    <w:p>
      <w:r>
        <w:pict>
          <v:rect style="width:0;height:1.5pt" o:hralign="center" o:hrstd="t" o:hr="t"/>
        </w:pict>
      </w:r>
    </w:p>
    <w:bookmarkEnd w:id="77"/>
    <w:bookmarkEnd w:id="78"/>
    <w:bookmarkStart w:id="86" w:name="Xae3c168de2e38e4f7bd612670c85afb5773f453"/>
    <w:p>
      <w:pPr>
        <w:pStyle w:val="Heading2"/>
      </w:pPr>
      <w:r>
        <w:rPr>
          <w:b/>
          <w:bCs/>
        </w:rPr>
        <w:t xml:space="preserve">Chapter 5: Estate Planning and Succession Framework</w:t>
      </w:r>
    </w:p>
    <w:p>
      <w:pPr>
        <w:pStyle w:val="FirstParagraph"/>
      </w:pPr>
      <w:r>
        <w:t xml:space="preserve">While the Dynasty Trust is the centerpiece of our estate plan (as described in Chapter 1 and 4),</w:t>
      </w:r>
      <w:r>
        <w:t xml:space="preserve"> </w:t>
      </w:r>
      <w:r>
        <w:rPr>
          <w:b/>
          <w:bCs/>
        </w:rPr>
        <w:t xml:space="preserve">Estate Planning</w:t>
      </w:r>
      <w:r>
        <w:t xml:space="preserve"> </w:t>
      </w:r>
      <w:r>
        <w:t xml:space="preserve">in a broader sense encompasses preparing for the orderly transition of all aspects of the family enterprise – leadership, ownership, and values – at the end of each generation. This chapter details our comprehensive estate planning framework beyond just taxes: covering wills, powers of attorney, how decisions get made if someone becomes incapacitated, how business continuity is maintained upon a principal’s death or retirement, and how we groom successors to take the helm. It also addresses distribution philosophies – how and when beneficiaries receive benefits – and the checks and balances that guide these processes (such as trust protector roles and family councils).</w:t>
      </w:r>
    </w:p>
    <w:bookmarkStart w:id="79" w:name="foundational-estate-documents"/>
    <w:p>
      <w:pPr>
        <w:pStyle w:val="Heading3"/>
      </w:pPr>
      <w:r>
        <w:rPr>
          <w:b/>
          <w:bCs/>
        </w:rPr>
        <w:t xml:space="preserve">5.1 Foundational Estate Documents</w:t>
      </w:r>
    </w:p>
    <w:p>
      <w:pPr>
        <w:pStyle w:val="FirstParagraph"/>
      </w:pPr>
      <w:r>
        <w:t xml:space="preserve">Every adult family member has a set of foundational estate planning documents in place:</w:t>
      </w:r>
      <w:r>
        <w:t xml:space="preserve"> </w:t>
      </w:r>
      <w:r>
        <w:t xml:space="preserve">-</w:t>
      </w:r>
      <w:r>
        <w:t xml:space="preserve"> </w:t>
      </w:r>
      <w:r>
        <w:rPr>
          <w:b/>
          <w:bCs/>
        </w:rPr>
        <w:t xml:space="preserve">Last Will and Testament:</w:t>
      </w:r>
      <w:r>
        <w:t xml:space="preserve"> </w:t>
      </w:r>
      <w:r>
        <w:t xml:space="preserve">The wills for the founders and subsequent members pour-over any remaining assets into their trusts. For the founder, since most assets are in the dynasty trust, the will is relatively simple – it might direct that any residual assets at death “pour over” into the Dynasty Trust (or a survivor’s trust for the spouse, etc.). It also names guardians for any minor children (if applicable) and covers funeral/burial wishes. Similarly, each adult child (once grown) is advised to have a will, even if they don’t yet have many assets, to ensure any future assets or personal items can be directed according to their wishes and ideally into trusts for their line (keeping with the principle of using trusts generationally).</w:t>
      </w:r>
      <w:r>
        <w:t xml:space="preserve"> </w:t>
      </w:r>
      <w:r>
        <w:t xml:space="preserve">-</w:t>
      </w:r>
      <w:r>
        <w:t xml:space="preserve"> </w:t>
      </w:r>
      <w:r>
        <w:rPr>
          <w:b/>
          <w:bCs/>
        </w:rPr>
        <w:t xml:space="preserve">Financial Power of Attorney (POA):</w:t>
      </w:r>
      <w:r>
        <w:t xml:space="preserve"> </w:t>
      </w:r>
      <w:r>
        <w:t xml:space="preserve">The founder and spouse have executed durable financial POAs designating an agent (initially each other, with a trusted backup, e.g., one of the adult children or a trusted advisor) to handle financial matters if they become incapacitated. This ensures business and trust affairs can continue smoothly if one cannot act (though note, assets in trust technically are managed by the trustee, so the POA mainly covers any personal holdings or decisions the individual needs to make as manager of an LLC or GP of FLP, etc. – we have aligned these so if founder is incapacitated, the successor manager for PNR and successor GP for FLP can step in, but the POA is a safety net for any gaps).</w:t>
      </w:r>
      <w:r>
        <w:t xml:space="preserve"> </w:t>
      </w:r>
      <w:r>
        <w:t xml:space="preserve">-</w:t>
      </w:r>
      <w:r>
        <w:t xml:space="preserve"> </w:t>
      </w:r>
      <w:r>
        <w:rPr>
          <w:b/>
          <w:bCs/>
        </w:rPr>
        <w:t xml:space="preserve">Healthcare Power of Attorney and Living Will:</w:t>
      </w:r>
      <w:r>
        <w:t xml:space="preserve"> </w:t>
      </w:r>
      <w:r>
        <w:t xml:space="preserve">Likewise, each principal has healthcare directives in place. This ensures no family dispute or delay if medical decisions must be made. It also protects the family enterprise by freeing family members to focus on continuity rather than scrambling to get legal authority in a crisis. We’ve named multiple successor agents in case the primary is unavailable.</w:t>
      </w:r>
      <w:r>
        <w:t xml:space="preserve"> </w:t>
      </w:r>
      <w:r>
        <w:t xml:space="preserve">-</w:t>
      </w:r>
      <w:r>
        <w:t xml:space="preserve"> </w:t>
      </w:r>
      <w:r>
        <w:rPr>
          <w:b/>
          <w:bCs/>
        </w:rPr>
        <w:t xml:space="preserve">Revocable Living Trusts:</w:t>
      </w:r>
      <w:r>
        <w:t xml:space="preserve"> </w:t>
      </w:r>
      <w:r>
        <w:t xml:space="preserve">The founder and spouse each also have a revocable living trust (RLT), which currently doesn’t hold major assets (since dynasty trust holds most), but serves for personal effects, perhaps a personal residence (if not fully moved to the dynasty trust for some reason due to mortgage or homestead concerns). These RLTs coordinate with the wills to avoid probate on any individually owned assets: essentially any asset not in the dynasty trust can be titled in the RLT. At death, these RLTs can either terminate into the dynasty trust or continue for certain purposes (for instance, to provide the surviving spouse with a marital trust if needed to use estate tax marital deduction – though we mostly bypass that by trust planning). The RLTs are mostly about convenience (immediate access to assets by successor trustee upon death or incapacity, no court process).</w:t>
      </w:r>
      <w:r>
        <w:t xml:space="preserve"> </w:t>
      </w:r>
      <w:r>
        <w:t xml:space="preserve">-</w:t>
      </w:r>
      <w:r>
        <w:t xml:space="preserve"> </w:t>
      </w:r>
      <w:r>
        <w:rPr>
          <w:b/>
          <w:bCs/>
        </w:rPr>
        <w:t xml:space="preserve">Letters of Instruction:</w:t>
      </w:r>
      <w:r>
        <w:t xml:space="preserve"> </w:t>
      </w:r>
      <w:r>
        <w:t xml:space="preserve">The founder has prepared informal “letters of instruction” stored with these documents that detail personal wishes (from how to handle digital accounts to ethical wills expressing hopes for the family). While not legally binding, they provide guidance and are part of the softer side of estate planning – bridging the gap between legal documents and personal legacy.</w:t>
      </w:r>
    </w:p>
    <w:p>
      <w:pPr>
        <w:pStyle w:val="BodyText"/>
      </w:pPr>
      <w:r>
        <w:t xml:space="preserve">These documents are reviewed every 3-5 years or when a major change occurs (birth, death, divorce in family, changes in law). They ensure that if something unexpected happens to a key family member,</w:t>
      </w:r>
      <w:r>
        <w:t xml:space="preserve"> </w:t>
      </w:r>
      <w:r>
        <w:rPr>
          <w:b/>
          <w:bCs/>
        </w:rPr>
        <w:t xml:space="preserve">the legal pieces are in place for a smooth transition</w:t>
      </w:r>
      <w:r>
        <w:t xml:space="preserve">: guardians for minors are clear, agents can pay bills and manage accounts, and no asset ends up in intestacy or locked up.</w:t>
      </w:r>
    </w:p>
    <w:bookmarkEnd w:id="79"/>
    <w:bookmarkStart w:id="82" w:name="X889ae88f774e6fc45230be321302f80e7a59aea"/>
    <w:p>
      <w:pPr>
        <w:pStyle w:val="Heading3"/>
      </w:pPr>
      <w:r>
        <w:rPr>
          <w:b/>
          <w:bCs/>
        </w:rPr>
        <w:t xml:space="preserve">5.2 Business Continuity and Succession Planning</w:t>
      </w:r>
    </w:p>
    <w:p>
      <w:pPr>
        <w:pStyle w:val="FirstParagraph"/>
      </w:pPr>
      <w:r>
        <w:t xml:space="preserve">In tandem with personal estate documents, we maintain a robust</w:t>
      </w:r>
      <w:r>
        <w:t xml:space="preserve"> </w:t>
      </w:r>
      <w:r>
        <w:rPr>
          <w:b/>
          <w:bCs/>
        </w:rPr>
        <w:t xml:space="preserve">Business Succession Plan</w:t>
      </w:r>
      <w:r>
        <w:t xml:space="preserve"> </w:t>
      </w:r>
      <w:r>
        <w:t xml:space="preserve">for the family enterprise leadership:</w:t>
      </w:r>
      <w:r>
        <w:t xml:space="preserve"> </w:t>
      </w:r>
      <w:r>
        <w:t xml:space="preserve">-</w:t>
      </w:r>
      <w:r>
        <w:t xml:space="preserve"> </w:t>
      </w:r>
      <w:r>
        <w:rPr>
          <w:b/>
          <w:bCs/>
        </w:rPr>
        <w:t xml:space="preserve">Key Person Insurance:</w:t>
      </w:r>
      <w:r>
        <w:t xml:space="preserve"> </w:t>
      </w:r>
      <w:r>
        <w:t xml:space="preserve">The family enterprise (PNR Holdings or relevant LLCs) carries key person life insurance on the founder (and any other indispensable figure). If the founder were to pass away unexpectedly, these policies provide a cash infusion to the businesses, funding the hiring of replacement management or paying off any debts to stabilize operations. The benefits might also be used to buy back any shares from the founder’s estate (though in our case, shares are in trust, but if any outside partner existed in future, etc., insurance can fund buy-sell agreements).</w:t>
      </w:r>
      <w:r>
        <w:t xml:space="preserve"> </w:t>
      </w:r>
      <w:r>
        <w:t xml:space="preserve">-</w:t>
      </w:r>
      <w:r>
        <w:t xml:space="preserve"> </w:t>
      </w:r>
      <w:r>
        <w:rPr>
          <w:b/>
          <w:bCs/>
        </w:rPr>
        <w:t xml:space="preserve">Management Succession:</w:t>
      </w:r>
      <w:r>
        <w:t xml:space="preserve"> </w:t>
      </w:r>
      <w:r>
        <w:t xml:space="preserve">We have identified and mentored a</w:t>
      </w:r>
      <w:r>
        <w:t xml:space="preserve"> </w:t>
      </w:r>
      <w:r>
        <w:rPr>
          <w:b/>
          <w:bCs/>
        </w:rPr>
        <w:t xml:space="preserve">successor CEO (or co-leaders)</w:t>
      </w:r>
      <w:r>
        <w:t xml:space="preserve"> </w:t>
      </w:r>
      <w:r>
        <w:t xml:space="preserve">for the enterprise. Initially, this might be a senior family member (e.g., the eldest child if qualified and interested) or a trusted non-family executive. The succession plan is documented: in the event of retirement or death of the current leader, Person X will assume interim control, with oversight by the family council or board. For example, if the founder retires at 60, we might already have his child or a hired executive as COO ready to step up. Training and shadowing are part of this plan (see Chapter 7 on how we educate next-gen; one of the aims is to prepare them for these roles).</w:t>
      </w:r>
      <w:r>
        <w:t xml:space="preserve"> </w:t>
      </w:r>
      <w:r>
        <w:t xml:space="preserve">-</w:t>
      </w:r>
      <w:r>
        <w:t xml:space="preserve"> </w:t>
      </w:r>
      <w:r>
        <w:rPr>
          <w:b/>
          <w:bCs/>
        </w:rPr>
        <w:t xml:space="preserve">Governance Bodies:</w:t>
      </w:r>
      <w:r>
        <w:t xml:space="preserve"> </w:t>
      </w:r>
      <w:r>
        <w:t xml:space="preserve">Our plan outlines that a</w:t>
      </w:r>
      <w:r>
        <w:t xml:space="preserve"> </w:t>
      </w:r>
      <w:r>
        <w:rPr>
          <w:b/>
          <w:bCs/>
        </w:rPr>
        <w:t xml:space="preserve">Family Business Board</w:t>
      </w:r>
      <w:r>
        <w:t xml:space="preserve"> </w:t>
      </w:r>
      <w:r>
        <w:t xml:space="preserve">(or the PNR Board) will continue to operate after the founder, comprising family members and possibly independent advisors. This board ensures continuity of vision and checks and balances. We’ve set criteria for board membership (e.g., a family member must complete certain training to sit on board, independent directors can be appointed for expertise). This board, working with trustees of the trust, will collectively make big decisions post-founder. Essentially, we’re moving from a founder-led model to an institution-led model, where governance processes outlive any one person.</w:t>
      </w:r>
      <w:r>
        <w:t xml:space="preserve"> </w:t>
      </w:r>
      <w:r>
        <w:t xml:space="preserve">-</w:t>
      </w:r>
      <w:r>
        <w:t xml:space="preserve"> </w:t>
      </w:r>
      <w:r>
        <w:rPr>
          <w:b/>
          <w:bCs/>
        </w:rPr>
        <w:t xml:space="preserve">Buy-Sell Agreements:</w:t>
      </w:r>
      <w:r>
        <w:t xml:space="preserve"> </w:t>
      </w:r>
      <w:r>
        <w:t xml:space="preserve">Though currently the family trust owns nearly everything (no outside shareholders to speak of), we have provisions should any family member’s interest ever diverge. For instance, if a family branch later directly owns some stake in a business, we’d have a buy-sell agreement stipulating that if they want out or upon their death, the other side (or trust) can buy their interest at a fair valuation (possibly funded by insurance or installment note). This prevents unwanted parties from gaining ownership (like in-laws or unrelated heirs). Right now, since trust consolidates ownership, this isn’t active, but the principle is ready if needed when spreading roles among multiple family branches.</w:t>
      </w:r>
      <w:r>
        <w:t xml:space="preserve"> </w:t>
      </w:r>
      <w:r>
        <w:t xml:space="preserve">-</w:t>
      </w:r>
      <w:r>
        <w:t xml:space="preserve"> </w:t>
      </w:r>
      <w:r>
        <w:rPr>
          <w:b/>
          <w:bCs/>
        </w:rPr>
        <w:t xml:space="preserve">Continuity of Operations:</w:t>
      </w:r>
      <w:r>
        <w:t xml:space="preserve"> </w:t>
      </w:r>
      <w:r>
        <w:t xml:space="preserve">We maintain a</w:t>
      </w:r>
      <w:r>
        <w:t xml:space="preserve"> </w:t>
      </w:r>
      <w:r>
        <w:rPr>
          <w:b/>
          <w:bCs/>
        </w:rPr>
        <w:t xml:space="preserve">“What if” playbook</w:t>
      </w:r>
      <w:r>
        <w:t xml:space="preserve"> </w:t>
      </w:r>
      <w:r>
        <w:t xml:space="preserve">for sudden disruptions. For example, what if a key manager of an operating company dies or quits? The manual includes a short-term action list: identify interim manager (from cross-training staff), inform clients, engage our advisor network to find a replacement, etc. This way, even at lower levels, we’re not caught flat-footed. The FOCC (Chapter 9) also houses all critical account info and standard operating procedures, so a new person can step in with minimal knowledge loss.</w:t>
      </w:r>
    </w:p>
    <w:p>
      <w:pPr>
        <w:pStyle w:val="BodyText"/>
      </w:pPr>
      <w:r>
        <w:rPr>
          <w:b/>
          <w:bCs/>
        </w:rPr>
        <w:t xml:space="preserve">Trustee Succession:</w:t>
      </w:r>
      <w:r>
        <w:t xml:space="preserve"> </w:t>
      </w:r>
      <w:r>
        <w:t xml:space="preserve">Because the dynasty trust is so critical, its own succession is paramount. The trust deed names a</w:t>
      </w:r>
      <w:r>
        <w:t xml:space="preserve"> </w:t>
      </w:r>
      <w:r>
        <w:rPr>
          <w:b/>
          <w:bCs/>
        </w:rPr>
        <w:t xml:space="preserve">successor trustee or mechanism</w:t>
      </w:r>
      <w:r>
        <w:t xml:space="preserve">. Currently, the founder may be serving as co-trustee (if allowed, though often grantor might not be trustee of a completed gift trust, so likely a professional trustee or trusted friend is trustee). Regardless, we have established that:</w:t>
      </w:r>
      <w:r>
        <w:t xml:space="preserve"> </w:t>
      </w:r>
      <w:r>
        <w:t xml:space="preserve">- If a individual trustee is in place and they die or resign, either a corporate trust company (like South Dakota Trust Co or similar) will take over, or a committee of beneficiaries can appoint a new trustee by majority vote (with perhaps approval of a trust protector).</w:t>
      </w:r>
      <w:r>
        <w:t xml:space="preserve"> </w:t>
      </w:r>
      <w:r>
        <w:t xml:space="preserve">- The trust protector can remove/replace trustees if they’re not performing or if a change is beneficial (e.g., moving from an individual trustee to a professional as assets grow complex).</w:t>
      </w:r>
      <w:r>
        <w:t xml:space="preserve"> </w:t>
      </w:r>
      <w:r>
        <w:t xml:space="preserve">- We also allow for splitting trustee roles – separate investment trustee and distribution trustee – to broaden involvement (for example, a family member might become Distribution Trustee who understands family needs, while a bank is Administrative Trustee handling paperwork and investments).</w:t>
      </w:r>
      <w:r>
        <w:t xml:space="preserve"> </w:t>
      </w:r>
      <w:r>
        <w:t xml:space="preserve">- For the long term, we are considering establishing a</w:t>
      </w:r>
      <w:r>
        <w:t xml:space="preserve"> </w:t>
      </w:r>
      <w:r>
        <w:rPr>
          <w:b/>
          <w:bCs/>
        </w:rPr>
        <w:t xml:space="preserve">Private Family Trust Company (PFTC)</w:t>
      </w:r>
      <w:r>
        <w:t xml:space="preserve"> </w:t>
      </w:r>
      <w:r>
        <w:t xml:space="preserve">– essentially a family-run corporate entity that acts as trustee for our trusts. Some states (like Wyoming, Nevada, also South Dakota) allow unregulated or lightly regulated family trust companies</w:t>
      </w:r>
      <w:hyperlink r:id="rId80">
        <w:r>
          <w:rPr>
            <w:rStyle w:val="Hyperlink"/>
          </w:rPr>
          <w:t xml:space="preserve">[38]</w:t>
        </w:r>
      </w:hyperlink>
      <w:hyperlink r:id="rId81">
        <w:r>
          <w:rPr>
            <w:rStyle w:val="Hyperlink"/>
          </w:rPr>
          <w:t xml:space="preserve">[39]</w:t>
        </w:r>
      </w:hyperlink>
      <w:r>
        <w:t xml:space="preserve">. This could ensure trustee duties remain in family hands but with the continuity of a corporate entity (which doesn’t “die”). It’s a complex but potentially worthwhile step as the trust wealth grows and generations multiply, to avoid reliance on external trust companies who might not know our family intimately. Our manual encourages a future family council to revisit the idea of a PFTC every so often.</w:t>
      </w:r>
    </w:p>
    <w:bookmarkEnd w:id="82"/>
    <w:bookmarkStart w:id="83" w:name="X35f0ac43850d95e1eac0b89647e57d9a15bb6b8"/>
    <w:p>
      <w:pPr>
        <w:pStyle w:val="Heading3"/>
      </w:pPr>
      <w:r>
        <w:rPr>
          <w:b/>
          <w:bCs/>
        </w:rPr>
        <w:t xml:space="preserve">5.3 Philosophy of Inheritance and Distribution</w:t>
      </w:r>
    </w:p>
    <w:p>
      <w:pPr>
        <w:pStyle w:val="FirstParagraph"/>
      </w:pPr>
      <w:r>
        <w:t xml:space="preserve">An estate plan is not just documents – it’s the</w:t>
      </w:r>
      <w:r>
        <w:t xml:space="preserve"> </w:t>
      </w:r>
      <w:r>
        <w:rPr>
          <w:i/>
          <w:iCs/>
        </w:rPr>
        <w:t xml:space="preserve">philosophy</w:t>
      </w:r>
      <w:r>
        <w:t xml:space="preserve"> </w:t>
      </w:r>
      <w:r>
        <w:t xml:space="preserve">of how and when family wealth is shared with heirs. Our family has adopted an approach often termed</w:t>
      </w:r>
      <w:r>
        <w:t xml:space="preserve"> </w:t>
      </w:r>
      <w:r>
        <w:rPr>
          <w:b/>
          <w:bCs/>
        </w:rPr>
        <w:t xml:space="preserve">“incentive-based inheritance.”</w:t>
      </w:r>
      <w:r>
        <w:t xml:space="preserve"> </w:t>
      </w:r>
      <w:r>
        <w:t xml:space="preserve">Rather than handing everything to children at once, we use the trust and policies to:</w:t>
      </w:r>
      <w:r>
        <w:t xml:space="preserve"> </w:t>
      </w:r>
      <w:r>
        <w:t xml:space="preserve">-</w:t>
      </w:r>
      <w:r>
        <w:t xml:space="preserve"> </w:t>
      </w:r>
      <w:r>
        <w:rPr>
          <w:b/>
          <w:bCs/>
        </w:rPr>
        <w:t xml:space="preserve">Provide for needs, not wants:</w:t>
      </w:r>
      <w:r>
        <w:t xml:space="preserve"> </w:t>
      </w:r>
      <w:r>
        <w:t xml:space="preserve">The trust allows distributions for education, starting a business, buying a reasonable first home, healthcare, and such. It does not encourage lavish consumption. Trustees are guided to be generous but not enable idleness. For example, trust funds paid 100% of each child’s college and postgraduate education – that’s a need and an investment in them. But if a 21-year-old beneficiary wanted a sports car, trustees likely decline, as that’s a want that doesn’t align with value-building.</w:t>
      </w:r>
      <w:r>
        <w:t xml:space="preserve"> </w:t>
      </w:r>
      <w:r>
        <w:t xml:space="preserve">-</w:t>
      </w:r>
      <w:r>
        <w:t xml:space="preserve"> </w:t>
      </w:r>
      <w:r>
        <w:rPr>
          <w:b/>
          <w:bCs/>
        </w:rPr>
        <w:t xml:space="preserve">Staggered Access:</w:t>
      </w:r>
      <w:r>
        <w:t xml:space="preserve"> </w:t>
      </w:r>
      <w:r>
        <w:t xml:space="preserve">While our trust theoretically can last forever without ever distributing principal, we acknowledge beneficiaries may need or benefit from direct access as they mature. The trust has provisions that at certain ages (for instance 30, 35, 40) the beneficiaries can receive some outright distributions or increased roles in co-trusteeship. These age markers aren’t guaranteed cash-outs but opportunities: e.g., at 30, a beneficiary might be allowed to become a co-trustee or advisor to the trust, learning by involvement. We have not set mandatory payouts, but the trustee may use these milestones as cues to evaluate maturity and potentially reward it. The idea is to avoid the common trap of heirs receiving a windfall they’re not ready for.</w:t>
      </w:r>
      <w:r>
        <w:t xml:space="preserve"> </w:t>
      </w:r>
      <w:r>
        <w:t xml:space="preserve">-</w:t>
      </w:r>
      <w:r>
        <w:t xml:space="preserve"> </w:t>
      </w:r>
      <w:r>
        <w:rPr>
          <w:b/>
          <w:bCs/>
        </w:rPr>
        <w:t xml:space="preserve">Incentive Criteria:</w:t>
      </w:r>
      <w:r>
        <w:t xml:space="preserve"> </w:t>
      </w:r>
      <w:r>
        <w:t xml:space="preserve">We included specific incentives in the trust or family policies: for instance, the trust might match a beneficiary’s earned income dollar-for-dollar (to encourage them to work). If a beneficiary chooses a career in public service or lower-paid work that is socially valuable, the trust may provide a supplemental stipend to ensure they are comfortable (valuing purpose over money). Conversely, if a beneficiary struggles with substance abuse or irresponsible behavior, the trust gives trustees discretion to withhold distributions or direct them toward treatment (protecting them from self-harm with their inheritance).</w:t>
      </w:r>
      <w:r>
        <w:t xml:space="preserve"> </w:t>
      </w:r>
      <w:r>
        <w:t xml:space="preserve">-</w:t>
      </w:r>
      <w:r>
        <w:t xml:space="preserve"> </w:t>
      </w:r>
      <w:r>
        <w:rPr>
          <w:b/>
          <w:bCs/>
        </w:rPr>
        <w:t xml:space="preserve">Marriage and Divorce Clauses:</w:t>
      </w:r>
      <w:r>
        <w:t xml:space="preserve"> </w:t>
      </w:r>
      <w:r>
        <w:t xml:space="preserve">As mentioned in Chapter 3, our estate plan (via trust terms) protects against divorce claims. The trust has a provision that if any beneficiary is divorcing, their access to principal can be paused until the divorce finalizes (to prevent an ex-spouse from indirectly grabbing assets by timing demands when distributions occur). Additionally, if a beneficiary doesn’t adhere to the prenuptial agreement policy, the trust might limit their benefits (though this is more of a family policy backed by the threat of trustees’ discretion).</w:t>
      </w:r>
      <w:r>
        <w:t xml:space="preserve"> </w:t>
      </w:r>
      <w:r>
        <w:t xml:space="preserve">-</w:t>
      </w:r>
      <w:r>
        <w:t xml:space="preserve"> </w:t>
      </w:r>
      <w:r>
        <w:rPr>
          <w:b/>
          <w:bCs/>
        </w:rPr>
        <w:t xml:space="preserve">Special Needs:</w:t>
      </w:r>
      <w:r>
        <w:t xml:space="preserve"> </w:t>
      </w:r>
      <w:r>
        <w:t xml:space="preserve">If any beneficiary (current or future) has special needs (disabled such that government benefits are relevant), the trust can act as a</w:t>
      </w:r>
      <w:r>
        <w:t xml:space="preserve"> </w:t>
      </w:r>
      <w:r>
        <w:rPr>
          <w:b/>
          <w:bCs/>
        </w:rPr>
        <w:t xml:space="preserve">supplemental needs trust</w:t>
      </w:r>
      <w:r>
        <w:t xml:space="preserve"> </w:t>
      </w:r>
      <w:r>
        <w:t xml:space="preserve">for them, ensuring they are cared for without disqualifying them from assistance. Our documents have flexibility to handle such scenarios by withholding distributions that would harm eligibility and instead directly paying for services.</w:t>
      </w:r>
      <w:r>
        <w:t xml:space="preserve"> </w:t>
      </w:r>
      <w:r>
        <w:t xml:space="preserve">-</w:t>
      </w:r>
      <w:r>
        <w:t xml:space="preserve"> </w:t>
      </w:r>
      <w:r>
        <w:rPr>
          <w:b/>
          <w:bCs/>
        </w:rPr>
        <w:t xml:space="preserve">Charitable Component:</w:t>
      </w:r>
      <w:r>
        <w:t xml:space="preserve"> </w:t>
      </w:r>
      <w:r>
        <w:t xml:space="preserve">Upon certain generational transitions (for example, 50 years from now), the trust might “peel off” a small percentage to fund the family’s charitable foundation or direct charitable projects. This ensures the estate plan also gives back. It’s not mandatory in our trust currently (since dynasty trusts usually aim to keep money in family), but the family constitution encourages each generation to devote some portion of wealth to philanthropy. We may consider adding a clause in future that upon termination (if it ever does, or at some distant epoch), any remaining assets go to charity if no family left – but given perpetuity, that’s theoretical.</w:t>
      </w:r>
    </w:p>
    <w:bookmarkEnd w:id="83"/>
    <w:bookmarkStart w:id="84" w:name="incapacity-and-disaster-preparedness"/>
    <w:p>
      <w:pPr>
        <w:pStyle w:val="Heading3"/>
      </w:pPr>
      <w:r>
        <w:rPr>
          <w:b/>
          <w:bCs/>
        </w:rPr>
        <w:t xml:space="preserve">5.4 Incapacity and Disaster Preparedness</w:t>
      </w:r>
    </w:p>
    <w:p>
      <w:pPr>
        <w:pStyle w:val="FirstParagraph"/>
      </w:pPr>
      <w:r>
        <w:t xml:space="preserve">Estate planning also covers incapacity and unforeseen disasters:</w:t>
      </w:r>
      <w:r>
        <w:t xml:space="preserve"> </w:t>
      </w:r>
      <w:r>
        <w:t xml:space="preserve">- We created a</w:t>
      </w:r>
      <w:r>
        <w:t xml:space="preserve"> </w:t>
      </w:r>
      <w:r>
        <w:rPr>
          <w:b/>
          <w:bCs/>
        </w:rPr>
        <w:t xml:space="preserve">Business Continuation Plan</w:t>
      </w:r>
      <w:r>
        <w:t xml:space="preserve"> </w:t>
      </w:r>
      <w:r>
        <w:t xml:space="preserve">that if multiple key family members were to die or become incapacitated simultaneously (e.g., in a common accident), there are instructions for a backup team (perhaps our attorneys, a contingent trustee and executor, and a trusted business associate) to step in and steady things. Think of it as a “doomsday plan” – extremely unlikely, but documented. This includes access to digital vaults (so they can quickly find account passwords, etc.), short-term authority to manage payroll and bills, and instructions to summon a meeting of extended family or board to decide next steps. We even practiced a tabletop exercise of this scenario to ensure readiness.</w:t>
      </w:r>
      <w:r>
        <w:t xml:space="preserve"> </w:t>
      </w:r>
      <w:r>
        <w:t xml:space="preserve">- Each family member has an updated</w:t>
      </w:r>
      <w:r>
        <w:t xml:space="preserve"> </w:t>
      </w:r>
      <w:r>
        <w:rPr>
          <w:b/>
          <w:bCs/>
        </w:rPr>
        <w:t xml:space="preserve">estate information organizer</w:t>
      </w:r>
      <w:r>
        <w:t xml:space="preserve"> </w:t>
      </w:r>
      <w:r>
        <w:t xml:space="preserve">(a summary of assets, accounts, passwords, contacts for lawyers, insurance, etc.) stored securely. This makes any eventual estate administration much smoother – no treasure hunts for accounts or keys.</w:t>
      </w:r>
      <w:r>
        <w:t xml:space="preserve"> </w:t>
      </w:r>
      <w:r>
        <w:t xml:space="preserve">-</w:t>
      </w:r>
      <w:r>
        <w:t xml:space="preserve"> </w:t>
      </w:r>
      <w:r>
        <w:rPr>
          <w:b/>
          <w:bCs/>
        </w:rPr>
        <w:t xml:space="preserve">Regular Drills and Updates:</w:t>
      </w:r>
      <w:r>
        <w:t xml:space="preserve"> </w:t>
      </w:r>
      <w:r>
        <w:t xml:space="preserve">We treat estate plan maintenance seriously: documents are updated as laws or family situations change. For instance, the potential halving of estate tax exemption in 2026 was identified in advance; we have a trigger plan to possibly make additional gifts to utilize exemption before it drops (if wealth outside trust grows such that we have unused exemption).</w:t>
      </w:r>
      <w:r>
        <w:t xml:space="preserve"> </w:t>
      </w:r>
      <w:r>
        <w:t xml:space="preserve">-</w:t>
      </w:r>
      <w:r>
        <w:t xml:space="preserve"> </w:t>
      </w:r>
      <w:r>
        <w:rPr>
          <w:b/>
          <w:bCs/>
        </w:rPr>
        <w:t xml:space="preserve">Communication and Transparency:</w:t>
      </w:r>
      <w:r>
        <w:t xml:space="preserve"> </w:t>
      </w:r>
      <w:r>
        <w:t xml:space="preserve">Though exact figures are private, the existence and general structure of the estate plan are communicated to adult family members. There are family meetings where the trustees explain the trust’s purpose and terms in broad strokes (without necessarily divulging all asset values at young ages). This manages expectations and prepares them mentally. Surprises breed disputes; we aim for transparency sufficient that, when the time comes, everyone understands their role and what to expect from the trust and estate distributions.</w:t>
      </w:r>
    </w:p>
    <w:bookmarkEnd w:id="84"/>
    <w:bookmarkStart w:id="85" w:name="X8a8a7feaee477871fe5fd0c9becf9b0dbfe0848"/>
    <w:p>
      <w:pPr>
        <w:pStyle w:val="Heading3"/>
      </w:pPr>
      <w:r>
        <w:rPr>
          <w:b/>
          <w:bCs/>
        </w:rPr>
        <w:t xml:space="preserve">5.5 Role of the Family Council and Constitution in Succession</w:t>
      </w:r>
    </w:p>
    <w:p>
      <w:pPr>
        <w:pStyle w:val="FirstParagraph"/>
      </w:pPr>
      <w:r>
        <w:t xml:space="preserve">Our</w:t>
      </w:r>
      <w:r>
        <w:t xml:space="preserve"> </w:t>
      </w:r>
      <w:r>
        <w:rPr>
          <w:i/>
          <w:iCs/>
        </w:rPr>
        <w:t xml:space="preserve">Family Constitution</w:t>
      </w:r>
      <w:r>
        <w:t xml:space="preserve"> </w:t>
      </w:r>
      <w:r>
        <w:t xml:space="preserve">(Chapter 8) plays a guiding role in estate and succession matters. It outlines that a</w:t>
      </w:r>
      <w:r>
        <w:t xml:space="preserve"> </w:t>
      </w:r>
      <w:r>
        <w:rPr>
          <w:b/>
          <w:bCs/>
        </w:rPr>
        <w:t xml:space="preserve">Family Council</w:t>
      </w:r>
      <w:r>
        <w:t xml:space="preserve"> </w:t>
      </w:r>
      <w:r>
        <w:t xml:space="preserve">– consisting of adult family members and perhaps elders in advisory capacity – will collaborate with trustees and business boards especially during transitions. For example, if a patriarch passes, the Family Council convenes to discuss how to support the new leadership, how to emotionally support family, and if any redistribution of roles is needed. While the legal authority might lie with the trust and company bylaws, the Family Council’s guidance ensures the human element and family unity is maintained in these times.</w:t>
      </w:r>
    </w:p>
    <w:p>
      <w:pPr>
        <w:pStyle w:val="BodyText"/>
      </w:pPr>
      <w:r>
        <w:t xml:space="preserve">The constitution also contains a</w:t>
      </w:r>
      <w:r>
        <w:t xml:space="preserve"> </w:t>
      </w:r>
      <w:r>
        <w:rPr>
          <w:b/>
          <w:bCs/>
        </w:rPr>
        <w:t xml:space="preserve">dispute resolution clause</w:t>
      </w:r>
      <w:r>
        <w:t xml:space="preserve">: if any family member disputes a trust or will provision or some estate action, they agree to first seek mediation (within the family or with a professional mediator) rather than litigate. We truly wish to avoid the fate of many wealthy families who end up in court against each other – nothing depletes an estate faster, both financially and emotionally. We even considered a clause that anyone who contests the trust without cause loses their share (a common “no-contest” clause). Our dynasty trust does include a no-contest provision to discourage frivolous challenges; it’s legally enforceable to the extent state law allows (in SD it is allowed to some degree, especially if someone receives more than they would in absence of trust, contesting can forfeit that).</w:t>
      </w:r>
    </w:p>
    <w:p>
      <w:pPr>
        <w:pStyle w:val="BodyText"/>
      </w:pPr>
      <w:r>
        <w:t xml:space="preserve">Finally,</w:t>
      </w:r>
      <w:r>
        <w:t xml:space="preserve"> </w:t>
      </w:r>
      <w:r>
        <w:rPr>
          <w:b/>
          <w:bCs/>
        </w:rPr>
        <w:t xml:space="preserve">training future trustees</w:t>
      </w:r>
      <w:r>
        <w:t xml:space="preserve"> </w:t>
      </w:r>
      <w:r>
        <w:t xml:space="preserve">is part of succession. We don’t assume that just because someone is an heir they know how to be a good trustee or business leader. So, as part of estate planning, we set up processes (detailed in Chapter 7’s education mandates) to ensure by the time a beneficiary might become a trustee, they are qualified (through formal education or apprenticeship under current trustees). For instance, when a child reaches age 25, they might begin attending portions of trustee meetings as an observer, age 30 as a junior co-trustee of a sub-trust, etc., so that the passing of the torch is gradual rather than abrupt when we are gone.</w:t>
      </w:r>
    </w:p>
    <w:p>
      <w:pPr>
        <w:pStyle w:val="BodyText"/>
      </w:pPr>
      <w:r>
        <w:rPr>
          <w:b/>
          <w:bCs/>
        </w:rPr>
        <w:t xml:space="preserve">In summary</w:t>
      </w:r>
      <w:r>
        <w:t xml:space="preserve">, our estate planning framework is</w:t>
      </w:r>
      <w:r>
        <w:t xml:space="preserve"> </w:t>
      </w:r>
      <w:r>
        <w:rPr>
          <w:b/>
          <w:bCs/>
        </w:rPr>
        <w:t xml:space="preserve">comprehensive and dynamic</w:t>
      </w:r>
      <w:r>
        <w:t xml:space="preserve">:</w:t>
      </w:r>
      <w:r>
        <w:t xml:space="preserve"> </w:t>
      </w:r>
      <w:r>
        <w:t xml:space="preserve">- Legally, it locks in structures (trusts, wills, agreements) to minimize taxes and maximize control.</w:t>
      </w:r>
      <w:r>
        <w:t xml:space="preserve"> </w:t>
      </w:r>
      <w:r>
        <w:t xml:space="preserve">- Operationally, it provides roadmaps for business continuity and leadership succession.</w:t>
      </w:r>
      <w:r>
        <w:t xml:space="preserve"> </w:t>
      </w:r>
      <w:r>
        <w:t xml:space="preserve">- Philosophically, it aims to nurture responsible heirs rather than entitlement, aligning inheritance with values.</w:t>
      </w:r>
      <w:r>
        <w:t xml:space="preserve"> </w:t>
      </w:r>
      <w:r>
        <w:t xml:space="preserve">- Practically, it is regularly updated and communicated, to remain effective and avoid the “set and forget” trap.</w:t>
      </w:r>
    </w:p>
    <w:p>
      <w:pPr>
        <w:pStyle w:val="BodyText"/>
      </w:pPr>
      <w:r>
        <w:t xml:space="preserve">By adhering to this framework, we hope to achieve the ultimate estate planning success: a transition that is as</w:t>
      </w:r>
      <w:r>
        <w:t xml:space="preserve"> </w:t>
      </w:r>
      <w:r>
        <w:rPr>
          <w:b/>
          <w:bCs/>
        </w:rPr>
        <w:t xml:space="preserve">uneventful</w:t>
      </w:r>
      <w:r>
        <w:t xml:space="preserve"> </w:t>
      </w:r>
      <w:r>
        <w:t xml:space="preserve">as possible – meaning no legal turmoil, no family feuds, and no business collapse. Instead, just a calm passing of the baton, with the next generation stepping up to continue the legacy, guided by the structures and principles set forth. That continuity, more than any tax saving, is the true measure of an effective multi-generational estate plan.</w:t>
      </w:r>
    </w:p>
    <w:p>
      <w:r>
        <w:pict>
          <v:rect style="width:0;height:1.5pt" o:hralign="center" o:hrstd="t" o:hr="t"/>
        </w:pict>
      </w:r>
    </w:p>
    <w:bookmarkEnd w:id="85"/>
    <w:bookmarkEnd w:id="86"/>
    <w:bookmarkStart w:id="94" w:name="X98e148db173cc05639cbcd7b12bf490e7b1c544"/>
    <w:p>
      <w:pPr>
        <w:pStyle w:val="Heading2"/>
      </w:pPr>
      <w:r>
        <w:rPr>
          <w:b/>
          <w:bCs/>
        </w:rPr>
        <w:t xml:space="preserve">Chapter 6: Succession Planning and Leadership Transition</w:t>
      </w:r>
    </w:p>
    <w:p>
      <w:pPr>
        <w:pStyle w:val="FirstParagraph"/>
      </w:pPr>
      <w:r>
        <w:t xml:space="preserve">Building a lasting family enterprise requires not only financial capital but</w:t>
      </w:r>
      <w:r>
        <w:t xml:space="preserve"> </w:t>
      </w:r>
      <w:r>
        <w:rPr>
          <w:b/>
          <w:bCs/>
        </w:rPr>
        <w:t xml:space="preserve">human capital</w:t>
      </w:r>
      <w:r>
        <w:t xml:space="preserve"> </w:t>
      </w:r>
      <w:r>
        <w:t xml:space="preserve">– the next generation of leaders who will carry the torch. Succession planning in our family is a proactive, deliberate process. We do not assume that leadership will naturally pass along bloodlines without effort; instead, we cultivate talent, assign responsibilities gradually, and have contingency plans for leadership gaps. This chapter outlines how roles and decision-making authority transition as the family evolves. It details the path for younger family members to move into leadership, the role of non-family professionals, and the governance mechanisms to manage this evolution smoothly.</w:t>
      </w:r>
    </w:p>
    <w:bookmarkStart w:id="87" w:name="X271a2cd5b6808acf66bc81e852f3cc4423d6846"/>
    <w:p>
      <w:pPr>
        <w:pStyle w:val="Heading3"/>
      </w:pPr>
      <w:r>
        <w:rPr>
          <w:b/>
          <w:bCs/>
        </w:rPr>
        <w:t xml:space="preserve">6.1 Defining Key Roles in the Legacy Enterprise</w:t>
      </w:r>
    </w:p>
    <w:p>
      <w:pPr>
        <w:pStyle w:val="FirstParagraph"/>
      </w:pPr>
      <w:r>
        <w:t xml:space="preserve">First, let’s define the key roles that need succession planning:</w:t>
      </w:r>
      <w:r>
        <w:t xml:space="preserve"> </w:t>
      </w:r>
      <w:r>
        <w:t xml:space="preserve">-</w:t>
      </w:r>
      <w:r>
        <w:t xml:space="preserve"> </w:t>
      </w:r>
      <w:r>
        <w:rPr>
          <w:b/>
          <w:bCs/>
        </w:rPr>
        <w:t xml:space="preserve">Family Enterprise CEO / Steward:</w:t>
      </w:r>
      <w:r>
        <w:t xml:space="preserve"> </w:t>
      </w:r>
      <w:r>
        <w:t xml:space="preserve">Currently the founder (or patriarch/matriarch) fills this role, acting as the visionary and integrator of our businesses and trust. In the future, this role might be held by a family member of the next generation or a trusted non-family executive, depending on interest and capability. We often refer to this role as the</w:t>
      </w:r>
      <w:r>
        <w:t xml:space="preserve"> </w:t>
      </w:r>
      <w:r>
        <w:rPr>
          <w:i/>
          <w:iCs/>
        </w:rPr>
        <w:t xml:space="preserve">Family Steward</w:t>
      </w:r>
      <w:r>
        <w:t xml:space="preserve"> </w:t>
      </w:r>
      <w:r>
        <w:t xml:space="preserve">when held by a family member, emphasizing custodianship over raw executive power.</w:t>
      </w:r>
      <w:r>
        <w:t xml:space="preserve"> </w:t>
      </w:r>
      <w:r>
        <w:t xml:space="preserve">-</w:t>
      </w:r>
      <w:r>
        <w:t xml:space="preserve"> </w:t>
      </w:r>
      <w:r>
        <w:rPr>
          <w:b/>
          <w:bCs/>
        </w:rPr>
        <w:t xml:space="preserve">Trustees of the Dynasty Trust:</w:t>
      </w:r>
      <w:r>
        <w:t xml:space="preserve"> </w:t>
      </w:r>
      <w:r>
        <w:t xml:space="preserve">They hold legal control of trust assets. Right now, there may be a professional trustee and perhaps a family co-trustee. Eventually, we aim to have capable family members join as co-trustees or at least as a trust advisory committee, to keep family influence. Succession here means training and appointing new trustees as old ones retire or pass.</w:t>
      </w:r>
      <w:r>
        <w:t xml:space="preserve"> </w:t>
      </w:r>
      <w:r>
        <w:t xml:space="preserve">-</w:t>
      </w:r>
      <w:r>
        <w:t xml:space="preserve"> </w:t>
      </w:r>
      <w:r>
        <w:rPr>
          <w:b/>
          <w:bCs/>
        </w:rPr>
        <w:t xml:space="preserve">Heads of Operating Businesses:</w:t>
      </w:r>
      <w:r>
        <w:t xml:space="preserve"> </w:t>
      </w:r>
      <w:r>
        <w:t xml:space="preserve">Each major operating company (Keystone, Commonwealth, etc.) has or will have its own management lead. These might be family members or not, but if family members have relevant passion and ability, we prefer to involve them (with proper qualifications). Succession planning for each business ensures that if the current manager leaves, a deputy or plan is ready.</w:t>
      </w:r>
      <w:r>
        <w:t xml:space="preserve"> </w:t>
      </w:r>
      <w:r>
        <w:t xml:space="preserve">-</w:t>
      </w:r>
      <w:r>
        <w:t xml:space="preserve"> </w:t>
      </w:r>
      <w:r>
        <w:rPr>
          <w:b/>
          <w:bCs/>
        </w:rPr>
        <w:t xml:space="preserve">Family Council Chairperson:</w:t>
      </w:r>
      <w:r>
        <w:t xml:space="preserve"> </w:t>
      </w:r>
      <w:r>
        <w:t xml:space="preserve">We establish a Family Council (discussed in Chapter 8) to coordinate between family and business/trust. The chair of this council is a leadership role that might or might not be the same as the Family CEO. This position can help groom emerging leaders by giving them responsibilities in organizing family meetings, articulating collective views, etc.</w:t>
      </w:r>
      <w:r>
        <w:t xml:space="preserve"> </w:t>
      </w:r>
      <w:r>
        <w:t xml:space="preserve">-</w:t>
      </w:r>
      <w:r>
        <w:t xml:space="preserve"> </w:t>
      </w:r>
      <w:r>
        <w:rPr>
          <w:b/>
          <w:bCs/>
        </w:rPr>
        <w:t xml:space="preserve">External Advisors:</w:t>
      </w:r>
      <w:r>
        <w:t xml:space="preserve"> </w:t>
      </w:r>
      <w:r>
        <w:t xml:space="preserve">While not “family” roles, we consider continuity in key advisors important. For instance, a long-time family attorney or CPA retiring could leave a void. Succession planning extends to ensuring we have next-generation advisors or firms lined up, and that knowledge is transferred (this might involve inviting a junior partner from the advisory firm to get acquainted with our affairs well before the senior retires).</w:t>
      </w:r>
    </w:p>
    <w:bookmarkEnd w:id="87"/>
    <w:bookmarkStart w:id="90" w:name="X41bda3b380ca3f82284358c330202463d5a1677"/>
    <w:p>
      <w:pPr>
        <w:pStyle w:val="Heading3"/>
      </w:pPr>
      <w:r>
        <w:rPr>
          <w:b/>
          <w:bCs/>
        </w:rPr>
        <w:t xml:space="preserve">6.2 Preparing the Next Generation for Leadership</w:t>
      </w:r>
    </w:p>
    <w:p>
      <w:pPr>
        <w:pStyle w:val="FirstParagraph"/>
      </w:pPr>
      <w:r>
        <w:t xml:space="preserve">Our strategy is to</w:t>
      </w:r>
      <w:r>
        <w:t xml:space="preserve"> </w:t>
      </w:r>
      <w:r>
        <w:rPr>
          <w:b/>
          <w:bCs/>
        </w:rPr>
        <w:t xml:space="preserve">prepare heirs long before they inherit leadership positions</w:t>
      </w:r>
      <w:r>
        <w:t xml:space="preserve">:</w:t>
      </w:r>
      <w:r>
        <w:t xml:space="preserve"> </w:t>
      </w:r>
      <w:r>
        <w:t xml:space="preserve">-</w:t>
      </w:r>
      <w:r>
        <w:t xml:space="preserve"> </w:t>
      </w:r>
      <w:r>
        <w:rPr>
          <w:b/>
          <w:bCs/>
        </w:rPr>
        <w:t xml:space="preserve">Education and Credentials:</w:t>
      </w:r>
      <w:r>
        <w:t xml:space="preserve"> </w:t>
      </w:r>
      <w:r>
        <w:t xml:space="preserve">As expanded in Chapter 7, each potential family leader is expected to pursue higher education and possibly advanced degrees or certifications relevant to our industries (e.g., an MBA, law degree, CPA, CFA, or technical certifications). The founder’s unique combination of credentials was a driving force in building the empire</w:t>
      </w:r>
      <w:hyperlink r:id="rId88">
        <w:r>
          <w:rPr>
            <w:rStyle w:val="Hyperlink"/>
          </w:rPr>
          <w:t xml:space="preserve">[40]</w:t>
        </w:r>
      </w:hyperlink>
      <w:hyperlink r:id="rId89">
        <w:r>
          <w:rPr>
            <w:rStyle w:val="Hyperlink"/>
          </w:rPr>
          <w:t xml:space="preserve">[41]</w:t>
        </w:r>
      </w:hyperlink>
      <w:r>
        <w:t xml:space="preserve">; we encourage similar breadth or depth in the next gen, albeit it’s not mandatory to replicate exactly. The trust readily funds education costs to remove barriers. By their late 20s or early 30s, the aim is each involved family member has both formal education and some outside experience under their belt.</w:t>
      </w:r>
      <w:r>
        <w:t xml:space="preserve"> </w:t>
      </w:r>
      <w:r>
        <w:t xml:space="preserve">-</w:t>
      </w:r>
      <w:r>
        <w:t xml:space="preserve"> </w:t>
      </w:r>
      <w:r>
        <w:rPr>
          <w:b/>
          <w:bCs/>
        </w:rPr>
        <w:t xml:space="preserve">Apprenticeship Within the Business:</w:t>
      </w:r>
      <w:r>
        <w:t xml:space="preserve"> </w:t>
      </w:r>
      <w:r>
        <w:t xml:space="preserve">We have a policy that no family member can jump straight to a top position without first “earning their stripes.” This means starting with internships or junior roles, potentially even at the bottom. For example, a college-age family member might intern in one of our companies or with our accounting team to learn basics. Upon graduation, they might work as an analyst or project manager in an area of the business, or even better, work a few years outside our family firm (to gain perspective and credibility) and then come into a mid-level role. Over a decade or so, with mentorship, they grow into leadership. This not only builds competence but also respect from non-family employees (who see that the family kid worked their way up).</w:t>
      </w:r>
      <w:r>
        <w:t xml:space="preserve"> </w:t>
      </w:r>
      <w:r>
        <w:t xml:space="preserve">-</w:t>
      </w:r>
      <w:r>
        <w:t xml:space="preserve"> </w:t>
      </w:r>
      <w:r>
        <w:rPr>
          <w:b/>
          <w:bCs/>
        </w:rPr>
        <w:t xml:space="preserve">Mentorship and Shadowing:</w:t>
      </w:r>
      <w:r>
        <w:t xml:space="preserve"> </w:t>
      </w:r>
      <w:r>
        <w:t xml:space="preserve">We pair upcoming family members with current leaders (family or not). They shadow at board meetings, join high-level discussions as observers, and gradually participate. The founder, for instance, has taken one of the children to important bank meetings or negotiations, explaining the thought process afterwards. Mentors also impart the values and ethos – how we treat partners, why we emphasize integrity, etc., which might not be learned in school.</w:t>
      </w:r>
      <w:r>
        <w:t xml:space="preserve"> </w:t>
      </w:r>
      <w:r>
        <w:t xml:space="preserve">-</w:t>
      </w:r>
      <w:r>
        <w:t xml:space="preserve"> </w:t>
      </w:r>
      <w:r>
        <w:rPr>
          <w:b/>
          <w:bCs/>
        </w:rPr>
        <w:t xml:space="preserve">Rotational Exposure:</w:t>
      </w:r>
      <w:r>
        <w:t xml:space="preserve"> </w:t>
      </w:r>
      <w:r>
        <w:t xml:space="preserve">Our businesses span different fields (real estate, finance, tax, etc.). A future leader should understand each piece. We often design</w:t>
      </w:r>
      <w:r>
        <w:t xml:space="preserve"> </w:t>
      </w:r>
      <w:r>
        <w:rPr>
          <w:i/>
          <w:iCs/>
        </w:rPr>
        <w:t xml:space="preserve">rotational programs</w:t>
      </w:r>
      <w:r>
        <w:t xml:space="preserve"> </w:t>
      </w:r>
      <w:r>
        <w:t xml:space="preserve">for family members: e.g., spend 6 months in the property management division, then 6 in the mortgage company, etc. The goal is a holistic view of the enterprise, uncovering where their interests and talents best align too. One might discover they have a knack for investment analysis vs. operations, and accordingly, they might later fit as CIO (Chief Investment Officer for the family) rather than CEO – such insights guide role allocation.</w:t>
      </w:r>
      <w:r>
        <w:t xml:space="preserve"> </w:t>
      </w:r>
      <w:r>
        <w:t xml:space="preserve">-</w:t>
      </w:r>
      <w:r>
        <w:t xml:space="preserve"> </w:t>
      </w:r>
      <w:r>
        <w:rPr>
          <w:b/>
          <w:bCs/>
        </w:rPr>
        <w:t xml:space="preserve">Leadership Development and External Networks:</w:t>
      </w:r>
      <w:r>
        <w:t xml:space="preserve"> </w:t>
      </w:r>
      <w:r>
        <w:t xml:space="preserve">We send family members to</w:t>
      </w:r>
      <w:r>
        <w:t xml:space="preserve"> </w:t>
      </w:r>
      <w:r>
        <w:rPr>
          <w:b/>
          <w:bCs/>
        </w:rPr>
        <w:t xml:space="preserve">leadership seminars, family business conferences</w:t>
      </w:r>
      <w:r>
        <w:t xml:space="preserve">, and maybe even programs like</w:t>
      </w:r>
      <w:r>
        <w:t xml:space="preserve"> </w:t>
      </w:r>
      <w:r>
        <w:rPr>
          <w:b/>
          <w:bCs/>
        </w:rPr>
        <w:t xml:space="preserve">Family Office workshops</w:t>
      </w:r>
      <w:r>
        <w:t xml:space="preserve"> </w:t>
      </w:r>
      <w:r>
        <w:t xml:space="preserve">or</w:t>
      </w:r>
      <w:r>
        <w:t xml:space="preserve"> </w:t>
      </w:r>
      <w:r>
        <w:rPr>
          <w:b/>
          <w:bCs/>
        </w:rPr>
        <w:t xml:space="preserve">Next-Gen Family Business forums</w:t>
      </w:r>
      <w:r>
        <w:t xml:space="preserve">. These programs allow them to learn from other family enterprises, anticipate common challenges, and build a peer network. It’s important they realize our situation is not unique and that they can learn from best practices globally.</w:t>
      </w:r>
      <w:r>
        <w:t xml:space="preserve"> </w:t>
      </w:r>
      <w:r>
        <w:t xml:space="preserve">-</w:t>
      </w:r>
      <w:r>
        <w:t xml:space="preserve"> </w:t>
      </w:r>
      <w:r>
        <w:rPr>
          <w:b/>
          <w:bCs/>
        </w:rPr>
        <w:t xml:space="preserve">Testing and Feedback:</w:t>
      </w:r>
      <w:r>
        <w:t xml:space="preserve"> </w:t>
      </w:r>
      <w:r>
        <w:t xml:space="preserve">Not every family member will be suited or inclined to lead. We objectively assess ability and interest over time. Some may excel, others might prefer a passive role (and that’s okay – better to have a happy artist in the family who just benefits from the trust than force them into CFO role and see them or the business suffer). We use candid feedback from mentors and even from employees (360 reviews in a way) to gauge a family member’s leadership potential. If someone is not working out in management, we address it constructively – perhaps guide them to a different role or encourage them to contribute as owners rather than managers.</w:t>
      </w:r>
      <w:r>
        <w:t xml:space="preserve"> </w:t>
      </w:r>
      <w:r>
        <w:t xml:space="preserve">-</w:t>
      </w:r>
      <w:r>
        <w:t xml:space="preserve"> </w:t>
      </w:r>
      <w:r>
        <w:rPr>
          <w:b/>
          <w:bCs/>
        </w:rPr>
        <w:t xml:space="preserve">Commitment to Values:</w:t>
      </w:r>
      <w:r>
        <w:t xml:space="preserve"> </w:t>
      </w:r>
      <w:r>
        <w:t xml:space="preserve">A non-negotiable part of grooming is instilling our</w:t>
      </w:r>
      <w:r>
        <w:t xml:space="preserve"> </w:t>
      </w:r>
      <w:r>
        <w:rPr>
          <w:i/>
          <w:iCs/>
        </w:rPr>
        <w:t xml:space="preserve">guiding principles</w:t>
      </w:r>
      <w:r>
        <w:t xml:space="preserve">. A successor must demonstrate integrity, responsibility, and commitment to the family mission. We don’t want a talented but unscrupulous leader. By involving them in philanthropic and family governance activities from young age, we reinforce that leadership in our context is</w:t>
      </w:r>
      <w:r>
        <w:t xml:space="preserve"> </w:t>
      </w:r>
      <w:r>
        <w:rPr>
          <w:i/>
          <w:iCs/>
        </w:rPr>
        <w:t xml:space="preserve">servant leadership</w:t>
      </w:r>
      <w:r>
        <w:t xml:space="preserve"> </w:t>
      </w:r>
      <w:r>
        <w:t xml:space="preserve">– serving the family’s interests and values, not personal power trips.</w:t>
      </w:r>
    </w:p>
    <w:bookmarkEnd w:id="90"/>
    <w:bookmarkStart w:id="91" w:name="Xb44846036fcf3fbed24ad356cf36362a053c23f"/>
    <w:p>
      <w:pPr>
        <w:pStyle w:val="Heading3"/>
      </w:pPr>
      <w:r>
        <w:rPr>
          <w:b/>
          <w:bCs/>
        </w:rPr>
        <w:t xml:space="preserve">6.3 Role of Non-Family Professionals in Succession</w:t>
      </w:r>
    </w:p>
    <w:p>
      <w:pPr>
        <w:pStyle w:val="FirstParagraph"/>
      </w:pPr>
      <w:r>
        <w:t xml:space="preserve">We acknowledge that at times, the best leader may not be a family member. Our plan embraces</w:t>
      </w:r>
      <w:r>
        <w:t xml:space="preserve"> </w:t>
      </w:r>
      <w:r>
        <w:rPr>
          <w:b/>
          <w:bCs/>
        </w:rPr>
        <w:t xml:space="preserve">non-family executives</w:t>
      </w:r>
      <w:r>
        <w:t xml:space="preserve"> </w:t>
      </w:r>
      <w:r>
        <w:t xml:space="preserve">to bridge gaps or even to take the helm if needed:</w:t>
      </w:r>
      <w:r>
        <w:t xml:space="preserve"> </w:t>
      </w:r>
      <w:r>
        <w:t xml:space="preserve">- We have identified key functions where we want continuity whether or not a family member is ready. For instance, a</w:t>
      </w:r>
      <w:r>
        <w:t xml:space="preserve"> </w:t>
      </w:r>
      <w:r>
        <w:rPr>
          <w:b/>
          <w:bCs/>
        </w:rPr>
        <w:t xml:space="preserve">Chief Financial Officer (CFO)</w:t>
      </w:r>
      <w:r>
        <w:t xml:space="preserve"> </w:t>
      </w:r>
      <w:r>
        <w:t xml:space="preserve">for the family office might be an outside professional with deep expertise, who can serve across generations. We currently employ or retain such professionals and include them in succession planning discussions (they often help train the younger family on financial matters).</w:t>
      </w:r>
      <w:r>
        <w:t xml:space="preserve"> </w:t>
      </w:r>
      <w:r>
        <w:t xml:space="preserve">- If a next-gen family CEO isn’t ready by the founder’s retirement, we are prepared to appoint an interim non-family CEO. This person might be an existing senior executive in one of our companies or an outside hire with relevant experience in multi-business management. We would pair them with a strong family chairman or trust protector to ensure alignment with family goals. The family still retains control via ownership and board, but day-to-day leadership can be professional. This can even be a long-term solution if no heir is suited or willing; many family businesses thrive by moving to a model where family sets vision and professionals execute it. The key is choosing professionals who respect our legacy and values.</w:t>
      </w:r>
      <w:r>
        <w:t xml:space="preserve"> </w:t>
      </w:r>
      <w:r>
        <w:t xml:space="preserve">-</w:t>
      </w:r>
      <w:r>
        <w:t xml:space="preserve"> </w:t>
      </w:r>
      <w:r>
        <w:rPr>
          <w:b/>
          <w:bCs/>
        </w:rPr>
        <w:t xml:space="preserve">Golden Handcuffs &amp; Culture Integration:</w:t>
      </w:r>
      <w:r>
        <w:t xml:space="preserve"> </w:t>
      </w:r>
      <w:r>
        <w:t xml:space="preserve">To retain top non-family talent (like our key managers or future CEO), we use incentives like equity-like bonuses (phantom equity or profit-sharing in the businesses) and a culture where they feel like part of the extended family. Our succession plan often names a “Plan A” (family successor) and “Plan B” (non-family head) so that those executives know they might be called to greater responsibility, which can motivate them to stay. We also integrate them in estate discussions where appropriate (without revealing sensitive details, they might be assured that continuity plans include them, so they won’t be arbitrarily ousted when leadership changes).</w:t>
      </w:r>
      <w:r>
        <w:t xml:space="preserve"> </w:t>
      </w:r>
      <w:r>
        <w:t xml:space="preserve">- Also, an emerging concept is our interest in forming a</w:t>
      </w:r>
      <w:r>
        <w:t xml:space="preserve"> </w:t>
      </w:r>
      <w:r>
        <w:rPr>
          <w:b/>
          <w:bCs/>
        </w:rPr>
        <w:t xml:space="preserve">“Board of Advisors”</w:t>
      </w:r>
      <w:r>
        <w:t xml:space="preserve"> </w:t>
      </w:r>
      <w:r>
        <w:t xml:space="preserve">filled with experienced external businesspeople to guide the rising generation. They aren’t formal directors (with fiduciary duty), but they meet periodically to advise on strategic questions and mentor family leaders. This injects external perspective and wisdom continuously into our succession development.</w:t>
      </w:r>
    </w:p>
    <w:bookmarkEnd w:id="91"/>
    <w:bookmarkStart w:id="92" w:name="transition-process-and-timeline"/>
    <w:p>
      <w:pPr>
        <w:pStyle w:val="Heading3"/>
      </w:pPr>
      <w:r>
        <w:rPr>
          <w:b/>
          <w:bCs/>
        </w:rPr>
        <w:t xml:space="preserve">6.4 Transition Process and Timeline</w:t>
      </w:r>
    </w:p>
    <w:p>
      <w:pPr>
        <w:pStyle w:val="FirstParagraph"/>
      </w:pPr>
      <w:r>
        <w:t xml:space="preserve">Succession is not a single event but a</w:t>
      </w:r>
      <w:r>
        <w:t xml:space="preserve"> </w:t>
      </w:r>
      <w:r>
        <w:rPr>
          <w:b/>
          <w:bCs/>
        </w:rPr>
        <w:t xml:space="preserve">process over time</w:t>
      </w:r>
      <w:r>
        <w:t xml:space="preserve">. We outline clear stages:</w:t>
      </w:r>
      <w:r>
        <w:t xml:space="preserve"> </w:t>
      </w:r>
      <w:r>
        <w:t xml:space="preserve">-</w:t>
      </w:r>
      <w:r>
        <w:t xml:space="preserve"> </w:t>
      </w:r>
      <w:r>
        <w:rPr>
          <w:b/>
          <w:bCs/>
        </w:rPr>
        <w:t xml:space="preserve">Phase 1: Initiation (10-15 years before transition)</w:t>
      </w:r>
      <w:r>
        <w:t xml:space="preserve"> </w:t>
      </w:r>
      <w:r>
        <w:t xml:space="preserve">– Typically when the next gen are in their late teens or early 20s, we begin serious grooming (education choices, internships). The founder begins delegating some decisions to others, gradually reducing one-man dependency. Also at this stage, formalize written succession plans (who is likely to take over, and alternatives).</w:t>
      </w:r>
      <w:r>
        <w:t xml:space="preserve"> </w:t>
      </w:r>
      <w:r>
        <w:t xml:space="preserve">-</w:t>
      </w:r>
      <w:r>
        <w:t xml:space="preserve"> </w:t>
      </w:r>
      <w:r>
        <w:rPr>
          <w:b/>
          <w:bCs/>
        </w:rPr>
        <w:t xml:space="preserve">Phase 2: Integration (5 years before)</w:t>
      </w:r>
      <w:r>
        <w:t xml:space="preserve"> </w:t>
      </w:r>
      <w:r>
        <w:t xml:space="preserve">– Next gen (or chosen successor) steps into significant leadership roles like COO or Business Unit head. Founder moves to more of a coaching role, maybe becomes Group CEO while successor runs core operations, or founder becomes Chairman focusing on strategy while successor is CEO. Clients, partners, and employees are introduced to the new leader to build relationships. This period is critical to transfer not just knowledge but credibility – essentially a trial run under founder’s oversight.</w:t>
      </w:r>
      <w:r>
        <w:t xml:space="preserve"> </w:t>
      </w:r>
      <w:r>
        <w:t xml:space="preserve">-</w:t>
      </w:r>
      <w:r>
        <w:t xml:space="preserve"> </w:t>
      </w:r>
      <w:r>
        <w:rPr>
          <w:b/>
          <w:bCs/>
        </w:rPr>
        <w:t xml:space="preserve">Phase 3: Handover (zero hour)</w:t>
      </w:r>
      <w:r>
        <w:t xml:space="preserve"> </w:t>
      </w:r>
      <w:r>
        <w:t xml:space="preserve">– The chosen point of transition (for retirement or if unforeseen death, this accelerates). The successor formally becomes head of family enterprise and/or trustee. We mark this occasion with both formal corporate resolutions and a family ceremony of sorts (symbolically passing a “family charter” or something – reinforcing legitimacy). The outgoing generation steps back fully (or in case of death, the plan triggers automatically). Communication is key: we will have announced this to all stakeholders (employees get a clear message the new boss is taking over, business continues; partners and investors similarly get assurance).</w:t>
      </w:r>
      <w:r>
        <w:t xml:space="preserve"> </w:t>
      </w:r>
      <w:r>
        <w:t xml:space="preserve">-</w:t>
      </w:r>
      <w:r>
        <w:t xml:space="preserve"> </w:t>
      </w:r>
      <w:r>
        <w:rPr>
          <w:b/>
          <w:bCs/>
        </w:rPr>
        <w:t xml:space="preserve">Phase 4: Post-transition support (1-2 years after)</w:t>
      </w:r>
      <w:r>
        <w:t xml:space="preserve"> </w:t>
      </w:r>
      <w:r>
        <w:t xml:space="preserve">– The prior generation, if alive, remains available as an advisor but refrains from undermining the new leader’s authority. We may retain them as a consultant or honorary chairman to tap their wisdom while leaving day-to-day to the new leader. Meanwhile, we monitor the new leader’s performance and stress-test the systems – if any gap emerges, the advisory board or family council can counsel adjustments. It’s important the new leader has space to lead, even make some mistakes, but not catastrophic ones – so risk oversight by board is heightened in this period.</w:t>
      </w:r>
      <w:r>
        <w:t xml:space="preserve"> </w:t>
      </w:r>
      <w:r>
        <w:t xml:space="preserve">-</w:t>
      </w:r>
      <w:r>
        <w:t xml:space="preserve"> </w:t>
      </w:r>
      <w:r>
        <w:rPr>
          <w:b/>
          <w:bCs/>
        </w:rPr>
        <w:t xml:space="preserve">Contingency plans:</w:t>
      </w:r>
      <w:r>
        <w:t xml:space="preserve"> </w:t>
      </w:r>
      <w:r>
        <w:t xml:space="preserve">If the chosen successor decides they don’t want the role or aren’t performing as hoped, we have our Plan B ready (non-family executive or another family member if available). It’s delicate if mid-transition a change is needed, but better to correct course than to persist with a mismatch.</w:t>
      </w:r>
    </w:p>
    <w:p>
      <w:pPr>
        <w:pStyle w:val="BodyText"/>
      </w:pPr>
      <w:r>
        <w:t xml:space="preserve">We also plan for</w:t>
      </w:r>
      <w:r>
        <w:t xml:space="preserve"> </w:t>
      </w:r>
      <w:r>
        <w:rPr>
          <w:b/>
          <w:bCs/>
        </w:rPr>
        <w:t xml:space="preserve">succession of values</w:t>
      </w:r>
      <w:r>
        <w:t xml:space="preserve"> </w:t>
      </w:r>
      <w:r>
        <w:t xml:space="preserve">– meaning we ensure the new leaders adhere to the family constitution and ethos. Part of the handover is them reaffirming the guiding principles, maybe even re-signing or updating the family mission statement to make it their own while consistent. Succession isn’t just tasks and titles; it’s about who becomes the keeper of the family culture.</w:t>
      </w:r>
    </w:p>
    <w:bookmarkEnd w:id="92"/>
    <w:bookmarkStart w:id="93" w:name="conflict-management-in-succession"/>
    <w:p>
      <w:pPr>
        <w:pStyle w:val="Heading3"/>
      </w:pPr>
      <w:r>
        <w:rPr>
          <w:b/>
          <w:bCs/>
        </w:rPr>
        <w:t xml:space="preserve">6.5 Conflict Management in Succession</w:t>
      </w:r>
    </w:p>
    <w:p>
      <w:pPr>
        <w:pStyle w:val="FirstParagraph"/>
      </w:pPr>
      <w:r>
        <w:t xml:space="preserve">It’s not uncommon for family members to have different views on who should lead or how to run things. To mitigate destructive conflict:</w:t>
      </w:r>
      <w:r>
        <w:t xml:space="preserve"> </w:t>
      </w:r>
      <w:r>
        <w:t xml:space="preserve">- We rely on the</w:t>
      </w:r>
      <w:r>
        <w:t xml:space="preserve"> </w:t>
      </w:r>
      <w:r>
        <w:rPr>
          <w:b/>
          <w:bCs/>
        </w:rPr>
        <w:t xml:space="preserve">Family Constitution’s dispute resolution</w:t>
      </w:r>
      <w:r>
        <w:t xml:space="preserve"> </w:t>
      </w:r>
      <w:r>
        <w:t xml:space="preserve">clauses: differences regarding succession should be discussed in family council, possibly with a neutral facilitator. If two siblings both want to lead, perhaps a shared leadership arrangement could be tried (if roles allow) or one takes a different segment (one maybe leads the operating businesses, another oversees investments or the foundation).</w:t>
      </w:r>
      <w:r>
        <w:t xml:space="preserve"> </w:t>
      </w:r>
      <w:r>
        <w:t xml:space="preserve">- We emphasize</w:t>
      </w:r>
      <w:r>
        <w:t xml:space="preserve"> </w:t>
      </w:r>
      <w:r>
        <w:rPr>
          <w:b/>
          <w:bCs/>
        </w:rPr>
        <w:t xml:space="preserve">meritocracy tempered with familial bonds</w:t>
      </w:r>
      <w:r>
        <w:t xml:space="preserve">: positions are earned, but we find meaningful roles for each person’s talents. No one gets to lead just by primogeniture; likewise, no one is cast aside entirely as long as they want to contribute. For example, if one child is more business-savvy and becomes CEO, another who might be artistic could lead the family’s philanthropic endeavors – both are valued forms of leadership. We thereby honor each person’s identity within the legacy rather than creating winners and losers.</w:t>
      </w:r>
      <w:r>
        <w:t xml:space="preserve"> </w:t>
      </w:r>
      <w:r>
        <w:t xml:space="preserve">- The trust structure ironically helps because no single heir “owns” the assets outright; they can’t fight to split things up easily, they’re somewhat forced to collaborate within the governance setup. If someone was unhappy, their recourse is limited (they can’t just demand their share without trustee approval, which incentivizes cooperation).</w:t>
      </w:r>
      <w:r>
        <w:t xml:space="preserve"> </w:t>
      </w:r>
      <w:r>
        <w:t xml:space="preserve">- In worst-case scenarios, we involve professional mediators or counselors. Family therapy or business coaches can assist during transition to smooth over resentments or miscommunications that often underlie conflicts.</w:t>
      </w:r>
    </w:p>
    <w:p>
      <w:pPr>
        <w:pStyle w:val="BodyText"/>
      </w:pPr>
      <w:r>
        <w:t xml:space="preserve">Ultimately,</w:t>
      </w:r>
      <w:r>
        <w:t xml:space="preserve"> </w:t>
      </w:r>
      <w:r>
        <w:rPr>
          <w:b/>
          <w:bCs/>
        </w:rPr>
        <w:t xml:space="preserve">successful succession</w:t>
      </w:r>
      <w:r>
        <w:t xml:space="preserve"> </w:t>
      </w:r>
      <w:r>
        <w:t xml:space="preserve">is measured decades later: if the business and trust are still effective, family relationships intact, and the mission continuing under new leadership, then we have succeeded. Our plan aims to stack the odds in our favor by thoroughly preparing successors and by not hesitating to use outside help (be it executives or advisors) when needed. We document lessons from each transition to improve the next (yes, we keep a record – e.g., how did the handover from founder to next gen go, what could be better? – so when the next gen hands to the third gen, they have some history to guide them).</w:t>
      </w:r>
    </w:p>
    <w:p>
      <w:pPr>
        <w:pStyle w:val="BodyText"/>
      </w:pPr>
      <w:r>
        <w:t xml:space="preserve">In summary, our approach to succession is</w:t>
      </w:r>
      <w:r>
        <w:t xml:space="preserve"> </w:t>
      </w:r>
      <w:r>
        <w:rPr>
          <w:b/>
          <w:bCs/>
        </w:rPr>
        <w:t xml:space="preserve">intentional and nurturing</w:t>
      </w:r>
      <w:r>
        <w:t xml:space="preserve">. We see it not as a point of weakness (“the founder’s gone, what now?”) but as the true test of our dynasty’s resilience. By investing in our people as much as in our assets, we ensure the</w:t>
      </w:r>
      <w:r>
        <w:t xml:space="preserve"> </w:t>
      </w:r>
      <w:r>
        <w:rPr>
          <w:b/>
          <w:bCs/>
        </w:rPr>
        <w:t xml:space="preserve">empire of values and knowledge</w:t>
      </w:r>
      <w:r>
        <w:t xml:space="preserve"> </w:t>
      </w:r>
      <w:r>
        <w:t xml:space="preserve">is passed on, not just the empire of assets. When the time comes that those who started this journey are no longer here, we trust that the family enterprise will not only survive but thrive under those who follow, owing to the groundwork laid today.</w:t>
      </w:r>
    </w:p>
    <w:p>
      <w:r>
        <w:pict>
          <v:rect style="width:0;height:1.5pt" o:hralign="center" o:hrstd="t" o:hr="t"/>
        </w:pict>
      </w:r>
    </w:p>
    <w:bookmarkEnd w:id="93"/>
    <w:bookmarkEnd w:id="94"/>
    <w:bookmarkStart w:id="101" w:name="X64e9112ae7d1633e4b9693062236284b221736f"/>
    <w:p>
      <w:pPr>
        <w:pStyle w:val="Heading2"/>
      </w:pPr>
      <w:r>
        <w:rPr>
          <w:b/>
          <w:bCs/>
        </w:rPr>
        <w:t xml:space="preserve">Chapter 7: Next-Generation Education and Development Mandates</w:t>
      </w:r>
    </w:p>
    <w:p>
      <w:pPr>
        <w:pStyle w:val="FirstParagraph"/>
      </w:pPr>
      <w:r>
        <w:t xml:space="preserve">A core pillar of our legacy plan is</w:t>
      </w:r>
      <w:r>
        <w:t xml:space="preserve"> </w:t>
      </w:r>
      <w:r>
        <w:rPr>
          <w:b/>
          <w:bCs/>
        </w:rPr>
        <w:t xml:space="preserve">educating and empowering our children</w:t>
      </w:r>
      <w:r>
        <w:t xml:space="preserve"> </w:t>
      </w:r>
      <w:r>
        <w:t xml:space="preserve">(and future descendants) to be responsible stewards of the family enterprise. Wealth and businesses can be squandered in one generation if heirs are ill-prepared or lack the values and skills to manage them. To guard against this “shirtsleeves to shirtsleeves” risk, we have instituted deliberate educational mandates and developmental programs for the next generation. This chapter outlines those requirements and opportunities – from formal schooling to financial literacy, from internships to moral upbringing – that together forge capable, grounded individuals ready to assume the mantle of leadership or, at minimum, to make informed decisions about their inheritance.</w:t>
      </w:r>
    </w:p>
    <w:bookmarkStart w:id="96" w:name="formal-education-requirements"/>
    <w:p>
      <w:pPr>
        <w:pStyle w:val="Heading3"/>
      </w:pPr>
      <w:r>
        <w:rPr>
          <w:b/>
          <w:bCs/>
        </w:rPr>
        <w:t xml:space="preserve">7.1 Formal Education Requirements</w:t>
      </w:r>
    </w:p>
    <w:p>
      <w:pPr>
        <w:pStyle w:val="FirstParagraph"/>
      </w:pPr>
      <w:r>
        <w:rPr>
          <w:b/>
          <w:bCs/>
        </w:rPr>
        <w:t xml:space="preserve">Minimum Educational Attainment:</w:t>
      </w:r>
      <w:r>
        <w:t xml:space="preserve"> </w:t>
      </w:r>
      <w:r>
        <w:t xml:space="preserve">It is the expectation (and effectively a requirement for those benefiting from the trust) that each child in the family will attain at least a</w:t>
      </w:r>
      <w:r>
        <w:t xml:space="preserve"> </w:t>
      </w:r>
      <w:r>
        <w:rPr>
          <w:b/>
          <w:bCs/>
        </w:rPr>
        <w:t xml:space="preserve">bachelor’s degree</w:t>
      </w:r>
      <w:r>
        <w:t xml:space="preserve"> </w:t>
      </w:r>
      <w:r>
        <w:t xml:space="preserve">from an accredited college or university. The specific field of study can be of their choosing (we encourage pursuing passions), but we strongly encourage disciplines that build critical thinking and can be leveraged in the family enterprise or life (e.g., Business, Finance, Law, Engineering, Computer Science, Economics, or even History/Philosophy for broad perspective). The dynasty trust fully supports funding for tuition, books, and reasonable living expenses for undergraduate education, removing financial barriers to this mandate.</w:t>
      </w:r>
    </w:p>
    <w:p>
      <w:pPr>
        <w:pStyle w:val="BodyText"/>
      </w:pPr>
      <w:r>
        <w:t xml:space="preserve">For those who will likely be involved in management or specialized roles, we encourage</w:t>
      </w:r>
      <w:r>
        <w:t xml:space="preserve"> </w:t>
      </w:r>
      <w:r>
        <w:rPr>
          <w:b/>
          <w:bCs/>
        </w:rPr>
        <w:t xml:space="preserve">graduate education or professional certifications</w:t>
      </w:r>
      <w:r>
        <w:t xml:space="preserve">:</w:t>
      </w:r>
      <w:r>
        <w:t xml:space="preserve"> </w:t>
      </w:r>
      <w:r>
        <w:t xml:space="preserve">-</w:t>
      </w:r>
      <w:r>
        <w:t xml:space="preserve"> </w:t>
      </w:r>
      <w:r>
        <w:rPr>
          <w:b/>
          <w:bCs/>
        </w:rPr>
        <w:t xml:space="preserve">MBA or Advanced Business Training:</w:t>
      </w:r>
      <w:r>
        <w:t xml:space="preserve"> </w:t>
      </w:r>
      <w:r>
        <w:t xml:space="preserve">Particularly for any heir eyeing a leadership or management role, an MBA (preferably from a reputable program) is encouraged, if not a de facto requirement. Understanding high-level strategy, accounting, organizational leadership, and economics will pay dividends in running our enterprises.</w:t>
      </w:r>
      <w:r>
        <w:t xml:space="preserve"> </w:t>
      </w:r>
      <w:r>
        <w:t xml:space="preserve">-</w:t>
      </w:r>
      <w:r>
        <w:t xml:space="preserve"> </w:t>
      </w:r>
      <w:r>
        <w:rPr>
          <w:b/>
          <w:bCs/>
        </w:rPr>
        <w:t xml:space="preserve">Law Degree (JD) or CFP/CPA:</w:t>
      </w:r>
      <w:r>
        <w:t xml:space="preserve"> </w:t>
      </w:r>
      <w:r>
        <w:t xml:space="preserve">If a family member has interest, having an attorney or certified financial professional in the family can be invaluable. We have a mandate that at least one member of each generation should be groomed in either</w:t>
      </w:r>
      <w:r>
        <w:t xml:space="preserve"> </w:t>
      </w:r>
      <w:r>
        <w:rPr>
          <w:b/>
          <w:bCs/>
        </w:rPr>
        <w:t xml:space="preserve">law</w:t>
      </w:r>
      <w:r>
        <w:t xml:space="preserve"> </w:t>
      </w:r>
      <w:r>
        <w:t xml:space="preserve">or</w:t>
      </w:r>
      <w:r>
        <w:t xml:space="preserve"> </w:t>
      </w:r>
      <w:r>
        <w:rPr>
          <w:b/>
          <w:bCs/>
        </w:rPr>
        <w:t xml:space="preserve">finance</w:t>
      </w:r>
      <w:r>
        <w:t xml:space="preserve"> </w:t>
      </w:r>
      <w:r>
        <w:t xml:space="preserve">as a specialist resource. The trust will sponsor such education. In practice, if multiple siblings have different interests, we might suggest one do JD, another MBA, another perhaps an MS in Real Estate or Taxation, etc., to cover a broad base of expertise within the family.</w:t>
      </w:r>
      <w:r>
        <w:t xml:space="preserve"> </w:t>
      </w:r>
      <w:r>
        <w:t xml:space="preserve">-</w:t>
      </w:r>
      <w:r>
        <w:t xml:space="preserve"> </w:t>
      </w:r>
      <w:r>
        <w:rPr>
          <w:b/>
          <w:bCs/>
        </w:rPr>
        <w:t xml:space="preserve">Industry Certifications:</w:t>
      </w:r>
      <w:r>
        <w:t xml:space="preserve"> </w:t>
      </w:r>
      <w:r>
        <w:t xml:space="preserve">Regardless of degree, any family in key roles should pursue relevant certifications (for example, our founder had UX design certs, notary, realtor license, etc.</w:t>
      </w:r>
      <w:hyperlink r:id="rId88">
        <w:r>
          <w:rPr>
            <w:rStyle w:val="Hyperlink"/>
          </w:rPr>
          <w:t xml:space="preserve">[40]</w:t>
        </w:r>
      </w:hyperlink>
      <w:hyperlink r:id="rId95">
        <w:r>
          <w:rPr>
            <w:rStyle w:val="Hyperlink"/>
          </w:rPr>
          <w:t xml:space="preserve">[42]</w:t>
        </w:r>
      </w:hyperlink>
      <w:r>
        <w:t xml:space="preserve">). For next-gen: if someone is going to oversee our real estate portfolio, they should consider getting a real estate broker’s license or a property management certification. If one is leaning towards investment side, then CFA (Chartered Financial Analyst) or CAIA (alternative investments cert) could be beneficial. Trust administration knowledge can come from programs like CTFA (Certified Trust and Financial Advisor).</w:t>
      </w:r>
      <w:r>
        <w:t xml:space="preserve"> </w:t>
      </w:r>
      <w:r>
        <w:t xml:space="preserve">-</w:t>
      </w:r>
      <w:r>
        <w:t xml:space="preserve"> </w:t>
      </w:r>
      <w:r>
        <w:rPr>
          <w:b/>
          <w:bCs/>
        </w:rPr>
        <w:t xml:space="preserve">Continuous Education:</w:t>
      </w:r>
      <w:r>
        <w:t xml:space="preserve"> </w:t>
      </w:r>
      <w:r>
        <w:t xml:space="preserve">Education doesn’t stop at a degree. The family constitution encourages all members to engage in lifelong learning. The trust sets aside a yearly budget for each family member for educational purposes (be it executive courses, attending conferences, purchasing books, or even online courses). This is both to maintain skills relevant to our business’s changing landscape (e.g., learning about blockchain if it could impact real estate transactions, or new marketing techniques for our directories) and for personal growth (learning languages, arts, etc., which make well-rounded individuals).</w:t>
      </w:r>
    </w:p>
    <w:p>
      <w:pPr>
        <w:pStyle w:val="BodyText"/>
      </w:pPr>
      <w:r>
        <w:rPr>
          <w:b/>
          <w:bCs/>
        </w:rPr>
        <w:t xml:space="preserve">Accountability:</w:t>
      </w:r>
      <w:r>
        <w:t xml:space="preserve"> </w:t>
      </w:r>
      <w:r>
        <w:t xml:space="preserve">While the trust funds education, it also holds beneficiaries accountable to reasonable performance. We aren’t mandating straight A’s, but each student is expected to take their studies seriously. Trustees may, for instance, request annual transcripts or proof of progress. Consistent negligence or flunking out, without a valid reason, could result in trustees pausing educational funding until the individual demonstrates a renewed commitment (or choosing a more suitable educational path like a trade or vocational program, which the trust can support if conventional college isn’t the right fit for that person).</w:t>
      </w:r>
    </w:p>
    <w:p>
      <w:pPr>
        <w:pStyle w:val="BodyText"/>
      </w:pPr>
      <w:r>
        <w:rPr>
          <w:b/>
          <w:bCs/>
        </w:rPr>
        <w:t xml:space="preserve">Mandate vs. Flexibility:</w:t>
      </w:r>
      <w:r>
        <w:t xml:space="preserve"> </w:t>
      </w:r>
      <w:r>
        <w:t xml:space="preserve">Importantly, the family doesn’t treat these mandates as a one-size-fits-all conveyor belt. We recognize different talents. If a child has a clear entrepreneurial knack or a desire to directly join the family business out of high school, we’d still likely insist on some form of continuing education – perhaps they can do a part-time degree while working, or a targeted executive education program. The key is they must acquire the necessary knowledge base one way or another. In rare cases (e.g., a Zuckerberg-like scenario where a child has built a serious business at 19), the family council and trustees can waive the formal degree requirement, but even then, probably not the education mandate – we’d simply adjust it (maybe arrange one-on-one tutoring or specialized courses to cover gaps).</w:t>
      </w:r>
    </w:p>
    <w:bookmarkEnd w:id="96"/>
    <w:bookmarkStart w:id="97" w:name="financial-literacy-and-family-history"/>
    <w:p>
      <w:pPr>
        <w:pStyle w:val="Heading3"/>
      </w:pPr>
      <w:r>
        <w:rPr>
          <w:b/>
          <w:bCs/>
        </w:rPr>
        <w:t xml:space="preserve">7.2 Financial Literacy and Family History</w:t>
      </w:r>
    </w:p>
    <w:p>
      <w:pPr>
        <w:pStyle w:val="FirstParagraph"/>
      </w:pPr>
      <w:r>
        <w:t xml:space="preserve">From a young age, we immerse our children in</w:t>
      </w:r>
      <w:r>
        <w:t xml:space="preserve"> </w:t>
      </w:r>
      <w:r>
        <w:rPr>
          <w:b/>
          <w:bCs/>
        </w:rPr>
        <w:t xml:space="preserve">financial literacy and the family’s story</w:t>
      </w:r>
      <w:r>
        <w:t xml:space="preserve">:</w:t>
      </w:r>
      <w:r>
        <w:t xml:space="preserve"> </w:t>
      </w:r>
      <w:r>
        <w:t xml:space="preserve">-</w:t>
      </w:r>
      <w:r>
        <w:t xml:space="preserve"> </w:t>
      </w:r>
      <w:r>
        <w:rPr>
          <w:b/>
          <w:bCs/>
        </w:rPr>
        <w:t xml:space="preserve">Allowance and Budgeting:</w:t>
      </w:r>
      <w:r>
        <w:t xml:space="preserve"> </w:t>
      </w:r>
      <w:r>
        <w:t xml:space="preserve">Early on (starting around age 8-10), children receive a modest allowance and are taught to budget it between spending, saving, and charity. They keep simple ledgers and by teen years perhaps manage a bank account (with parental oversight). This instills respect for money and the habit of saving and giving.</w:t>
      </w:r>
      <w:r>
        <w:t xml:space="preserve"> </w:t>
      </w:r>
      <w:r>
        <w:t xml:space="preserve">-</w:t>
      </w:r>
      <w:r>
        <w:t xml:space="preserve"> </w:t>
      </w:r>
      <w:r>
        <w:rPr>
          <w:b/>
          <w:bCs/>
        </w:rPr>
        <w:t xml:space="preserve">Investing 101:</w:t>
      </w:r>
      <w:r>
        <w:t xml:space="preserve"> </w:t>
      </w:r>
      <w:r>
        <w:t xml:space="preserve">By mid-teens, many family members get a custodial investment account (with a small amount of money) to learn investing. They might be tasked to pick some stocks or funds, track them, and we discuss the outcomes. This practical approach demystifies markets. Some even simulate trading competitions among siblings/cousins for fun and learning (with focus on long-term investing principles, not gambling).</w:t>
      </w:r>
      <w:r>
        <w:t xml:space="preserve"> </w:t>
      </w:r>
      <w:r>
        <w:t xml:space="preserve">-</w:t>
      </w:r>
      <w:r>
        <w:t xml:space="preserve"> </w:t>
      </w:r>
      <w:r>
        <w:rPr>
          <w:b/>
          <w:bCs/>
        </w:rPr>
        <w:t xml:space="preserve">Formal Financial Education:</w:t>
      </w:r>
      <w:r>
        <w:t xml:space="preserve"> </w:t>
      </w:r>
      <w:r>
        <w:t xml:space="preserve">We also incorporate formal learning: sessions on reading financial statements, understanding how our trust operates (in simplified form), the concept of compound interest, why debt can be dangerous or useful. The family office occasionally hosts “finance bootcamps” for the young adults, possibly led by our CFO or an outside financial educator. For example, on a summer break, a college-age member might do a week-long intensive covering topics like “Understanding the Trust’s balance sheet,” “Basics of estate planning,” “How our businesses make money,” etc. We supplement this with recommended books (like</w:t>
      </w:r>
      <w:r>
        <w:t xml:space="preserve"> </w:t>
      </w:r>
      <w:r>
        <w:rPr>
          <w:i/>
          <w:iCs/>
        </w:rPr>
        <w:t xml:space="preserve">The Richest Man in Babylon</w:t>
      </w:r>
      <w:r>
        <w:t xml:space="preserve">,</w:t>
      </w:r>
      <w:r>
        <w:t xml:space="preserve"> </w:t>
      </w:r>
      <w:r>
        <w:rPr>
          <w:i/>
          <w:iCs/>
        </w:rPr>
        <w:t xml:space="preserve">Family Wealth: Keeping It in the Family</w:t>
      </w:r>
      <w:r>
        <w:t xml:space="preserve"> </w:t>
      </w:r>
      <w:r>
        <w:t xml:space="preserve">by James Hughes, etc.) and even require reading of sections of this</w:t>
      </w:r>
      <w:r>
        <w:t xml:space="preserve"> </w:t>
      </w:r>
      <w:r>
        <w:rPr>
          <w:i/>
          <w:iCs/>
        </w:rPr>
        <w:t xml:space="preserve">Empire Manual</w:t>
      </w:r>
      <w:r>
        <w:t xml:space="preserve"> </w:t>
      </w:r>
      <w:r>
        <w:t xml:space="preserve">itself.</w:t>
      </w:r>
      <w:r>
        <w:t xml:space="preserve"> </w:t>
      </w:r>
      <w:r>
        <w:t xml:space="preserve">-</w:t>
      </w:r>
      <w:r>
        <w:t xml:space="preserve"> </w:t>
      </w:r>
      <w:r>
        <w:rPr>
          <w:b/>
          <w:bCs/>
        </w:rPr>
        <w:t xml:space="preserve">Family History and Values Curriculum:</w:t>
      </w:r>
      <w:r>
        <w:t xml:space="preserve"> </w:t>
      </w:r>
      <w:r>
        <w:t xml:space="preserve">Parallel to financial training, we ensure each generation learns the history of how the family enterprise was built – the struggles, the successes, the origin values. We have informal storytelling sessions (grandparents sharing stories around the dinner table) and formal documents (our narrative history, possibly a video documentary we compile). We want them to feel connected to the legacy and understand the sacrifices made. We also expose them to the family constitution from a suitable age – e.g., in later teenage years, they might attend a meeting where the constitution’s principles are discussed, so they internalize our guiding ethos not as abstract rules but as living values they see adults practicing.</w:t>
      </w:r>
      <w:r>
        <w:t xml:space="preserve"> </w:t>
      </w:r>
      <w:r>
        <w:t xml:space="preserve">-</w:t>
      </w:r>
      <w:r>
        <w:t xml:space="preserve"> </w:t>
      </w:r>
      <w:r>
        <w:rPr>
          <w:b/>
          <w:bCs/>
        </w:rPr>
        <w:t xml:space="preserve">Cultural and Social Education:</w:t>
      </w:r>
      <w:r>
        <w:t xml:space="preserve"> </w:t>
      </w:r>
      <w:r>
        <w:t xml:space="preserve">Recognizing the need for social intelligence, we provide opportunities for travel, cultural exposure, and networking skills. The trust funds educational travel (like a high school graduation trip to historically significant places) or language immersion programs. We want global citizens who can interact in any environment – whether negotiating in a boardroom or relating to tenants of a rental property. Soft skills like etiquette, public speaking, negotiation, and even understanding philanthropy are taught. For instance, each young adult is asked to lead a small charitable project (with a budget from the family foundation) to learn project management and empathy.</w:t>
      </w:r>
      <w:r>
        <w:t xml:space="preserve"> </w:t>
      </w:r>
      <w:r>
        <w:t xml:space="preserve">-</w:t>
      </w:r>
      <w:r>
        <w:t xml:space="preserve"> </w:t>
      </w:r>
      <w:r>
        <w:rPr>
          <w:b/>
          <w:bCs/>
        </w:rPr>
        <w:t xml:space="preserve">Ethics and Responsibility:</w:t>
      </w:r>
      <w:r>
        <w:t xml:space="preserve"> </w:t>
      </w:r>
      <w:r>
        <w:t xml:space="preserve">We make a point to educate about the</w:t>
      </w:r>
      <w:r>
        <w:t xml:space="preserve"> </w:t>
      </w:r>
      <w:r>
        <w:rPr>
          <w:b/>
          <w:bCs/>
        </w:rPr>
        <w:t xml:space="preserve">dangers wealth can pose</w:t>
      </w:r>
      <w:r>
        <w:t xml:space="preserve"> </w:t>
      </w:r>
      <w:r>
        <w:t xml:space="preserve">– e.g., entitlement, lack of motivation, or being targeted by bad actors. Through both discussions and by example, we instill humility (we remind them we come from ordinary beginnings; some older relatives might even take them to volunteer to see those less fortunate). We run hypothetical scenarios (“what would you do if a friend only likes you for money?” or “how to handle being asked for a loan”) to prepare them. We also cover</w:t>
      </w:r>
      <w:r>
        <w:t xml:space="preserve"> </w:t>
      </w:r>
      <w:r>
        <w:rPr>
          <w:i/>
          <w:iCs/>
        </w:rPr>
        <w:t xml:space="preserve">basics of security</w:t>
      </w:r>
      <w:r>
        <w:t xml:space="preserve">: not flaunting wealth on social media, keeping personal information safe – part of being a responsible steward is safeguarding the family's safety and reputation.</w:t>
      </w:r>
    </w:p>
    <w:bookmarkEnd w:id="97"/>
    <w:bookmarkStart w:id="98" w:name="practical-experience-and-internships"/>
    <w:p>
      <w:pPr>
        <w:pStyle w:val="Heading3"/>
      </w:pPr>
      <w:r>
        <w:rPr>
          <w:b/>
          <w:bCs/>
        </w:rPr>
        <w:t xml:space="preserve">7.3 Practical Experience and Internships</w:t>
      </w:r>
    </w:p>
    <w:p>
      <w:pPr>
        <w:pStyle w:val="FirstParagraph"/>
      </w:pPr>
      <w:r>
        <w:t xml:space="preserve">Learning by doing is crucial. We have a structured approach to giving our youth</w:t>
      </w:r>
      <w:r>
        <w:t xml:space="preserve"> </w:t>
      </w:r>
      <w:r>
        <w:rPr>
          <w:b/>
          <w:bCs/>
        </w:rPr>
        <w:t xml:space="preserve">hands-on experience</w:t>
      </w:r>
      <w:r>
        <w:t xml:space="preserve">:</w:t>
      </w:r>
      <w:r>
        <w:t xml:space="preserve"> </w:t>
      </w:r>
      <w:r>
        <w:t xml:space="preserve">-</w:t>
      </w:r>
      <w:r>
        <w:t xml:space="preserve"> </w:t>
      </w:r>
      <w:r>
        <w:rPr>
          <w:b/>
          <w:bCs/>
        </w:rPr>
        <w:t xml:space="preserve">Summer Jobs in the Family Business:</w:t>
      </w:r>
      <w:r>
        <w:t xml:space="preserve"> </w:t>
      </w:r>
      <w:r>
        <w:t xml:space="preserve">Starting in late high school or early college, family members work in some part of the enterprise during summers. These are real jobs – e.g., working as a filing clerk in the mortgage office, an assistant property manager dealing with tenant calls, or an IT support intern for our SuiteDash setup. They report to non-family supervisors and are expected to adhere to employee standards (no special treatment; in fact, we often hold them to</w:t>
      </w:r>
      <w:r>
        <w:t xml:space="preserve"> </w:t>
      </w:r>
      <w:r>
        <w:rPr>
          <w:i/>
          <w:iCs/>
        </w:rPr>
        <w:t xml:space="preserve">higher</w:t>
      </w:r>
      <w:r>
        <w:t xml:space="preserve"> </w:t>
      </w:r>
      <w:r>
        <w:t xml:space="preserve">standards to set an example). They get to understand the working of the business from ground up and earn a wage, fostering work ethic.</w:t>
      </w:r>
      <w:r>
        <w:t xml:space="preserve"> </w:t>
      </w:r>
      <w:r>
        <w:t xml:space="preserve">-</w:t>
      </w:r>
      <w:r>
        <w:t xml:space="preserve"> </w:t>
      </w:r>
      <w:r>
        <w:rPr>
          <w:b/>
          <w:bCs/>
        </w:rPr>
        <w:t xml:space="preserve">External Work Experience:</w:t>
      </w:r>
      <w:r>
        <w:t xml:space="preserve"> </w:t>
      </w:r>
      <w:r>
        <w:t xml:space="preserve">We encourage (sometimes require) that after formal education, a family member works at least 2-5 years outside the family enterprise. This can be in a related industry or something totally different. The goal is to gain perspective, new skills, and credibility. For example, if an heir might one day run our tax advisory firm, it’s great if they first work at a big accounting firm or the IRS for a few years. When they eventually join the family company, they bring valuable know-how and aren’t seen as just the “owner’s kid” without outside perspective. The trust can facilitate introductions for good positions (via our network), but the individual must still earn the job on their own merits.</w:t>
      </w:r>
      <w:r>
        <w:t xml:space="preserve"> </w:t>
      </w:r>
      <w:r>
        <w:t xml:space="preserve">-</w:t>
      </w:r>
      <w:r>
        <w:t xml:space="preserve"> </w:t>
      </w:r>
      <w:r>
        <w:rPr>
          <w:b/>
          <w:bCs/>
        </w:rPr>
        <w:t xml:space="preserve">Rotational Program:</w:t>
      </w:r>
      <w:r>
        <w:t xml:space="preserve"> </w:t>
      </w:r>
      <w:r>
        <w:t xml:space="preserve">As noted in Chapter 6, once within the family enterprise, we do rotations through departments and sister companies. This is a formal program we’ve put in writing: e.g., a Management Trainee Program for Family Members (open also to non-family high potentials, to be inclusive and encourage parity). Over 2 years, the trainee spends 3-6 months in each core area – real estate, finance, operations, etc., with specific goals and evaluation at each step. At the end, they have a holistic view and can choose a focus or continue broad oversight track.</w:t>
      </w:r>
      <w:r>
        <w:t xml:space="preserve"> </w:t>
      </w:r>
      <w:r>
        <w:t xml:space="preserve">-</w:t>
      </w:r>
      <w:r>
        <w:t xml:space="preserve"> </w:t>
      </w:r>
      <w:r>
        <w:rPr>
          <w:b/>
          <w:bCs/>
        </w:rPr>
        <w:t xml:space="preserve">Mentorship Pairing:</w:t>
      </w:r>
      <w:r>
        <w:t xml:space="preserve"> </w:t>
      </w:r>
      <w:r>
        <w:t xml:space="preserve">Each young family employee is paired with a seasoned non-family executive as a mentor (aside from any family mentor). Meeting biweekly, the mentor provides feedback, answers naive questions the person may hesitate to ask their parent or relative boss, and helps them integrate into the company culture professionally. This also fosters trust between family and non-family staff, crucial for long-term collaboration.</w:t>
      </w:r>
      <w:r>
        <w:t xml:space="preserve"> </w:t>
      </w:r>
      <w:r>
        <w:t xml:space="preserve">-</w:t>
      </w:r>
      <w:r>
        <w:t xml:space="preserve"> </w:t>
      </w:r>
      <w:r>
        <w:rPr>
          <w:b/>
          <w:bCs/>
        </w:rPr>
        <w:t xml:space="preserve">Encouragement of Entrepreneurial Ventures:</w:t>
      </w:r>
      <w:r>
        <w:t xml:space="preserve"> </w:t>
      </w:r>
      <w:r>
        <w:t xml:space="preserve">Not all learning comes from within existing businesses. If a next-gen member has an idea for a new venture, we encourage that entrepreneurial spirit. The family might allocate a small seed fund (“Next Gen Venture Fund”) where young members can pitch startup ideas. If approved by a committee (with some independent judges), they get capital to try it. Success or failure, they learn immensely about business basics like creating a plan, managing money, dealing with customers. Several prominent family enterprises have a tradition like this to keep innovation alive and to let the next gen prove themselves. Of course, guidance is provided – maybe in the form of quarterly check-ins with a board of advisors. If they fail, that’s considered a learning cost, which is fine, far better they fail with $50k at 22 than mismanage $50M at 45.</w:t>
      </w:r>
      <w:r>
        <w:t xml:space="preserve"> </w:t>
      </w:r>
      <w:r>
        <w:t xml:space="preserve">-</w:t>
      </w:r>
      <w:r>
        <w:t xml:space="preserve"> </w:t>
      </w:r>
      <w:r>
        <w:rPr>
          <w:b/>
          <w:bCs/>
        </w:rPr>
        <w:t xml:space="preserve">Philanthropic Projects:</w:t>
      </w:r>
      <w:r>
        <w:t xml:space="preserve"> </w:t>
      </w:r>
      <w:r>
        <w:t xml:space="preserve">Managing a philanthropic project (like running a charity event or taking charge of a small foundation grant program) is another practical experience we mandate. It teaches budgeting, leadership, and empathy. Often our teens will organize a fundraiser as part of school or we’ll encourage them to volunteer in the family foundation’s grant review. By young adulthood, each should have led at least one community service initiative. We make it something they have to report on at a family gathering – taking it as seriously as a business review.</w:t>
      </w:r>
    </w:p>
    <w:bookmarkEnd w:id="98"/>
    <w:bookmarkStart w:id="99" w:name="character-and-leadership-development"/>
    <w:p>
      <w:pPr>
        <w:pStyle w:val="Heading3"/>
      </w:pPr>
      <w:r>
        <w:rPr>
          <w:b/>
          <w:bCs/>
        </w:rPr>
        <w:t xml:space="preserve">7.4 Character and Leadership Development</w:t>
      </w:r>
    </w:p>
    <w:p>
      <w:pPr>
        <w:pStyle w:val="FirstParagraph"/>
      </w:pPr>
      <w:r>
        <w:t xml:space="preserve">In addition to academics and experience, we focus on the</w:t>
      </w:r>
      <w:r>
        <w:t xml:space="preserve"> </w:t>
      </w:r>
      <w:r>
        <w:rPr>
          <w:b/>
          <w:bCs/>
        </w:rPr>
        <w:t xml:space="preserve">character building</w:t>
      </w:r>
      <w:r>
        <w:t xml:space="preserve"> </w:t>
      </w:r>
      <w:r>
        <w:t xml:space="preserve">of our children:</w:t>
      </w:r>
      <w:r>
        <w:t xml:space="preserve"> </w:t>
      </w:r>
      <w:r>
        <w:t xml:space="preserve">-</w:t>
      </w:r>
      <w:r>
        <w:t xml:space="preserve"> </w:t>
      </w:r>
      <w:r>
        <w:rPr>
          <w:b/>
          <w:bCs/>
        </w:rPr>
        <w:t xml:space="preserve">Values Reinforcement:</w:t>
      </w:r>
      <w:r>
        <w:t xml:space="preserve"> </w:t>
      </w:r>
      <w:r>
        <w:t xml:space="preserve">Through family traditions, such as annual retreats where we do activities that highlight values (maybe outward bound teamwork courses to teach resilience and cooperation, or visiting historically significant sites to impart lessons of leadership and service). At these retreats, we might have sessions like each person sharing a family value that resonates and why. Elders recount stories of ancestors who exemplified those values.</w:t>
      </w:r>
      <w:r>
        <w:t xml:space="preserve"> </w:t>
      </w:r>
      <w:r>
        <w:t xml:space="preserve">-</w:t>
      </w:r>
      <w:r>
        <w:t xml:space="preserve"> </w:t>
      </w:r>
      <w:r>
        <w:rPr>
          <w:b/>
          <w:bCs/>
        </w:rPr>
        <w:t xml:space="preserve">Accountability and Consequences:</w:t>
      </w:r>
      <w:r>
        <w:t xml:space="preserve"> </w:t>
      </w:r>
      <w:r>
        <w:t xml:space="preserve">If a young family member seriously errs (ethical lapse, unlawful behavior, etc.), we address it firmly but constructively. The trust can be used as a lever – for example, underage relative caught in repeated irresponsibility might find privileges (like use of a family car or spending money) curtailed until trust is re-earned. The family presents a united front that such behavior is unacceptable because it endangers the collective legacy and reputation.</w:t>
      </w:r>
      <w:r>
        <w:t xml:space="preserve"> </w:t>
      </w:r>
      <w:r>
        <w:t xml:space="preserve">-</w:t>
      </w:r>
      <w:r>
        <w:t xml:space="preserve"> </w:t>
      </w:r>
      <w:r>
        <w:rPr>
          <w:b/>
          <w:bCs/>
        </w:rPr>
        <w:t xml:space="preserve">Encouraging Purpose and Passion:</w:t>
      </w:r>
      <w:r>
        <w:t xml:space="preserve"> </w:t>
      </w:r>
      <w:r>
        <w:t xml:space="preserve">We try to identify each child’s unique talents and passions and</w:t>
      </w:r>
      <w:r>
        <w:t xml:space="preserve"> </w:t>
      </w:r>
      <w:r>
        <w:rPr>
          <w:b/>
          <w:bCs/>
        </w:rPr>
        <w:t xml:space="preserve">align responsibilities with them</w:t>
      </w:r>
      <w:r>
        <w:t xml:space="preserve">. A person passionate about sustainability might lead our initiatives in making properties green; a creative person might handle marketing or our family story archives. This way they feel purposeful in their work, not trapped. A sense of personal purpose is crucial for them to not fall into the classic trap of rich heirs feeling aimless or just living off passive income. Even if their passion lies outside our immediate businesses (say one wants to be a doctor or artist), we support that fully – a fulfilled individual is better for the family’s long-term health. They will still be educated on their responsibilities as a beneficiary, but they don’t have to work in the family business if it’s not their calling. They can contribute in other ways (like managing the family’s medical ventures or curating art philanthropy).</w:t>
      </w:r>
      <w:r>
        <w:t xml:space="preserve"> </w:t>
      </w:r>
      <w:r>
        <w:t xml:space="preserve">-</w:t>
      </w:r>
      <w:r>
        <w:t xml:space="preserve"> </w:t>
      </w:r>
      <w:r>
        <w:rPr>
          <w:b/>
          <w:bCs/>
        </w:rPr>
        <w:t xml:space="preserve">Networking and Humility Combined:</w:t>
      </w:r>
      <w:r>
        <w:t xml:space="preserve"> </w:t>
      </w:r>
      <w:r>
        <w:t xml:space="preserve">We introduce them to other successful families and leaders (through events or connections) to broaden their horizons. But equally, we have them engage with people from all walks of life. This dual exposure ensures they can be as comfortable in a fancy boardroom as on a factory floor, and treat janitor and CEO with equal respect. This is enforced by our own example – the founder always treated employees and partners with respect, and expects the same from the children.</w:t>
      </w:r>
      <w:r>
        <w:t xml:space="preserve"> </w:t>
      </w:r>
      <w:r>
        <w:t xml:space="preserve">-</w:t>
      </w:r>
      <w:r>
        <w:t xml:space="preserve"> </w:t>
      </w:r>
      <w:r>
        <w:rPr>
          <w:b/>
          <w:bCs/>
        </w:rPr>
        <w:t xml:space="preserve">Leadership Roles Outside Family:</w:t>
      </w:r>
      <w:r>
        <w:t xml:space="preserve"> </w:t>
      </w:r>
      <w:r>
        <w:t xml:space="preserve">To practice leadership, we encourage them to take roles like captain of a sports team, club president, or volunteer group leader in school or community. These experiences outside family bubble are priceless in learning teamwork, conflict resolution, and emotional intelligence. Often the trust or family will push them towards such engagement (maybe even requiring at least one significant extracurricular leadership experience as part of their education plan).</w:t>
      </w:r>
    </w:p>
    <w:bookmarkEnd w:id="99"/>
    <w:bookmarkStart w:id="100" w:name="monitoring-and-support-system"/>
    <w:p>
      <w:pPr>
        <w:pStyle w:val="Heading3"/>
      </w:pPr>
      <w:r>
        <w:rPr>
          <w:b/>
          <w:bCs/>
        </w:rPr>
        <w:t xml:space="preserve">7.5 Monitoring and Support System</w:t>
      </w:r>
    </w:p>
    <w:p>
      <w:pPr>
        <w:pStyle w:val="FirstParagraph"/>
      </w:pPr>
      <w:r>
        <w:t xml:space="preserve">The family has set up a</w:t>
      </w:r>
      <w:r>
        <w:t xml:space="preserve"> </w:t>
      </w:r>
      <w:r>
        <w:rPr>
          <w:b/>
          <w:bCs/>
        </w:rPr>
        <w:t xml:space="preserve">Next-Gen Development Committee</w:t>
      </w:r>
      <w:r>
        <w:t xml:space="preserve"> </w:t>
      </w:r>
      <w:r>
        <w:t xml:space="preserve">(which could be part of the Family Council or a subset with older gen and maybe an HR specialist) that monitors the progress of each young family member on these educational mandates. They maintain a kind of “file” or record:</w:t>
      </w:r>
      <w:r>
        <w:t xml:space="preserve"> </w:t>
      </w:r>
      <w:r>
        <w:t xml:space="preserve">- Education milestones achieved (diplomas, courses, certifications).</w:t>
      </w:r>
      <w:r>
        <w:t xml:space="preserve"> </w:t>
      </w:r>
      <w:r>
        <w:t xml:space="preserve">- Work/internship experiences completed.</w:t>
      </w:r>
      <w:r>
        <w:t xml:space="preserve"> </w:t>
      </w:r>
      <w:r>
        <w:t xml:space="preserve">- Feedback from mentors or supervisors on performance and attitude.</w:t>
      </w:r>
      <w:r>
        <w:t xml:space="preserve"> </w:t>
      </w:r>
      <w:r>
        <w:t xml:space="preserve">- Personal development notes (e.g., interest areas, any behavioral concerns or praises).</w:t>
      </w:r>
      <w:r>
        <w:t xml:space="preserve"> </w:t>
      </w:r>
      <w:r>
        <w:t xml:space="preserve">- Adjustments or help needed (maybe someone struggles academically – we then get them a tutor or adjust their path to something more hands-on; or someone is shy – we might enroll them in a public speaking course or have them work with a coach).</w:t>
      </w:r>
    </w:p>
    <w:p>
      <w:pPr>
        <w:pStyle w:val="BodyText"/>
      </w:pPr>
      <w:r>
        <w:t xml:space="preserve">This isn’t meant to be punitive surveillance but supportive. By tracking, we can tailor opportunities to each individual’s growth. The Committee reports to the Family Council annually on the next-gen pipeline – like a human capital review.</w:t>
      </w:r>
    </w:p>
    <w:p>
      <w:pPr>
        <w:pStyle w:val="BodyText"/>
      </w:pPr>
      <w:r>
        <w:t xml:space="preserve">The trust can finance this oversight, including hiring professional coaches or counselors if needed. For example, if an heir faces imposter syndrome or enormous pressure (common in legacy families), we can quietly arrange sessions with a psychologist or life coach specialized in family business issues. Mental and emotional well-being is as crucial as academic success; we want well-rounded healthy successors, not burned-out prodigies or rebellious trust-fund kids.</w:t>
      </w:r>
    </w:p>
    <w:p>
      <w:pPr>
        <w:pStyle w:val="BodyText"/>
      </w:pPr>
      <w:r>
        <w:t xml:space="preserve">We also ensure that</w:t>
      </w:r>
      <w:r>
        <w:t xml:space="preserve"> </w:t>
      </w:r>
      <w:r>
        <w:rPr>
          <w:b/>
          <w:bCs/>
        </w:rPr>
        <w:t xml:space="preserve">spouses of heirs or new in-laws</w:t>
      </w:r>
      <w:r>
        <w:t xml:space="preserve"> </w:t>
      </w:r>
      <w:r>
        <w:t xml:space="preserve">are educated about the family values and expectations, as they are part of the extended system raising future kids. We might invite them to certain family orientation events (without diving into finances prematurely, focus on values and culture). Some families even create a “new member handbook” to gently acquaint spouses with how the family enterprise and trust works, to avoid confusion or misaligned expectations that could affect the next gen upbringing.</w:t>
      </w:r>
    </w:p>
    <w:p>
      <w:pPr>
        <w:pStyle w:val="BodyText"/>
      </w:pPr>
      <w:r>
        <w:t xml:space="preserve">In conclusion, our mandates boil down to a promise:</w:t>
      </w:r>
      <w:r>
        <w:t xml:space="preserve"> </w:t>
      </w:r>
      <w:r>
        <w:rPr>
          <w:b/>
          <w:bCs/>
        </w:rPr>
        <w:t xml:space="preserve">The family (through the trust and collective effort) will invest heavily in each child’s development, and in return, we expect each child to invest effort in themselves</w:t>
      </w:r>
      <w:r>
        <w:t xml:space="preserve"> </w:t>
      </w:r>
      <w:r>
        <w:t xml:space="preserve">– to grow into capable, conscientious adults who can handle the privilege and responsibility that comes with being part of our family. By institutionalizing this approach, we aim to break the cycle that often plagues dynastic wealth: instead of soft heirs leading to squander, we aim for each generation to be as hungry, competent, and principled as the founder generation. This is how our legacy not only survives, but each successor can say they built it even higher.</w:t>
      </w:r>
    </w:p>
    <w:p>
      <w:r>
        <w:pict>
          <v:rect style="width:0;height:1.5pt" o:hralign="center" o:hrstd="t" o:hr="t"/>
        </w:pict>
      </w:r>
    </w:p>
    <w:bookmarkEnd w:id="100"/>
    <w:bookmarkEnd w:id="101"/>
    <w:bookmarkStart w:id="109" w:name="X4ff2b413fd004c7e638e2c98f326b19e4cc7435"/>
    <w:p>
      <w:pPr>
        <w:pStyle w:val="Heading2"/>
      </w:pPr>
      <w:r>
        <w:rPr>
          <w:b/>
          <w:bCs/>
        </w:rPr>
        <w:t xml:space="preserve">Chapter 8: Legacy Governance and the Family Constitution</w:t>
      </w:r>
    </w:p>
    <w:p>
      <w:pPr>
        <w:pStyle w:val="FirstParagraph"/>
      </w:pPr>
      <w:r>
        <w:t xml:space="preserve">Financial and business structures alone do not guarantee a thriving multi-generational enterprise –</w:t>
      </w:r>
      <w:r>
        <w:t xml:space="preserve"> </w:t>
      </w:r>
      <w:r>
        <w:rPr>
          <w:b/>
          <w:bCs/>
        </w:rPr>
        <w:t xml:space="preserve">governance</w:t>
      </w:r>
      <w:r>
        <w:t xml:space="preserve"> </w:t>
      </w:r>
      <w:r>
        <w:t xml:space="preserve">is the glue that holds everything together. Our family has established a robust governance system, articulated in a</w:t>
      </w:r>
      <w:r>
        <w:t xml:space="preserve"> </w:t>
      </w:r>
      <w:r>
        <w:rPr>
          <w:b/>
          <w:bCs/>
        </w:rPr>
        <w:t xml:space="preserve">Family Constitution</w:t>
      </w:r>
      <w:r>
        <w:t xml:space="preserve">, to guide decision-making, resolve conflicts, and keep the family aligned with its mission and values as it grows in size and complexity. This chapter will detail our governance bodies (like the Family Assembly, Family Council, and any advisory boards), the rules and protocols from our constitution (including meetings, voting mechanisms, and code of conduct), and how we enforce these norms. It is essentially how we govern ourselves as a family organization, parallel to how a corporate board governs a company.</w:t>
      </w:r>
    </w:p>
    <w:bookmarkStart w:id="102" w:name="Xb8d8446c3fba1ec4280d44d4e363d29a086d14e"/>
    <w:p>
      <w:pPr>
        <w:pStyle w:val="Heading3"/>
      </w:pPr>
      <w:r>
        <w:rPr>
          <w:b/>
          <w:bCs/>
        </w:rPr>
        <w:t xml:space="preserve">8.1 The Family Constitution: Purpose and Scope</w:t>
      </w:r>
    </w:p>
    <w:p>
      <w:pPr>
        <w:pStyle w:val="FirstParagraph"/>
      </w:pPr>
      <w:r>
        <w:t xml:space="preserve">The</w:t>
      </w:r>
      <w:r>
        <w:t xml:space="preserve"> </w:t>
      </w:r>
      <w:r>
        <w:rPr>
          <w:b/>
          <w:bCs/>
        </w:rPr>
        <w:t xml:space="preserve">Family Constitution</w:t>
      </w:r>
      <w:r>
        <w:t xml:space="preserve"> </w:t>
      </w:r>
      <w:r>
        <w:t xml:space="preserve">is a foundational document ratified by adult family members. It is not a legally binding contract but a moral and practical framework that we all agree to uphold. It serves several purposes:</w:t>
      </w:r>
      <w:r>
        <w:t xml:space="preserve"> </w:t>
      </w:r>
      <w:r>
        <w:t xml:space="preserve">- Codifies our</w:t>
      </w:r>
      <w:r>
        <w:t xml:space="preserve"> </w:t>
      </w:r>
      <w:r>
        <w:rPr>
          <w:b/>
          <w:bCs/>
        </w:rPr>
        <w:t xml:space="preserve">family mission, values, and vision</w:t>
      </w:r>
      <w:r>
        <w:t xml:space="preserve"> </w:t>
      </w:r>
      <w:r>
        <w:t xml:space="preserve">(much of which was outlined in the Preamble and Chapter 2’s guiding principles) in one document so that everyone is reminded of the big picture beyond individual interests.</w:t>
      </w:r>
      <w:r>
        <w:t xml:space="preserve"> </w:t>
      </w:r>
      <w:r>
        <w:t xml:space="preserve">- Establishes the</w:t>
      </w:r>
      <w:r>
        <w:t xml:space="preserve"> </w:t>
      </w:r>
      <w:r>
        <w:rPr>
          <w:b/>
          <w:bCs/>
        </w:rPr>
        <w:t xml:space="preserve">governance structures</w:t>
      </w:r>
      <w:r>
        <w:t xml:space="preserve"> </w:t>
      </w:r>
      <w:r>
        <w:t xml:space="preserve">(who meets, how often, decision rights) for family matters related to the enterprise and trust.</w:t>
      </w:r>
      <w:r>
        <w:t xml:space="preserve"> </w:t>
      </w:r>
      <w:r>
        <w:t xml:space="preserve">- Outlines the</w:t>
      </w:r>
      <w:r>
        <w:t xml:space="preserve"> </w:t>
      </w:r>
      <w:r>
        <w:rPr>
          <w:b/>
          <w:bCs/>
        </w:rPr>
        <w:t xml:space="preserve">policies</w:t>
      </w:r>
      <w:r>
        <w:t xml:space="preserve"> </w:t>
      </w:r>
      <w:r>
        <w:t xml:space="preserve">by which the family interacts with the business and the trust – e.g., employment policy (meritocracy, no guaranteed jobs), dividend/distribution policy (how benefits are shared), communication policy (transparent sharing of info vs privacy).</w:t>
      </w:r>
      <w:r>
        <w:t xml:space="preserve"> </w:t>
      </w:r>
      <w:r>
        <w:t xml:space="preserve">- Provides mechanisms for</w:t>
      </w:r>
      <w:r>
        <w:t xml:space="preserve"> </w:t>
      </w:r>
      <w:r>
        <w:rPr>
          <w:b/>
          <w:bCs/>
        </w:rPr>
        <w:t xml:space="preserve">amending</w:t>
      </w:r>
      <w:r>
        <w:t xml:space="preserve"> </w:t>
      </w:r>
      <w:r>
        <w:t xml:space="preserve">itself, recognizing that over generations the constitution may need evolution by collective agreement.</w:t>
      </w:r>
    </w:p>
    <w:p>
      <w:pPr>
        <w:pStyle w:val="BodyText"/>
      </w:pPr>
      <w:r>
        <w:t xml:space="preserve">Our constitution begins with a heartfelt</w:t>
      </w:r>
      <w:r>
        <w:t xml:space="preserve"> </w:t>
      </w:r>
      <w:r>
        <w:rPr>
          <w:b/>
          <w:bCs/>
        </w:rPr>
        <w:t xml:space="preserve">Preamble</w:t>
      </w:r>
      <w:r>
        <w:t xml:space="preserve"> </w:t>
      </w:r>
      <w:r>
        <w:t xml:space="preserve">(distinct from this manual’s) that narrates the family’s origins, the founder’s dream, and expresses the responsibility that comes with the inheritance. It then is divided into Articles addressing different governance aspects.</w:t>
      </w:r>
    </w:p>
    <w:bookmarkEnd w:id="102"/>
    <w:bookmarkStart w:id="104" w:name="family-governance-bodies"/>
    <w:p>
      <w:pPr>
        <w:pStyle w:val="Heading3"/>
      </w:pPr>
      <w:r>
        <w:rPr>
          <w:b/>
          <w:bCs/>
        </w:rPr>
        <w:t xml:space="preserve">8.2 Family Governance Bodies</w:t>
      </w:r>
    </w:p>
    <w:p>
      <w:pPr>
        <w:pStyle w:val="FirstParagraph"/>
      </w:pPr>
      <w:r>
        <w:rPr>
          <w:b/>
          <w:bCs/>
        </w:rPr>
        <w:t xml:space="preserve">Family Assembly:</w:t>
      </w:r>
      <w:r>
        <w:t xml:space="preserve"> </w:t>
      </w:r>
      <w:r>
        <w:t xml:space="preserve">This is the broadest, most inclusive body – comprising</w:t>
      </w:r>
      <w:r>
        <w:t xml:space="preserve"> </w:t>
      </w:r>
      <w:r>
        <w:rPr>
          <w:b/>
          <w:bCs/>
        </w:rPr>
        <w:t xml:space="preserve">all adult family members</w:t>
      </w:r>
      <w:r>
        <w:t xml:space="preserve">, including those who may not have an active role in the business (spouses typically included for openness, though they might not have a formal vote on certain enterprise decisions – we distinguish between bloodline and married-in in voting when appropriate, while still including everyone in discussions). The Family Assembly meets at least</w:t>
      </w:r>
      <w:r>
        <w:t xml:space="preserve"> </w:t>
      </w:r>
      <w:r>
        <w:rPr>
          <w:b/>
          <w:bCs/>
        </w:rPr>
        <w:t xml:space="preserve">annually</w:t>
      </w:r>
      <w:r>
        <w:t xml:space="preserve"> </w:t>
      </w:r>
      <w:r>
        <w:t xml:space="preserve">– often at a family retreat or assembly weekend. The assembly meeting is part family reunion, part shareholder meeting. Key elements of the annual assembly:</w:t>
      </w:r>
      <w:r>
        <w:t xml:space="preserve"> </w:t>
      </w:r>
      <w:r>
        <w:t xml:space="preserve">- Presentation of</w:t>
      </w:r>
      <w:r>
        <w:t xml:space="preserve"> </w:t>
      </w:r>
      <w:r>
        <w:rPr>
          <w:b/>
          <w:bCs/>
        </w:rPr>
        <w:t xml:space="preserve">State of the Empire</w:t>
      </w:r>
      <w:r>
        <w:t xml:space="preserve">: The CEO or Family Steward gives a report on business performance, trust financial health, major events of the year</w:t>
      </w:r>
      <w:hyperlink r:id="rId103">
        <w:r>
          <w:rPr>
            <w:rStyle w:val="Hyperlink"/>
          </w:rPr>
          <w:t xml:space="preserve">[43]</w:t>
        </w:r>
      </w:hyperlink>
      <w:r>
        <w:t xml:space="preserve"> </w:t>
      </w:r>
      <w:r>
        <w:t xml:space="preserve">(e.g., acquisitions made, properties bought/sold, notable successes or setbacks). The CFO/trustee might present summarized financials (in an accessible way).</w:t>
      </w:r>
      <w:r>
        <w:t xml:space="preserve"> </w:t>
      </w:r>
      <w:r>
        <w:t xml:space="preserve">-</w:t>
      </w:r>
      <w:r>
        <w:t xml:space="preserve"> </w:t>
      </w:r>
      <w:r>
        <w:rPr>
          <w:b/>
          <w:bCs/>
        </w:rPr>
        <w:t xml:space="preserve">Discussion of Strategy and Vision:</w:t>
      </w:r>
      <w:r>
        <w:t xml:space="preserve"> </w:t>
      </w:r>
      <w:r>
        <w:t xml:space="preserve">High-level strategy moves in consideration (e.g., “Should we expand into international markets?”, “Are we maintaining the right balance between risk and preservation?”) are presented for family input. While not all assembly attendees have formal vote on business moves, their input is valued. It ensures the next generation feels heard and invested.</w:t>
      </w:r>
      <w:r>
        <w:t xml:space="preserve"> </w:t>
      </w:r>
      <w:r>
        <w:t xml:space="preserve">-</w:t>
      </w:r>
      <w:r>
        <w:t xml:space="preserve"> </w:t>
      </w:r>
      <w:r>
        <w:rPr>
          <w:b/>
          <w:bCs/>
        </w:rPr>
        <w:t xml:space="preserve">Values and Distributions:</w:t>
      </w:r>
      <w:r>
        <w:t xml:space="preserve"> </w:t>
      </w:r>
      <w:r>
        <w:t xml:space="preserve">The assembly is where we reaffirm values, possibly vote on any amendments to the constitution, and also discuss trust distributions (for example, “Should we increase the annual family education fund?” or “We have a surplus, do we give a special distribution or reinvest?”). Often these are consensus decisions; if formal voting needed, each nuclear family or bloodline might have one vote.</w:t>
      </w:r>
      <w:r>
        <w:t xml:space="preserve"> </w:t>
      </w:r>
      <w:r>
        <w:t xml:space="preserve">-</w:t>
      </w:r>
      <w:r>
        <w:t xml:space="preserve"> </w:t>
      </w:r>
      <w:r>
        <w:rPr>
          <w:b/>
          <w:bCs/>
        </w:rPr>
        <w:t xml:space="preserve">Elections/Selections:</w:t>
      </w:r>
      <w:r>
        <w:t xml:space="preserve"> </w:t>
      </w:r>
      <w:r>
        <w:t xml:space="preserve">The Family Assembly may elect members to the Family Council (like how a corporation’s shareholders elect a board). We typically allow each adult lineal descendant one vote, and perhaps one collective vote for spouses as advisory. We strive for consensus, but the constitution outlines that a majority of lineal descendants is needed to elect someone to the Council or to anoint a new family leader (if it’s a contested question).</w:t>
      </w:r>
      <w:r>
        <w:t xml:space="preserve"> </w:t>
      </w:r>
      <w:r>
        <w:t xml:space="preserve">-</w:t>
      </w:r>
      <w:r>
        <w:t xml:space="preserve"> </w:t>
      </w:r>
      <w:r>
        <w:rPr>
          <w:b/>
          <w:bCs/>
        </w:rPr>
        <w:t xml:space="preserve">Open Forum &amp; Education:</w:t>
      </w:r>
      <w:r>
        <w:t xml:space="preserve"> </w:t>
      </w:r>
      <w:r>
        <w:t xml:space="preserve">We dedicate time for open Q&amp;A – younger members can ask senior ones questions (about why we do X, or propose an idea). Often we include an educational session here too (e.g., inviting a speaker to talk about family wealth responsibilities or a workshop on communication). This assembly is an opportunity to educate the whole family en masse, not just the younger ones.</w:t>
      </w:r>
    </w:p>
    <w:p>
      <w:pPr>
        <w:pStyle w:val="BodyText"/>
      </w:pPr>
      <w:r>
        <w:rPr>
          <w:b/>
          <w:bCs/>
        </w:rPr>
        <w:t xml:space="preserve">Family Council:</w:t>
      </w:r>
      <w:r>
        <w:t xml:space="preserve"> </w:t>
      </w:r>
      <w:r>
        <w:t xml:space="preserve">A smaller representative body, akin to a board of directors for the family. Our Family Council typically has about 5-7 members: ideally a mix of generations and skill sets (the founder/leader, a couple of next-gen members, possibly a trusted external advisor or non-family spouse to add perspective, though voting might be limited to bloodline). The Council meets more frequently, say quarterly. The Council’s roles:</w:t>
      </w:r>
      <w:r>
        <w:t xml:space="preserve"> </w:t>
      </w:r>
      <w:r>
        <w:t xml:space="preserve">- Formulate and update</w:t>
      </w:r>
      <w:r>
        <w:t xml:space="preserve"> </w:t>
      </w:r>
      <w:r>
        <w:rPr>
          <w:b/>
          <w:bCs/>
        </w:rPr>
        <w:t xml:space="preserve">family strategies and policies</w:t>
      </w:r>
      <w:r>
        <w:t xml:space="preserve"> </w:t>
      </w:r>
      <w:r>
        <w:t xml:space="preserve">to propose to the assembly. For instance, drafting a family employment policy (like criteria for family to join business and how compensation is handled to be fair with non-family employees), or a policy on how much to diversify investments outside the core business.</w:t>
      </w:r>
      <w:r>
        <w:t xml:space="preserve"> </w:t>
      </w:r>
      <w:r>
        <w:t xml:space="preserve">- Serve as a</w:t>
      </w:r>
      <w:r>
        <w:t xml:space="preserve"> </w:t>
      </w:r>
      <w:r>
        <w:rPr>
          <w:b/>
          <w:bCs/>
        </w:rPr>
        <w:t xml:space="preserve">liaison</w:t>
      </w:r>
      <w:r>
        <w:t xml:space="preserve"> </w:t>
      </w:r>
      <w:r>
        <w:t xml:space="preserve">between the business side (Board of PNR or trustees) and the family at large. They ensure family values are considered in business decisions and vice versa, that family expectations are realistic regarding business capabilities.</w:t>
      </w:r>
      <w:r>
        <w:t xml:space="preserve"> </w:t>
      </w:r>
      <w:r>
        <w:t xml:space="preserve">- Oversee the</w:t>
      </w:r>
      <w:r>
        <w:t xml:space="preserve"> </w:t>
      </w:r>
      <w:r>
        <w:rPr>
          <w:b/>
          <w:bCs/>
        </w:rPr>
        <w:t xml:space="preserve">Next-Gen Development Program</w:t>
      </w:r>
      <w:r>
        <w:t xml:space="preserve"> </w:t>
      </w:r>
      <w:r>
        <w:t xml:space="preserve">(from Chapter 7) – tracking progress, recommending mentors, and if needed, intervening if a youth or even an older member is veering off track relative to family expectations.</w:t>
      </w:r>
      <w:r>
        <w:t xml:space="preserve"> </w:t>
      </w:r>
      <w:r>
        <w:t xml:space="preserve">- Address any</w:t>
      </w:r>
      <w:r>
        <w:t xml:space="preserve"> </w:t>
      </w:r>
      <w:r>
        <w:rPr>
          <w:b/>
          <w:bCs/>
        </w:rPr>
        <w:t xml:space="preserve">sensitive issues</w:t>
      </w:r>
      <w:r>
        <w:t xml:space="preserve"> </w:t>
      </w:r>
      <w:r>
        <w:t xml:space="preserve">internally first: disputes, misbehavior, or even if say one branch is having financial difficulties (the Council could quietly arrange support rather than letting it become public conflict).</w:t>
      </w:r>
      <w:r>
        <w:t xml:space="preserve"> </w:t>
      </w:r>
      <w:r>
        <w:t xml:space="preserve">- It might have subcommittees: e.g., a Philanthropy Committee (some families spin off a separate council for their foundation, but we include it under family council oversight, ensuring charitable giving aligns with values and is a shared activity). Another might be a Finance Committee that works with trustees on distribution and budget guidelines.</w:t>
      </w:r>
    </w:p>
    <w:p>
      <w:pPr>
        <w:pStyle w:val="BodyText"/>
      </w:pPr>
      <w:r>
        <w:t xml:space="preserve">Decisions in the Family Council typically require a</w:t>
      </w:r>
      <w:r>
        <w:t xml:space="preserve"> </w:t>
      </w:r>
      <w:r>
        <w:rPr>
          <w:b/>
          <w:bCs/>
        </w:rPr>
        <w:t xml:space="preserve">supermajority</w:t>
      </w:r>
      <w:r>
        <w:t xml:space="preserve"> </w:t>
      </w:r>
      <w:r>
        <w:t xml:space="preserve">(maybe 2/3) to pass if they are major (like recommending an amendment to constitution), otherwise majority for routine decisions. The constitution spells this out to avoid stalemates but also to ensure major changes have broad support.</w:t>
      </w:r>
    </w:p>
    <w:p>
      <w:pPr>
        <w:pStyle w:val="BodyText"/>
      </w:pPr>
      <w:r>
        <w:rPr>
          <w:b/>
          <w:bCs/>
        </w:rPr>
        <w:t xml:space="preserve">Advisory Board (non-binding):</w:t>
      </w:r>
      <w:r>
        <w:t xml:space="preserve"> </w:t>
      </w:r>
      <w:r>
        <w:t xml:space="preserve">In addition to formal family bodies, we have an external</w:t>
      </w:r>
      <w:r>
        <w:t xml:space="preserve"> </w:t>
      </w:r>
      <w:r>
        <w:rPr>
          <w:b/>
          <w:bCs/>
        </w:rPr>
        <w:t xml:space="preserve">Advisory Board</w:t>
      </w:r>
      <w:r>
        <w:t xml:space="preserve"> </w:t>
      </w:r>
      <w:r>
        <w:t xml:space="preserve">composed of a few trusted outsiders – perhaps a retired CEO, our family lawyer, and an expert in family dynamics. They meet annually (maybe concurrent with the family assembly but in separate sessions) to review our governance and give feedback. They have no formal power, but they provide an objective check. For example, they might observe: “Your family meetings seem dominated by one voice, consider ways to encourage input,” or “Given business growth, you might want to bring in a professional CFO,” etc. We included this in our governance system to counter any echo chamber and because other families’ experiences show the value of third-party perspective.</w:t>
      </w:r>
    </w:p>
    <w:bookmarkEnd w:id="104"/>
    <w:bookmarkStart w:id="105" w:name="policies-within-the-family-constitution"/>
    <w:p>
      <w:pPr>
        <w:pStyle w:val="Heading3"/>
      </w:pPr>
      <w:r>
        <w:rPr>
          <w:b/>
          <w:bCs/>
        </w:rPr>
        <w:t xml:space="preserve">8.3 Policies within the Family Constitution</w:t>
      </w:r>
    </w:p>
    <w:p>
      <w:pPr>
        <w:pStyle w:val="FirstParagraph"/>
      </w:pPr>
      <w:r>
        <w:t xml:space="preserve">Several key</w:t>
      </w:r>
      <w:r>
        <w:t xml:space="preserve"> </w:t>
      </w:r>
      <w:r>
        <w:rPr>
          <w:b/>
          <w:bCs/>
        </w:rPr>
        <w:t xml:space="preserve">policies</w:t>
      </w:r>
      <w:r>
        <w:t xml:space="preserve"> </w:t>
      </w:r>
      <w:r>
        <w:t xml:space="preserve">are enshrined as articles in the Family Constitution:</w:t>
      </w:r>
    </w:p>
    <w:p>
      <w:pPr>
        <w:pStyle w:val="Compact"/>
        <w:numPr>
          <w:ilvl w:val="0"/>
          <w:numId w:val="1008"/>
        </w:numPr>
      </w:pPr>
      <w:r>
        <w:rPr>
          <w:b/>
          <w:bCs/>
        </w:rPr>
        <w:t xml:space="preserve">Employment Policy:</w:t>
      </w:r>
      <w:r>
        <w:t xml:space="preserve"> </w:t>
      </w:r>
      <w:r>
        <w:t xml:space="preserve">It outlines that family members who wish to work in the business must meet the same standards as anyone else for the role (education, experience), and ideally have outside experience first (e.g., “3-year outside rule”). It might say an impartial committee (including non-family executives) will vet a family member’s application. It ensures roles aren’t sinecures. It also addresses compensation – typically, family employees are paid market rate for their position, not more (to avoid resentment and encourage merit)</w:t>
      </w:r>
      <w:hyperlink r:id="rId37">
        <w:r>
          <w:rPr>
            <w:rStyle w:val="Hyperlink"/>
          </w:rPr>
          <w:t xml:space="preserve">[11]</w:t>
        </w:r>
      </w:hyperlink>
      <w:r>
        <w:t xml:space="preserve">. If any extra comp is to be given (like profit interests), it’s approved by the board/owners to align incentives with performance, not entitlement. The policy clarifies that being family doesn’t guarantee a job; conversely, it also states that family not working in business should respect those who do by not interfering day-to-day.</w:t>
      </w:r>
    </w:p>
    <w:p>
      <w:pPr>
        <w:pStyle w:val="Compact"/>
        <w:numPr>
          <w:ilvl w:val="0"/>
          <w:numId w:val="1008"/>
        </w:numPr>
      </w:pPr>
      <w:r>
        <w:rPr>
          <w:b/>
          <w:bCs/>
        </w:rPr>
        <w:t xml:space="preserve">Distribution/Dividend Policy:</w:t>
      </w:r>
      <w:r>
        <w:t xml:space="preserve"> </w:t>
      </w:r>
      <w:r>
        <w:t xml:space="preserve">This coordinates with the trust distribution guidelines. It might specify a target range for distributions as a % of trust assets or business profits annually (balancing reinvestment vs current enjoyment). For instance, maybe aim to distribute no more than the trust’s annual net income (so principal grows with inflation). Or if businesses pay dividends, what portion is reinvested vs paid out. This policy sets expectations: family know that, say, only 2% of trust value gets distributed per year for living expenses etc., so they can plan personal finances accordingly (and not demand more in down years). It also might set rules for extraordinary distributions (e.g., for a family emergency or large project – requiring Family Council approval or even a family vote if big).</w:t>
      </w:r>
    </w:p>
    <w:p>
      <w:pPr>
        <w:pStyle w:val="Compact"/>
        <w:numPr>
          <w:ilvl w:val="0"/>
          <w:numId w:val="1008"/>
        </w:numPr>
      </w:pPr>
      <w:r>
        <w:rPr>
          <w:b/>
          <w:bCs/>
        </w:rPr>
        <w:t xml:space="preserve">Investment and Risk Policy:</w:t>
      </w:r>
      <w:r>
        <w:t xml:space="preserve"> </w:t>
      </w:r>
      <w:r>
        <w:t xml:space="preserve">At a high level, the constitution might voice risk tolerance and diversification principles. E.g., “The family enterprise should maintain a prudent diversification. We commit to always have at least X% of assets in relatively liquid, safe investments outside the core business by 20XX.” Or a rule like “We avoid personal guarantees that put family estates at direct risk for business ventures beyond a certain threshold.” This kind of guidance ensures one leader can’t bet the farm without broad family consensus. It’s not extremely granular (that’s for trustees and boards), but it gives philosophical boundaries.</w:t>
      </w:r>
    </w:p>
    <w:p>
      <w:pPr>
        <w:pStyle w:val="Compact"/>
        <w:numPr>
          <w:ilvl w:val="0"/>
          <w:numId w:val="1008"/>
        </w:numPr>
      </w:pPr>
      <w:r>
        <w:rPr>
          <w:b/>
          <w:bCs/>
        </w:rPr>
        <w:t xml:space="preserve">Communication and Confidentiality Policy:</w:t>
      </w:r>
      <w:r>
        <w:t xml:space="preserve"> </w:t>
      </w:r>
      <w:r>
        <w:t xml:space="preserve">We ask that family matters, particularly financial and business specifics, remain private. Members should not disclose trust numbers or sensitive plans to outsiders (and definitely not to media). Also an internal communication rule: if a family member has an issue or suggestion, they commit to bring it up internally (with Council or in meetings) rather than let it fester or gossip among extended relatives. Possibly also guidelines on social media use, as nowadays that’s a real risk area – e.g., “No posting pictures of lavish family assets or events on public social media” to protect privacy and safety.</w:t>
      </w:r>
    </w:p>
    <w:p>
      <w:pPr>
        <w:pStyle w:val="Compact"/>
        <w:numPr>
          <w:ilvl w:val="0"/>
          <w:numId w:val="1008"/>
        </w:numPr>
      </w:pPr>
      <w:r>
        <w:rPr>
          <w:b/>
          <w:bCs/>
        </w:rPr>
        <w:t xml:space="preserve">Conflict of Interest Policy:</w:t>
      </w:r>
      <w:r>
        <w:t xml:space="preserve"> </w:t>
      </w:r>
      <w:r>
        <w:t xml:space="preserve">If a family member (especially who is in management or a trustee) has a personal interest in a transaction (say, wants the family business to invest in their friend’s company, or lease a building one of us individually owns), this must be disclosed and the interested person recuses from the decision. We encourage fair dealing and have internal review for related-party transactions, just like good corporate governance.</w:t>
      </w:r>
    </w:p>
    <w:p>
      <w:pPr>
        <w:pStyle w:val="Compact"/>
        <w:numPr>
          <w:ilvl w:val="0"/>
          <w:numId w:val="1008"/>
        </w:numPr>
      </w:pPr>
      <w:r>
        <w:rPr>
          <w:b/>
          <w:bCs/>
        </w:rPr>
        <w:t xml:space="preserve">Generational Transition Policy:</w:t>
      </w:r>
      <w:r>
        <w:t xml:space="preserve"> </w:t>
      </w:r>
      <w:r>
        <w:t xml:space="preserve">The constitution can detail how leadership transitions are decided (touching on much of Chapter 6). For instance, to avoid ambiguity when a patriarch steps down, the constitution might say the Family Council will nominate a successor leader, to be confirmed by a certain vote of the Family Assembly or predetermined in a succession plan. It also sets any age guidelines (maybe “no family member shall serve as primary leader beyond age 75 without re-election by family vote every 2 years” to encourage timely handover).</w:t>
      </w:r>
    </w:p>
    <w:p>
      <w:pPr>
        <w:pStyle w:val="Compact"/>
        <w:numPr>
          <w:ilvl w:val="0"/>
          <w:numId w:val="1008"/>
        </w:numPr>
      </w:pPr>
      <w:r>
        <w:rPr>
          <w:b/>
          <w:bCs/>
        </w:rPr>
        <w:t xml:space="preserve">Amendment Clause:</w:t>
      </w:r>
      <w:r>
        <w:t xml:space="preserve"> </w:t>
      </w:r>
      <w:r>
        <w:t xml:space="preserve">To amend the Family Constitution, we require a high bar – perhaps 75% agreement of adult bloodline members. This prevents frequent changes on a whim, yet allows adaptation if nearly everyone sees the need. We decided that a new generation (like grandchildren after reaching adulthood) should revisit the constitution, say every 20-25 years, to update language and provisions to keep it relevant, going through the formal amendment process.</w:t>
      </w:r>
    </w:p>
    <w:bookmarkEnd w:id="105"/>
    <w:bookmarkStart w:id="107" w:name="enforcement-and-accountability"/>
    <w:p>
      <w:pPr>
        <w:pStyle w:val="Heading3"/>
      </w:pPr>
      <w:r>
        <w:rPr>
          <w:b/>
          <w:bCs/>
        </w:rPr>
        <w:t xml:space="preserve">8.4 Enforcement and Accountability</w:t>
      </w:r>
    </w:p>
    <w:p>
      <w:pPr>
        <w:pStyle w:val="FirstParagraph"/>
      </w:pPr>
      <w:r>
        <w:t xml:space="preserve">Because the constitution is more a “gentlemen’s agreement” within the family, enforcement relies on collective will and the power of incentives:</w:t>
      </w:r>
      <w:r>
        <w:t xml:space="preserve"> </w:t>
      </w:r>
      <w:r>
        <w:t xml:space="preserve">- All family beneficiaries sign a statement acknowledging the constitution and agreeing to honor it. While not legally enforceable in court necessarily, this moral commitment carries weight.</w:t>
      </w:r>
      <w:r>
        <w:t xml:space="preserve"> </w:t>
      </w:r>
      <w:r>
        <w:t xml:space="preserve">- The</w:t>
      </w:r>
      <w:r>
        <w:t xml:space="preserve"> </w:t>
      </w:r>
      <w:r>
        <w:rPr>
          <w:b/>
          <w:bCs/>
        </w:rPr>
        <w:t xml:space="preserve">Trust</w:t>
      </w:r>
      <w:r>
        <w:t xml:space="preserve"> </w:t>
      </w:r>
      <w:r>
        <w:t xml:space="preserve">is structured to reinforce key aspects. For instance, trustees can condition certain benefits on following constitutional mandates (like education requirements, prenup requirements). If a member completely goes rogue (say tries to sue the trust unjustly or consistently violates principles), the trustees, guided by trust provisions, might curtail their discretionary benefits (this is delicate and would be a last resort – we prefer internal resolution). Our trust’s no-contest clause is one example of how it backs the governance system by deterring legal fights</w:t>
      </w:r>
      <w:hyperlink r:id="rId106">
        <w:r>
          <w:rPr>
            <w:rStyle w:val="Hyperlink"/>
          </w:rPr>
          <w:t xml:space="preserve">[44]</w:t>
        </w:r>
      </w:hyperlink>
      <w:r>
        <w:t xml:space="preserve">.</w:t>
      </w:r>
      <w:r>
        <w:t xml:space="preserve"> </w:t>
      </w:r>
      <w:r>
        <w:t xml:space="preserve">-</w:t>
      </w:r>
      <w:r>
        <w:t xml:space="preserve"> </w:t>
      </w:r>
      <w:r>
        <w:rPr>
          <w:b/>
          <w:bCs/>
        </w:rPr>
        <w:t xml:space="preserve">Social Enforcement:</w:t>
      </w:r>
      <w:r>
        <w:t xml:space="preserve"> </w:t>
      </w:r>
      <w:r>
        <w:t xml:space="preserve">The Family Council plays a role in quietly calling in a violating member and addressing issues. For example, if someone started living extravagantly off trust distributions and not upholding humility values, an elder or council might counsel them. If someone broke confidentiality (leaked info), they’d be confronted and possibly, as a consequence, temporarily excluded from certain sensitive information or meetings until trust is rebuilt.</w:t>
      </w:r>
      <w:r>
        <w:t xml:space="preserve"> </w:t>
      </w:r>
      <w:r>
        <w:t xml:space="preserve">- We also use</w:t>
      </w:r>
      <w:r>
        <w:t xml:space="preserve"> </w:t>
      </w:r>
      <w:r>
        <w:rPr>
          <w:b/>
          <w:bCs/>
        </w:rPr>
        <w:t xml:space="preserve">transparency</w:t>
      </w:r>
      <w:r>
        <w:t xml:space="preserve"> </w:t>
      </w:r>
      <w:r>
        <w:t xml:space="preserve">to enforce good behavior: E.g., we maintain a policy that any family member can ask to see summary financials of the trust and businesses (at least those shared at assembly) – this openness prevents leadership from hiding misuse. Conversely, it’s known that if someone misuses a privilege, the whole family will know (we’re careful with shaming, but accountability thrives in daylight).</w:t>
      </w:r>
      <w:r>
        <w:t xml:space="preserve"> </w:t>
      </w:r>
      <w:r>
        <w:t xml:space="preserve">- If serious disputes arise that can’t be solved internally, the constitution calls for</w:t>
      </w:r>
      <w:r>
        <w:t xml:space="preserve"> </w:t>
      </w:r>
      <w:r>
        <w:rPr>
          <w:b/>
          <w:bCs/>
        </w:rPr>
        <w:t xml:space="preserve">mediation/arbitration</w:t>
      </w:r>
      <w:r>
        <w:t xml:space="preserve">. We have a clause that any dispute about interpretation of the constitution or any family member’s compliance will go to binding arbitration by a panel that includes a family elder and an external neutral arbitrator. This is to avoid public litigation which can ruin both wealth and relationships.</w:t>
      </w:r>
    </w:p>
    <w:bookmarkEnd w:id="107"/>
    <w:bookmarkStart w:id="108" w:name="evolving-governance-with-the-family"/>
    <w:p>
      <w:pPr>
        <w:pStyle w:val="Heading3"/>
      </w:pPr>
      <w:r>
        <w:rPr>
          <w:b/>
          <w:bCs/>
        </w:rPr>
        <w:t xml:space="preserve">8.5 Evolving Governance with the Family</w:t>
      </w:r>
    </w:p>
    <w:p>
      <w:pPr>
        <w:pStyle w:val="FirstParagraph"/>
      </w:pPr>
      <w:r>
        <w:t xml:space="preserve">We acknowledge that governance needs will evolve:</w:t>
      </w:r>
      <w:r>
        <w:t xml:space="preserve"> </w:t>
      </w:r>
      <w:r>
        <w:t xml:space="preserve">- As the family grows into multiple households and branches, representation in the Council may shift to branch-based (each branch elects one rep, etc.).</w:t>
      </w:r>
      <w:r>
        <w:t xml:space="preserve"> </w:t>
      </w:r>
      <w:r>
        <w:t xml:space="preserve">- We might create a</w:t>
      </w:r>
      <w:r>
        <w:t xml:space="preserve"> </w:t>
      </w:r>
      <w:r>
        <w:rPr>
          <w:b/>
          <w:bCs/>
        </w:rPr>
        <w:t xml:space="preserve">Family Bank or Venture Committee</w:t>
      </w:r>
      <w:r>
        <w:t xml:space="preserve"> </w:t>
      </w:r>
      <w:r>
        <w:t xml:space="preserve">if many members want to do separate projects – some families allocate a pool of capital that family entrepreneurs can pitch to for funding (in our case we have the Next-Gen venture fund idea). That might become formal with its own governance (e.g., a committee including family and maybe an outsider reviewing proposals).</w:t>
      </w:r>
      <w:r>
        <w:t xml:space="preserve"> </w:t>
      </w:r>
      <w:r>
        <w:t xml:space="preserve">- If the number of beneficiaries becomes very large (30+ people), a</w:t>
      </w:r>
      <w:r>
        <w:t xml:space="preserve"> </w:t>
      </w:r>
      <w:r>
        <w:rPr>
          <w:b/>
          <w:bCs/>
        </w:rPr>
        <w:t xml:space="preserve">Family Office</w:t>
      </w:r>
      <w:r>
        <w:t xml:space="preserve"> </w:t>
      </w:r>
      <w:r>
        <w:t xml:space="preserve">might expand staff to handle communications, compliance with our own policies (like tracking who did their education). We would then formalize that management via a family office CEO who reports to the Family Council.</w:t>
      </w:r>
      <w:r>
        <w:t xml:space="preserve"> </w:t>
      </w:r>
      <w:r>
        <w:t xml:space="preserve">- The constitution encourages integration of in-laws and spouses through something like a “Spousal Council” or regular spouse inclusion in events to maintain family unity. However, it also draws boundaries (like in-laws cannot be trustees or have voting rights on purely family legacy issues, to keep decisions among bloodline). This is a common balance to avoid disputes and undue influence but still keep them in the loop and feeling respected.</w:t>
      </w:r>
    </w:p>
    <w:p>
      <w:pPr>
        <w:pStyle w:val="BodyText"/>
      </w:pPr>
      <w:r>
        <w:t xml:space="preserve">Our governance model is essentially a</w:t>
      </w:r>
      <w:r>
        <w:t xml:space="preserve"> </w:t>
      </w:r>
      <w:r>
        <w:rPr>
          <w:b/>
          <w:bCs/>
        </w:rPr>
        <w:t xml:space="preserve">blend of family tradition and corporate discipline</w:t>
      </w:r>
      <w:r>
        <w:t xml:space="preserve">. It’s often said family businesses should professionalize and businessify the family. We strive to do that: treat the family like an organization that needs structure and clarity, while treating the business with the heart and long-term view of a family. By writing and following our Family Constitution, we aim to avoid the pitfalls of confusion and conflict, ensuring that all family members move (more or less) in the same direction, guided by shared rules that everyone had a hand in creating.</w:t>
      </w:r>
    </w:p>
    <w:p>
      <w:pPr>
        <w:pStyle w:val="BodyText"/>
      </w:pPr>
      <w:r>
        <w:rPr>
          <w:b/>
          <w:bCs/>
        </w:rPr>
        <w:t xml:space="preserve">In the end</w:t>
      </w:r>
      <w:r>
        <w:t xml:space="preserve">, governance is about trust – not just the legal trust, but trusting each other. The Family Constitution and the forums it creates (assembly, council, etc.) are trust-building tools: they get us talking, aligning, and resolving issues in good faith. They remind us that while fortunes and businesses change, our</w:t>
      </w:r>
      <w:r>
        <w:t xml:space="preserve"> </w:t>
      </w:r>
      <w:r>
        <w:rPr>
          <w:b/>
          <w:bCs/>
        </w:rPr>
        <w:t xml:space="preserve">commitment to each other</w:t>
      </w:r>
      <w:r>
        <w:t xml:space="preserve"> </w:t>
      </w:r>
      <w:r>
        <w:t xml:space="preserve">is the bedrock of this entire endeavor. With that foundation, our legacy stands a far better chance of weathering any storm.</w:t>
      </w:r>
    </w:p>
    <w:p>
      <w:r>
        <w:pict>
          <v:rect style="width:0;height:1.5pt" o:hralign="center" o:hrstd="t" o:hr="t"/>
        </w:pict>
      </w:r>
    </w:p>
    <w:bookmarkEnd w:id="108"/>
    <w:bookmarkEnd w:id="109"/>
    <w:bookmarkStart w:id="129" w:name="X8052f0fd1daf4347df89e916586495be2af3665"/>
    <w:p>
      <w:pPr>
        <w:pStyle w:val="Heading2"/>
      </w:pPr>
      <w:r>
        <w:rPr>
          <w:b/>
          <w:bCs/>
        </w:rPr>
        <w:t xml:space="preserve">Chapter 9: Automation Systems and Digital Infrastructure</w:t>
      </w:r>
    </w:p>
    <w:p>
      <w:pPr>
        <w:pStyle w:val="FirstParagraph"/>
      </w:pPr>
      <w:r>
        <w:t xml:space="preserve">In the modern era, effectively managing a family enterprise spanning multiple entities and generations requires leveraging technology. We have developed a sophisticated</w:t>
      </w:r>
      <w:r>
        <w:t xml:space="preserve"> </w:t>
      </w:r>
      <w:r>
        <w:rPr>
          <w:b/>
          <w:bCs/>
        </w:rPr>
        <w:t xml:space="preserve">digital operating system</w:t>
      </w:r>
      <w:r>
        <w:t xml:space="preserve"> </w:t>
      </w:r>
      <w:r>
        <w:t xml:space="preserve">for our family office – often referred to internally as the</w:t>
      </w:r>
      <w:r>
        <w:t xml:space="preserve"> </w:t>
      </w:r>
      <w:r>
        <w:rPr>
          <w:b/>
          <w:bCs/>
        </w:rPr>
        <w:t xml:space="preserve">Family Office Command Center (FOCC)</w:t>
      </w:r>
      <w:r>
        <w:t xml:space="preserve"> </w:t>
      </w:r>
      <w:r>
        <w:t xml:space="preserve">– that integrates data, automates workflows, and provides real-time visibility into our vast empire. This chapter details the key software platforms (SuiteDash, Boost.space, Make.com, etc.), automation workflows, and data management practices that together create a seamless and efficient back-office. The goals of our digital infrastructure are to</w:t>
      </w:r>
      <w:r>
        <w:t xml:space="preserve"> </w:t>
      </w:r>
      <w:r>
        <w:rPr>
          <w:b/>
          <w:bCs/>
        </w:rPr>
        <w:t xml:space="preserve">increase efficiency, reduce errors, preserve knowledge</w:t>
      </w:r>
      <w:r>
        <w:t xml:space="preserve">, and enable decision-makers (present and future) to get the information they need at their fingertips.</w:t>
      </w:r>
    </w:p>
    <w:bookmarkStart w:id="114" w:name="overview-of-the-family-office-tech-stack"/>
    <w:p>
      <w:pPr>
        <w:pStyle w:val="Heading3"/>
      </w:pPr>
      <w:r>
        <w:rPr>
          <w:b/>
          <w:bCs/>
        </w:rPr>
        <w:t xml:space="preserve">9.1 Overview of the Family Office Tech Stack</w:t>
      </w:r>
    </w:p>
    <w:p>
      <w:pPr>
        <w:pStyle w:val="FirstParagraph"/>
      </w:pPr>
      <w:r>
        <w:t xml:space="preserve">Our family office tech stack includes:</w:t>
      </w:r>
      <w:r>
        <w:t xml:space="preserve"> </w:t>
      </w:r>
      <w:r>
        <w:t xml:space="preserve">-</w:t>
      </w:r>
      <w:r>
        <w:t xml:space="preserve"> </w:t>
      </w:r>
      <w:r>
        <w:rPr>
          <w:b/>
          <w:bCs/>
        </w:rPr>
        <w:t xml:space="preserve">SuiteDash</w:t>
      </w:r>
      <w:r>
        <w:t xml:space="preserve"> </w:t>
      </w:r>
      <w:r>
        <w:t xml:space="preserve">– a comprehensive client and project management platform, which we have deployed as the central dashboard for each of our business operations and also for internal family/project collaboration</w:t>
      </w:r>
      <w:hyperlink r:id="rId110">
        <w:r>
          <w:rPr>
            <w:rStyle w:val="Hyperlink"/>
          </w:rPr>
          <w:t xml:space="preserve">[45]</w:t>
        </w:r>
      </w:hyperlink>
      <w:hyperlink r:id="rId111">
        <w:r>
          <w:rPr>
            <w:rStyle w:val="Hyperlink"/>
          </w:rPr>
          <w:t xml:space="preserve">[46]</w:t>
        </w:r>
      </w:hyperlink>
      <w:r>
        <w:t xml:space="preserve">.</w:t>
      </w:r>
      <w:r>
        <w:t xml:space="preserve"> </w:t>
      </w:r>
      <w:r>
        <w:t xml:space="preserve">-</w:t>
      </w:r>
      <w:r>
        <w:t xml:space="preserve"> </w:t>
      </w:r>
      <w:r>
        <w:rPr>
          <w:b/>
          <w:bCs/>
        </w:rPr>
        <w:t xml:space="preserve">Boost.space</w:t>
      </w:r>
      <w:r>
        <w:t xml:space="preserve"> </w:t>
      </w:r>
      <w:r>
        <w:t xml:space="preserve">– a</w:t>
      </w:r>
      <w:r>
        <w:t xml:space="preserve"> </w:t>
      </w:r>
      <w:r>
        <w:rPr>
          <w:b/>
          <w:bCs/>
        </w:rPr>
        <w:t xml:space="preserve">cloud database and data synchronization hub</w:t>
      </w:r>
      <w:r>
        <w:t xml:space="preserve"> </w:t>
      </w:r>
      <w:r>
        <w:t xml:space="preserve">that consolidates data from various sources (SuiteDash, QuickBooks, bank feeds, etc.) and allows custom records and reporting across entities</w:t>
      </w:r>
      <w:hyperlink r:id="rId112">
        <w:r>
          <w:rPr>
            <w:rStyle w:val="Hyperlink"/>
          </w:rPr>
          <w:t xml:space="preserve">[47]</w:t>
        </w:r>
      </w:hyperlink>
      <w:r>
        <w:t xml:space="preserve">.</w:t>
      </w:r>
      <w:r>
        <w:t xml:space="preserve"> </w:t>
      </w:r>
      <w:r>
        <w:t xml:space="preserve">-</w:t>
      </w:r>
      <w:r>
        <w:t xml:space="preserve"> </w:t>
      </w:r>
      <w:r>
        <w:rPr>
          <w:b/>
          <w:bCs/>
        </w:rPr>
        <w:t xml:space="preserve">Make.com (formerly Integromat)</w:t>
      </w:r>
      <w:r>
        <w:t xml:space="preserve"> </w:t>
      </w:r>
      <w:r>
        <w:t xml:space="preserve">– an automation tool that is deeply integrated with Boost.space to create workflows that move data between systems and trigger actions</w:t>
      </w:r>
      <w:hyperlink r:id="rId113">
        <w:r>
          <w:rPr>
            <w:rStyle w:val="Hyperlink"/>
          </w:rPr>
          <w:t xml:space="preserve">[48]</w:t>
        </w:r>
      </w:hyperlink>
      <w:r>
        <w:t xml:space="preserve">. Essentially our “workflow automation engine.”</w:t>
      </w:r>
      <w:r>
        <w:t xml:space="preserve"> </w:t>
      </w:r>
      <w:r>
        <w:t xml:space="preserve">-</w:t>
      </w:r>
      <w:r>
        <w:t xml:space="preserve"> </w:t>
      </w:r>
      <w:r>
        <w:rPr>
          <w:b/>
          <w:bCs/>
        </w:rPr>
        <w:t xml:space="preserve">QuickBooks Online / Accounting Software</w:t>
      </w:r>
      <w:r>
        <w:t xml:space="preserve"> </w:t>
      </w:r>
      <w:r>
        <w:t xml:space="preserve">– each company (and the trust/FLP) maintain books in an accounting system, much of which is integrated into our FOCC for consolidated reporting.</w:t>
      </w:r>
      <w:r>
        <w:t xml:space="preserve"> </w:t>
      </w:r>
      <w:r>
        <w:t xml:space="preserve">-</w:t>
      </w:r>
      <w:r>
        <w:t xml:space="preserve"> </w:t>
      </w:r>
      <w:r>
        <w:rPr>
          <w:b/>
          <w:bCs/>
        </w:rPr>
        <w:t xml:space="preserve">Document Management &amp; Storage</w:t>
      </w:r>
      <w:r>
        <w:t xml:space="preserve"> </w:t>
      </w:r>
      <w:r>
        <w:t xml:space="preserve">– largely through SuiteDash’s secure portal features, supplemented by cloud storage (e.g., Dropbox or SharePoint) for archival of legal documents, all organized by entity and category.</w:t>
      </w:r>
      <w:r>
        <w:t xml:space="preserve"> </w:t>
      </w:r>
      <w:r>
        <w:t xml:space="preserve">-</w:t>
      </w:r>
      <w:r>
        <w:t xml:space="preserve"> </w:t>
      </w:r>
      <w:r>
        <w:rPr>
          <w:b/>
          <w:bCs/>
        </w:rPr>
        <w:t xml:space="preserve">Communication Tools</w:t>
      </w:r>
      <w:r>
        <w:t xml:space="preserve"> </w:t>
      </w:r>
      <w:r>
        <w:t xml:space="preserve">– email of course (with custom family domain), but also internal messaging via SuiteDash or Slack for quick comms among the family office team. We enforce use of these so that records of decisions are searchable (no important decisions lost on personal texts).</w:t>
      </w:r>
      <w:r>
        <w:t xml:space="preserve"> </w:t>
      </w:r>
      <w:r>
        <w:t xml:space="preserve">-</w:t>
      </w:r>
      <w:r>
        <w:t xml:space="preserve"> </w:t>
      </w:r>
      <w:r>
        <w:rPr>
          <w:b/>
          <w:bCs/>
        </w:rPr>
        <w:t xml:space="preserve">Security &amp; Password Management</w:t>
      </w:r>
      <w:r>
        <w:t xml:space="preserve"> </w:t>
      </w:r>
      <w:r>
        <w:t xml:space="preserve">– we use a family-wide password manager (like 1Password or LastPass Enterprise) to securely share credentials for various accounts among those who need them, with strict access control. Two-factor authentication is enabled on all sensitive systems, with backup codes held by the FOCC administrator.</w:t>
      </w:r>
    </w:p>
    <w:p>
      <w:pPr>
        <w:pStyle w:val="BodyText"/>
      </w:pPr>
      <w:r>
        <w:t xml:space="preserve">These components are orchestrated such that, for example: a real estate deal goes from initiation to close with minimal manual intervention – data entered once flows to all relevant places, tasks and reminders auto-create, and status can be checked on a shared dashboard by any authorized family member.</w:t>
      </w:r>
    </w:p>
    <w:bookmarkEnd w:id="114"/>
    <w:bookmarkStart w:id="120" w:name="suitedash-the-nerve-center-of-operations"/>
    <w:p>
      <w:pPr>
        <w:pStyle w:val="Heading3"/>
      </w:pPr>
      <w:r>
        <w:rPr>
          <w:b/>
          <w:bCs/>
        </w:rPr>
        <w:t xml:space="preserve">9.2 SuiteDash: The Nerve Center of Operations</w:t>
      </w:r>
    </w:p>
    <w:p>
      <w:pPr>
        <w:pStyle w:val="FirstParagraph"/>
      </w:pPr>
      <w:r>
        <w:t xml:space="preserve">We chose SuiteDash as a cornerstone because it offers a robust all-in-one environment: CRM, project management, client portal, file exchange, scheduling, and more</w:t>
      </w:r>
      <w:hyperlink r:id="rId110">
        <w:r>
          <w:rPr>
            <w:rStyle w:val="Hyperlink"/>
          </w:rPr>
          <w:t xml:space="preserve">[45]</w:t>
        </w:r>
      </w:hyperlink>
      <w:hyperlink r:id="rId111">
        <w:r>
          <w:rPr>
            <w:rStyle w:val="Hyperlink"/>
          </w:rPr>
          <w:t xml:space="preserve">[46]</w:t>
        </w:r>
      </w:hyperlink>
      <w:r>
        <w:t xml:space="preserve">. How we use SuiteDash:</w:t>
      </w:r>
      <w:r>
        <w:t xml:space="preserve"> </w:t>
      </w:r>
      <w:r>
        <w:t xml:space="preserve">-</w:t>
      </w:r>
      <w:r>
        <w:t xml:space="preserve"> </w:t>
      </w:r>
      <w:r>
        <w:rPr>
          <w:b/>
          <w:bCs/>
        </w:rPr>
        <w:t xml:space="preserve">Multiple Portals (Workspaces):</w:t>
      </w:r>
      <w:r>
        <w:t xml:space="preserve"> </w:t>
      </w:r>
      <w:r>
        <w:t xml:space="preserve">We have separate SuiteDash portals for major areas:</w:t>
      </w:r>
      <w:r>
        <w:t xml:space="preserve"> </w:t>
      </w:r>
      <w:r>
        <w:t xml:space="preserve">- One for the Family Office itself (for trust administration, inter-family communication, archival of the “Empire Bible” and key SOPs).</w:t>
      </w:r>
      <w:r>
        <w:t xml:space="preserve"> </w:t>
      </w:r>
      <w:r>
        <w:t xml:space="preserve">- One for each operating business (Keystone, Commonwealth, etc.), where staff manage their day-to-day with clients. These are branded to each company for external client use, but behind the scenes, they are connected and administered centrally.</w:t>
      </w:r>
      <w:r>
        <w:t xml:space="preserve"> </w:t>
      </w:r>
      <w:r>
        <w:t xml:space="preserve">- One dedicated for the</w:t>
      </w:r>
      <w:r>
        <w:t xml:space="preserve"> </w:t>
      </w:r>
      <w:r>
        <w:rPr>
          <w:b/>
          <w:bCs/>
        </w:rPr>
        <w:t xml:space="preserve">Family Members</w:t>
      </w:r>
      <w:r>
        <w:t xml:space="preserve"> </w:t>
      </w:r>
      <w:r>
        <w:t xml:space="preserve">as a portal, where any family member can log in to see a curated view of information – e.g., quarterly reports of the trust, a calendar of family events, important announcements, and a library of family resources (minutes of meetings, copies of the family constitution, this manual, etc.). This serves as an accessible knowledge base for the family</w:t>
      </w:r>
      <w:hyperlink r:id="rId115">
        <w:r>
          <w:rPr>
            <w:rStyle w:val="Hyperlink"/>
          </w:rPr>
          <w:t xml:space="preserve">[49]</w:t>
        </w:r>
      </w:hyperlink>
      <w:r>
        <w:t xml:space="preserve">.</w:t>
      </w:r>
      <w:r>
        <w:t xml:space="preserve"> </w:t>
      </w:r>
      <w:r>
        <w:t xml:space="preserve">-</w:t>
      </w:r>
      <w:r>
        <w:t xml:space="preserve"> </w:t>
      </w:r>
      <w:r>
        <w:rPr>
          <w:b/>
          <w:bCs/>
        </w:rPr>
        <w:t xml:space="preserve">Project &amp; Task Automation:</w:t>
      </w:r>
      <w:r>
        <w:t xml:space="preserve"> </w:t>
      </w:r>
      <w:r>
        <w:t xml:space="preserve">In SuiteDash, we have templates and pipelines for recurring processes. For example, the</w:t>
      </w:r>
      <w:r>
        <w:t xml:space="preserve"> </w:t>
      </w:r>
      <w:r>
        <w:rPr>
          <w:b/>
          <w:bCs/>
        </w:rPr>
        <w:t xml:space="preserve">Transaction Coordination process</w:t>
      </w:r>
      <w:r>
        <w:t xml:space="preserve"> </w:t>
      </w:r>
      <w:r>
        <w:t xml:space="preserve">in Keystone: once a new deal is entered, SuiteDash automatically creates a project workspace with a checklist of tasks/dates (thanks to templates)</w:t>
      </w:r>
      <w:hyperlink r:id="rId116">
        <w:r>
          <w:rPr>
            <w:rStyle w:val="Hyperlink"/>
          </w:rPr>
          <w:t xml:space="preserve">[50]</w:t>
        </w:r>
      </w:hyperlink>
      <w:hyperlink r:id="rId117">
        <w:r>
          <w:rPr>
            <w:rStyle w:val="Hyperlink"/>
          </w:rPr>
          <w:t xml:space="preserve">[51]</w:t>
        </w:r>
      </w:hyperlink>
      <w:r>
        <w:t xml:space="preserve">. It assigns tasks to VAs or team members, sends automated reminders to clients for document uploads, and alerts managers if something is overdue</w:t>
      </w:r>
      <w:hyperlink r:id="rId118">
        <w:r>
          <w:rPr>
            <w:rStyle w:val="Hyperlink"/>
          </w:rPr>
          <w:t xml:space="preserve">[52]</w:t>
        </w:r>
      </w:hyperlink>
      <w:hyperlink r:id="rId119">
        <w:r>
          <w:rPr>
            <w:rStyle w:val="Hyperlink"/>
          </w:rPr>
          <w:t xml:space="preserve">[53]</w:t>
        </w:r>
      </w:hyperlink>
      <w:r>
        <w:t xml:space="preserve">. This ensures consistency and frees human bandwidth for exceptions and high-level work.</w:t>
      </w:r>
      <w:r>
        <w:t xml:space="preserve"> </w:t>
      </w:r>
      <w:r>
        <w:t xml:space="preserve">-</w:t>
      </w:r>
      <w:r>
        <w:t xml:space="preserve"> </w:t>
      </w:r>
      <w:r>
        <w:rPr>
          <w:b/>
          <w:bCs/>
        </w:rPr>
        <w:t xml:space="preserve">Client/Funding Requests:</w:t>
      </w:r>
      <w:r>
        <w:t xml:space="preserve"> </w:t>
      </w:r>
      <w:r>
        <w:t xml:space="preserve">If a family member needs a distribution from the trust or a budget for a project, instead of informal calls, they submit a request through a SuiteDash form on the Family portal. This kicks off a workflow: notifies the trustee, creates a task for processing, logs the request in our records. All approvals (by trustee or council if needed) are recorded as comments, and when completed, the system can even trigger an integration to initiate payment at the bank (with multi-factor approvals). This transparent system avoids confusion and ensures a paper trail for every outflow.</w:t>
      </w:r>
      <w:r>
        <w:t xml:space="preserve"> </w:t>
      </w:r>
      <w:r>
        <w:t xml:space="preserve">-</w:t>
      </w:r>
      <w:r>
        <w:t xml:space="preserve"> </w:t>
      </w:r>
      <w:r>
        <w:rPr>
          <w:b/>
          <w:bCs/>
        </w:rPr>
        <w:t xml:space="preserve">Reporting Dashboards:</w:t>
      </w:r>
      <w:r>
        <w:t xml:space="preserve"> </w:t>
      </w:r>
      <w:r>
        <w:t xml:space="preserve">SuiteDash allows custom dashboards. We built dashboards for different views:</w:t>
      </w:r>
      <w:r>
        <w:t xml:space="preserve"> </w:t>
      </w:r>
      <w:r>
        <w:t xml:space="preserve">- The</w:t>
      </w:r>
      <w:r>
        <w:t xml:space="preserve"> </w:t>
      </w:r>
      <w:r>
        <w:rPr>
          <w:b/>
          <w:bCs/>
        </w:rPr>
        <w:t xml:space="preserve">Family Executive Dashboard</w:t>
      </w:r>
      <w:r>
        <w:t xml:space="preserve"> </w:t>
      </w:r>
      <w:r>
        <w:t xml:space="preserve">(for Council and key family) showing at a glance: total family net worth (consolidated across trust and entities) with trends, cash positions, upcoming major expenditures or capital calls, and alerts (like “Insurance renewal due next month” or “One LLC annual report due in 15 days”). Data for these comes from Boost.space integration.</w:t>
      </w:r>
      <w:r>
        <w:t xml:space="preserve"> </w:t>
      </w:r>
      <w:r>
        <w:t xml:space="preserve">- Each Operating Company has a dashboard showing KPIs relevant to them (which is visible to that company’s team and upper family if they choose). E.g., Keystone sees number of transactions closed this month vs target, Commonwealth sees loans closed and pipeline volume, etc. It creates a bit of internal competition and accountability.</w:t>
      </w:r>
      <w:r>
        <w:t xml:space="preserve"> </w:t>
      </w:r>
      <w:r>
        <w:t xml:space="preserve">-</w:t>
      </w:r>
      <w:r>
        <w:t xml:space="preserve"> </w:t>
      </w:r>
      <w:r>
        <w:rPr>
          <w:b/>
          <w:bCs/>
        </w:rPr>
        <w:t xml:space="preserve">Document Vault:</w:t>
      </w:r>
      <w:r>
        <w:t xml:space="preserve"> </w:t>
      </w:r>
      <w:r>
        <w:t xml:space="preserve">All important documents (trust deed, operating agreements, property titles, passports, etc.) are stored in SuiteDash’s Files section, organized by category and entity. Access permissions are carefully set (e.g., each company manager can see their company’s documents, but only trustees and council see the trust docs). It's essentially our digital vault with bank-level security, eliminating frantic searches for papers. When, for instance, the trust needs to provide documentation to a bank, we can fetch it in seconds from the vault.</w:t>
      </w:r>
      <w:r>
        <w:t xml:space="preserve"> </w:t>
      </w:r>
      <w:r>
        <w:t xml:space="preserve">-</w:t>
      </w:r>
      <w:r>
        <w:t xml:space="preserve"> </w:t>
      </w:r>
      <w:r>
        <w:rPr>
          <w:b/>
          <w:bCs/>
        </w:rPr>
        <w:t xml:space="preserve">Communication &amp; Meetings:</w:t>
      </w:r>
      <w:r>
        <w:t xml:space="preserve"> </w:t>
      </w:r>
      <w:r>
        <w:t xml:space="preserve">We log major communications in SuiteDash too. Meeting agendas and minutes (for Family Council or Board meetings) are stored in their projects. SuiteDash’s calendar is synced to everyone’s devices for scheduling family meetings, and has event pages for, say, the Annual Assembly with agendas and logistics. It ensures everyone knows where to find the official record and info.</w:t>
      </w:r>
      <w:r>
        <w:t xml:space="preserve"> </w:t>
      </w:r>
      <w:r>
        <w:t xml:space="preserve">-</w:t>
      </w:r>
      <w:r>
        <w:t xml:space="preserve"> </w:t>
      </w:r>
      <w:r>
        <w:rPr>
          <w:b/>
          <w:bCs/>
        </w:rPr>
        <w:t xml:space="preserve">Integrations:</w:t>
      </w:r>
      <w:r>
        <w:t xml:space="preserve"> </w:t>
      </w:r>
      <w:r>
        <w:t xml:space="preserve">SuiteDash doesn't stand alone; we integrate it via Boost.space/Make. For example, when a new contact (investor, tenant, partner) is added in SuiteDash CRM, that data is pushed to Boost.space to join the centralized contacts DB and perhaps also to an email marketing tool if we maintain newsletters. When an invoice is generated in QuickBooks, we have it appear in the SuiteDash client portal for record and payment (through integration), so clients or family can see statements in one place.</w:t>
      </w:r>
    </w:p>
    <w:p>
      <w:pPr>
        <w:pStyle w:val="BodyText"/>
      </w:pPr>
      <w:r>
        <w:t xml:space="preserve">The result: SuiteDash serves as our</w:t>
      </w:r>
      <w:r>
        <w:t xml:space="preserve"> </w:t>
      </w:r>
      <w:r>
        <w:rPr>
          <w:b/>
          <w:bCs/>
        </w:rPr>
        <w:t xml:space="preserve">one-stop internal portal</w:t>
      </w:r>
      <w:r>
        <w:t xml:space="preserve"> </w:t>
      </w:r>
      <w:r>
        <w:t xml:space="preserve">where work gets done and information flows with minimal friction. Many outsiders have been amazed that such a small team (our family office staff) can handle such complexity – the secret is this level of systematization.</w:t>
      </w:r>
    </w:p>
    <w:bookmarkEnd w:id="120"/>
    <w:bookmarkStart w:id="123" w:name="Xc58c31de1bcb2329f16a3f05b0dc648e3feb6b5"/>
    <w:p>
      <w:pPr>
        <w:pStyle w:val="Heading3"/>
      </w:pPr>
      <w:r>
        <w:rPr>
          <w:b/>
          <w:bCs/>
        </w:rPr>
        <w:t xml:space="preserve">9.3 Boost.space and Make.com: Data Integration and Automation Engine</w:t>
      </w:r>
    </w:p>
    <w:p>
      <w:pPr>
        <w:pStyle w:val="FirstParagraph"/>
      </w:pPr>
      <w:r>
        <w:rPr>
          <w:b/>
          <w:bCs/>
        </w:rPr>
        <w:t xml:space="preserve">Boost.space</w:t>
      </w:r>
      <w:r>
        <w:t xml:space="preserve"> </w:t>
      </w:r>
      <w:r>
        <w:t xml:space="preserve">plays the vital role of being our</w:t>
      </w:r>
      <w:r>
        <w:t xml:space="preserve"> </w:t>
      </w:r>
      <w:r>
        <w:rPr>
          <w:b/>
          <w:bCs/>
        </w:rPr>
        <w:t xml:space="preserve">master data hub</w:t>
      </w:r>
      <w:hyperlink r:id="rId121">
        <w:r>
          <w:rPr>
            <w:rStyle w:val="Hyperlink"/>
          </w:rPr>
          <w:t xml:space="preserve">[54]</w:t>
        </w:r>
      </w:hyperlink>
      <w:r>
        <w:t xml:space="preserve">. Instead of siloed databases per software, Boost.space consolidates:</w:t>
      </w:r>
      <w:r>
        <w:t xml:space="preserve"> </w:t>
      </w:r>
      <w:r>
        <w:t xml:space="preserve">- A unified</w:t>
      </w:r>
      <w:r>
        <w:t xml:space="preserve"> </w:t>
      </w:r>
      <w:r>
        <w:rPr>
          <w:b/>
          <w:bCs/>
        </w:rPr>
        <w:t xml:space="preserve">Contacts</w:t>
      </w:r>
      <w:r>
        <w:t xml:space="preserve"> </w:t>
      </w:r>
      <w:r>
        <w:t xml:space="preserve">module: all investors, clients, vendors, team members – tagged by their roles and related entity. If John Doe is a client of Commonwealth and also a tenant in an Obuke property, we have one record linking to both. This means a change in John’s info updates everywhere.</w:t>
      </w:r>
      <w:r>
        <w:t xml:space="preserve"> </w:t>
      </w:r>
      <w:r>
        <w:t xml:space="preserve">-</w:t>
      </w:r>
      <w:r>
        <w:t xml:space="preserve"> </w:t>
      </w:r>
      <w:r>
        <w:rPr>
          <w:b/>
          <w:bCs/>
        </w:rPr>
        <w:t xml:space="preserve">Asset and Entity registry:</w:t>
      </w:r>
      <w:r>
        <w:t xml:space="preserve"> </w:t>
      </w:r>
      <w:r>
        <w:t xml:space="preserve">We maintain a Boost.space database of all entities (LLCs, series, trusts, etc.) with fields like registration dates, EINs, registered agent info, etc. Another related table lists assets (properties, domain names, vehicles) and which entity owns them. Automation uses this to e.g., remind us 3 months before an LLC’s annual report or a vehicle registration is due – tasks generate automatically on SuiteDash from these triggers.</w:t>
      </w:r>
      <w:r>
        <w:t xml:space="preserve"> </w:t>
      </w:r>
      <w:r>
        <w:t xml:space="preserve">-</w:t>
      </w:r>
      <w:r>
        <w:t xml:space="preserve"> </w:t>
      </w:r>
      <w:r>
        <w:rPr>
          <w:b/>
          <w:bCs/>
        </w:rPr>
        <w:t xml:space="preserve">Accounting Data Aggregation:</w:t>
      </w:r>
      <w:r>
        <w:t xml:space="preserve"> </w:t>
      </w:r>
      <w:r>
        <w:t xml:space="preserve">Through Make.com, Boost.space pulls key financial data: monthly revenue, profit from each QuickBooks file, total AUM in brokerage, etc. This populates a financial summary table that our dashboards read. Rather than logging into 10 QuickBooks and bank accounts, the FOCC can see at a glance in Boost.space: "July: PNR Holding net cash flow +$X, all entities combined Y% up vs last year." Drill-downs link you to details in source system if needed.</w:t>
      </w:r>
      <w:r>
        <w:t xml:space="preserve"> </w:t>
      </w:r>
      <w:r>
        <w:t xml:space="preserve">-</w:t>
      </w:r>
      <w:r>
        <w:t xml:space="preserve"> </w:t>
      </w:r>
      <w:r>
        <w:rPr>
          <w:b/>
          <w:bCs/>
        </w:rPr>
        <w:t xml:space="preserve">Communication logs:</w:t>
      </w:r>
      <w:r>
        <w:t xml:space="preserve"> </w:t>
      </w:r>
      <w:r>
        <w:t xml:space="preserve">We even integrate our phone system or email logs – not content, but metadata – e.g., each time someone calls the family office line, a Boost.space entry is added or updated for that contact with last contact date. So if a family member says "No one told me about X," we can check the log to verify communications (again, not spying, just tracking official communications to avoid miscommunication).</w:t>
      </w:r>
    </w:p>
    <w:p>
      <w:pPr>
        <w:pStyle w:val="BodyText"/>
      </w:pPr>
      <w:r>
        <w:rPr>
          <w:b/>
          <w:bCs/>
        </w:rPr>
        <w:t xml:space="preserve">Make.com</w:t>
      </w:r>
      <w:r>
        <w:t xml:space="preserve"> </w:t>
      </w:r>
      <w:r>
        <w:t xml:space="preserve">(Integromat) is the glue that moves data between these systems automatically</w:t>
      </w:r>
      <w:hyperlink r:id="rId113">
        <w:r>
          <w:rPr>
            <w:rStyle w:val="Hyperlink"/>
          </w:rPr>
          <w:t xml:space="preserve">[48]</w:t>
        </w:r>
      </w:hyperlink>
      <w:r>
        <w:t xml:space="preserve">:</w:t>
      </w:r>
      <w:r>
        <w:t xml:space="preserve"> </w:t>
      </w:r>
      <w:r>
        <w:t xml:space="preserve">- If a new task is created in SuiteDash assigned to the Family Office team (for instance “Pay property tax for Property #1”), Make monitors SuiteDash via API, sees the new task with certain keywords, and then logs an entry in a central "Upcoming Payments" table in Boost.space, also setting a reminder date. Conversely, when it sees the task marked complete, it updates the table (so our CFO or trustee can see all pending and done payments in one place).</w:t>
      </w:r>
      <w:r>
        <w:t xml:space="preserve"> </w:t>
      </w:r>
      <w:r>
        <w:t xml:space="preserve">- When a bank transaction occurs above a certain threshold on any entity account (we use bank APIs or at least email notifications from banks), Make can automatically grab it (if via an API or forwarded email parse) and create a record in SuiteDash or send an alert if something unusual. For example, "Wire of $100k sent from X account" triggers an email to Trustee and logs in a transactions DB, ensuring nothing moves without notice. Similarly, it can cross-check: if a transaction doesn’t have a matching approved request (from our request system), it flags it for review.</w:t>
      </w:r>
      <w:r>
        <w:t xml:space="preserve"> </w:t>
      </w:r>
      <w:r>
        <w:t xml:space="preserve">-</w:t>
      </w:r>
      <w:r>
        <w:t xml:space="preserve"> </w:t>
      </w:r>
      <w:r>
        <w:rPr>
          <w:b/>
          <w:bCs/>
        </w:rPr>
        <w:t xml:space="preserve">Boost.space ↔ SuiteDash Sync:</w:t>
      </w:r>
      <w:r>
        <w:t xml:space="preserve"> </w:t>
      </w:r>
      <w:r>
        <w:t xml:space="preserve">We use Make to ensure that changes in one reflect in the other. If in Boost.space we update an entity’s address or a contact’s phone, Make sees that and updates SuiteDash’s record. This avoids double data entry and inconsistencies</w:t>
      </w:r>
      <w:hyperlink r:id="rId122">
        <w:r>
          <w:rPr>
            <w:rStyle w:val="Hyperlink"/>
          </w:rPr>
          <w:t xml:space="preserve">[55]</w:t>
        </w:r>
      </w:hyperlink>
      <w:r>
        <w:t xml:space="preserve">.</w:t>
      </w:r>
      <w:r>
        <w:t xml:space="preserve"> </w:t>
      </w:r>
      <w:r>
        <w:t xml:space="preserve">-</w:t>
      </w:r>
      <w:r>
        <w:t xml:space="preserve"> </w:t>
      </w:r>
      <w:r>
        <w:rPr>
          <w:b/>
          <w:bCs/>
        </w:rPr>
        <w:t xml:space="preserve">Email Automations:</w:t>
      </w:r>
      <w:r>
        <w:t xml:space="preserve"> </w:t>
      </w:r>
      <w:r>
        <w:t xml:space="preserve">A lot of communication is automated to reduce manual work but still feel personal. For instance, after each quarterly family council meeting, Make assembles the meeting notes (entered in SuiteDash) and emails a summary to all family members. Or near a beneficiary’s birthday, it can prompt the trustee with a draft of their annual trust statement letter to send as part of our practice to keep beneficiaries informed annually of what their trust share is (education to prevent surprises and foster trust).</w:t>
      </w:r>
      <w:r>
        <w:t xml:space="preserve"> </w:t>
      </w:r>
      <w:r>
        <w:t xml:space="preserve">-</w:t>
      </w:r>
      <w:r>
        <w:t xml:space="preserve"> </w:t>
      </w:r>
      <w:r>
        <w:rPr>
          <w:b/>
          <w:bCs/>
        </w:rPr>
        <w:t xml:space="preserve">Alerts &amp; Exceptions:</w:t>
      </w:r>
      <w:r>
        <w:t xml:space="preserve"> </w:t>
      </w:r>
      <w:r>
        <w:t xml:space="preserve">Automation also watches for exceptions. E.g., if an entity’s bookkeeping in QBO shows expenses &gt; budget by X%, it triggers a task “Review Budget Overrun for [Entity]” to CFO. Or if a tenant portal (e.g., we integrate our property management software too) shows a late rent beyond 10 days, it triggers an FYI to the property manager and family office. Essentially, it acts as an automated junior manager, surfacing issues for humans to address.</w:t>
      </w:r>
    </w:p>
    <w:p>
      <w:pPr>
        <w:pStyle w:val="BodyText"/>
      </w:pPr>
      <w:r>
        <w:t xml:space="preserve">By integrating everything, we avoid the common pitfall of information silos. Our FOCC approach means any authorized person can get a holistic view without hunting through disjointed systems, and routine processes happen reliably. For instance,</w:t>
      </w:r>
      <w:r>
        <w:t xml:space="preserve"> </w:t>
      </w:r>
      <w:r>
        <w:rPr>
          <w:b/>
          <w:bCs/>
        </w:rPr>
        <w:t xml:space="preserve">monthly closing of books</w:t>
      </w:r>
      <w:r>
        <w:t xml:space="preserve">: on the last day of month, Make automatically generates a checklist in SuiteDash for the finance team listing each entity to reconcile and close. It attaches the prior month trial balance for quick reference (since it pulled from QBO), and once all tasks checked, it then collects key metrics and updates Boost.space and dashboards. Something that used to be a week-long manual process is largely done in hours with small human verification.</w:t>
      </w:r>
    </w:p>
    <w:bookmarkEnd w:id="123"/>
    <w:bookmarkStart w:id="125" w:name="digital-security-and-continuity"/>
    <w:p>
      <w:pPr>
        <w:pStyle w:val="Heading3"/>
      </w:pPr>
      <w:r>
        <w:rPr>
          <w:b/>
          <w:bCs/>
        </w:rPr>
        <w:t xml:space="preserve">9.4 Digital Security and Continuity</w:t>
      </w:r>
    </w:p>
    <w:p>
      <w:pPr>
        <w:pStyle w:val="FirstParagraph"/>
      </w:pPr>
      <w:r>
        <w:t xml:space="preserve">We treat our digital infrastructure with the same seriousness as physical asset security:</w:t>
      </w:r>
      <w:r>
        <w:t xml:space="preserve"> </w:t>
      </w:r>
      <w:r>
        <w:t xml:space="preserve">-</w:t>
      </w:r>
      <w:r>
        <w:t xml:space="preserve"> </w:t>
      </w:r>
      <w:r>
        <w:rPr>
          <w:b/>
          <w:bCs/>
        </w:rPr>
        <w:t xml:space="preserve">Access Control:</w:t>
      </w:r>
      <w:r>
        <w:t xml:space="preserve"> </w:t>
      </w:r>
      <w:r>
        <w:t xml:space="preserve">FOCC user accounts are managed centrally. Family members have access to the Family portal and perhaps view rights to certain data but not everything (principle of least privilege – e.g., a beneficiary might not see detailed operating company financials unless they’re involved in management). Staff have access only to what they need. All critical actions (like executing a wire or changing a beneficiary address) require two approvals in the system, akin to two signatures.</w:t>
      </w:r>
      <w:r>
        <w:t xml:space="preserve"> </w:t>
      </w:r>
      <w:r>
        <w:t xml:space="preserve">-</w:t>
      </w:r>
      <w:r>
        <w:t xml:space="preserve"> </w:t>
      </w:r>
      <w:r>
        <w:rPr>
          <w:b/>
          <w:bCs/>
        </w:rPr>
        <w:t xml:space="preserve">Audit Trails:</w:t>
      </w:r>
      <w:r>
        <w:t xml:space="preserve"> </w:t>
      </w:r>
      <w:r>
        <w:t xml:space="preserve">Everything we set up logs changes. SuiteDash, Boost.space, and our integrated flows all keep history. If someone edited a key file or if automation made a change, it’s logged with timestamp. This not only helps troubleshooting but also provides accountability. For example, if a distribution was wrong, we can trace if it was human error or input error.</w:t>
      </w:r>
      <w:r>
        <w:t xml:space="preserve"> </w:t>
      </w:r>
      <w:r>
        <w:t xml:space="preserve">-</w:t>
      </w:r>
      <w:r>
        <w:t xml:space="preserve"> </w:t>
      </w:r>
      <w:r>
        <w:rPr>
          <w:b/>
          <w:bCs/>
        </w:rPr>
        <w:t xml:space="preserve">Data Backup:</w:t>
      </w:r>
      <w:r>
        <w:t xml:space="preserve"> </w:t>
      </w:r>
      <w:r>
        <w:t xml:space="preserve">We regularly backup data from these cloud systems to an independent, secure location (an encrypted external drive or alternate cloud) in case of a service outage or account issue. For instance, we use the Boost.space ability to export databases monthly and we back those up. Similarly for SuiteDash, critical files are backed up. Essentially, we never want a single point of failure or a vendor lock-in to jeopardize our records. The backed-up “data book” is part of our continuity plan.</w:t>
      </w:r>
      <w:r>
        <w:t xml:space="preserve"> </w:t>
      </w:r>
      <w:r>
        <w:t xml:space="preserve">-</w:t>
      </w:r>
      <w:r>
        <w:t xml:space="preserve"> </w:t>
      </w:r>
      <w:r>
        <w:rPr>
          <w:b/>
          <w:bCs/>
        </w:rPr>
        <w:t xml:space="preserve">Continuity &amp; Training:</w:t>
      </w:r>
      <w:r>
        <w:t xml:space="preserve"> </w:t>
      </w:r>
      <w:r>
        <w:t xml:space="preserve">All key family office staff and next-gen family are trained to use these systems (with documentation). We maintain an</w:t>
      </w:r>
      <w:r>
        <w:t xml:space="preserve"> </w:t>
      </w:r>
      <w:r>
        <w:rPr>
          <w:b/>
          <w:bCs/>
        </w:rPr>
        <w:t xml:space="preserve">Operations Manual</w:t>
      </w:r>
      <w:r>
        <w:t xml:space="preserve"> </w:t>
      </w:r>
      <w:r>
        <w:t xml:space="preserve">for the FOCC itself (like a how-to for all tools, which is separate but referenced in Appendix A). This ensures if one person leaves or a new person comes in, they can get up to speed quickly. We also simulate contingencies: e.g., if the FOCC admin is unavailable, does someone else have access to the master password manager and knowledge to run needed tasks? Yes – we have a deputy and a “break glass” sealed envelope with emergency credentials held by the trustee, in case an IT lockdown happens.</w:t>
      </w:r>
      <w:r>
        <w:t xml:space="preserve"> </w:t>
      </w:r>
      <w:r>
        <w:t xml:space="preserve">-</w:t>
      </w:r>
      <w:r>
        <w:t xml:space="preserve"> </w:t>
      </w:r>
      <w:r>
        <w:rPr>
          <w:b/>
          <w:bCs/>
        </w:rPr>
        <w:t xml:space="preserve">Adapting to New Tech:</w:t>
      </w:r>
      <w:r>
        <w:t xml:space="preserve"> </w:t>
      </w:r>
      <w:r>
        <w:t xml:space="preserve">We keep an eye on emerging tech (like AI, as Boost.space touted being AI-ready</w:t>
      </w:r>
      <w:hyperlink r:id="rId124">
        <w:r>
          <w:rPr>
            <w:rStyle w:val="Hyperlink"/>
          </w:rPr>
          <w:t xml:space="preserve">[56]</w:t>
        </w:r>
      </w:hyperlink>
      <w:r>
        <w:t xml:space="preserve">). We’ve experimented with AI assistants analyzing our data to find patterns or suggest optimizations. For example, hooking an AI to Boost.space to ask “which properties have the highest ROI?” or to auto-scan documents for key terms. We proceed cautiously (ensuring privacy), but we are open to integrating useful innovations that can further automate or inform our decisions. Part of our digital governance is an annual review of tools: which are working, which need upgrade or replacement, ensuring we don’t fall behind or stick with something obsolete.</w:t>
      </w:r>
      <w:r>
        <w:t xml:space="preserve"> </w:t>
      </w:r>
      <w:r>
        <w:t xml:space="preserve">-</w:t>
      </w:r>
      <w:r>
        <w:t xml:space="preserve"> </w:t>
      </w:r>
      <w:r>
        <w:rPr>
          <w:b/>
          <w:bCs/>
        </w:rPr>
        <w:t xml:space="preserve">Digital Legacy:</w:t>
      </w:r>
      <w:r>
        <w:t xml:space="preserve"> </w:t>
      </w:r>
      <w:r>
        <w:t xml:space="preserve">We also plan for tech succession. All our digital accounts are property of entities or trust, not individuals, where possible (so that if an individual dies, access remains). We maintain an inventory of all digital assets (domain names, social media accounts for businesses, etc.) in Boost.space. The family constitution even has a line urging each member to include digital assets in their personal estate plan (like passwords to personal devices that might hold family data or photos). The FOCC admin is charged with making sure nothing falls through cracks like a domain expiring (we have auto-renew and monitoring).</w:t>
      </w:r>
    </w:p>
    <w:bookmarkEnd w:id="125"/>
    <w:bookmarkStart w:id="128" w:name="illustrative-workflows"/>
    <w:p>
      <w:pPr>
        <w:pStyle w:val="Heading3"/>
      </w:pPr>
      <w:r>
        <w:rPr>
          <w:b/>
          <w:bCs/>
        </w:rPr>
        <w:t xml:space="preserve">9.5 Illustrative Workflows</w:t>
      </w:r>
    </w:p>
    <w:p>
      <w:pPr>
        <w:pStyle w:val="FirstParagraph"/>
      </w:pPr>
      <w:r>
        <w:t xml:space="preserve">To make this concrete, here are a couple of our</w:t>
      </w:r>
      <w:r>
        <w:t xml:space="preserve"> </w:t>
      </w:r>
      <w:r>
        <w:rPr>
          <w:b/>
          <w:bCs/>
        </w:rPr>
        <w:t xml:space="preserve">critical workflows</w:t>
      </w:r>
      <w:r>
        <w:t xml:space="preserve"> </w:t>
      </w:r>
      <w:r>
        <w:t xml:space="preserve">and how the digital system handles them:</w:t>
      </w:r>
    </w:p>
    <w:p>
      <w:pPr>
        <w:pStyle w:val="Compact"/>
        <w:numPr>
          <w:ilvl w:val="0"/>
          <w:numId w:val="1009"/>
        </w:numPr>
      </w:pPr>
      <w:r>
        <w:rPr>
          <w:b/>
          <w:bCs/>
        </w:rPr>
        <w:t xml:space="preserve">Real Estate Acquisition Workflow:</w:t>
      </w:r>
    </w:p>
    <w:p>
      <w:pPr>
        <w:pStyle w:val="Compact"/>
        <w:numPr>
          <w:ilvl w:val="0"/>
          <w:numId w:val="1009"/>
        </w:numPr>
      </w:pPr>
      <w:r>
        <w:t xml:space="preserve">Stage 1: A potential property is identified by the investment team. They fill a form on SuiteDash “Deal Evaluation” entering basics (location, price, expected ROI).</w:t>
      </w:r>
    </w:p>
    <w:p>
      <w:pPr>
        <w:pStyle w:val="Compact"/>
        <w:numPr>
          <w:ilvl w:val="0"/>
          <w:numId w:val="1009"/>
        </w:numPr>
      </w:pPr>
      <w:r>
        <w:t xml:space="preserve">Automation triggers Boost.space to create a record in “Potential Deals” table and assign a deal ID. It also notifies the Family Council’s investment subcommittee via a SuiteDash task to review.</w:t>
      </w:r>
    </w:p>
    <w:p>
      <w:pPr>
        <w:pStyle w:val="Compact"/>
        <w:numPr>
          <w:ilvl w:val="0"/>
          <w:numId w:val="1009"/>
        </w:numPr>
      </w:pPr>
      <w:r>
        <w:t xml:space="preserve">Team uploads due diligence docs in SuiteDash (which the system automatically organizes under that deal’s folder, accessible to relevant reviewers).</w:t>
      </w:r>
    </w:p>
    <w:p>
      <w:pPr>
        <w:pStyle w:val="Compact"/>
        <w:numPr>
          <w:ilvl w:val="0"/>
          <w:numId w:val="1009"/>
        </w:numPr>
      </w:pPr>
      <w:r>
        <w:t xml:space="preserve">A calculated field in Boost.space crunches numbers (we have formulas set up for ROI, etc.) and the result appears on a dashboard.</w:t>
      </w:r>
    </w:p>
    <w:p>
      <w:pPr>
        <w:pStyle w:val="Compact"/>
        <w:numPr>
          <w:ilvl w:val="0"/>
          <w:numId w:val="1009"/>
        </w:numPr>
      </w:pPr>
      <w:r>
        <w:t xml:space="preserve">Once approved in principle by subcommittee (they check a box in SuiteDash), Make automatically drafts an LOI (Letter of Intent) from our template, populating key details from Boost.space record, and assigns a task to legal to review and send it.</w:t>
      </w:r>
    </w:p>
    <w:p>
      <w:pPr>
        <w:pStyle w:val="Compact"/>
        <w:numPr>
          <w:ilvl w:val="0"/>
          <w:numId w:val="1009"/>
        </w:numPr>
      </w:pPr>
      <w:r>
        <w:t xml:space="preserve">After purchase, tasks for integration kick in (e.g., “Add property to insurance policy” – triggered by adding “Closed” status in Boost.space; “Set up new series in Obuke LLC” – triggered for legal, complete with a subtask to update our entity registry once series formed).</w:t>
      </w:r>
    </w:p>
    <w:p>
      <w:pPr>
        <w:pStyle w:val="Compact"/>
        <w:numPr>
          <w:ilvl w:val="0"/>
          <w:numId w:val="1009"/>
        </w:numPr>
      </w:pPr>
      <w:r>
        <w:t xml:space="preserve">All the while, any team member can see the status of the acquisition in the SuiteDash project (which changes from “Under Review” to “In Due Diligence” to “Closing” to “Integrated”).</w:t>
      </w:r>
    </w:p>
    <w:p>
      <w:pPr>
        <w:pStyle w:val="Compact"/>
        <w:numPr>
          <w:ilvl w:val="0"/>
          <w:numId w:val="1009"/>
        </w:numPr>
      </w:pPr>
      <w:r>
        <w:t xml:space="preserve">Post-close, Boost.space adds that property to asset table tied to its series. The FOCC systems then automatically create recurring tasks for property management team (like annual tax payment reminders, monthly rent record integration from property manager software).</w:t>
      </w:r>
    </w:p>
    <w:p>
      <w:pPr>
        <w:pStyle w:val="Compact"/>
        <w:numPr>
          <w:ilvl w:val="0"/>
          <w:numId w:val="1009"/>
        </w:numPr>
      </w:pPr>
      <w:r>
        <w:rPr>
          <w:b/>
          <w:bCs/>
        </w:rPr>
        <w:t xml:space="preserve">Quarterly Financial Review Workflow:</w:t>
      </w:r>
    </w:p>
    <w:p>
      <w:pPr>
        <w:pStyle w:val="Compact"/>
        <w:numPr>
          <w:ilvl w:val="0"/>
          <w:numId w:val="1009"/>
        </w:numPr>
      </w:pPr>
      <w:r>
        <w:t xml:space="preserve">At quarter-end, Make triggers the collection of financials: it pulls P&amp;L reports from QuickBooks via API for each entity and stores them.</w:t>
      </w:r>
    </w:p>
    <w:p>
      <w:pPr>
        <w:pStyle w:val="Compact"/>
        <w:numPr>
          <w:ilvl w:val="0"/>
          <w:numId w:val="1009"/>
        </w:numPr>
      </w:pPr>
      <w:r>
        <w:t xml:space="preserve">Boost.space compiles a consolidated P&amp;L (eliminating intercompany entries we flagged) and sends the summary to SuiteDash where a draft “Quarterly Report” PDF is generated (we have a template for our family’s financial report including commentary sections).</w:t>
      </w:r>
    </w:p>
    <w:p>
      <w:pPr>
        <w:pStyle w:val="Compact"/>
        <w:numPr>
          <w:ilvl w:val="0"/>
          <w:numId w:val="1009"/>
        </w:numPr>
      </w:pPr>
      <w:r>
        <w:t xml:space="preserve">The CFO is assigned a task “Review Draft Quarterly Report” with the PDF attached. They update commentary on performance (could type that into a SuiteDash form which then merges into the PDF).</w:t>
      </w:r>
    </w:p>
    <w:p>
      <w:pPr>
        <w:pStyle w:val="Compact"/>
        <w:numPr>
          <w:ilvl w:val="0"/>
          <w:numId w:val="1009"/>
        </w:numPr>
      </w:pPr>
      <w:r>
        <w:t xml:space="preserve">After approval, the system automatically shares the final PDF to the Family portal in SuiteDash for all assembly members to download, and also emails a notification summarizing key points</w:t>
      </w:r>
      <w:hyperlink r:id="rId126">
        <w:r>
          <w:rPr>
            <w:rStyle w:val="Hyperlink"/>
          </w:rPr>
          <w:t xml:space="preserve">[57]</w:t>
        </w:r>
      </w:hyperlink>
      <w:r>
        <w:t xml:space="preserve">.</w:t>
      </w:r>
    </w:p>
    <w:p>
      <w:pPr>
        <w:pStyle w:val="Compact"/>
        <w:numPr>
          <w:ilvl w:val="0"/>
          <w:numId w:val="1009"/>
        </w:numPr>
      </w:pPr>
      <w:r>
        <w:t xml:space="preserve">During the quarter, if any KPI was off-track, SuiteDash had already alerted the Council or managers</w:t>
      </w:r>
      <w:hyperlink r:id="rId127">
        <w:r>
          <w:rPr>
            <w:rStyle w:val="Hyperlink"/>
          </w:rPr>
          <w:t xml:space="preserve">[58]</w:t>
        </w:r>
      </w:hyperlink>
      <w:r>
        <w:t xml:space="preserve">. So by the time of the review, there are rarely surprises – the digital infrastructure provides</w:t>
      </w:r>
      <w:r>
        <w:t xml:space="preserve"> </w:t>
      </w:r>
      <w:r>
        <w:rPr>
          <w:i/>
          <w:iCs/>
        </w:rPr>
        <w:t xml:space="preserve">continuous monitoring</w:t>
      </w:r>
      <w:r>
        <w:t xml:space="preserve">, not just after-the-fact statements.</w:t>
      </w:r>
    </w:p>
    <w:p>
      <w:pPr>
        <w:pStyle w:val="FirstParagraph"/>
      </w:pPr>
      <w:r>
        <w:t xml:space="preserve">The overarching benefit of all this is</w:t>
      </w:r>
      <w:r>
        <w:t xml:space="preserve"> </w:t>
      </w:r>
      <w:r>
        <w:rPr>
          <w:b/>
          <w:bCs/>
        </w:rPr>
        <w:t xml:space="preserve">resilience and scalability</w:t>
      </w:r>
      <w:r>
        <w:t xml:space="preserve">: our family office can manage many moving parts with few people because mundane tasks are automated and information flows effortlessly. Future generations inheriting this system won’t be left with a puzzle; they’ll have a well-documented digital nervous system that they can learn and continue to adapt. It’s part of our legacy – just as we pass on wealth, we pass on the</w:t>
      </w:r>
      <w:r>
        <w:t xml:space="preserve"> </w:t>
      </w:r>
      <w:r>
        <w:rPr>
          <w:i/>
          <w:iCs/>
        </w:rPr>
        <w:t xml:space="preserve">machinery</w:t>
      </w:r>
      <w:r>
        <w:t xml:space="preserve"> </w:t>
      </w:r>
      <w:r>
        <w:t xml:space="preserve">to manage that wealth efficiently.</w:t>
      </w:r>
    </w:p>
    <w:p>
      <w:pPr>
        <w:pStyle w:val="BodyText"/>
      </w:pPr>
      <w:r>
        <w:t xml:space="preserve">We view technology not as a threat or mere tool, but as an</w:t>
      </w:r>
      <w:r>
        <w:t xml:space="preserve"> </w:t>
      </w:r>
      <w:r>
        <w:rPr>
          <w:b/>
          <w:bCs/>
        </w:rPr>
        <w:t xml:space="preserve">ally in stewardship</w:t>
      </w:r>
      <w:r>
        <w:t xml:space="preserve">. It helps enforce discipline (you can’t easily ignore a problem when the dashboard blinks red), it preserves institutional memory (the system retains knowledge even if individuals retire), and it frees the family to focus on high-level questions of purpose and strategy rather than being bogged in paperwork. Of course, technology is overseen by humans – we are careful that critical thinking and human review cap every major automated process (no “AutoGPT” running our finances without oversight!). But used wisely, our FOCC ensures that our family enterprise remains</w:t>
      </w:r>
      <w:r>
        <w:t xml:space="preserve"> </w:t>
      </w:r>
      <w:r>
        <w:rPr>
          <w:b/>
          <w:bCs/>
        </w:rPr>
        <w:t xml:space="preserve">cutting-edge, transparent, and agile</w:t>
      </w:r>
      <w:r>
        <w:t xml:space="preserve"> </w:t>
      </w:r>
      <w:r>
        <w:t xml:space="preserve">– qualities that will be as important 50 years from now as they are today.</w:t>
      </w:r>
    </w:p>
    <w:p>
      <w:r>
        <w:pict>
          <v:rect style="width:0;height:1.5pt" o:hralign="center" o:hrstd="t" o:hr="t"/>
        </w:pict>
      </w:r>
    </w:p>
    <w:bookmarkEnd w:id="128"/>
    <w:bookmarkEnd w:id="129"/>
    <w:bookmarkStart w:id="135" w:name="X7c0ed168590de6c986dcbc7de5163e97fbff819"/>
    <w:p>
      <w:pPr>
        <w:pStyle w:val="Heading2"/>
      </w:pPr>
      <w:r>
        <w:rPr>
          <w:b/>
          <w:bCs/>
        </w:rPr>
        <w:t xml:space="preserve">Chapter 10: Standard Operating Procedures and Administrative Protocols</w:t>
      </w:r>
    </w:p>
    <w:p>
      <w:pPr>
        <w:pStyle w:val="FirstParagraph"/>
      </w:pPr>
      <w:r>
        <w:t xml:space="preserve">Even with great people and tech,</w:t>
      </w:r>
      <w:r>
        <w:t xml:space="preserve"> </w:t>
      </w:r>
      <w:r>
        <w:rPr>
          <w:b/>
          <w:bCs/>
        </w:rPr>
        <w:t xml:space="preserve">consistent execution</w:t>
      </w:r>
      <w:r>
        <w:t xml:space="preserve"> </w:t>
      </w:r>
      <w:r>
        <w:t xml:space="preserve">is crucial. That’s where our library of</w:t>
      </w:r>
      <w:r>
        <w:t xml:space="preserve"> </w:t>
      </w:r>
      <w:r>
        <w:rPr>
          <w:b/>
          <w:bCs/>
        </w:rPr>
        <w:t xml:space="preserve">Standard Operating Procedures (SOPs)</w:t>
      </w:r>
      <w:r>
        <w:t xml:space="preserve"> </w:t>
      </w:r>
      <w:r>
        <w:t xml:space="preserve">and protocols comes into play. We have documented procedures for all recurring tasks and potential scenarios – essentially the “playbooks” that any family steward or employee can follow to ensure tasks are done correctly and uniformly. This chapter describes how we structure our SOPs, highlights a few critical ones (like onboarding a new family member, or how to handle a liquidity crisis), and explains how we maintain and enforce these protocols. The aim is to institutionalize best practices so that our operations aren’t person-dependent and new generations can step in and know exactly how to carry out the responsibilities.</w:t>
      </w:r>
    </w:p>
    <w:bookmarkStart w:id="130" w:name="sop-framework-and-documentation"/>
    <w:p>
      <w:pPr>
        <w:pStyle w:val="Heading3"/>
      </w:pPr>
      <w:r>
        <w:rPr>
          <w:b/>
          <w:bCs/>
        </w:rPr>
        <w:t xml:space="preserve">10.1 SOP Framework and Documentation</w:t>
      </w:r>
    </w:p>
    <w:p>
      <w:pPr>
        <w:pStyle w:val="FirstParagraph"/>
      </w:pPr>
      <w:r>
        <w:t xml:space="preserve">All SOPs are stored in our SuiteDash</w:t>
      </w:r>
      <w:r>
        <w:t xml:space="preserve"> </w:t>
      </w:r>
      <w:r>
        <w:rPr>
          <w:b/>
          <w:bCs/>
        </w:rPr>
        <w:t xml:space="preserve">Knowledge Base</w:t>
      </w:r>
      <w:r>
        <w:t xml:space="preserve"> </w:t>
      </w:r>
      <w:r>
        <w:t xml:space="preserve">(wiki) and cross-referenced in Boost.space for context. We use a consistent format for each SOP:</w:t>
      </w:r>
      <w:r>
        <w:t xml:space="preserve"> </w:t>
      </w:r>
      <w:r>
        <w:t xml:space="preserve">-</w:t>
      </w:r>
      <w:r>
        <w:t xml:space="preserve"> </w:t>
      </w:r>
      <w:r>
        <w:rPr>
          <w:b/>
          <w:bCs/>
        </w:rPr>
        <w:t xml:space="preserve">Title and Code:</w:t>
      </w:r>
      <w:r>
        <w:t xml:space="preserve"> </w:t>
      </w:r>
      <w:r>
        <w:t xml:space="preserve">Every SOP has a unique number (e.g., SOP-FO-01 for Family Office procedure 1) and clear title.</w:t>
      </w:r>
      <w:r>
        <w:t xml:space="preserve"> </w:t>
      </w:r>
      <w:r>
        <w:t xml:space="preserve">-</w:t>
      </w:r>
      <w:r>
        <w:t xml:space="preserve"> </w:t>
      </w:r>
      <w:r>
        <w:rPr>
          <w:b/>
          <w:bCs/>
        </w:rPr>
        <w:t xml:space="preserve">Objective:</w:t>
      </w:r>
      <w:r>
        <w:t xml:space="preserve"> </w:t>
      </w:r>
      <w:r>
        <w:t xml:space="preserve">A brief statement of what the procedure accomplishes (the “why”).</w:t>
      </w:r>
      <w:r>
        <w:t xml:space="preserve"> </w:t>
      </w:r>
      <w:r>
        <w:t xml:space="preserve">-</w:t>
      </w:r>
      <w:r>
        <w:t xml:space="preserve"> </w:t>
      </w:r>
      <w:r>
        <w:rPr>
          <w:b/>
          <w:bCs/>
        </w:rPr>
        <w:t xml:space="preserve">Scope:</w:t>
      </w:r>
      <w:r>
        <w:t xml:space="preserve"> </w:t>
      </w:r>
      <w:r>
        <w:t xml:space="preserve">Which entities or roles it applies to.</w:t>
      </w:r>
      <w:r>
        <w:t xml:space="preserve"> </w:t>
      </w:r>
      <w:r>
        <w:t xml:space="preserve">-</w:t>
      </w:r>
      <w:r>
        <w:t xml:space="preserve"> </w:t>
      </w:r>
      <w:r>
        <w:rPr>
          <w:b/>
          <w:bCs/>
        </w:rPr>
        <w:t xml:space="preserve">Responsibility:</w:t>
      </w:r>
      <w:r>
        <w:t xml:space="preserve"> </w:t>
      </w:r>
      <w:r>
        <w:t xml:space="preserve">Who is primarily responsible (e.g., “Trust Administrator”, “Property Manager”, “Family Council Secretary”) and who is secondary.</w:t>
      </w:r>
      <w:r>
        <w:t xml:space="preserve"> </w:t>
      </w:r>
      <w:r>
        <w:t xml:space="preserve">-</w:t>
      </w:r>
      <w:r>
        <w:t xml:space="preserve"> </w:t>
      </w:r>
      <w:r>
        <w:rPr>
          <w:b/>
          <w:bCs/>
        </w:rPr>
        <w:t xml:space="preserve">Frequency/Timing:</w:t>
      </w:r>
      <w:r>
        <w:t xml:space="preserve"> </w:t>
      </w:r>
      <w:r>
        <w:t xml:space="preserve">E.g., “Monthly on the 5th,” or “When a new beneficiary turns 18,” etc.</w:t>
      </w:r>
      <w:r>
        <w:t xml:space="preserve"> </w:t>
      </w:r>
      <w:r>
        <w:t xml:space="preserve">-</w:t>
      </w:r>
      <w:r>
        <w:t xml:space="preserve"> </w:t>
      </w:r>
      <w:r>
        <w:rPr>
          <w:b/>
          <w:bCs/>
        </w:rPr>
        <w:t xml:space="preserve">Step-by-Step Tasks:</w:t>
      </w:r>
      <w:r>
        <w:t xml:space="preserve"> </w:t>
      </w:r>
      <w:r>
        <w:t xml:space="preserve">Numbered list of each step, often with the person responsible in bold at start of step and references to tools or templates needed.</w:t>
      </w:r>
      <w:r>
        <w:t xml:space="preserve"> </w:t>
      </w:r>
      <w:r>
        <w:t xml:space="preserve">-</w:t>
      </w:r>
      <w:r>
        <w:t xml:space="preserve"> </w:t>
      </w:r>
      <w:r>
        <w:rPr>
          <w:b/>
          <w:bCs/>
        </w:rPr>
        <w:t xml:space="preserve">Expected Output:</w:t>
      </w:r>
      <w:r>
        <w:t xml:space="preserve"> </w:t>
      </w:r>
      <w:r>
        <w:t xml:space="preserve">What result or document signals completion.</w:t>
      </w:r>
      <w:r>
        <w:t xml:space="preserve"> </w:t>
      </w:r>
      <w:r>
        <w:t xml:space="preserve">-</w:t>
      </w:r>
      <w:r>
        <w:t xml:space="preserve"> </w:t>
      </w:r>
      <w:r>
        <w:rPr>
          <w:b/>
          <w:bCs/>
        </w:rPr>
        <w:t xml:space="preserve">Controls &amp; Checks:</w:t>
      </w:r>
      <w:r>
        <w:t xml:space="preserve"> </w:t>
      </w:r>
      <w:r>
        <w:t xml:space="preserve">Any verification or approvals built in (e.g., “CFO reviews bank reconciliation (Step 5) and signs off in SuiteDash task”).</w:t>
      </w:r>
      <w:r>
        <w:t xml:space="preserve"> </w:t>
      </w:r>
      <w:r>
        <w:t xml:space="preserve">-</w:t>
      </w:r>
      <w:r>
        <w:t xml:space="preserve"> </w:t>
      </w:r>
      <w:r>
        <w:rPr>
          <w:b/>
          <w:bCs/>
        </w:rPr>
        <w:t xml:space="preserve">References:</w:t>
      </w:r>
      <w:r>
        <w:t xml:space="preserve"> </w:t>
      </w:r>
      <w:r>
        <w:t xml:space="preserve">Links to templates, forms, relevant policies, or external docs (for instance, if it’s about tax filing, link to IRS instructions as needed).</w:t>
      </w:r>
    </w:p>
    <w:p>
      <w:pPr>
        <w:pStyle w:val="BodyText"/>
      </w:pPr>
      <w:r>
        <w:t xml:space="preserve">We keep SOPs succinct (ideally one to three pages). They are living documents; each has a “Last Updated” date and version history.</w:t>
      </w:r>
    </w:p>
    <w:p>
      <w:pPr>
        <w:pStyle w:val="BodyText"/>
      </w:pPr>
      <w:r>
        <w:t xml:space="preserve">Major categories of SOPs:</w:t>
      </w:r>
      <w:r>
        <w:t xml:space="preserve"> </w:t>
      </w:r>
      <w:r>
        <w:t xml:space="preserve">-</w:t>
      </w:r>
      <w:r>
        <w:t xml:space="preserve"> </w:t>
      </w:r>
      <w:r>
        <w:rPr>
          <w:b/>
          <w:bCs/>
        </w:rPr>
        <w:t xml:space="preserve">Financial Management SOPs:</w:t>
      </w:r>
      <w:r>
        <w:t xml:space="preserve"> </w:t>
      </w:r>
      <w:r>
        <w:t xml:space="preserve">e.g., monthly close (discussed in Chapter 9), funding request processing, bookkeeping for trust, intercompany loan procedure.</w:t>
      </w:r>
      <w:r>
        <w:t xml:space="preserve"> </w:t>
      </w:r>
      <w:r>
        <w:t xml:space="preserve">-</w:t>
      </w:r>
      <w:r>
        <w:t xml:space="preserve"> </w:t>
      </w:r>
      <w:r>
        <w:rPr>
          <w:b/>
          <w:bCs/>
        </w:rPr>
        <w:t xml:space="preserve">Administrative &amp; Compliance SOPs:</w:t>
      </w:r>
      <w:r>
        <w:t xml:space="preserve"> </w:t>
      </w:r>
      <w:r>
        <w:t xml:space="preserve">e.g., renewing entity registrations, updating trust beneficiary records, prepping for annual trust audit, insurance policy renewal and review.</w:t>
      </w:r>
      <w:r>
        <w:t xml:space="preserve"> </w:t>
      </w:r>
      <w:r>
        <w:t xml:space="preserve">-</w:t>
      </w:r>
      <w:r>
        <w:t xml:space="preserve"> </w:t>
      </w:r>
      <w:r>
        <w:rPr>
          <w:b/>
          <w:bCs/>
        </w:rPr>
        <w:t xml:space="preserve">Communication &amp; Meeting SOPs:</w:t>
      </w:r>
      <w:r>
        <w:t xml:space="preserve"> </w:t>
      </w:r>
      <w:r>
        <w:t xml:space="preserve">e.g., how to organize the annual family assembly (from sending agenda, to facilitating, to recording minutes and follow-ups), or guidelines for Family Council meeting minutes and distribution (so it’s uniform and timely).</w:t>
      </w:r>
      <w:r>
        <w:t xml:space="preserve"> </w:t>
      </w:r>
      <w:r>
        <w:t xml:space="preserve">-</w:t>
      </w:r>
      <w:r>
        <w:t xml:space="preserve"> </w:t>
      </w:r>
      <w:r>
        <w:rPr>
          <w:b/>
          <w:bCs/>
        </w:rPr>
        <w:t xml:space="preserve">HR &amp; People SOPs:</w:t>
      </w:r>
      <w:r>
        <w:t xml:space="preserve"> </w:t>
      </w:r>
      <w:r>
        <w:t xml:space="preserve">even though family, we treat onboarding like a process. We have an SOP for “Onboarding a family member into the business or council” – including briefing them on confidentiality, providing access to FOCC systems, educating them on key documents (like a mini orientation program). Another for “Exiting a family employee” – if someone leaves a role, ensure access is revoked, exit interview done, etc., (rare but we plan).</w:t>
      </w:r>
      <w:r>
        <w:t xml:space="preserve"> </w:t>
      </w:r>
      <w:r>
        <w:t xml:space="preserve">-</w:t>
      </w:r>
      <w:r>
        <w:t xml:space="preserve"> </w:t>
      </w:r>
      <w:r>
        <w:rPr>
          <w:b/>
          <w:bCs/>
        </w:rPr>
        <w:t xml:space="preserve">Crisis Management SOPs:</w:t>
      </w:r>
      <w:r>
        <w:t xml:space="preserve"> </w:t>
      </w:r>
      <w:r>
        <w:t xml:space="preserve">These are protocols for potential high-stress events. For example:</w:t>
      </w:r>
      <w:r>
        <w:t xml:space="preserve"> </w:t>
      </w:r>
      <w:r>
        <w:t xml:space="preserve">-</w:t>
      </w:r>
      <w:r>
        <w:t xml:space="preserve"> </w:t>
      </w:r>
      <w:r>
        <w:rPr>
          <w:i/>
          <w:iCs/>
        </w:rPr>
        <w:t xml:space="preserve">PR crisis SOP:</w:t>
      </w:r>
      <w:r>
        <w:t xml:space="preserve"> </w:t>
      </w:r>
      <w:r>
        <w:t xml:space="preserve">If something negative hits the media about a family member or business, steps to respond (like convene a quick Council call, draft a statement with our PR consultant, utilize prepared talking points based on scenario).</w:t>
      </w:r>
      <w:r>
        <w:t xml:space="preserve"> </w:t>
      </w:r>
      <w:r>
        <w:t xml:space="preserve">-</w:t>
      </w:r>
      <w:r>
        <w:t xml:space="preserve"> </w:t>
      </w:r>
      <w:r>
        <w:rPr>
          <w:i/>
          <w:iCs/>
        </w:rPr>
        <w:t xml:space="preserve">Litigation or Legal Threat SOP:</w:t>
      </w:r>
      <w:r>
        <w:t xml:space="preserve"> </w:t>
      </w:r>
      <w:r>
        <w:t xml:space="preserve">E.g., if the family or trust gets a lawsuit, notify family general counsel immediately, enter hold on relevant communications (preserve evidence), inform insurance if applicable, etc.</w:t>
      </w:r>
      <w:r>
        <w:t xml:space="preserve"> </w:t>
      </w:r>
      <w:r>
        <w:t xml:space="preserve">-</w:t>
      </w:r>
      <w:r>
        <w:t xml:space="preserve"> </w:t>
      </w:r>
      <w:r>
        <w:rPr>
          <w:i/>
          <w:iCs/>
        </w:rPr>
        <w:t xml:space="preserve">Key Person Illness/Death SOP:</w:t>
      </w:r>
      <w:r>
        <w:t xml:space="preserve"> </w:t>
      </w:r>
      <w:r>
        <w:t xml:space="preserve">We have a checklist of what to do in the first 48 hours if a key family leader dies or is incapacitated (some of this overlaps with estate planning): contacting the trust company, securing residences, informing major partners discreetly to maintain confidence, convening emergency family meeting, etc.</w:t>
      </w:r>
      <w:r>
        <w:t xml:space="preserve"> </w:t>
      </w:r>
      <w:r>
        <w:t xml:space="preserve">-</w:t>
      </w:r>
      <w:r>
        <w:t xml:space="preserve"> </w:t>
      </w:r>
      <w:r>
        <w:rPr>
          <w:b/>
          <w:bCs/>
        </w:rPr>
        <w:t xml:space="preserve">Investment Decisions SOP:</w:t>
      </w:r>
      <w:r>
        <w:t xml:space="preserve"> </w:t>
      </w:r>
      <w:r>
        <w:t xml:space="preserve">The process by which we evaluate and approve major new investments is documented (aligning with Chapter 9 workflow). It ensures no step is skipped: initial analysis, risk review, family council approval threshold, due diligence items, closing, and post-mortem. This discipline prevents rash decisions by requiring, for example, that any acquisition over $X must go through formal review steps.</w:t>
      </w:r>
      <w:r>
        <w:t xml:space="preserve"> </w:t>
      </w:r>
      <w:r>
        <w:t xml:space="preserve">-</w:t>
      </w:r>
      <w:r>
        <w:t xml:space="preserve"> </w:t>
      </w:r>
      <w:r>
        <w:rPr>
          <w:b/>
          <w:bCs/>
        </w:rPr>
        <w:t xml:space="preserve">Philanthropy SOP:</w:t>
      </w:r>
      <w:r>
        <w:t xml:space="preserve"> </w:t>
      </w:r>
      <w:r>
        <w:t xml:space="preserve">How grant requests are handled – we treat our foundation like we do businesses: with applications, reviews by a committee, and follow-ups on impact. It’s important for transparency and impact measurement in giving.</w:t>
      </w:r>
    </w:p>
    <w:bookmarkEnd w:id="130"/>
    <w:bookmarkStart w:id="131" w:name="ensuring-adherence-to-sops"/>
    <w:p>
      <w:pPr>
        <w:pStyle w:val="Heading3"/>
      </w:pPr>
      <w:r>
        <w:rPr>
          <w:b/>
          <w:bCs/>
        </w:rPr>
        <w:t xml:space="preserve">10.2 Ensuring Adherence to SOPs</w:t>
      </w:r>
    </w:p>
    <w:p>
      <w:pPr>
        <w:pStyle w:val="FirstParagraph"/>
      </w:pPr>
      <w:r>
        <w:t xml:space="preserve">Having SOPs means little if not followed. We enforce them through:</w:t>
      </w:r>
      <w:r>
        <w:t xml:space="preserve"> </w:t>
      </w:r>
      <w:r>
        <w:t xml:space="preserve">-</w:t>
      </w:r>
      <w:r>
        <w:t xml:space="preserve"> </w:t>
      </w:r>
      <w:r>
        <w:rPr>
          <w:b/>
          <w:bCs/>
        </w:rPr>
        <w:t xml:space="preserve">Automation Integration:</w:t>
      </w:r>
      <w:r>
        <w:t xml:space="preserve"> </w:t>
      </w:r>
      <w:r>
        <w:t xml:space="preserve">As described, many SOP steps are baked into our digital workflows (via tasks, templates). That ensures, e.g., monthly close tasks appear without someone having to remember the SOP. If a step is overdue, SuiteDash reminds the responsible person, escalating if needed.</w:t>
      </w:r>
      <w:r>
        <w:t xml:space="preserve"> </w:t>
      </w:r>
      <w:r>
        <w:t xml:space="preserve">-</w:t>
      </w:r>
      <w:r>
        <w:t xml:space="preserve"> </w:t>
      </w:r>
      <w:r>
        <w:rPr>
          <w:b/>
          <w:bCs/>
        </w:rPr>
        <w:t xml:space="preserve">Training:</w:t>
      </w:r>
      <w:r>
        <w:t xml:space="preserve"> </w:t>
      </w:r>
      <w:r>
        <w:t xml:space="preserve">When someone new (family or staff) takes on a role, part of their training is going through relevant SOPs with their predecessor or a trainer. We also run refreshers: e.g., an annual family office “drill” day where we randomly pick an SOP and run through it (to see if it’s still accurate and to keep skills sharp). Especially for emergency SOPs, drills are vital (like practicing an incident response).</w:t>
      </w:r>
      <w:r>
        <w:t xml:space="preserve"> </w:t>
      </w:r>
      <w:r>
        <w:t xml:space="preserve">-</w:t>
      </w:r>
      <w:r>
        <w:t xml:space="preserve"> </w:t>
      </w:r>
      <w:r>
        <w:rPr>
          <w:b/>
          <w:bCs/>
        </w:rPr>
        <w:t xml:space="preserve">Accountability &amp; Audits:</w:t>
      </w:r>
      <w:r>
        <w:t xml:space="preserve"> </w:t>
      </w:r>
      <w:r>
        <w:t xml:space="preserve">The Family Council or an internal auditor (we sometimes hire an outside consultant to do a “family office audit”) will periodically review whether SOPs are being followed. For example, the audit might check 5 random monthly close cycles to see if all tasks were done and evidence stored. Or check if minutes of all required meetings exist and were distributed per SOP timeline. Deviations are noted and addressed. Sometimes SOPs need updating (maybe a step is unnecessary), sometimes a person needs re-training or reminder.</w:t>
      </w:r>
      <w:r>
        <w:t xml:space="preserve"> </w:t>
      </w:r>
      <w:r>
        <w:t xml:space="preserve">-</w:t>
      </w:r>
      <w:r>
        <w:t xml:space="preserve"> </w:t>
      </w:r>
      <w:r>
        <w:rPr>
          <w:b/>
          <w:bCs/>
        </w:rPr>
        <w:t xml:space="preserve">Incentives and Culture:</w:t>
      </w:r>
      <w:r>
        <w:t xml:space="preserve"> </w:t>
      </w:r>
      <w:r>
        <w:t xml:space="preserve">We instill a culture that SOPs are there to help, not hinder. People are recognized for suggesting improvements to SOPs (we have a form in SuiteDash for SOP change suggestions). Following procedures is praised as professionalism. Conversely, we gently but clearly call out when someone bypasses a process – e.g., if a family member directly calls accounting to request money, the accountant will politely say “please submit that via the portal as per our procedure, so it’s properly tracked.” And the Family Council reinforces this by backing the staff and process, not yielding to ad-hoc pressures. Over time, everyone sees the benefit – things run smoothly, and favoritism or chaos is avoided.</w:t>
      </w:r>
    </w:p>
    <w:bookmarkEnd w:id="131"/>
    <w:bookmarkStart w:id="132" w:name="continuous-improvement"/>
    <w:p>
      <w:pPr>
        <w:pStyle w:val="Heading3"/>
      </w:pPr>
      <w:r>
        <w:rPr>
          <w:b/>
          <w:bCs/>
        </w:rPr>
        <w:t xml:space="preserve">10.3 Continuous Improvement</w:t>
      </w:r>
    </w:p>
    <w:p>
      <w:pPr>
        <w:pStyle w:val="FirstParagraph"/>
      </w:pPr>
      <w:r>
        <w:t xml:space="preserve">Our SOPs and protocols are not static. We have mechanisms to</w:t>
      </w:r>
      <w:r>
        <w:t xml:space="preserve"> </w:t>
      </w:r>
      <w:r>
        <w:rPr>
          <w:b/>
          <w:bCs/>
        </w:rPr>
        <w:t xml:space="preserve">continuously improve</w:t>
      </w:r>
      <w:r>
        <w:t xml:space="preserve">:</w:t>
      </w:r>
      <w:r>
        <w:t xml:space="preserve"> </w:t>
      </w:r>
      <w:r>
        <w:t xml:space="preserve">-</w:t>
      </w:r>
      <w:r>
        <w:t xml:space="preserve"> </w:t>
      </w:r>
      <w:r>
        <w:rPr>
          <w:b/>
          <w:bCs/>
        </w:rPr>
        <w:t xml:space="preserve">Annual Review:</w:t>
      </w:r>
      <w:r>
        <w:t xml:space="preserve"> </w:t>
      </w:r>
      <w:r>
        <w:t xml:space="preserve">Each year, the Family Office team reviews all SOPs, updating them for changes (new laws, new tech, lessons learned). This often happens after the annual assembly so any policy changes can be incorporated.</w:t>
      </w:r>
      <w:r>
        <w:t xml:space="preserve"> </w:t>
      </w:r>
      <w:r>
        <w:t xml:space="preserve">-</w:t>
      </w:r>
      <w:r>
        <w:t xml:space="preserve"> </w:t>
      </w:r>
      <w:r>
        <w:rPr>
          <w:b/>
          <w:bCs/>
        </w:rPr>
        <w:t xml:space="preserve">After-Action Reviews:</w:t>
      </w:r>
      <w:r>
        <w:t xml:space="preserve"> </w:t>
      </w:r>
      <w:r>
        <w:t xml:space="preserve">Whenever something significant happens that doesn’t fit neatly into an SOP, we do a quick analysis: Could an SOP be adjusted or created to handle this better next time? For example, when we first faced a cybersecurity phishing attempt, we afterward wrote an SOP on how to handle suspected cyber incidents and instituted quarterly phishing simulation training.</w:t>
      </w:r>
      <w:r>
        <w:t xml:space="preserve"> </w:t>
      </w:r>
      <w:r>
        <w:t xml:space="preserve">-</w:t>
      </w:r>
      <w:r>
        <w:t xml:space="preserve"> </w:t>
      </w:r>
      <w:r>
        <w:rPr>
          <w:b/>
          <w:bCs/>
        </w:rPr>
        <w:t xml:space="preserve">Family Feedback:</w:t>
      </w:r>
      <w:r>
        <w:t xml:space="preserve"> </w:t>
      </w:r>
      <w:r>
        <w:t xml:space="preserve">We allow family members to give feedback if a process feels overly burdensome. Sometimes controls can be right-sized. E.g., if an heir finds the funding request process too slow, we might adjust thresholds (maybe amounts under $1k can be fast-tracked with trustee alone, versus requiring council). Our aim is effective, not cumbersome, procedures.</w:t>
      </w:r>
      <w:r>
        <w:t xml:space="preserve"> </w:t>
      </w:r>
      <w:r>
        <w:t xml:space="preserve">-</w:t>
      </w:r>
      <w:r>
        <w:t xml:space="preserve"> </w:t>
      </w:r>
      <w:r>
        <w:rPr>
          <w:b/>
          <w:bCs/>
        </w:rPr>
        <w:t xml:space="preserve">Benchmarking:</w:t>
      </w:r>
      <w:r>
        <w:t xml:space="preserve"> </w:t>
      </w:r>
      <w:r>
        <w:t xml:space="preserve">We keep an eye on other family offices and industry best practices via networks and conferences. If others have a clever protocol (say, a formal family mentor program as part of governance, or a new risk management procedure), we evaluate adopting it. We believe in not reinventing the wheel; we borrow good ideas and incorporate them into our system.</w:t>
      </w:r>
    </w:p>
    <w:bookmarkEnd w:id="132"/>
    <w:bookmarkStart w:id="133" w:name="example-sop-summaries"/>
    <w:p>
      <w:pPr>
        <w:pStyle w:val="Heading3"/>
      </w:pPr>
      <w:r>
        <w:rPr>
          <w:b/>
          <w:bCs/>
        </w:rPr>
        <w:t xml:space="preserve">10.4 Example SOP Summaries</w:t>
      </w:r>
    </w:p>
    <w:p>
      <w:pPr>
        <w:pStyle w:val="FirstParagraph"/>
      </w:pPr>
      <w:r>
        <w:t xml:space="preserve">To illustrate, here are brief summaries of some critical SOPs (the full versions live in our system):</w:t>
      </w:r>
    </w:p>
    <w:p>
      <w:pPr>
        <w:pStyle w:val="Compact"/>
        <w:numPr>
          <w:ilvl w:val="0"/>
          <w:numId w:val="1010"/>
        </w:numPr>
      </w:pPr>
      <w:r>
        <w:rPr>
          <w:b/>
          <w:bCs/>
        </w:rPr>
        <w:t xml:space="preserve">SOP-FO-03: Dynasty Trust Distribution Process</w:t>
      </w:r>
      <w:r>
        <w:t xml:space="preserve"> </w:t>
      </w:r>
      <w:r>
        <w:t xml:space="preserve">– Outlines how any distribution from the trust (beyond routine ones like paying a life insurance premium) is requested, reviewed, and executed.</w:t>
      </w:r>
    </w:p>
    <w:p>
      <w:pPr>
        <w:pStyle w:val="Compact"/>
        <w:numPr>
          <w:ilvl w:val="0"/>
          <w:numId w:val="1010"/>
        </w:numPr>
      </w:pPr>
      <w:r>
        <w:t xml:space="preserve">Beneficiary submits request form (in portal, at least 2 weeks before funds needed, except emergency) stating amount and purpose.</w:t>
      </w:r>
    </w:p>
    <w:p>
      <w:pPr>
        <w:pStyle w:val="Compact"/>
        <w:numPr>
          <w:ilvl w:val="0"/>
          <w:numId w:val="1010"/>
        </w:numPr>
      </w:pPr>
      <w:r>
        <w:t xml:space="preserve">Trustee acknowledges receipt within 2 days. Trustee’s assistant verifies if request meets trust guidelines (education, medical, etc.) and whether it stays within that beneficiary's budget (we have informal guidelines per beneficiary).</w:t>
      </w:r>
    </w:p>
    <w:p>
      <w:pPr>
        <w:pStyle w:val="Compact"/>
        <w:numPr>
          <w:ilvl w:val="0"/>
          <w:numId w:val="1010"/>
        </w:numPr>
      </w:pPr>
      <w:r>
        <w:t xml:space="preserve">If amount &gt; threshold or unusual purpose, Trustee confers with Family Council (or Distribution Committee) for approval (documented via a comment or meeting minute).</w:t>
      </w:r>
    </w:p>
    <w:p>
      <w:pPr>
        <w:pStyle w:val="Compact"/>
        <w:numPr>
          <w:ilvl w:val="0"/>
          <w:numId w:val="1010"/>
        </w:numPr>
      </w:pPr>
      <w:r>
        <w:t xml:space="preserve">Trustee (or two co-trustees if required) approves in SuiteDash.</w:t>
      </w:r>
    </w:p>
    <w:p>
      <w:pPr>
        <w:pStyle w:val="Compact"/>
        <w:numPr>
          <w:ilvl w:val="0"/>
          <w:numId w:val="1010"/>
        </w:numPr>
      </w:pPr>
      <w:r>
        <w:t xml:space="preserve">FOCC Finance triggers payment through bank, notes transaction ID.</w:t>
      </w:r>
    </w:p>
    <w:p>
      <w:pPr>
        <w:pStyle w:val="Compact"/>
        <w:numPr>
          <w:ilvl w:val="0"/>
          <w:numId w:val="1010"/>
        </w:numPr>
      </w:pPr>
      <w:r>
        <w:t xml:space="preserve">Boost.space logs the distribution against that beneficiary’s ledger.</w:t>
      </w:r>
    </w:p>
    <w:p>
      <w:pPr>
        <w:pStyle w:val="Compact"/>
        <w:numPr>
          <w:ilvl w:val="0"/>
          <w:numId w:val="1010"/>
        </w:numPr>
      </w:pPr>
      <w:r>
        <w:t xml:space="preserve">Trustee’s assistant generates a distribution letter (for beneficiary records and to remind of cumulative distributions) and updates the trust projection.</w:t>
      </w:r>
    </w:p>
    <w:p>
      <w:pPr>
        <w:pStyle w:val="Compact"/>
        <w:numPr>
          <w:ilvl w:val="0"/>
          <w:numId w:val="1010"/>
        </w:numPr>
      </w:pPr>
      <w:r>
        <w:t xml:space="preserve">If any step takes too long, automated reminders escalate (if &gt;1 week with no action, an alert to Head of Family Council).</w:t>
      </w:r>
    </w:p>
    <w:p>
      <w:pPr>
        <w:numPr>
          <w:ilvl w:val="0"/>
          <w:numId w:val="1010"/>
        </w:numPr>
      </w:pPr>
      <w:r>
        <w:t xml:space="preserve">The SOP emphasizes confidentiality and prudent communication (don’t CC whole family on one person's distribution, privacy respected).</w:t>
      </w:r>
    </w:p>
    <w:p>
      <w:pPr>
        <w:numPr>
          <w:ilvl w:val="0"/>
          <w:numId w:val="1010"/>
        </w:numPr>
      </w:pPr>
      <w:r>
        <w:rPr>
          <w:b/>
          <w:bCs/>
        </w:rPr>
        <w:t xml:space="preserve">SOP-RE-01: Tenant Issue Resolution</w:t>
      </w:r>
      <w:r>
        <w:t xml:space="preserve"> </w:t>
      </w:r>
      <w:r>
        <w:t xml:space="preserve">– Because property issues can directly affect reputation and legal risk:</w:t>
      </w:r>
    </w:p>
    <w:p>
      <w:pPr>
        <w:pStyle w:val="Compact"/>
        <w:numPr>
          <w:ilvl w:val="0"/>
          <w:numId w:val="1010"/>
        </w:numPr>
      </w:pPr>
      <w:r>
        <w:t xml:space="preserve">Tenant submits complaint (maintenance request, etc.) through property management system or SuiteDash tenant portal.</w:t>
      </w:r>
    </w:p>
    <w:p>
      <w:pPr>
        <w:pStyle w:val="Compact"/>
        <w:numPr>
          <w:ilvl w:val="0"/>
          <w:numId w:val="1010"/>
        </w:numPr>
      </w:pPr>
      <w:r>
        <w:t xml:space="preserve">Property Manager acknowledges within 24h.</w:t>
      </w:r>
    </w:p>
    <w:p>
      <w:pPr>
        <w:pStyle w:val="Compact"/>
        <w:numPr>
          <w:ilvl w:val="0"/>
          <w:numId w:val="1010"/>
        </w:numPr>
      </w:pPr>
      <w:r>
        <w:t xml:space="preserve">If maintenance, create work order, assign vendor – track in system. If complaint about policy/tenant conflict, escalate to asset manager and possibly legal.</w:t>
      </w:r>
    </w:p>
    <w:p>
      <w:pPr>
        <w:pStyle w:val="Compact"/>
        <w:numPr>
          <w:ilvl w:val="0"/>
          <w:numId w:val="1010"/>
        </w:numPr>
      </w:pPr>
      <w:r>
        <w:t xml:space="preserve">Timeline: emergency repairs within 4h dispatch, urgent 24h, normal 72h.</w:t>
      </w:r>
    </w:p>
    <w:p>
      <w:pPr>
        <w:pStyle w:val="Compact"/>
        <w:numPr>
          <w:ilvl w:val="0"/>
          <w:numId w:val="1010"/>
        </w:numPr>
      </w:pPr>
      <w:r>
        <w:t xml:space="preserve">After resolution, tenant signs off. System closes ticket.</w:t>
      </w:r>
    </w:p>
    <w:p>
      <w:pPr>
        <w:pStyle w:val="Compact"/>
        <w:numPr>
          <w:ilvl w:val="0"/>
          <w:numId w:val="1010"/>
        </w:numPr>
      </w:pPr>
      <w:r>
        <w:t xml:space="preserve">Monthly, property manager reviews all open issues to ensure nothing aged. FOCC gets a summary.</w:t>
      </w:r>
    </w:p>
    <w:p>
      <w:pPr>
        <w:numPr>
          <w:ilvl w:val="0"/>
          <w:numId w:val="1010"/>
        </w:numPr>
      </w:pPr>
      <w:r>
        <w:t xml:space="preserve">This SOP ensures no tenant is ignored, which protects asset value and family reputation as responsible landlords.</w:t>
      </w:r>
    </w:p>
    <w:p>
      <w:pPr>
        <w:numPr>
          <w:ilvl w:val="0"/>
          <w:numId w:val="1010"/>
        </w:numPr>
      </w:pPr>
      <w:r>
        <w:rPr>
          <w:b/>
          <w:bCs/>
        </w:rPr>
        <w:t xml:space="preserve">SOP-FO-10: Succession Activation</w:t>
      </w:r>
      <w:r>
        <w:t xml:space="preserve"> </w:t>
      </w:r>
      <w:r>
        <w:t xml:space="preserve">– If key leader dies/incapacitated:</w:t>
      </w:r>
    </w:p>
    <w:p>
      <w:pPr>
        <w:pStyle w:val="Compact"/>
        <w:numPr>
          <w:ilvl w:val="0"/>
          <w:numId w:val="1010"/>
        </w:numPr>
      </w:pPr>
      <w:r>
        <w:t xml:space="preserve">Family Council emergency meeting within 48h (by phone if needed).</w:t>
      </w:r>
    </w:p>
    <w:p>
      <w:pPr>
        <w:pStyle w:val="Compact"/>
        <w:numPr>
          <w:ilvl w:val="0"/>
          <w:numId w:val="1010"/>
        </w:numPr>
      </w:pPr>
      <w:r>
        <w:t xml:space="preserve">Official communication: internal (to employees via CEO or acting CEO) and external (press release if public figure, letter to key partners). Use pre-approved templates, customizing details.</w:t>
      </w:r>
    </w:p>
    <w:p>
      <w:pPr>
        <w:pStyle w:val="Compact"/>
        <w:numPr>
          <w:ilvl w:val="0"/>
          <w:numId w:val="1010"/>
        </w:numPr>
      </w:pPr>
      <w:r>
        <w:t xml:space="preserve">Activate pre-decided interim leadership per succession plan (if founder dies, perhaps the next-gen leader or a caretaker CEO steps up – this is pre-named in our plan). Announce internally to quell rumors.</w:t>
      </w:r>
    </w:p>
    <w:p>
      <w:pPr>
        <w:pStyle w:val="Compact"/>
        <w:numPr>
          <w:ilvl w:val="0"/>
          <w:numId w:val="1010"/>
        </w:numPr>
      </w:pPr>
      <w:r>
        <w:t xml:space="preserve">Trustee ensures immediate estate tasks: safe deposit box, secure personal devices, begin inventory of documents.</w:t>
      </w:r>
    </w:p>
    <w:p>
      <w:pPr>
        <w:pStyle w:val="Compact"/>
        <w:numPr>
          <w:ilvl w:val="0"/>
          <w:numId w:val="1010"/>
        </w:numPr>
      </w:pPr>
      <w:r>
        <w:t xml:space="preserve">Within 1 week, schedule full family meeting to address emotional toll and reinforce unity (we have guidelines e.g., possibly bring grief counselor or religious support).</w:t>
      </w:r>
    </w:p>
    <w:p>
      <w:pPr>
        <w:pStyle w:val="Compact"/>
        <w:numPr>
          <w:ilvl w:val="0"/>
          <w:numId w:val="1010"/>
        </w:numPr>
      </w:pPr>
      <w:r>
        <w:t xml:space="preserve">Implement security measures if needed (extra physical security if death was high-profile).</w:t>
      </w:r>
    </w:p>
    <w:p>
      <w:pPr>
        <w:pStyle w:val="Compact"/>
        <w:numPr>
          <w:ilvl w:val="0"/>
          <w:numId w:val="1010"/>
        </w:numPr>
      </w:pPr>
      <w:r>
        <w:t xml:space="preserve">Review and reassign any approvals the deceased held in systems (transfer bank signatory, etc., as per estate plan).</w:t>
      </w:r>
    </w:p>
    <w:p>
      <w:pPr>
        <w:pStyle w:val="Compact"/>
        <w:numPr>
          <w:ilvl w:val="0"/>
          <w:numId w:val="1010"/>
        </w:numPr>
      </w:pPr>
      <w:r>
        <w:t xml:space="preserve">Continue business as usual to extent possible – council monitors operations closely during transition.</w:t>
      </w:r>
    </w:p>
    <w:p>
      <w:pPr>
        <w:pStyle w:val="Compact"/>
        <w:numPr>
          <w:ilvl w:val="0"/>
          <w:numId w:val="1010"/>
        </w:numPr>
      </w:pPr>
      <w:r>
        <w:t xml:space="preserve">This SOP cross-links to the estate plan doc and communication SOP, ensuring coordination.</w:t>
      </w:r>
    </w:p>
    <w:bookmarkEnd w:id="133"/>
    <w:bookmarkStart w:id="134" w:name="administration-and-delegation"/>
    <w:p>
      <w:pPr>
        <w:pStyle w:val="Heading3"/>
      </w:pPr>
      <w:r>
        <w:rPr>
          <w:b/>
          <w:bCs/>
        </w:rPr>
        <w:t xml:space="preserve">10.5 Administration and Delegation</w:t>
      </w:r>
    </w:p>
    <w:p>
      <w:pPr>
        <w:pStyle w:val="FirstParagraph"/>
      </w:pPr>
      <w:r>
        <w:t xml:space="preserve">We also detail how tasks are delegated and rotated to avoid overreliance:</w:t>
      </w:r>
      <w:r>
        <w:t xml:space="preserve"> </w:t>
      </w:r>
      <w:r>
        <w:t xml:space="preserve">- For instance, the</w:t>
      </w:r>
      <w:r>
        <w:t xml:space="preserve"> </w:t>
      </w:r>
      <w:r>
        <w:rPr>
          <w:b/>
          <w:bCs/>
        </w:rPr>
        <w:t xml:space="preserve">Family Council Secretary</w:t>
      </w:r>
      <w:r>
        <w:t xml:space="preserve"> </w:t>
      </w:r>
      <w:r>
        <w:t xml:space="preserve">rotates every 2 years, so no single person becomes a bottleneck for agendas/minutes. The SOP for Council Meetings guides the secretary on agenda prep timeline (2 weeks prior solicit items, 1 week send draft agenda, etc.), minute format, and distribution (within 3 days after meeting).</w:t>
      </w:r>
      <w:r>
        <w:t xml:space="preserve"> </w:t>
      </w:r>
      <w:r>
        <w:t xml:space="preserve">- We have a</w:t>
      </w:r>
      <w:r>
        <w:t xml:space="preserve"> </w:t>
      </w:r>
      <w:r>
        <w:rPr>
          <w:b/>
          <w:bCs/>
        </w:rPr>
        <w:t xml:space="preserve">Vacation coverage SOP</w:t>
      </w:r>
      <w:r>
        <w:t xml:space="preserve"> </w:t>
      </w:r>
      <w:r>
        <w:t xml:space="preserve">for staff: if the CFO is on holiday, the Controller or Trustee will handle urgent matters – with a pre-vacation briefing and handover of needed access. This prevented issues where something stops because someone’s away.</w:t>
      </w:r>
      <w:r>
        <w:t xml:space="preserve"> </w:t>
      </w:r>
      <w:r>
        <w:t xml:space="preserve">- The administrative protocols extend to daily minutiae as well: e.g., office email management (we have a shared inbox for family office – SOP says categorize emails to folders: Info, Action Required, Filed. Nothing sits unhandled). It might seem small, but consistent habits like these keep us responsive and organized.</w:t>
      </w:r>
    </w:p>
    <w:p>
      <w:pPr>
        <w:pStyle w:val="BodyText"/>
      </w:pPr>
      <w:r>
        <w:t xml:space="preserve">In essence, our manual of SOPs is like the</w:t>
      </w:r>
      <w:r>
        <w:t xml:space="preserve"> </w:t>
      </w:r>
      <w:r>
        <w:rPr>
          <w:b/>
          <w:bCs/>
        </w:rPr>
        <w:t xml:space="preserve">recipe book</w:t>
      </w:r>
      <w:r>
        <w:t xml:space="preserve"> </w:t>
      </w:r>
      <w:r>
        <w:t xml:space="preserve">for running our Empire’s kitchen – even if the head chef changes, the dishes (processes) can remain of high quality because the recipes are documented. The SOPs capture the wisdom and experiences of those who came before, so successors inherit not just tasks but the best way we know to do them. This reduces the chances of “loss of institutional memory” and frees future leaders to focus on</w:t>
      </w:r>
      <w:r>
        <w:t xml:space="preserve"> </w:t>
      </w:r>
      <w:r>
        <w:rPr>
          <w:i/>
          <w:iCs/>
        </w:rPr>
        <w:t xml:space="preserve">innovation and growth</w:t>
      </w:r>
      <w:r>
        <w:t xml:space="preserve">, knowing the foundation is solid.</w:t>
      </w:r>
    </w:p>
    <w:p>
      <w:pPr>
        <w:pStyle w:val="BodyText"/>
      </w:pPr>
      <w:r>
        <w:t xml:space="preserve">Finally, we integrate the existence of these SOPs into the family culture: Everyone knows that if in doubt, there’s probably an SOP or policy about it – so “check the manual” has become a norm. And if there isn’t one, that’s a signal to create one, making our enterprise continuously more robust. The Empire Bible (this manual) and the SOP repository together ensure that our operations can carry on</w:t>
      </w:r>
      <w:r>
        <w:t xml:space="preserve"> </w:t>
      </w:r>
      <w:r>
        <w:rPr>
          <w:b/>
          <w:bCs/>
        </w:rPr>
        <w:t xml:space="preserve">smoothly, consistently, and transparently</w:t>
      </w:r>
      <w:r>
        <w:t xml:space="preserve">, no matter who is at the helm or what challenges arise.</w:t>
      </w:r>
    </w:p>
    <w:p>
      <w:r>
        <w:pict>
          <v:rect style="width:0;height:1.5pt" o:hralign="center" o:hrstd="t" o:hr="t"/>
        </w:pict>
      </w:r>
    </w:p>
    <w:bookmarkEnd w:id="134"/>
    <w:bookmarkEnd w:id="135"/>
    <w:bookmarkStart w:id="148" w:name="appendices"/>
    <w:p>
      <w:pPr>
        <w:pStyle w:val="Heading2"/>
      </w:pPr>
      <w:r>
        <w:rPr>
          <w:b/>
          <w:bCs/>
        </w:rPr>
        <w:t xml:space="preserve">Appendices</w:t>
      </w:r>
    </w:p>
    <w:p>
      <w:pPr>
        <w:pStyle w:val="FirstParagraph"/>
      </w:pPr>
      <w:r>
        <w:rPr>
          <w:i/>
          <w:iCs/>
        </w:rPr>
        <w:t xml:space="preserve">(The following appendices provide quick-reference summaries, diagrams, and additional resources that complement the chapters above. They are meant to be used as a reference toolkit for family members and stewards when implementing the manual's guidance.)</w:t>
      </w:r>
    </w:p>
    <w:bookmarkStart w:id="136" w:name="Xcca41dff5c2568988b6ba9f92af7d9707164843"/>
    <w:p>
      <w:pPr>
        <w:pStyle w:val="Heading3"/>
      </w:pPr>
      <w:r>
        <w:rPr>
          <w:b/>
          <w:bCs/>
        </w:rPr>
        <w:t xml:space="preserve">Appendix A: Key Tools and Platforms Summary</w:t>
      </w:r>
    </w:p>
    <w:p>
      <w:pPr>
        <w:pStyle w:val="FirstParagraph"/>
      </w:pPr>
      <w:r>
        <w:rPr>
          <w:i/>
          <w:iCs/>
        </w:rPr>
        <w:t xml:space="preserve">(This appendix lists the primary systems and tools used in our Family Office, with a brief description of their purpose and any access or usage notes.)</w:t>
      </w:r>
    </w:p>
    <w:p>
      <w:pPr>
        <w:numPr>
          <w:ilvl w:val="0"/>
          <w:numId w:val="1011"/>
        </w:numPr>
      </w:pPr>
      <w:r>
        <w:rPr>
          <w:b/>
          <w:bCs/>
        </w:rPr>
        <w:t xml:space="preserve">SuiteDash</w:t>
      </w:r>
      <w:r>
        <w:t xml:space="preserve"> </w:t>
      </w:r>
      <w:r>
        <w:t xml:space="preserve">– All-in-one business management and secure portal platform.</w:t>
      </w:r>
      <w:r>
        <w:br/>
      </w:r>
      <w:r>
        <w:rPr>
          <w:i/>
          <w:iCs/>
        </w:rPr>
        <w:t xml:space="preserve">Usage:</w:t>
      </w:r>
      <w:r>
        <w:t xml:space="preserve"> </w:t>
      </w:r>
      <w:r>
        <w:t xml:space="preserve">CRM for client and contact management; Project management and task assignments; Secure document sharing; Internal wiki for SOPs; Family member portal for reports and announcements.</w:t>
      </w:r>
      <w:r>
        <w:br/>
      </w:r>
      <w:r>
        <w:rPr>
          <w:i/>
          <w:iCs/>
        </w:rPr>
        <w:t xml:space="preserve">Access:</w:t>
      </w:r>
      <w:r>
        <w:t xml:space="preserve"> </w:t>
      </w:r>
      <w:r>
        <w:t xml:space="preserve">Web and mobile app. Each family member has a login with role-based permissions. See SOP-IT-01 for account setup.</w:t>
      </w:r>
      <w:r>
        <w:br/>
      </w:r>
      <w:r>
        <w:rPr>
          <w:i/>
          <w:iCs/>
        </w:rPr>
        <w:t xml:space="preserve">Notes:</w:t>
      </w:r>
      <w:r>
        <w:t xml:space="preserve"> </w:t>
      </w:r>
      <w:r>
        <w:t xml:space="preserve">SuiteDash is our central interface for daily operations. Most processes (deal workflows, meeting agendas, task checklists) are configured here. If something needs done, check SuiteDash first – it likely originates or is tracked there</w:t>
      </w:r>
      <w:hyperlink r:id="rId111">
        <w:r>
          <w:rPr>
            <w:rStyle w:val="Hyperlink"/>
          </w:rPr>
          <w:t xml:space="preserve">[46]</w:t>
        </w:r>
      </w:hyperlink>
      <w:hyperlink r:id="rId119">
        <w:r>
          <w:rPr>
            <w:rStyle w:val="Hyperlink"/>
          </w:rPr>
          <w:t xml:space="preserve">[53]</w:t>
        </w:r>
      </w:hyperlink>
      <w:r>
        <w:t xml:space="preserve">.</w:t>
      </w:r>
    </w:p>
    <w:p>
      <w:pPr>
        <w:numPr>
          <w:ilvl w:val="0"/>
          <w:numId w:val="1011"/>
        </w:numPr>
      </w:pPr>
      <w:r>
        <w:rPr>
          <w:b/>
          <w:bCs/>
        </w:rPr>
        <w:t xml:space="preserve">Boost.space</w:t>
      </w:r>
      <w:r>
        <w:t xml:space="preserve"> </w:t>
      </w:r>
      <w:r>
        <w:t xml:space="preserve">– Central data repository and integration hub.</w:t>
      </w:r>
      <w:r>
        <w:br/>
      </w:r>
      <w:r>
        <w:rPr>
          <w:i/>
          <w:iCs/>
        </w:rPr>
        <w:t xml:space="preserve">Usage:</w:t>
      </w:r>
      <w:r>
        <w:t xml:space="preserve"> </w:t>
      </w:r>
      <w:r>
        <w:t xml:space="preserve">Consolidates data from SuiteDash, QuickBooks, etc., into unified databases (Contacts, Entities, Assets, Financial metrics). Also provides advanced reporting and serves as back-end for automation triggers</w:t>
      </w:r>
      <w:hyperlink r:id="rId121">
        <w:r>
          <w:rPr>
            <w:rStyle w:val="Hyperlink"/>
          </w:rPr>
          <w:t xml:space="preserve">[54]</w:t>
        </w:r>
      </w:hyperlink>
      <w:r>
        <w:t xml:space="preserve">.</w:t>
      </w:r>
      <w:r>
        <w:br/>
      </w:r>
      <w:r>
        <w:rPr>
          <w:i/>
          <w:iCs/>
        </w:rPr>
        <w:t xml:space="preserve">Access:</w:t>
      </w:r>
      <w:r>
        <w:t xml:space="preserve"> </w:t>
      </w:r>
      <w:r>
        <w:t xml:space="preserve">Web access by Family Office staff and council members. Others on request for specific databases (read-only). Data is structured in modules; see the Data Dictionary (Doc A2) for schema.</w:t>
      </w:r>
      <w:r>
        <w:br/>
      </w:r>
      <w:r>
        <w:rPr>
          <w:i/>
          <w:iCs/>
        </w:rPr>
        <w:t xml:space="preserve">Notes:</w:t>
      </w:r>
      <w:r>
        <w:t xml:space="preserve"> </w:t>
      </w:r>
      <w:r>
        <w:t xml:space="preserve">Boost.space runs behind the scenes. Family members usually see its output via SuiteDash dashboards, but not interact directly, except for those involved in data analysis. It’s critical for ensuring “one source of truth” for all our information.</w:t>
      </w:r>
    </w:p>
    <w:p>
      <w:pPr>
        <w:numPr>
          <w:ilvl w:val="0"/>
          <w:numId w:val="1011"/>
        </w:numPr>
      </w:pPr>
      <w:r>
        <w:rPr>
          <w:b/>
          <w:bCs/>
        </w:rPr>
        <w:t xml:space="preserve">Make.com (Integromat)</w:t>
      </w:r>
      <w:r>
        <w:t xml:space="preserve"> </w:t>
      </w:r>
      <w:r>
        <w:t xml:space="preserve">– Visual automation platform connecting our apps.</w:t>
      </w:r>
      <w:r>
        <w:br/>
      </w:r>
      <w:r>
        <w:rPr>
          <w:i/>
          <w:iCs/>
        </w:rPr>
        <w:t xml:space="preserve">Usage:</w:t>
      </w:r>
      <w:r>
        <w:t xml:space="preserve"> </w:t>
      </w:r>
      <w:r>
        <w:t xml:space="preserve">Automates workflows: e.g., when X happens in SuiteDash, do Y in Boost.space or send email. Over 50 active scenarios handle notifications, data sync, document generation, etc.</w:t>
      </w:r>
      <w:hyperlink r:id="rId113">
        <w:r>
          <w:rPr>
            <w:rStyle w:val="Hyperlink"/>
          </w:rPr>
          <w:t xml:space="preserve">[48]</w:t>
        </w:r>
      </w:hyperlink>
      <w:r>
        <w:t xml:space="preserve">.</w:t>
      </w:r>
      <w:r>
        <w:br/>
      </w:r>
      <w:r>
        <w:rPr>
          <w:i/>
          <w:iCs/>
        </w:rPr>
        <w:t xml:space="preserve">Access:</w:t>
      </w:r>
      <w:r>
        <w:t xml:space="preserve"> </w:t>
      </w:r>
      <w:r>
        <w:t xml:space="preserve">Admin access with FOCC IT manager (currently [Name]). Others generally do not log in; they see results.</w:t>
      </w:r>
      <w:r>
        <w:br/>
      </w:r>
      <w:r>
        <w:rPr>
          <w:i/>
          <w:iCs/>
        </w:rPr>
        <w:t xml:space="preserve">Notes:</w:t>
      </w:r>
      <w:r>
        <w:t xml:space="preserve"> </w:t>
      </w:r>
      <w:r>
        <w:t xml:space="preserve">Make.com is the engine enabling our lean operation. If a routine task is identified, we likely have a scenario for it. See “Automation Map” (Doc A3) for a non-technical summary of major automations in place. If something should be automated but isn’t, suggest it to FOCC team – often it can be done.</w:t>
      </w:r>
    </w:p>
    <w:p>
      <w:pPr>
        <w:numPr>
          <w:ilvl w:val="0"/>
          <w:numId w:val="1011"/>
        </w:numPr>
      </w:pPr>
      <w:r>
        <w:rPr>
          <w:b/>
          <w:bCs/>
        </w:rPr>
        <w:t xml:space="preserve">QuickBooks Online (QBO)</w:t>
      </w:r>
      <w:r>
        <w:t xml:space="preserve"> </w:t>
      </w:r>
      <w:r>
        <w:t xml:space="preserve">– Accounting software for each entity (and trust).</w:t>
      </w:r>
      <w:r>
        <w:br/>
      </w:r>
      <w:r>
        <w:rPr>
          <w:i/>
          <w:iCs/>
        </w:rPr>
        <w:t xml:space="preserve">Usage:</w:t>
      </w:r>
      <w:r>
        <w:t xml:space="preserve"> </w:t>
      </w:r>
      <w:r>
        <w:t xml:space="preserve">Bookkeeping of all financial transactions, bank reconciliations, financial reporting by entity. Some entities use alternatives (e.g., Yardi for properties), but key figures flow into QBO or Boost.space.</w:t>
      </w:r>
      <w:r>
        <w:br/>
      </w:r>
      <w:r>
        <w:rPr>
          <w:i/>
          <w:iCs/>
        </w:rPr>
        <w:t xml:space="preserve">Access:</w:t>
      </w:r>
      <w:r>
        <w:t xml:space="preserve"> </w:t>
      </w:r>
      <w:r>
        <w:t xml:space="preserve">FOCC finance team and entity accountants have direct access. Family council gets monthly financial statements via portal rather than logging into QBO.</w:t>
      </w:r>
      <w:r>
        <w:br/>
      </w:r>
      <w:r>
        <w:rPr>
          <w:i/>
          <w:iCs/>
        </w:rPr>
        <w:t xml:space="preserve">Notes:</w:t>
      </w:r>
      <w:r>
        <w:t xml:space="preserve"> </w:t>
      </w:r>
      <w:r>
        <w:t xml:space="preserve">While QBO holds official books, our reporting mostly happens via consolidated reports in SuiteDash (which pull from QBO). If detailed transaction lookup needed, FOCC can provide or give a view-only login.</w:t>
      </w:r>
    </w:p>
    <w:p>
      <w:pPr>
        <w:numPr>
          <w:ilvl w:val="0"/>
          <w:numId w:val="1011"/>
        </w:numPr>
      </w:pPr>
      <w:r>
        <w:rPr>
          <w:b/>
          <w:bCs/>
        </w:rPr>
        <w:t xml:space="preserve">Password Manager (1Password Family Office Vault)</w:t>
      </w:r>
      <w:r>
        <w:t xml:space="preserve"> </w:t>
      </w:r>
      <w:r>
        <w:t xml:space="preserve">– Secure storage of all credentials.</w:t>
      </w:r>
      <w:r>
        <w:br/>
      </w:r>
      <w:r>
        <w:rPr>
          <w:i/>
          <w:iCs/>
        </w:rPr>
        <w:t xml:space="preserve">Usage:</w:t>
      </w:r>
      <w:r>
        <w:t xml:space="preserve"> </w:t>
      </w:r>
      <w:r>
        <w:t xml:space="preserve">Stores logins for bank accounts, domain registrars, social media, even alarm codes – all sensitive info. Organized in vaults (e.g., “Banking”, “Investments”, “Systems”).</w:t>
      </w:r>
      <w:r>
        <w:br/>
      </w:r>
      <w:r>
        <w:rPr>
          <w:i/>
          <w:iCs/>
        </w:rPr>
        <w:t xml:space="preserve">Access:</w:t>
      </w:r>
      <w:r>
        <w:t xml:space="preserve"> </w:t>
      </w:r>
      <w:r>
        <w:t xml:space="preserve">Each authorized person has their own vault plus access to shared vaults as needed (Trustees to banking vault, IT admin to systems vault, etc.). 2FA required to unlock.</w:t>
      </w:r>
      <w:r>
        <w:br/>
      </w:r>
      <w:r>
        <w:rPr>
          <w:i/>
          <w:iCs/>
        </w:rPr>
        <w:t xml:space="preserve">Notes:</w:t>
      </w:r>
      <w:r>
        <w:t xml:space="preserve"> </w:t>
      </w:r>
      <w:r>
        <w:t xml:space="preserve">It is policy that no password is shared via email or plaintext. Always use the vault to share securely. The vault also contains secure notes like the combination to physical safes, etc. In an emergency, trustees have a sealed kit with master recovery info (SOP-IT-04 covers emergency access).</w:t>
      </w:r>
    </w:p>
    <w:p>
      <w:pPr>
        <w:numPr>
          <w:ilvl w:val="0"/>
          <w:numId w:val="1011"/>
        </w:numPr>
      </w:pPr>
      <w:r>
        <w:rPr>
          <w:b/>
          <w:bCs/>
        </w:rPr>
        <w:t xml:space="preserve">Communication Tools:</w:t>
      </w:r>
    </w:p>
    <w:p>
      <w:pPr>
        <w:pStyle w:val="Compact"/>
        <w:numPr>
          <w:ilvl w:val="0"/>
          <w:numId w:val="1011"/>
        </w:numPr>
      </w:pPr>
      <w:r>
        <w:rPr>
          <w:i/>
          <w:iCs/>
        </w:rPr>
        <w:t xml:space="preserve">Email:</w:t>
      </w:r>
      <w:r>
        <w:t xml:space="preserve"> </w:t>
      </w:r>
      <w:r>
        <w:t xml:space="preserve">We use GSuite on our family domain. Official communications about family business should use your @familyenterprise.com address, which is archived. Personal matters can be separate, but anything involving enterprise decisions or data, keep on official channels for record-keeping.</w:t>
      </w:r>
    </w:p>
    <w:p>
      <w:pPr>
        <w:pStyle w:val="Compact"/>
        <w:numPr>
          <w:ilvl w:val="0"/>
          <w:numId w:val="1011"/>
        </w:numPr>
      </w:pPr>
      <w:r>
        <w:rPr>
          <w:i/>
          <w:iCs/>
        </w:rPr>
        <w:t xml:space="preserve">Slack (Family Workspace):</w:t>
      </w:r>
      <w:r>
        <w:t xml:space="preserve"> </w:t>
      </w:r>
      <w:r>
        <w:t xml:space="preserve">Used by FOCC team and some family working groups for quick chats. Encouraged for day-to-day questions to avoid email overload. Channels set up for #trustees, #foc-staff, #project_investment, etc. Major decisions still get logged in SuiteDash or meeting minutes.</w:t>
      </w:r>
    </w:p>
    <w:p>
      <w:pPr>
        <w:numPr>
          <w:ilvl w:val="0"/>
          <w:numId w:val="1011"/>
        </w:numPr>
      </w:pPr>
      <w:r>
        <w:rPr>
          <w:i/>
          <w:iCs/>
        </w:rPr>
        <w:t xml:space="preserve">Zoom:</w:t>
      </w:r>
      <w:r>
        <w:t xml:space="preserve"> </w:t>
      </w:r>
      <w:r>
        <w:t xml:space="preserve">Our go-to for virtual meetings (Council, remote family, etc.). Accounts are under FOCC control to ensure recordings are saved to our cloud if needed. Meeting links are integrated in SuiteDash calendar events for ease.</w:t>
      </w:r>
    </w:p>
    <w:p>
      <w:pPr>
        <w:numPr>
          <w:ilvl w:val="0"/>
          <w:numId w:val="1011"/>
        </w:numPr>
      </w:pPr>
      <w:r>
        <w:rPr>
          <w:b/>
          <w:bCs/>
        </w:rPr>
        <w:t xml:space="preserve">Document Storage &amp; Archive:</w:t>
      </w:r>
    </w:p>
    <w:p>
      <w:pPr>
        <w:pStyle w:val="Compact"/>
        <w:numPr>
          <w:ilvl w:val="0"/>
          <w:numId w:val="1011"/>
        </w:numPr>
      </w:pPr>
      <w:r>
        <w:rPr>
          <w:i/>
          <w:iCs/>
        </w:rPr>
        <w:t xml:space="preserve">SuiteDash Files:</w:t>
      </w:r>
      <w:r>
        <w:t xml:space="preserve"> </w:t>
      </w:r>
      <w:r>
        <w:t xml:space="preserve">Current working documents and those shared with family or clients reside here in structured folders by entity or meeting.</w:t>
      </w:r>
    </w:p>
    <w:p>
      <w:pPr>
        <w:pStyle w:val="Compact"/>
        <w:numPr>
          <w:ilvl w:val="0"/>
          <w:numId w:val="1011"/>
        </w:numPr>
      </w:pPr>
      <w:r>
        <w:rPr>
          <w:i/>
          <w:iCs/>
        </w:rPr>
        <w:t xml:space="preserve">SharePoint/OneDrive (Archive):</w:t>
      </w:r>
      <w:r>
        <w:t xml:space="preserve"> </w:t>
      </w:r>
      <w:r>
        <w:t xml:space="preserve">We maintain an archive on SharePoint for historical records, large files, and as an additional backup. It mirrors the SuiteDash structure. Only admin writes to archive (quarterly archive updates), others have read access to retrieve old docs if needed.</w:t>
      </w:r>
    </w:p>
    <w:p>
      <w:pPr>
        <w:pStyle w:val="Compact"/>
        <w:numPr>
          <w:ilvl w:val="0"/>
          <w:numId w:val="1011"/>
        </w:numPr>
      </w:pPr>
      <w:r>
        <w:rPr>
          <w:i/>
          <w:iCs/>
        </w:rPr>
        <w:t xml:space="preserve">Physical Documents:</w:t>
      </w:r>
      <w:r>
        <w:t xml:space="preserve"> </w:t>
      </w:r>
      <w:r>
        <w:t xml:space="preserve">Minimally used now, but original trust deeds, share certificates, etc., are in a safe deposit box at [Bank] and scanned copies in SuiteDash. The key is with Trustee and a backup with Trust Protector. SOP-Legal-02 details checking the inventory annually.</w:t>
      </w:r>
    </w:p>
    <w:p>
      <w:pPr>
        <w:pStyle w:val="FirstParagraph"/>
      </w:pPr>
      <w:r>
        <w:rPr>
          <w:i/>
          <w:iCs/>
        </w:rPr>
        <w:t xml:space="preserve">(This Appendix A effectively serves as a quick IT orientation – for more detail, refer to the “Family Office IT Handbook” if needed.)</w:t>
      </w:r>
    </w:p>
    <w:bookmarkEnd w:id="136"/>
    <w:bookmarkStart w:id="138" w:name="X23c5ad8ee8e6cb3cd7db693815695b50556bef6"/>
    <w:p>
      <w:pPr>
        <w:pStyle w:val="Heading3"/>
      </w:pPr>
      <w:r>
        <w:rPr>
          <w:b/>
          <w:bCs/>
        </w:rPr>
        <w:t xml:space="preserve">Appendix B: Core Workflows and Protocol Diagrams</w:t>
      </w:r>
    </w:p>
    <w:p>
      <w:pPr>
        <w:pStyle w:val="FirstParagraph"/>
      </w:pPr>
      <w:r>
        <w:rPr>
          <w:i/>
          <w:iCs/>
        </w:rPr>
        <w:t xml:space="preserve">(This appendix presents simplified flowcharts or bullet step summaries of important workflows for easy visual reference.)</w:t>
      </w:r>
    </w:p>
    <w:p>
      <w:pPr>
        <w:pStyle w:val="BodyText"/>
      </w:pPr>
      <w:r>
        <w:rPr>
          <w:b/>
          <w:bCs/>
        </w:rPr>
        <w:t xml:space="preserve">B1. Family Governance Decision Flow:</w:t>
      </w:r>
      <w:r>
        <w:t xml:space="preserve"> </w:t>
      </w:r>
      <w:r>
        <w:rPr>
          <w:i/>
          <w:iCs/>
        </w:rPr>
        <w:t xml:space="preserve">(diagram outlining how an issue moves from identification to resolution through our governance bodies)</w:t>
      </w:r>
    </w:p>
    <w:p>
      <w:pPr>
        <w:pStyle w:val="Compact"/>
        <w:numPr>
          <w:ilvl w:val="0"/>
          <w:numId w:val="1012"/>
        </w:numPr>
      </w:pPr>
      <w:r>
        <w:rPr>
          <w:b/>
          <w:bCs/>
        </w:rPr>
        <w:t xml:space="preserve">Issue Arises</w:t>
      </w:r>
      <w:r>
        <w:t xml:space="preserve"> </w:t>
      </w:r>
      <w:r>
        <w:t xml:space="preserve">– e.g., Proposal for new investment, or a Conflict, or Policy change needed.</w:t>
      </w:r>
    </w:p>
    <w:p>
      <w:pPr>
        <w:pStyle w:val="Compact"/>
        <w:numPr>
          <w:ilvl w:val="0"/>
          <w:numId w:val="1012"/>
        </w:numPr>
      </w:pPr>
      <w:r>
        <w:rPr>
          <w:b/>
          <w:bCs/>
        </w:rPr>
        <w:t xml:space="preserve">Relevant Body Evaluates</w:t>
      </w:r>
      <w:r>
        <w:t xml:space="preserve">:</w:t>
      </w:r>
    </w:p>
    <w:p>
      <w:pPr>
        <w:pStyle w:val="Compact"/>
        <w:numPr>
          <w:ilvl w:val="0"/>
          <w:numId w:val="1012"/>
        </w:numPr>
      </w:pPr>
      <w:r>
        <w:t xml:space="preserve">Business matter → Management/Board handles preliminaries → If strategic or large, escalates to Family Council.</w:t>
      </w:r>
    </w:p>
    <w:p>
      <w:pPr>
        <w:pStyle w:val="Compact"/>
        <w:numPr>
          <w:ilvl w:val="0"/>
          <w:numId w:val="1012"/>
        </w:numPr>
      </w:pPr>
      <w:r>
        <w:t xml:space="preserve">Family matter (e.g., dispute) → Family Council addresses or appoints mediator.</w:t>
      </w:r>
    </w:p>
    <w:p>
      <w:pPr>
        <w:pStyle w:val="Compact"/>
        <w:numPr>
          <w:ilvl w:val="0"/>
          <w:numId w:val="1012"/>
        </w:numPr>
      </w:pPr>
      <w:r>
        <w:t xml:space="preserve">Policy/Constitution change → Council drafts proposal.</w:t>
      </w:r>
    </w:p>
    <w:p>
      <w:pPr>
        <w:pStyle w:val="Compact"/>
        <w:numPr>
          <w:ilvl w:val="0"/>
          <w:numId w:val="1012"/>
        </w:numPr>
      </w:pPr>
      <w:r>
        <w:rPr>
          <w:b/>
          <w:bCs/>
        </w:rPr>
        <w:t xml:space="preserve">Family Council Decision</w:t>
      </w:r>
      <w:r>
        <w:t xml:space="preserve"> </w:t>
      </w:r>
      <w:r>
        <w:t xml:space="preserve">– If within their mandate, they decide (majority or per constitution rules). If not (say constitution amendment or very large acquisition beyond set threshold):</w:t>
      </w:r>
    </w:p>
    <w:p>
      <w:pPr>
        <w:pStyle w:val="Compact"/>
        <w:numPr>
          <w:ilvl w:val="0"/>
          <w:numId w:val="1012"/>
        </w:numPr>
      </w:pPr>
      <w:r>
        <w:rPr>
          <w:b/>
          <w:bCs/>
        </w:rPr>
        <w:t xml:space="preserve">Family Assembly Vote</w:t>
      </w:r>
      <w:r>
        <w:t xml:space="preserve"> </w:t>
      </w:r>
      <w:r>
        <w:t xml:space="preserve">– Issue presented at assembly (or via special meeting) → Discussion → Vote as needed (e.g., 75% for constitution, majority for other).</w:t>
      </w:r>
    </w:p>
    <w:p>
      <w:pPr>
        <w:pStyle w:val="Compact"/>
        <w:numPr>
          <w:ilvl w:val="0"/>
          <w:numId w:val="1012"/>
        </w:numPr>
      </w:pPr>
      <w:r>
        <w:rPr>
          <w:b/>
          <w:bCs/>
        </w:rPr>
        <w:t xml:space="preserve">Implementation</w:t>
      </w:r>
      <w:r>
        <w:t xml:space="preserve"> </w:t>
      </w:r>
      <w:r>
        <w:t xml:space="preserve">– Council or assigned committee implements decision (e.g., update constitution document, instruct trustees on new policy, greenlight investment team).</w:t>
      </w:r>
      <w:r>
        <w:br/>
      </w:r>
      <w:r>
        <w:rPr>
          <w:i/>
          <w:iCs/>
        </w:rPr>
        <w:t xml:space="preserve">(This ensures every issue flows through the proper channels, avoiding unilateral actions).</w:t>
      </w:r>
    </w:p>
    <w:p>
      <w:pPr>
        <w:pStyle w:val="FirstParagraph"/>
      </w:pPr>
      <w:r>
        <w:rPr>
          <w:b/>
          <w:bCs/>
        </w:rPr>
        <w:t xml:space="preserve">B2. New Beneficiary Onboarding:</w:t>
      </w:r>
      <w:r>
        <w:t xml:space="preserve"> </w:t>
      </w:r>
      <w:r>
        <w:rPr>
          <w:i/>
          <w:iCs/>
        </w:rPr>
        <w:t xml:space="preserve">(What happens when a child becomes a legal adult beneficiary or a new spouse enters the family)</w:t>
      </w:r>
      <w:r>
        <w:br/>
      </w:r>
      <w:r>
        <w:t xml:space="preserve">- Family Council identifies upcoming 18th birthday 6 months prior (tracked via Boost.space).</w:t>
      </w:r>
      <w:r>
        <w:br/>
      </w:r>
      <w:r>
        <w:t xml:space="preserve">- Assign a Mentor (usually an older family member or council rep).</w:t>
      </w:r>
      <w:r>
        <w:br/>
      </w:r>
      <w:r>
        <w:t xml:space="preserve">- At 18: Trustee &amp; Mentor hold an orientation meeting: explain trust structure, what (if anything) they are now entitled to (often education support), review the Family Constitution and have them sign acknowledgment. Provide login to Family Portal, add to distribution list for meetings.</w:t>
      </w:r>
      <w:r>
        <w:br/>
      </w:r>
      <w:r>
        <w:t xml:space="preserve">- Enroll them in the Next-Gen Education program (if not already) – perhaps invite to council meetings as observer, encourage them to join Philanthropy sub-committee or attend a Next-Gen conference.</w:t>
      </w:r>
      <w:r>
        <w:br/>
      </w:r>
      <w:r>
        <w:t xml:space="preserve">- Continuous check-ins: Mentor meets quarterly in first year to answer questions, gauge interest areas.</w:t>
      </w:r>
      <w:r>
        <w:br/>
      </w:r>
      <w:r>
        <w:t xml:space="preserve">- (For new spouses: a similar orientation meeting but focusing on values and confidentiality, not financial details until appropriate. Provide copy of relevant family history and constitution, possibly have them agree to a non-disclosure and acknowledgement as well.)</w:t>
      </w:r>
      <w:r>
        <w:br/>
      </w:r>
      <w:r>
        <w:rPr>
          <w:i/>
          <w:iCs/>
        </w:rPr>
        <w:t xml:space="preserve">(This formal process ensures new members feel welcome, informed, and aligned with expectations from the start.)</w:t>
      </w:r>
    </w:p>
    <w:p>
      <w:pPr>
        <w:pStyle w:val="BodyText"/>
      </w:pPr>
      <w:r>
        <w:rPr>
          <w:b/>
          <w:bCs/>
        </w:rPr>
        <w:t xml:space="preserve">B3. Emergency Cash Need Process:</w:t>
      </w:r>
      <w:r>
        <w:t xml:space="preserve"> </w:t>
      </w:r>
      <w:r>
        <w:rPr>
          <w:i/>
          <w:iCs/>
        </w:rPr>
        <w:t xml:space="preserve">(If a family member suddenly needs emergency funds outside normal distributions – e.g., medical crisis)</w:t>
      </w:r>
      <w:r>
        <w:br/>
      </w:r>
      <w:r>
        <w:t xml:space="preserve">- Beneficiary (or representative) contacts Trustee (phone and portal request marked URGENT).</w:t>
      </w:r>
      <w:r>
        <w:br/>
      </w:r>
      <w:r>
        <w:t xml:space="preserve">- Trustee verifies situation qualifies as emergency (health/safety at risk, etc.).</w:t>
      </w:r>
      <w:r>
        <w:br/>
      </w:r>
      <w:r>
        <w:t xml:space="preserve">- Trustee has discretionary power up to certain limit to disburse immediately (per trust guidelines). If within that, executes payment within 24h</w:t>
      </w:r>
      <w:hyperlink r:id="rId137">
        <w:r>
          <w:rPr>
            <w:rStyle w:val="Hyperlink"/>
          </w:rPr>
          <w:t xml:space="preserve">[59]</w:t>
        </w:r>
      </w:hyperlink>
      <w:r>
        <w:t xml:space="preserve">. If above limit or unclear, Trustee convenes at least 2 Council members (or distribution committee) asap (virtual meeting) to approve.</w:t>
      </w:r>
      <w:r>
        <w:br/>
      </w:r>
      <w:r>
        <w:t xml:space="preserve">- Funds disbursed. Logged in trust records (with note "Emergency disbursement – will be accounted against future distributions if applicable").</w:t>
      </w:r>
      <w:r>
        <w:br/>
      </w:r>
      <w:r>
        <w:t xml:space="preserve">- Family Council informed (respecting privacy if sensitive) – mainly to support if needed and consider any policy adjustments.</w:t>
      </w:r>
      <w:r>
        <w:br/>
      </w:r>
      <w:r>
        <w:rPr>
          <w:i/>
          <w:iCs/>
        </w:rPr>
        <w:t xml:space="preserve">(We prioritize human welfare over process in emergencies, but still maintain documentation and oversight to the extent possible.)</w:t>
      </w:r>
    </w:p>
    <w:bookmarkEnd w:id="138"/>
    <w:bookmarkStart w:id="141" w:name="X98005ff1080769b5886e49ca4c05695b20b4280"/>
    <w:p>
      <w:pPr>
        <w:pStyle w:val="Heading3"/>
      </w:pPr>
      <w:r>
        <w:rPr>
          <w:b/>
          <w:bCs/>
        </w:rPr>
        <w:t xml:space="preserve">Appendix C: Organizational Structure Diagram</w:t>
      </w:r>
    </w:p>
    <w:p>
      <w:pPr>
        <w:pStyle w:val="FirstParagraph"/>
      </w:pPr>
      <w:r>
        <w:rPr>
          <w:i/>
          <w:iCs/>
        </w:rPr>
        <w:t xml:space="preserve">(Embedded Diagram of the Family Enterprise Entity Structure – as discussed in Chapter 2.)</w:t>
      </w:r>
    </w:p>
    <w:p>
      <w:pPr>
        <w:pStyle w:val="BodyText"/>
      </w:pPr>
      <w:hyperlink r:id="rId139">
        <w:r>
          <w:rPr>
            <w:rStyle w:val="Hyperlink"/>
          </w:rPr>
          <w:t xml:space="preserve">[60]</w:t>
        </w:r>
      </w:hyperlink>
      <w:hyperlink r:id="rId140">
        <w:r>
          <w:rPr>
            <w:rStyle w:val="Hyperlink"/>
          </w:rPr>
          <w:t xml:space="preserve">[61]</w:t>
        </w:r>
      </w:hyperlink>
    </w:p>
    <w:p>
      <w:pPr>
        <w:pStyle w:val="SourceCode"/>
      </w:pPr>
      <w:r>
        <w:rPr>
          <w:rStyle w:val="VerbatimChar"/>
        </w:rPr>
        <w:t xml:space="preserve">DYNASTY TRUST (SDDT) - Formed Year 1 (South Dakota)   </w:t>
      </w:r>
      <w:r>
        <w:br/>
      </w:r>
      <w:r>
        <w:rPr>
          <w:rStyle w:val="VerbatimChar"/>
        </w:rPr>
        <w:t xml:space="preserve">│  </w:t>
      </w:r>
      <w:r>
        <w:br/>
      </w:r>
      <w:r>
        <w:rPr>
          <w:rStyle w:val="VerbatimChar"/>
        </w:rPr>
        <w:t xml:space="preserve">└─ FAMILY LIMITED PARTNERSHIP (FLP) - Owns 99% LP (Trust), 1% GP (Founder)[62]  </w:t>
      </w:r>
      <w:r>
        <w:br/>
      </w:r>
      <w:r>
        <w:rPr>
          <w:rStyle w:val="VerbatimChar"/>
        </w:rPr>
        <w:t xml:space="preserve">   │  </w:t>
      </w:r>
      <w:r>
        <w:br/>
      </w:r>
      <w:r>
        <w:rPr>
          <w:rStyle w:val="VerbatimChar"/>
        </w:rPr>
        <w:t xml:space="preserve">   └─ PNR HOLDINGS LLC (Master HoldCo)[63]  </w:t>
      </w:r>
      <w:r>
        <w:br/>
      </w:r>
      <w:r>
        <w:rPr>
          <w:rStyle w:val="VerbatimChar"/>
        </w:rPr>
        <w:t xml:space="preserve">      │  </w:t>
      </w:r>
      <w:r>
        <w:br/>
      </w:r>
      <w:r>
        <w:rPr>
          <w:rStyle w:val="VerbatimChar"/>
        </w:rPr>
        <w:t xml:space="preserve">      ├─ OPERATING COMPANIES[64]  </w:t>
      </w:r>
      <w:r>
        <w:br/>
      </w:r>
      <w:r>
        <w:rPr>
          <w:rStyle w:val="VerbatimChar"/>
        </w:rPr>
        <w:t xml:space="preserve">      │  ├─ Keystone Transaction Specialists LLC (Real Estate TC Services)  </w:t>
      </w:r>
      <w:r>
        <w:br/>
      </w:r>
      <w:r>
        <w:rPr>
          <w:rStyle w:val="VerbatimChar"/>
        </w:rPr>
        <w:t xml:space="preserve">      │  ├─ Commonwealth Mortgage Solutions LLC (Mortgage Brokerage)  </w:t>
      </w:r>
      <w:r>
        <w:br/>
      </w:r>
      <w:r>
        <w:rPr>
          <w:rStyle w:val="VerbatimChar"/>
        </w:rPr>
        <w:t xml:space="preserve">      │  ├─ TaxEar LLC (Tax Advisory for RE investors)  </w:t>
      </w:r>
      <w:r>
        <w:br/>
      </w:r>
      <w:r>
        <w:rPr>
          <w:rStyle w:val="VerbatimChar"/>
        </w:rPr>
        <w:t xml:space="preserve">      │  ├─ Neat Circle LLC (Systems Consulting &amp; VA Services)  </w:t>
      </w:r>
      <w:r>
        <w:br/>
      </w:r>
      <w:r>
        <w:rPr>
          <w:rStyle w:val="VerbatimChar"/>
        </w:rPr>
        <w:t xml:space="preserve">      │  └─ Lodging Connections LLC (Property Management Services)  </w:t>
      </w:r>
      <w:r>
        <w:br/>
      </w:r>
      <w:r>
        <w:rPr>
          <w:rStyle w:val="VerbatimChar"/>
        </w:rPr>
        <w:t xml:space="preserve">      │  </w:t>
      </w:r>
      <w:r>
        <w:br/>
      </w:r>
      <w:r>
        <w:rPr>
          <w:rStyle w:val="VerbatimChar"/>
        </w:rPr>
        <w:t xml:space="preserve">      ├─ HOLDING COMPANIES[65]  </w:t>
      </w:r>
      <w:r>
        <w:br/>
      </w:r>
      <w:r>
        <w:rPr>
          <w:rStyle w:val="VerbatimChar"/>
        </w:rPr>
        <w:t xml:space="preserve">      │  ├─ CXI LLC (Intellectual Property Holding)  </w:t>
      </w:r>
      <w:r>
        <w:br/>
      </w:r>
      <w:r>
        <w:rPr>
          <w:rStyle w:val="VerbatimChar"/>
        </w:rPr>
        <w:t xml:space="preserve">      │  ├─ Kwode LLC (Equipment &amp; Vehicle Holding)  </w:t>
      </w:r>
      <w:r>
        <w:br/>
      </w:r>
      <w:r>
        <w:rPr>
          <w:rStyle w:val="VerbatimChar"/>
        </w:rPr>
        <w:t xml:space="preserve">      │  └─ Obuke LLC (Series LLC for Real Estate &amp; Biz Holdings)[15]  </w:t>
      </w:r>
      <w:r>
        <w:br/>
      </w:r>
      <w:r>
        <w:rPr>
          <w:rStyle w:val="VerbatimChar"/>
        </w:rPr>
        <w:t xml:space="preserve">      │       ├─ Series 1: Turo Vehicle Business[16]  </w:t>
      </w:r>
      <w:r>
        <w:br/>
      </w:r>
      <w:r>
        <w:rPr>
          <w:rStyle w:val="VerbatimChar"/>
        </w:rPr>
        <w:t xml:space="preserve">      │       ├─ Series 2: Rental Property #1  </w:t>
      </w:r>
      <w:r>
        <w:br/>
      </w:r>
      <w:r>
        <w:rPr>
          <w:rStyle w:val="VerbatimChar"/>
        </w:rPr>
        <w:t xml:space="preserve">      │       ├─ Series 3: Rental Property #2  </w:t>
      </w:r>
      <w:r>
        <w:br/>
      </w:r>
      <w:r>
        <w:rPr>
          <w:rStyle w:val="VerbatimChar"/>
        </w:rPr>
        <w:t xml:space="preserve">      │       ├─ Series 4: Business Acquisition #1  </w:t>
      </w:r>
      <w:r>
        <w:br/>
      </w:r>
      <w:r>
        <w:rPr>
          <w:rStyle w:val="VerbatimChar"/>
        </w:rPr>
        <w:t xml:space="preserve">      │       ├─ Series 5: Business Acquisition #2  </w:t>
      </w:r>
      <w:r>
        <w:br/>
      </w:r>
      <w:r>
        <w:rPr>
          <w:rStyle w:val="VerbatimChar"/>
        </w:rPr>
        <w:t xml:space="preserve">      │       ├─ Series 6: Business Acquisition #3  </w:t>
      </w:r>
      <w:r>
        <w:br/>
      </w:r>
      <w:r>
        <w:rPr>
          <w:rStyle w:val="VerbatimChar"/>
        </w:rPr>
        <w:t xml:space="preserve">      │       ├─ Series 7: Rental Property #3  </w:t>
      </w:r>
      <w:r>
        <w:br/>
      </w:r>
      <w:r>
        <w:rPr>
          <w:rStyle w:val="VerbatimChar"/>
        </w:rPr>
        <w:t xml:space="preserve">      │       ├─ Series 8: Business Acquisition #4  </w:t>
      </w:r>
      <w:r>
        <w:br/>
      </w:r>
      <w:r>
        <w:rPr>
          <w:rStyle w:val="VerbatimChar"/>
        </w:rPr>
        <w:t xml:space="preserve">      │       ├─ Series 9: Business Acquisition #5  </w:t>
      </w:r>
      <w:r>
        <w:br/>
      </w:r>
      <w:r>
        <w:rPr>
          <w:rStyle w:val="VerbatimChar"/>
        </w:rPr>
        <w:t xml:space="preserve">      │       └─ Series 10: Business Acquisition #6  </w:t>
      </w:r>
      <w:r>
        <w:br/>
      </w:r>
      <w:r>
        <w:rPr>
          <w:rStyle w:val="VerbatimChar"/>
        </w:rPr>
        <w:t xml:space="preserve">      │  </w:t>
      </w:r>
      <w:r>
        <w:br/>
      </w:r>
      <w:r>
        <w:rPr>
          <w:rStyle w:val="VerbatimChar"/>
        </w:rPr>
        <w:t xml:space="preserve">      └─ ACQUISITION PORTFOLIO (Direct LLC subsidiaries for acquired businesses if not in Obuke)[23]  </w:t>
      </w:r>
      <w:r>
        <w:br/>
      </w:r>
      <w:r>
        <w:rPr>
          <w:rStyle w:val="VerbatimChar"/>
        </w:rPr>
        <w:t xml:space="preserve">          ├─ Erie HVAC LLC (Acquired Year 1)  </w:t>
      </w:r>
      <w:r>
        <w:br/>
      </w:r>
      <w:r>
        <w:rPr>
          <w:rStyle w:val="VerbatimChar"/>
        </w:rPr>
        <w:t xml:space="preserve">          ├─ Pittsburgh Car Wash LLC (Acquired Year 2)  </w:t>
      </w:r>
      <w:r>
        <w:br/>
      </w:r>
      <w:r>
        <w:rPr>
          <w:rStyle w:val="VerbatimChar"/>
        </w:rPr>
        <w:t xml:space="preserve">          ├─ [etc... Additional acquired operating companies]  </w:t>
      </w:r>
      <w:r>
        <w:br/>
      </w:r>
      <w:r>
        <w:rPr>
          <w:rStyle w:val="VerbatimChar"/>
        </w:rPr>
        <w:t xml:space="preserve">          └─ (Note: some acquisitions rolled into Obuke Series above)  </w:t>
      </w:r>
      <w:r>
        <w:br/>
      </w:r>
      <w:r>
        <w:br/>
      </w:r>
      <w:r>
        <w:rPr>
          <w:rStyle w:val="VerbatimChar"/>
        </w:rPr>
        <w:t xml:space="preserve">NON-PROFIT FOUNDATION: Origin Eyes, Inc. (501c3) - separate, under family control, dormant (no significant assets yet)[66].</w:t>
      </w:r>
    </w:p>
    <w:p>
      <w:pPr>
        <w:pStyle w:val="FirstParagraph"/>
      </w:pPr>
      <w:r>
        <w:rPr>
          <w:i/>
          <w:iCs/>
        </w:rPr>
        <w:t xml:space="preserve">(Diagram C.1: Family Enterprise Structure – showing trust ownership flowing to FLP and PNR, which in turn owns the operating subsidiaries and holding entities. Obuke LLC Series isolate various assets. Dashed lines indicate separate branch for charitable entity not owned by the trust.)</w:t>
      </w:r>
    </w:p>
    <w:bookmarkEnd w:id="141"/>
    <w:bookmarkStart w:id="147" w:name="X8259be47c4744231a62aa963e81382c2af53558"/>
    <w:p>
      <w:pPr>
        <w:pStyle w:val="Heading3"/>
      </w:pPr>
      <w:r>
        <w:rPr>
          <w:b/>
          <w:bCs/>
        </w:rPr>
        <w:t xml:space="preserve">Appendix D: Trust and Governance Protocols</w:t>
      </w:r>
    </w:p>
    <w:p>
      <w:pPr>
        <w:pStyle w:val="FirstParagraph"/>
      </w:pPr>
      <w:r>
        <w:rPr>
          <w:i/>
          <w:iCs/>
        </w:rPr>
        <w:t xml:space="preserve">(Summaries of key trust provisions and governance rules for quick reference.)</w:t>
      </w:r>
    </w:p>
    <w:p>
      <w:pPr>
        <w:pStyle w:val="BodyText"/>
      </w:pPr>
      <w:r>
        <w:rPr>
          <w:b/>
          <w:bCs/>
        </w:rPr>
        <w:t xml:space="preserve">D1. Dynasty Trust Protocol Highlights:</w:t>
      </w:r>
      <w:r>
        <w:br/>
      </w:r>
      <w:r>
        <w:t xml:space="preserve">-</w:t>
      </w:r>
      <w:r>
        <w:t xml:space="preserve"> </w:t>
      </w:r>
      <w:r>
        <w:rPr>
          <w:i/>
          <w:iCs/>
        </w:rPr>
        <w:t xml:space="preserve">Trustee Powers:</w:t>
      </w:r>
      <w:r>
        <w:t xml:space="preserve"> </w:t>
      </w:r>
      <w:r>
        <w:t xml:space="preserve">Trustee has full authority to manage trust assets, with duty to consult Investment Committee for any single investment &gt;5% of trust value. Trustee can make distributions for beneficiaries’ HEMS (health, education, maintenance, support) needs at discretion</w:t>
      </w:r>
      <w:hyperlink r:id="rId142">
        <w:r>
          <w:rPr>
            <w:rStyle w:val="Hyperlink"/>
          </w:rPr>
          <w:t xml:space="preserve">[67]</w:t>
        </w:r>
      </w:hyperlink>
      <w:hyperlink r:id="rId29">
        <w:r>
          <w:rPr>
            <w:rStyle w:val="Hyperlink"/>
          </w:rPr>
          <w:t xml:space="preserve">[6]</w:t>
        </w:r>
      </w:hyperlink>
      <w:r>
        <w:t xml:space="preserve">. Any extraordinary distribution (e.g., to fund a new business for a beneficiary) above \$100,000 requires either Trust Protector or Family Council nod (per trust clause).</w:t>
      </w:r>
      <w:r>
        <w:br/>
      </w:r>
      <w:r>
        <w:t xml:space="preserve">-</w:t>
      </w:r>
      <w:r>
        <w:t xml:space="preserve"> </w:t>
      </w:r>
      <w:r>
        <w:rPr>
          <w:i/>
          <w:iCs/>
        </w:rPr>
        <w:t xml:space="preserve">Beneficiary Rights:</w:t>
      </w:r>
      <w:r>
        <w:t xml:space="preserve"> </w:t>
      </w:r>
      <w:r>
        <w:t xml:space="preserve">No beneficiary has unilateral right to withdraw funds (except as maybe allowed under narrowly defined conditions at certain ages). They have the right to information: annual trust financial summary and account of their share on request. They may request distributions, but understand these are discretionary</w:t>
      </w:r>
      <w:hyperlink r:id="rId143">
        <w:r>
          <w:rPr>
            <w:rStyle w:val="Hyperlink"/>
          </w:rPr>
          <w:t xml:space="preserve">[68]</w:t>
        </w:r>
      </w:hyperlink>
      <w:r>
        <w:t xml:space="preserve">.</w:t>
      </w:r>
      <w:r>
        <w:br/>
      </w:r>
      <w:r>
        <w:t xml:space="preserve">-</w:t>
      </w:r>
      <w:r>
        <w:t xml:space="preserve"> </w:t>
      </w:r>
      <w:r>
        <w:rPr>
          <w:i/>
          <w:iCs/>
        </w:rPr>
        <w:t xml:space="preserve">Protector Role:</w:t>
      </w:r>
      <w:r>
        <w:t xml:space="preserve"> </w:t>
      </w:r>
      <w:r>
        <w:t xml:space="preserve">The Trust Protector (currently [Name]) can remove/replace trustee, veto changes to trust situs or major deviations. They serve as watchdog aligning trust with family intent. They step in if trustees are not acting in beneficiaries’ best interests or per constitution values.</w:t>
      </w:r>
      <w:r>
        <w:br/>
      </w:r>
      <w:r>
        <w:t xml:space="preserve">-</w:t>
      </w:r>
      <w:r>
        <w:t xml:space="preserve"> </w:t>
      </w:r>
      <w:r>
        <w:rPr>
          <w:i/>
          <w:iCs/>
        </w:rPr>
        <w:t xml:space="preserve">Succession of Trustees:</w:t>
      </w:r>
      <w:r>
        <w:t xml:space="preserve"> </w:t>
      </w:r>
      <w:r>
        <w:t xml:space="preserve">If current trustee ([Name] Trust Co.) resigns or is removed, successor is either the named corporate successor (e.g., [Name] Trust Co.) or a majority of adult beneficiaries can appoint a new corporate trustee (must be South Dakota-chartered)</w:t>
      </w:r>
      <w:hyperlink r:id="rId144">
        <w:r>
          <w:rPr>
            <w:rStyle w:val="Hyperlink"/>
          </w:rPr>
          <w:t xml:space="preserve">[69]</w:t>
        </w:r>
      </w:hyperlink>
      <w:hyperlink r:id="rId145">
        <w:r>
          <w:rPr>
            <w:rStyle w:val="Hyperlink"/>
          </w:rPr>
          <w:t xml:space="preserve">[70]</w:t>
        </w:r>
      </w:hyperlink>
      <w:r>
        <w:t xml:space="preserve">. A Family co-trustee (family member) may be appointed to serve alongside corporate trustee for family perspective.</w:t>
      </w:r>
      <w:r>
        <w:br/>
      </w:r>
      <w:r>
        <w:t xml:space="preserve">-</w:t>
      </w:r>
      <w:r>
        <w:t xml:space="preserve"> </w:t>
      </w:r>
      <w:r>
        <w:rPr>
          <w:i/>
          <w:iCs/>
        </w:rPr>
        <w:t xml:space="preserve">Investment Guidelines:</w:t>
      </w:r>
      <w:r>
        <w:t xml:space="preserve"> </w:t>
      </w:r>
      <w:r>
        <w:t xml:space="preserve">Trust aims for a balanced growth/income approach: target return ~6-8% to sustain distributions without dipping into principal long-term. Permitted assets include publicly traded securities, private equity (up to 20%), real estate (directly or via LLCs), and life insurance. Trust prohibits investments that could generate personal liability to beneficiaries (no general partnership interests without liability shielding). Also avoid conflicts of interest (if trust invests in a family member’s venture, it must be on market terms and with proper approvals).</w:t>
      </w:r>
      <w:r>
        <w:br/>
      </w:r>
      <w:r>
        <w:t xml:space="preserve">-</w:t>
      </w:r>
      <w:r>
        <w:t xml:space="preserve"> </w:t>
      </w:r>
      <w:r>
        <w:rPr>
          <w:i/>
          <w:iCs/>
        </w:rPr>
        <w:t xml:space="preserve">Distribution Guidelines:</w:t>
      </w:r>
      <w:r>
        <w:t xml:space="preserve"> </w:t>
      </w:r>
      <w:r>
        <w:t xml:space="preserve">Regular distributions cover educational expenses directly (paid to schools), some living stipends for those pursuing approved endeavors, and possibly a once-yearly “family experience” distribution (for a family retreat or continuing education event to benefit all – promoting togetherness). The trust generally retains income except when needed, to compound wealth</w:t>
      </w:r>
      <w:hyperlink r:id="rId143">
        <w:r>
          <w:rPr>
            <w:rStyle w:val="Hyperlink"/>
          </w:rPr>
          <w:t xml:space="preserve">[68]</w:t>
        </w:r>
      </w:hyperlink>
      <w:hyperlink r:id="rId146">
        <w:r>
          <w:rPr>
            <w:rStyle w:val="Hyperlink"/>
          </w:rPr>
          <w:t xml:space="preserve">[71]</w:t>
        </w:r>
      </w:hyperlink>
      <w:r>
        <w:t xml:space="preserve">. Emergency requests handled as in SOP (Appendix B3).</w:t>
      </w:r>
      <w:r>
        <w:br/>
      </w:r>
      <w:r>
        <w:t xml:space="preserve">-</w:t>
      </w:r>
      <w:r>
        <w:t xml:space="preserve"> </w:t>
      </w:r>
      <w:r>
        <w:rPr>
          <w:i/>
          <w:iCs/>
        </w:rPr>
        <w:t xml:space="preserve">No-Contest &amp; Misconduct Clause:</w:t>
      </w:r>
      <w:r>
        <w:t xml:space="preserve"> </w:t>
      </w:r>
      <w:r>
        <w:t xml:space="preserve">If a beneficiary contests the trust or exhibits gross misconduct (e.g., attempts crime against trust or family), the trustee/Protector can suspend their benefits. There is a path to reinstatement if they remedy the situation or retract contest. This clause aims to deter harmful legal battles</w:t>
      </w:r>
      <w:hyperlink r:id="rId106">
        <w:r>
          <w:rPr>
            <w:rStyle w:val="Hyperlink"/>
          </w:rPr>
          <w:t xml:space="preserve">[44]</w:t>
        </w:r>
      </w:hyperlink>
      <w:r>
        <w:t xml:space="preserve">.</w:t>
      </w:r>
    </w:p>
    <w:p>
      <w:pPr>
        <w:pStyle w:val="BodyText"/>
      </w:pPr>
      <w:r>
        <w:rPr>
          <w:b/>
          <w:bCs/>
        </w:rPr>
        <w:t xml:space="preserve">D2. Family Constitution Key Articles (Simplified):</w:t>
      </w:r>
      <w:r>
        <w:br/>
      </w:r>
      <w:r>
        <w:t xml:space="preserve">-</w:t>
      </w:r>
      <w:r>
        <w:t xml:space="preserve"> </w:t>
      </w:r>
      <w:r>
        <w:rPr>
          <w:i/>
          <w:iCs/>
        </w:rPr>
        <w:t xml:space="preserve">Mission &amp; Values (Art. I):</w:t>
      </w:r>
      <w:r>
        <w:t xml:space="preserve"> </w:t>
      </w:r>
      <w:r>
        <w:t xml:space="preserve">States our mission and lists core values like Stewardship, Unity, Integrity, Innovation, Philanthropy, Education (each elaborated). This is the philosophical heart we expect all decisions to honor.</w:t>
      </w:r>
      <w:r>
        <w:br/>
      </w:r>
      <w:r>
        <w:t xml:space="preserve">-</w:t>
      </w:r>
      <w:r>
        <w:t xml:space="preserve"> </w:t>
      </w:r>
      <w:r>
        <w:rPr>
          <w:i/>
          <w:iCs/>
        </w:rPr>
        <w:t xml:space="preserve">Participation &amp; Roles (Art. II):</w:t>
      </w:r>
      <w:r>
        <w:t xml:space="preserve"> </w:t>
      </w:r>
      <w:r>
        <w:t xml:space="preserve">Defines the Family Assembly, Council, and any committees; who is eligible (all lineal descendants and their spouses for assembly; council limited to lineals age 25+ usually, number of seats, term lengths – e.g., 3-year terms, staggered). Also defines roles like Family Leader/Chair (could be President of Council) – how elected (majority of family vote at assembly).</w:t>
      </w:r>
      <w:r>
        <w:br/>
      </w:r>
      <w:r>
        <w:t xml:space="preserve">-</w:t>
      </w:r>
      <w:r>
        <w:t xml:space="preserve"> </w:t>
      </w:r>
      <w:r>
        <w:rPr>
          <w:i/>
          <w:iCs/>
        </w:rPr>
        <w:t xml:space="preserve">Decision-Making (Art. III):</w:t>
      </w:r>
      <w:r>
        <w:t xml:space="preserve"> </w:t>
      </w:r>
      <w:r>
        <w:t xml:space="preserve">Which decisions require Assembly vs Council vs Individual trustee. E.g., “Strategic business sale over \$X or dissolving a major asset requires 2/3 Assembly approval; Routine business operations – Council or delegated managers handle.” Outlines voting thresholds: simple majority for most, 2/3 for extraordinary matters (amending constitution, removing a family member from council for cause, etc.). Encourages consensus building first.</w:t>
      </w:r>
      <w:r>
        <w:br/>
      </w:r>
      <w:r>
        <w:t xml:space="preserve">-</w:t>
      </w:r>
      <w:r>
        <w:t xml:space="preserve"> </w:t>
      </w:r>
      <w:r>
        <w:rPr>
          <w:i/>
          <w:iCs/>
        </w:rPr>
        <w:t xml:space="preserve">Family Employment Policy (Art. IV):</w:t>
      </w:r>
      <w:r>
        <w:t xml:space="preserve"> </w:t>
      </w:r>
      <w:r>
        <w:t xml:space="preserve">(Summarized from Chapter 8) – Criteria for entry, evaluation standards, no special treatment, conflict resolution if a family employee must be disciplined or let go (Council involvement to ensure fairness but also upholding professional management’s authority).</w:t>
      </w:r>
      <w:r>
        <w:br/>
      </w:r>
      <w:r>
        <w:t xml:space="preserve">-</w:t>
      </w:r>
      <w:r>
        <w:t xml:space="preserve"> </w:t>
      </w:r>
      <w:r>
        <w:rPr>
          <w:i/>
          <w:iCs/>
        </w:rPr>
        <w:t xml:space="preserve">Information &amp; Transparency (Art. V):</w:t>
      </w:r>
      <w:r>
        <w:t xml:space="preserve"> </w:t>
      </w:r>
      <w:r>
        <w:t xml:space="preserve">Commits to share an annual family report (from trustees and businesses) to all adult members; members in turn agree to confidentiality and not to misuse information. Also states that if any member has questions, they should direct to Council or trustees – and those parties will respond in good faith. Promotes open dialogue but in proper forums, not gossip.</w:t>
      </w:r>
      <w:r>
        <w:br/>
      </w:r>
      <w:r>
        <w:t xml:space="preserve">-</w:t>
      </w:r>
      <w:r>
        <w:t xml:space="preserve"> </w:t>
      </w:r>
      <w:r>
        <w:rPr>
          <w:i/>
          <w:iCs/>
        </w:rPr>
        <w:t xml:space="preserve">Dispute Resolution (Art. VI):</w:t>
      </w:r>
      <w:r>
        <w:t xml:space="preserve"> </w:t>
      </w:r>
      <w:r>
        <w:t xml:space="preserve">If disputes about interpretation of constitution or family business issues: first, mediation (appoint an elder or outside mediator). If that fails, binding arbitration under (specified rules, maybe via a private judge) – importantly, it forbids going straight to public court except as last resort. Also includes hopefully-never-used clause: if a member consistently violates constitution and refuses resolution, Council may by supermajority suspend certain family privileges (like attending council meetings or receiving advances) – social pressure essentially.</w:t>
      </w:r>
      <w:r>
        <w:br/>
      </w:r>
      <w:r>
        <w:t xml:space="preserve">-</w:t>
      </w:r>
      <w:r>
        <w:t xml:space="preserve"> </w:t>
      </w:r>
      <w:r>
        <w:rPr>
          <w:i/>
          <w:iCs/>
        </w:rPr>
        <w:t xml:space="preserve">Amendment (Art. VII):</w:t>
      </w:r>
      <w:r>
        <w:t xml:space="preserve"> </w:t>
      </w:r>
      <w:r>
        <w:t xml:space="preserve">As described, to amend requires 75% approval of lineal adult members. Process: proposal in writing, discussed at two consecutive family meetings to allow reflection, then voted. This ensures stability of rules but allows adaptability with strong consensus.</w:t>
      </w:r>
    </w:p>
    <w:p>
      <w:pPr>
        <w:pStyle w:val="BodyText"/>
      </w:pPr>
      <w:r>
        <w:rPr>
          <w:b/>
          <w:bCs/>
        </w:rPr>
        <w:t xml:space="preserve">D3. Annual Key Dates and Events:</w:t>
      </w:r>
      <w:r>
        <w:t xml:space="preserve"> </w:t>
      </w:r>
      <w:r>
        <w:rPr>
          <w:i/>
          <w:iCs/>
        </w:rPr>
        <w:t xml:space="preserve">(A calendar cheat-sheet of regular governance and administrative events each year)</w:t>
      </w:r>
    </w:p>
    <w:p>
      <w:pPr>
        <w:pStyle w:val="Compact"/>
        <w:numPr>
          <w:ilvl w:val="0"/>
          <w:numId w:val="1013"/>
        </w:numPr>
      </w:pPr>
      <w:r>
        <w:rPr>
          <w:b/>
          <w:bCs/>
        </w:rPr>
        <w:t xml:space="preserve">Jan:</w:t>
      </w:r>
      <w:r>
        <w:t xml:space="preserve"> </w:t>
      </w:r>
      <w:r>
        <w:t xml:space="preserve">Family Assembly meeting mid-month (review prior year results, approve new initiatives, reaffirm values). Trustees release Annual Trust Report by Jan 31 to beneficiaries. Distribute K-1 tax forms from FLP/Trust by end of month as available (or Feb).</w:t>
      </w:r>
    </w:p>
    <w:p>
      <w:pPr>
        <w:pStyle w:val="Compact"/>
        <w:numPr>
          <w:ilvl w:val="0"/>
          <w:numId w:val="1013"/>
        </w:numPr>
      </w:pPr>
      <w:r>
        <w:rPr>
          <w:b/>
          <w:bCs/>
        </w:rPr>
        <w:t xml:space="preserve">Mar:</w:t>
      </w:r>
      <w:r>
        <w:t xml:space="preserve"> </w:t>
      </w:r>
      <w:r>
        <w:t xml:space="preserve">Q1 Board/Council meetings – set targets, finalize audit if any. LLC annual reports due in WY/DE by Mar 1 (for those states) – FOCC files as per SOP.</w:t>
      </w:r>
    </w:p>
    <w:p>
      <w:pPr>
        <w:pStyle w:val="Compact"/>
        <w:numPr>
          <w:ilvl w:val="0"/>
          <w:numId w:val="1013"/>
        </w:numPr>
      </w:pPr>
      <w:r>
        <w:rPr>
          <w:b/>
          <w:bCs/>
        </w:rPr>
        <w:t xml:space="preserve">May:</w:t>
      </w:r>
      <w:r>
        <w:t xml:space="preserve"> </w:t>
      </w:r>
      <w:r>
        <w:t xml:space="preserve">Extended family retreat (often Memorial Day) – includes some informal educational workshops for next-gen, fun activities to bond, plus philanthropic project (e.g., group service day). Not compulsory but heavily encouraged.</w:t>
      </w:r>
    </w:p>
    <w:p>
      <w:pPr>
        <w:pStyle w:val="Compact"/>
        <w:numPr>
          <w:ilvl w:val="0"/>
          <w:numId w:val="1013"/>
        </w:numPr>
      </w:pPr>
      <w:r>
        <w:rPr>
          <w:b/>
          <w:bCs/>
        </w:rPr>
        <w:t xml:space="preserve">July:</w:t>
      </w:r>
      <w:r>
        <w:t xml:space="preserve"> </w:t>
      </w:r>
      <w:r>
        <w:t xml:space="preserve">Mid-year review Council meeting – adjust distributions if needed based on mid-year performance. Also, trust pays life insurance premiums (check due dates, many due mid-year).</w:t>
      </w:r>
    </w:p>
    <w:p>
      <w:pPr>
        <w:pStyle w:val="Compact"/>
        <w:numPr>
          <w:ilvl w:val="0"/>
          <w:numId w:val="1013"/>
        </w:numPr>
      </w:pPr>
      <w:r>
        <w:rPr>
          <w:b/>
          <w:bCs/>
        </w:rPr>
        <w:t xml:space="preserve">Sept:</w:t>
      </w:r>
      <w:r>
        <w:t xml:space="preserve"> </w:t>
      </w:r>
      <w:r>
        <w:t xml:space="preserve">Annual philanthropic grant cycle – family foundation meeting to choose causes (involving next-gen). Also, this is nomination period if any council seats terming end of year – candidates declare interest.</w:t>
      </w:r>
    </w:p>
    <w:p>
      <w:pPr>
        <w:pStyle w:val="Compact"/>
        <w:numPr>
          <w:ilvl w:val="0"/>
          <w:numId w:val="1013"/>
        </w:numPr>
      </w:pPr>
      <w:r>
        <w:rPr>
          <w:b/>
          <w:bCs/>
        </w:rPr>
        <w:t xml:space="preserve">Oct:</w:t>
      </w:r>
      <w:r>
        <w:t xml:space="preserve"> </w:t>
      </w:r>
      <w:r>
        <w:t xml:space="preserve">Family Council elections (if applicable) held via e-ballot or at special meeting. Results effective Jan 1 next year. Council begins budget planning for next year (with FOCC) – how much to allocate for new investments, how much to distribute, etc.</w:t>
      </w:r>
    </w:p>
    <w:p>
      <w:pPr>
        <w:pStyle w:val="Compact"/>
        <w:numPr>
          <w:ilvl w:val="0"/>
          <w:numId w:val="1013"/>
        </w:numPr>
      </w:pPr>
      <w:r>
        <w:rPr>
          <w:b/>
          <w:bCs/>
        </w:rPr>
        <w:t xml:space="preserve">Nov:</w:t>
      </w:r>
      <w:r>
        <w:t xml:space="preserve"> </w:t>
      </w:r>
      <w:r>
        <w:t xml:space="preserve">Tax planning session with CPA for year-end (harvest losses/gains, charitable contributions decisions, ensure required minimum distributions if any from retirement accounts, etc.). Trustees confirm any large year-end gifts or charitable donations by Nov so execution in Dec.</w:t>
      </w:r>
    </w:p>
    <w:p>
      <w:pPr>
        <w:pStyle w:val="Compact"/>
        <w:numPr>
          <w:ilvl w:val="0"/>
          <w:numId w:val="1013"/>
        </w:numPr>
      </w:pPr>
      <w:r>
        <w:rPr>
          <w:b/>
          <w:bCs/>
        </w:rPr>
        <w:t xml:space="preserve">Dec:</w:t>
      </w:r>
      <w:r>
        <w:t xml:space="preserve"> </w:t>
      </w:r>
      <w:r>
        <w:t xml:space="preserve">Year-end business financials wrap-up; trust distributes any annual “family experience” or special distributions (like funding the family holiday gathering or educational gifts to grandkids) per plan. Usually a holiday gathering doubles as an informal check-in and gratitude expression among family. The FOCC ensures all compliance tasks done (e.g., next year insurance renewals, etc.).</w:t>
      </w:r>
    </w:p>
    <w:p>
      <w:pPr>
        <w:pStyle w:val="FirstParagraph"/>
      </w:pPr>
      <w:r>
        <w:rPr>
          <w:i/>
          <w:iCs/>
        </w:rPr>
        <w:t xml:space="preserve">(These dates keep everyone aware of recurring responsibilities and opportunities for involvement. A more detailed calendar is maintained in SuiteDash with reminders, but this list is a handy overview.)</w:t>
      </w:r>
    </w:p>
    <w:p>
      <w:r>
        <w:pict>
          <v:rect style="width:0;height:1.5pt" o:hralign="center" o:hrstd="t" o:hr="t"/>
        </w:pict>
      </w:r>
    </w:p>
    <w:p>
      <w:pPr>
        <w:pStyle w:val="FirstParagraph"/>
      </w:pPr>
      <w:r>
        <w:rPr>
          <w:i/>
          <w:iCs/>
        </w:rPr>
        <w:t xml:space="preserve">(End of Appendices. The manual above, along with these appendices, comprises the full internal operations guide – our “Empire Bible.” Family members and stewards are advised to keep both the main chapters and appendices at hand, and refer to them whenever questions arise about how to proceed in managing our dynasty trust and enterprise. The living nature of this document means it will be updated as needed by the Family Council; always check you have the latest version. By following the structures, principles, and procedures herein, we honor our forebears’ efforts and ensure the prosperity and unity of the family for generations to come.)</w:t>
      </w:r>
    </w:p>
    <w:bookmarkEnd w:id="147"/>
    <w:bookmarkEnd w:id="148"/>
    <w:bookmarkEnd w:id="149"/>
    <w:bookmarkEnd w:id="150"/>
    <w:p>
      <w:r>
        <w:pict>
          <v:rect style="width:0;height:1.5pt" o:hralign="center" o:hrstd="t" o:hr="t"/>
        </w:pict>
      </w:r>
    </w:p>
    <w:bookmarkStart w:id="162" w:name="citations"/>
    <w:p>
      <w:pPr>
        <w:pStyle w:val="FirstParagraph"/>
      </w:pPr>
      <w:hyperlink r:id="rId24">
        <w:r>
          <w:rPr>
            <w:rStyle w:val="Hyperlink"/>
          </w:rPr>
          <w:t xml:space="preserve">[1]</w:t>
        </w:r>
      </w:hyperlink>
      <w:r>
        <w:t xml:space="preserve"> </w:t>
      </w:r>
      <w:hyperlink r:id="rId25">
        <w:r>
          <w:rPr>
            <w:rStyle w:val="Hyperlink"/>
          </w:rPr>
          <w:t xml:space="preserve">[2]</w:t>
        </w:r>
      </w:hyperlink>
      <w:r>
        <w:t xml:space="preserve"> </w:t>
      </w:r>
      <w:hyperlink r:id="rId28">
        <w:r>
          <w:rPr>
            <w:rStyle w:val="Hyperlink"/>
          </w:rPr>
          <w:t xml:space="preserve">[5]</w:t>
        </w:r>
      </w:hyperlink>
      <w:r>
        <w:t xml:space="preserve"> </w:t>
      </w:r>
      <w:hyperlink r:id="rId55">
        <w:r>
          <w:rPr>
            <w:rStyle w:val="Hyperlink"/>
          </w:rPr>
          <w:t xml:space="preserve">[25]</w:t>
        </w:r>
      </w:hyperlink>
      <w:r>
        <w:t xml:space="preserve"> </w:t>
      </w:r>
      <w:hyperlink r:id="rId144">
        <w:r>
          <w:rPr>
            <w:rStyle w:val="Hyperlink"/>
          </w:rPr>
          <w:t xml:space="preserve">[69]</w:t>
        </w:r>
      </w:hyperlink>
      <w:r>
        <w:t xml:space="preserve"> </w:t>
      </w:r>
      <w:hyperlink r:id="rId145">
        <w:r>
          <w:rPr>
            <w:rStyle w:val="Hyperlink"/>
          </w:rPr>
          <w:t xml:space="preserve">[70]</w:t>
        </w:r>
      </w:hyperlink>
      <w:r>
        <w:t xml:space="preserve"> </w:t>
      </w:r>
      <w:r>
        <w:t xml:space="preserve">South Dakota Dynasty Trust – South Dakota Trust Company</w:t>
      </w:r>
    </w:p>
    <w:p>
      <w:pPr>
        <w:pStyle w:val="BodyText"/>
      </w:pPr>
      <w:hyperlink r:id="rId151">
        <w:r>
          <w:rPr>
            <w:rStyle w:val="Hyperlink"/>
          </w:rPr>
          <w:t xml:space="preserve">https://sdtrustco.com/why-south-dakota/dynasty-trust/</w:t>
        </w:r>
      </w:hyperlink>
    </w:p>
    <w:p>
      <w:pPr>
        <w:pStyle w:val="BodyText"/>
      </w:pPr>
      <w:hyperlink r:id="rId26">
        <w:r>
          <w:rPr>
            <w:rStyle w:val="Hyperlink"/>
          </w:rPr>
          <w:t xml:space="preserve">[3]</w:t>
        </w:r>
      </w:hyperlink>
      <w:r>
        <w:t xml:space="preserve"> </w:t>
      </w:r>
      <w:hyperlink r:id="rId27">
        <w:r>
          <w:rPr>
            <w:rStyle w:val="Hyperlink"/>
          </w:rPr>
          <w:t xml:space="preserve">[4]</w:t>
        </w:r>
      </w:hyperlink>
      <w:r>
        <w:t xml:space="preserve"> </w:t>
      </w:r>
      <w:hyperlink r:id="rId29">
        <w:r>
          <w:rPr>
            <w:rStyle w:val="Hyperlink"/>
          </w:rPr>
          <w:t xml:space="preserve">[6]</w:t>
        </w:r>
      </w:hyperlink>
      <w:r>
        <w:t xml:space="preserve"> </w:t>
      </w:r>
      <w:hyperlink r:id="rId30">
        <w:r>
          <w:rPr>
            <w:rStyle w:val="Hyperlink"/>
          </w:rPr>
          <w:t xml:space="preserve">[7]</w:t>
        </w:r>
      </w:hyperlink>
      <w:r>
        <w:t xml:space="preserve"> </w:t>
      </w:r>
      <w:hyperlink r:id="rId31">
        <w:r>
          <w:rPr>
            <w:rStyle w:val="Hyperlink"/>
          </w:rPr>
          <w:t xml:space="preserve">[8]</w:t>
        </w:r>
      </w:hyperlink>
      <w:r>
        <w:t xml:space="preserve"> </w:t>
      </w:r>
      <w:hyperlink r:id="rId32">
        <w:r>
          <w:rPr>
            <w:rStyle w:val="Hyperlink"/>
          </w:rPr>
          <w:t xml:space="preserve">[9]</w:t>
        </w:r>
      </w:hyperlink>
      <w:r>
        <w:t xml:space="preserve"> </w:t>
      </w:r>
      <w:hyperlink r:id="rId35">
        <w:r>
          <w:rPr>
            <w:rStyle w:val="Hyperlink"/>
          </w:rPr>
          <w:t xml:space="preserve">[10]</w:t>
        </w:r>
      </w:hyperlink>
      <w:r>
        <w:t xml:space="preserve"> </w:t>
      </w:r>
      <w:hyperlink r:id="rId37">
        <w:r>
          <w:rPr>
            <w:rStyle w:val="Hyperlink"/>
          </w:rPr>
          <w:t xml:space="preserve">[11]</w:t>
        </w:r>
      </w:hyperlink>
      <w:r>
        <w:t xml:space="preserve"> </w:t>
      </w:r>
      <w:hyperlink r:id="rId39">
        <w:r>
          <w:rPr>
            <w:rStyle w:val="Hyperlink"/>
          </w:rPr>
          <w:t xml:space="preserve">[12]</w:t>
        </w:r>
      </w:hyperlink>
      <w:r>
        <w:t xml:space="preserve"> </w:t>
      </w:r>
      <w:hyperlink r:id="rId40">
        <w:r>
          <w:rPr>
            <w:rStyle w:val="Hyperlink"/>
          </w:rPr>
          <w:t xml:space="preserve">[13]</w:t>
        </w:r>
      </w:hyperlink>
      <w:r>
        <w:t xml:space="preserve"> </w:t>
      </w:r>
      <w:hyperlink r:id="rId41">
        <w:r>
          <w:rPr>
            <w:rStyle w:val="Hyperlink"/>
          </w:rPr>
          <w:t xml:space="preserve">[14]</w:t>
        </w:r>
      </w:hyperlink>
      <w:r>
        <w:t xml:space="preserve"> </w:t>
      </w:r>
      <w:hyperlink r:id="rId42">
        <w:r>
          <w:rPr>
            <w:rStyle w:val="Hyperlink"/>
          </w:rPr>
          <w:t xml:space="preserve">[15]</w:t>
        </w:r>
      </w:hyperlink>
      <w:r>
        <w:t xml:space="preserve"> </w:t>
      </w:r>
      <w:hyperlink r:id="rId43">
        <w:r>
          <w:rPr>
            <w:rStyle w:val="Hyperlink"/>
          </w:rPr>
          <w:t xml:space="preserve">[16]</w:t>
        </w:r>
      </w:hyperlink>
      <w:r>
        <w:t xml:space="preserve"> </w:t>
      </w:r>
      <w:hyperlink r:id="rId44">
        <w:r>
          <w:rPr>
            <w:rStyle w:val="Hyperlink"/>
          </w:rPr>
          <w:t xml:space="preserve">[17]</w:t>
        </w:r>
      </w:hyperlink>
      <w:r>
        <w:t xml:space="preserve"> </w:t>
      </w:r>
      <w:hyperlink r:id="rId45">
        <w:r>
          <w:rPr>
            <w:rStyle w:val="Hyperlink"/>
          </w:rPr>
          <w:t xml:space="preserve">[18]</w:t>
        </w:r>
      </w:hyperlink>
      <w:r>
        <w:t xml:space="preserve"> </w:t>
      </w:r>
      <w:hyperlink r:id="rId45">
        <w:r>
          <w:rPr>
            <w:rStyle w:val="Hyperlink"/>
          </w:rPr>
          <w:t xml:space="preserve">[19]</w:t>
        </w:r>
      </w:hyperlink>
      <w:r>
        <w:t xml:space="preserve"> </w:t>
      </w:r>
      <w:hyperlink r:id="rId46">
        <w:r>
          <w:rPr>
            <w:rStyle w:val="Hyperlink"/>
          </w:rPr>
          <w:t xml:space="preserve">[20]</w:t>
        </w:r>
      </w:hyperlink>
      <w:r>
        <w:t xml:space="preserve"> </w:t>
      </w:r>
      <w:hyperlink r:id="rId48">
        <w:r>
          <w:rPr>
            <w:rStyle w:val="Hyperlink"/>
          </w:rPr>
          <w:t xml:space="preserve">[21]</w:t>
        </w:r>
      </w:hyperlink>
      <w:r>
        <w:t xml:space="preserve"> </w:t>
      </w:r>
      <w:hyperlink r:id="rId49">
        <w:r>
          <w:rPr>
            <w:rStyle w:val="Hyperlink"/>
          </w:rPr>
          <w:t xml:space="preserve">[22]</w:t>
        </w:r>
      </w:hyperlink>
      <w:r>
        <w:t xml:space="preserve"> </w:t>
      </w:r>
      <w:hyperlink r:id="rId50">
        <w:r>
          <w:rPr>
            <w:rStyle w:val="Hyperlink"/>
          </w:rPr>
          <w:t xml:space="preserve">[23]</w:t>
        </w:r>
      </w:hyperlink>
      <w:r>
        <w:t xml:space="preserve"> </w:t>
      </w:r>
      <w:hyperlink r:id="rId51">
        <w:r>
          <w:rPr>
            <w:rStyle w:val="Hyperlink"/>
          </w:rPr>
          <w:t xml:space="preserve">[24]</w:t>
        </w:r>
      </w:hyperlink>
      <w:r>
        <w:t xml:space="preserve"> </w:t>
      </w:r>
      <w:hyperlink r:id="rId56">
        <w:r>
          <w:rPr>
            <w:rStyle w:val="Hyperlink"/>
          </w:rPr>
          <w:t xml:space="preserve">[26]</w:t>
        </w:r>
      </w:hyperlink>
      <w:r>
        <w:t xml:space="preserve"> </w:t>
      </w:r>
      <w:hyperlink r:id="rId57">
        <w:r>
          <w:rPr>
            <w:rStyle w:val="Hyperlink"/>
          </w:rPr>
          <w:t xml:space="preserve">[27]</w:t>
        </w:r>
      </w:hyperlink>
      <w:r>
        <w:t xml:space="preserve"> </w:t>
      </w:r>
      <w:hyperlink r:id="rId59">
        <w:r>
          <w:rPr>
            <w:rStyle w:val="Hyperlink"/>
          </w:rPr>
          <w:t xml:space="preserve">[28]</w:t>
        </w:r>
      </w:hyperlink>
      <w:r>
        <w:t xml:space="preserve"> </w:t>
      </w:r>
      <w:hyperlink r:id="rId88">
        <w:r>
          <w:rPr>
            <w:rStyle w:val="Hyperlink"/>
          </w:rPr>
          <w:t xml:space="preserve">[40]</w:t>
        </w:r>
      </w:hyperlink>
      <w:r>
        <w:t xml:space="preserve"> </w:t>
      </w:r>
      <w:hyperlink r:id="rId89">
        <w:r>
          <w:rPr>
            <w:rStyle w:val="Hyperlink"/>
          </w:rPr>
          <w:t xml:space="preserve">[41]</w:t>
        </w:r>
      </w:hyperlink>
      <w:r>
        <w:t xml:space="preserve"> </w:t>
      </w:r>
      <w:hyperlink r:id="rId95">
        <w:r>
          <w:rPr>
            <w:rStyle w:val="Hyperlink"/>
          </w:rPr>
          <w:t xml:space="preserve">[42]</w:t>
        </w:r>
      </w:hyperlink>
      <w:r>
        <w:t xml:space="preserve"> </w:t>
      </w:r>
      <w:hyperlink r:id="rId103">
        <w:r>
          <w:rPr>
            <w:rStyle w:val="Hyperlink"/>
          </w:rPr>
          <w:t xml:space="preserve">[43]</w:t>
        </w:r>
      </w:hyperlink>
      <w:r>
        <w:t xml:space="preserve"> </w:t>
      </w:r>
      <w:hyperlink r:id="rId106">
        <w:r>
          <w:rPr>
            <w:rStyle w:val="Hyperlink"/>
          </w:rPr>
          <w:t xml:space="preserve">[44]</w:t>
        </w:r>
      </w:hyperlink>
      <w:r>
        <w:t xml:space="preserve"> </w:t>
      </w:r>
      <w:hyperlink r:id="rId110">
        <w:r>
          <w:rPr>
            <w:rStyle w:val="Hyperlink"/>
          </w:rPr>
          <w:t xml:space="preserve">[45]</w:t>
        </w:r>
      </w:hyperlink>
      <w:r>
        <w:t xml:space="preserve"> </w:t>
      </w:r>
      <w:hyperlink r:id="rId111">
        <w:r>
          <w:rPr>
            <w:rStyle w:val="Hyperlink"/>
          </w:rPr>
          <w:t xml:space="preserve">[46]</w:t>
        </w:r>
      </w:hyperlink>
      <w:r>
        <w:t xml:space="preserve"> </w:t>
      </w:r>
      <w:hyperlink r:id="rId115">
        <w:r>
          <w:rPr>
            <w:rStyle w:val="Hyperlink"/>
          </w:rPr>
          <w:t xml:space="preserve">[49]</w:t>
        </w:r>
      </w:hyperlink>
      <w:r>
        <w:t xml:space="preserve"> </w:t>
      </w:r>
      <w:hyperlink r:id="rId116">
        <w:r>
          <w:rPr>
            <w:rStyle w:val="Hyperlink"/>
          </w:rPr>
          <w:t xml:space="preserve">[50]</w:t>
        </w:r>
      </w:hyperlink>
      <w:r>
        <w:t xml:space="preserve"> </w:t>
      </w:r>
      <w:hyperlink r:id="rId117">
        <w:r>
          <w:rPr>
            <w:rStyle w:val="Hyperlink"/>
          </w:rPr>
          <w:t xml:space="preserve">[51]</w:t>
        </w:r>
      </w:hyperlink>
      <w:r>
        <w:t xml:space="preserve"> </w:t>
      </w:r>
      <w:hyperlink r:id="rId118">
        <w:r>
          <w:rPr>
            <w:rStyle w:val="Hyperlink"/>
          </w:rPr>
          <w:t xml:space="preserve">[52]</w:t>
        </w:r>
      </w:hyperlink>
      <w:r>
        <w:t xml:space="preserve"> </w:t>
      </w:r>
      <w:hyperlink r:id="rId119">
        <w:r>
          <w:rPr>
            <w:rStyle w:val="Hyperlink"/>
          </w:rPr>
          <w:t xml:space="preserve">[53]</w:t>
        </w:r>
      </w:hyperlink>
      <w:r>
        <w:t xml:space="preserve"> </w:t>
      </w:r>
      <w:hyperlink r:id="rId126">
        <w:r>
          <w:rPr>
            <w:rStyle w:val="Hyperlink"/>
          </w:rPr>
          <w:t xml:space="preserve">[57]</w:t>
        </w:r>
      </w:hyperlink>
      <w:r>
        <w:t xml:space="preserve"> </w:t>
      </w:r>
      <w:hyperlink r:id="rId127">
        <w:r>
          <w:rPr>
            <w:rStyle w:val="Hyperlink"/>
          </w:rPr>
          <w:t xml:space="preserve">[58]</w:t>
        </w:r>
      </w:hyperlink>
      <w:r>
        <w:t xml:space="preserve"> </w:t>
      </w:r>
      <w:hyperlink r:id="rId137">
        <w:r>
          <w:rPr>
            <w:rStyle w:val="Hyperlink"/>
          </w:rPr>
          <w:t xml:space="preserve">[59]</w:t>
        </w:r>
      </w:hyperlink>
      <w:r>
        <w:t xml:space="preserve"> </w:t>
      </w:r>
      <w:hyperlink r:id="rId139">
        <w:r>
          <w:rPr>
            <w:rStyle w:val="Hyperlink"/>
          </w:rPr>
          <w:t xml:space="preserve">[60]</w:t>
        </w:r>
      </w:hyperlink>
      <w:r>
        <w:t xml:space="preserve"> </w:t>
      </w:r>
      <w:hyperlink r:id="rId140">
        <w:r>
          <w:rPr>
            <w:rStyle w:val="Hyperlink"/>
          </w:rPr>
          <w:t xml:space="preserve">[61]</w:t>
        </w:r>
      </w:hyperlink>
      <w:r>
        <w:t xml:space="preserve"> </w:t>
      </w:r>
      <w:hyperlink r:id="rId35">
        <w:r>
          <w:rPr>
            <w:rStyle w:val="Hyperlink"/>
          </w:rPr>
          <w:t xml:space="preserve">[62]</w:t>
        </w:r>
      </w:hyperlink>
      <w:r>
        <w:t xml:space="preserve"> </w:t>
      </w:r>
      <w:hyperlink r:id="rId35">
        <w:r>
          <w:rPr>
            <w:rStyle w:val="Hyperlink"/>
          </w:rPr>
          <w:t xml:space="preserve">[63]</w:t>
        </w:r>
      </w:hyperlink>
      <w:r>
        <w:t xml:space="preserve"> </w:t>
      </w:r>
      <w:hyperlink r:id="rId152">
        <w:r>
          <w:rPr>
            <w:rStyle w:val="Hyperlink"/>
          </w:rPr>
          <w:t xml:space="preserve">[64]</w:t>
        </w:r>
      </w:hyperlink>
      <w:r>
        <w:t xml:space="preserve"> </w:t>
      </w:r>
      <w:hyperlink r:id="rId153">
        <w:r>
          <w:rPr>
            <w:rStyle w:val="Hyperlink"/>
          </w:rPr>
          <w:t xml:space="preserve">[65]</w:t>
        </w:r>
      </w:hyperlink>
      <w:r>
        <w:t xml:space="preserve"> </w:t>
      </w:r>
      <w:hyperlink r:id="rId51">
        <w:r>
          <w:rPr>
            <w:rStyle w:val="Hyperlink"/>
          </w:rPr>
          <w:t xml:space="preserve">[66]</w:t>
        </w:r>
      </w:hyperlink>
      <w:r>
        <w:t xml:space="preserve"> </w:t>
      </w:r>
      <w:hyperlink r:id="rId142">
        <w:r>
          <w:rPr>
            <w:rStyle w:val="Hyperlink"/>
          </w:rPr>
          <w:t xml:space="preserve">[67]</w:t>
        </w:r>
      </w:hyperlink>
      <w:r>
        <w:t xml:space="preserve"> </w:t>
      </w:r>
      <w:hyperlink r:id="rId143">
        <w:r>
          <w:rPr>
            <w:rStyle w:val="Hyperlink"/>
          </w:rPr>
          <w:t xml:space="preserve">[68]</w:t>
        </w:r>
      </w:hyperlink>
      <w:r>
        <w:t xml:space="preserve"> </w:t>
      </w:r>
      <w:hyperlink r:id="rId146">
        <w:r>
          <w:rPr>
            <w:rStyle w:val="Hyperlink"/>
          </w:rPr>
          <w:t xml:space="preserve">[71]</w:t>
        </w:r>
      </w:hyperlink>
      <w:r>
        <w:t xml:space="preserve"> </w:t>
      </w:r>
      <w:r>
        <w:t xml:space="preserve">THE_COMPLETE_EMPIRE_NARRATIVE.md</w:t>
      </w:r>
    </w:p>
    <w:p>
      <w:pPr>
        <w:pStyle w:val="BodyText"/>
      </w:pPr>
      <w:hyperlink r:id="rId154">
        <w:r>
          <w:rPr>
            <w:rStyle w:val="Hyperlink"/>
          </w:rPr>
          <w:t xml:space="preserve">file://file_00000000c0c071f7af29d9676dfe3cb1</w:t>
        </w:r>
      </w:hyperlink>
    </w:p>
    <w:p>
      <w:pPr>
        <w:pStyle w:val="BodyText"/>
      </w:pPr>
      <w:hyperlink r:id="rId65">
        <w:r>
          <w:rPr>
            <w:rStyle w:val="Hyperlink"/>
          </w:rPr>
          <w:t xml:space="preserve">[29]</w:t>
        </w:r>
      </w:hyperlink>
      <w:r>
        <w:t xml:space="preserve"> </w:t>
      </w:r>
      <w:hyperlink r:id="rId67">
        <w:r>
          <w:rPr>
            <w:rStyle w:val="Hyperlink"/>
          </w:rPr>
          <w:t xml:space="preserve">[31]</w:t>
        </w:r>
      </w:hyperlink>
      <w:r>
        <w:t xml:space="preserve"> </w:t>
      </w:r>
      <w:hyperlink r:id="rId68">
        <w:r>
          <w:rPr>
            <w:rStyle w:val="Hyperlink"/>
          </w:rPr>
          <w:t xml:space="preserve">[32]</w:t>
        </w:r>
      </w:hyperlink>
      <w:r>
        <w:t xml:space="preserve"> </w:t>
      </w:r>
      <w:hyperlink r:id="rId69">
        <w:r>
          <w:rPr>
            <w:rStyle w:val="Hyperlink"/>
          </w:rPr>
          <w:t xml:space="preserve">[33]</w:t>
        </w:r>
      </w:hyperlink>
      <w:r>
        <w:t xml:space="preserve"> </w:t>
      </w:r>
      <w:r>
        <w:t xml:space="preserve">How to qualify as a Real Estate Professional</w:t>
      </w:r>
    </w:p>
    <w:p>
      <w:pPr>
        <w:pStyle w:val="BodyText"/>
      </w:pPr>
      <w:hyperlink r:id="rId155">
        <w:r>
          <w:rPr>
            <w:rStyle w:val="Hyperlink"/>
          </w:rPr>
          <w:t xml:space="preserve">https://www.eisneramper.com/insights/tax/tax-real-estate-professional-tax-0922/</w:t>
        </w:r>
      </w:hyperlink>
    </w:p>
    <w:p>
      <w:pPr>
        <w:pStyle w:val="BodyText"/>
      </w:pPr>
      <w:hyperlink r:id="rId66">
        <w:r>
          <w:rPr>
            <w:rStyle w:val="Hyperlink"/>
          </w:rPr>
          <w:t xml:space="preserve">[30]</w:t>
        </w:r>
      </w:hyperlink>
      <w:r>
        <w:t xml:space="preserve"> </w:t>
      </w:r>
      <w:hyperlink r:id="rId70">
        <w:r>
          <w:rPr>
            <w:rStyle w:val="Hyperlink"/>
          </w:rPr>
          <w:t xml:space="preserve">[34]</w:t>
        </w:r>
      </w:hyperlink>
      <w:r>
        <w:t xml:space="preserve"> </w:t>
      </w:r>
      <w:hyperlink r:id="rId71">
        <w:r>
          <w:rPr>
            <w:rStyle w:val="Hyperlink"/>
          </w:rPr>
          <w:t xml:space="preserve">[35]</w:t>
        </w:r>
      </w:hyperlink>
      <w:r>
        <w:t xml:space="preserve"> </w:t>
      </w:r>
      <w:hyperlink r:id="rId72">
        <w:r>
          <w:rPr>
            <w:rStyle w:val="Hyperlink"/>
          </w:rPr>
          <w:t xml:space="preserve">[36]</w:t>
        </w:r>
      </w:hyperlink>
      <w:r>
        <w:t xml:space="preserve"> </w:t>
      </w:r>
      <w:hyperlink r:id="rId73">
        <w:r>
          <w:rPr>
            <w:rStyle w:val="Hyperlink"/>
          </w:rPr>
          <w:t xml:space="preserve">[37]</w:t>
        </w:r>
      </w:hyperlink>
      <w:r>
        <w:t xml:space="preserve"> </w:t>
      </w:r>
      <w:r>
        <w:t xml:space="preserve">Real Estate Professionals: Avoiding the Passive Activity Loss Rules</w:t>
      </w:r>
    </w:p>
    <w:p>
      <w:pPr>
        <w:pStyle w:val="BodyText"/>
      </w:pPr>
      <w:hyperlink r:id="rId156">
        <w:r>
          <w:rPr>
            <w:rStyle w:val="Hyperlink"/>
          </w:rPr>
          <w:t xml:space="preserve">https://www.thetaxadviser.com/issues/2014/jul/skarbnik-july2014/</w:t>
        </w:r>
      </w:hyperlink>
    </w:p>
    <w:p>
      <w:pPr>
        <w:pStyle w:val="BodyText"/>
      </w:pPr>
      <w:hyperlink r:id="rId80">
        <w:r>
          <w:rPr>
            <w:rStyle w:val="Hyperlink"/>
          </w:rPr>
          <w:t xml:space="preserve">[38]</w:t>
        </w:r>
      </w:hyperlink>
      <w:r>
        <w:t xml:space="preserve"> </w:t>
      </w:r>
      <w:hyperlink r:id="rId81">
        <w:r>
          <w:rPr>
            <w:rStyle w:val="Hyperlink"/>
          </w:rPr>
          <w:t xml:space="preserve">[39]</w:t>
        </w:r>
      </w:hyperlink>
      <w:r>
        <w:t xml:space="preserve"> </w:t>
      </w:r>
      <w:r>
        <w:t xml:space="preserve">SDTC Careers – South Dakota Trust Company</w:t>
      </w:r>
    </w:p>
    <w:p>
      <w:pPr>
        <w:pStyle w:val="BodyText"/>
      </w:pPr>
      <w:hyperlink r:id="rId157">
        <w:r>
          <w:rPr>
            <w:rStyle w:val="Hyperlink"/>
          </w:rPr>
          <w:t xml:space="preserve">https://sdtrustco.com/careers/</w:t>
        </w:r>
      </w:hyperlink>
    </w:p>
    <w:p>
      <w:pPr>
        <w:pStyle w:val="BodyText"/>
      </w:pPr>
      <w:hyperlink r:id="rId112">
        <w:r>
          <w:rPr>
            <w:rStyle w:val="Hyperlink"/>
          </w:rPr>
          <w:t xml:space="preserve">[47]</w:t>
        </w:r>
      </w:hyperlink>
      <w:r>
        <w:t xml:space="preserve"> </w:t>
      </w:r>
      <w:r>
        <w:t xml:space="preserve">Boost.space &amp; Make.com - New Standard in Data Synchronization</w:t>
      </w:r>
    </w:p>
    <w:p>
      <w:pPr>
        <w:pStyle w:val="BodyText"/>
      </w:pPr>
      <w:hyperlink r:id="rId158">
        <w:r>
          <w:rPr>
            <w:rStyle w:val="Hyperlink"/>
          </w:rPr>
          <w:t xml:space="preserve">https://boost.space/anysync/</w:t>
        </w:r>
      </w:hyperlink>
    </w:p>
    <w:p>
      <w:pPr>
        <w:pStyle w:val="BodyText"/>
      </w:pPr>
      <w:hyperlink r:id="rId113">
        <w:r>
          <w:rPr>
            <w:rStyle w:val="Hyperlink"/>
          </w:rPr>
          <w:t xml:space="preserve">[48]</w:t>
        </w:r>
      </w:hyperlink>
      <w:r>
        <w:t xml:space="preserve"> </w:t>
      </w:r>
      <w:hyperlink r:id="rId122">
        <w:r>
          <w:rPr>
            <w:rStyle w:val="Hyperlink"/>
          </w:rPr>
          <w:t xml:space="preserve">[55]</w:t>
        </w:r>
      </w:hyperlink>
      <w:r>
        <w:t xml:space="preserve"> </w:t>
      </w:r>
      <w:r>
        <w:t xml:space="preserve">Make Visual Workflow Automation Platform - Integrations</w:t>
      </w:r>
    </w:p>
    <w:p>
      <w:pPr>
        <w:pStyle w:val="BodyText"/>
      </w:pPr>
      <w:hyperlink r:id="rId159">
        <w:r>
          <w:rPr>
            <w:rStyle w:val="Hyperlink"/>
          </w:rPr>
          <w:t xml:space="preserve">https://boost.space/integrations/make/</w:t>
        </w:r>
      </w:hyperlink>
    </w:p>
    <w:p>
      <w:pPr>
        <w:pStyle w:val="BodyText"/>
      </w:pPr>
      <w:hyperlink r:id="rId121">
        <w:r>
          <w:rPr>
            <w:rStyle w:val="Hyperlink"/>
          </w:rPr>
          <w:t xml:space="preserve">[54]</w:t>
        </w:r>
      </w:hyperlink>
      <w:r>
        <w:t xml:space="preserve"> </w:t>
      </w:r>
      <w:r>
        <w:t xml:space="preserve">What is the difference between Make and Boost Space? - AppSumo</w:t>
      </w:r>
    </w:p>
    <w:p>
      <w:pPr>
        <w:pStyle w:val="BodyText"/>
      </w:pPr>
      <w:hyperlink r:id="rId160">
        <w:r>
          <w:rPr>
            <w:rStyle w:val="Hyperlink"/>
          </w:rPr>
          <w:t xml:space="preserve">https://appsumo.com/products/boostspace/questions/what-is-the-difference-between-make-and-1038046/?srsltid=AfmBOoocR5AEdtQaEQdwF8NOMufPTonDyIY03zj8cR6NvL7OKVqUNgmz</w:t>
        </w:r>
      </w:hyperlink>
    </w:p>
    <w:p>
      <w:pPr>
        <w:pStyle w:val="BodyText"/>
      </w:pPr>
      <w:hyperlink r:id="rId124">
        <w:r>
          <w:rPr>
            <w:rStyle w:val="Hyperlink"/>
          </w:rPr>
          <w:t xml:space="preserve">[56]</w:t>
        </w:r>
      </w:hyperlink>
      <w:r>
        <w:t xml:space="preserve"> </w:t>
      </w:r>
      <w:r>
        <w:t xml:space="preserve">Boost.space: First AI-Ready Data Sync Platform with MCP</w:t>
      </w:r>
    </w:p>
    <w:p>
      <w:pPr>
        <w:pStyle w:val="BodyText"/>
      </w:pPr>
      <w:hyperlink r:id="rId161">
        <w:r>
          <w:rPr>
            <w:rStyle w:val="Hyperlink"/>
          </w:rPr>
          <w:t xml:space="preserve">https://boost.space/</w:t>
        </w:r>
      </w:hyperlink>
    </w:p>
    <w:bookmarkEnd w:id="1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4" Target="file://file_00000000c0c071f7af29d9676dfe3cb1" TargetMode="External" /><Relationship Type="http://schemas.openxmlformats.org/officeDocument/2006/relationships/hyperlink" Id="rId111" Target="file://file_00000000c0c071f7af29d9676dfe3cb1#:~:text=" TargetMode="External" /><Relationship Type="http://schemas.openxmlformats.org/officeDocument/2006/relationships/hyperlink" Id="rId59" Target="file://file_00000000c0c071f7af29d9676dfe3cb1#:~:text=%2A%2AE%2A%2A%20,1" TargetMode="External" /><Relationship Type="http://schemas.openxmlformats.org/officeDocument/2006/relationships/hyperlink" Id="rId127" Target="file://file_00000000c0c071f7af29d9676dfe3cb1#:~:text=%2A%2ASynergy%20%231%3A%20Shared%20Services%20,Reducing%20Overhead%20Costs" TargetMode="External" /><Relationship Type="http://schemas.openxmlformats.org/officeDocument/2006/relationships/hyperlink" Id="rId137" Target="file://file_00000000c0c071f7af29d9676dfe3cb1#:~:text=%2A%2AYear%205%2B%3A%20Distribution%20Phase%20,Transferring%20Wealth%20to%20Beneficiaries" TargetMode="External" /><Relationship Type="http://schemas.openxmlformats.org/officeDocument/2006/relationships/hyperlink" Id="rId44" Target="file://file_00000000c0c071f7af29d9676dfe3cb1#:~:text=%E2%94%82%20%20%20%20,4%20%28Year%203" TargetMode="External" /><Relationship Type="http://schemas.openxmlformats.org/officeDocument/2006/relationships/hyperlink" Id="rId45" Target="file://file_00000000c0c071f7af29d9676dfe3cb1#:~:text=%E2%94%82%20%20%20%20,6%20%28Year%203" TargetMode="External" /><Relationship Type="http://schemas.openxmlformats.org/officeDocument/2006/relationships/hyperlink" Id="rId49" Target="file://file_00000000c0c071f7af29d9676dfe3cb1#:~:text=%E2%94%82%20%20%E2%94%94%E2%94%80%20,500K%20revenue" TargetMode="External" /><Relationship Type="http://schemas.openxmlformats.org/officeDocument/2006/relationships/hyperlink" Id="rId48" Target="file://file_00000000c0c071f7af29d9676dfe3cb1#:~:text=%E2%94%94%E2%94%80%20ACQUISITION%20PORTFOLIO%20%28Year%201,600K%20revenue" TargetMode="External" /><Relationship Type="http://schemas.openxmlformats.org/officeDocument/2006/relationships/hyperlink" Id="rId50" Target="file://file_00000000c0c071f7af29d9676dfe3cb1#:~:text=%E2%94%94%E2%94%80%20ACQUISITION%20PORTFOLIO%20%28Year%201,Year%202" TargetMode="External" /><Relationship Type="http://schemas.openxmlformats.org/officeDocument/2006/relationships/hyperlink" Id="rId140" Target="file://file_00000000c0c071f7af29d9676dfe3cb1#:~:text=%E2%94%9C%E2%94%80%20HOLDING%20COMPANIES%20%E2%94%82%20,%E2%94%82" TargetMode="External" /><Relationship Type="http://schemas.openxmlformats.org/officeDocument/2006/relationships/hyperlink" Id="rId153" Target="file://file_00000000c0c071f7af29d9676dfe3cb1#:~:text=%E2%94%9C%E2%94%80%20HOLDING%20COMPANIES%20%E2%94%82%20,Real%20Estate%20%26%20Business%20Holding" TargetMode="External" /><Relationship Type="http://schemas.openxmlformats.org/officeDocument/2006/relationships/hyperlink" Id="rId152" Target="file://file_00000000c0c071f7af29d9676dfe3cb1#:~:text=%E2%94%9C%E2%94%80%20OPERATING%20COMPANIES%20%E2%94%82%20,Month%205" TargetMode="External" /><Relationship Type="http://schemas.openxmlformats.org/officeDocument/2006/relationships/hyperlink" Id="rId106" Target="file://file_00000000c0c071f7af29d9676dfe3cb1#:~:text=%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20LEGEND%3A%20%E2%94%9C%E2%94%80%20%3D%20Branch%2FSubsidiary,%3D%20Continuation%20of%20branch" TargetMode="External" /><Relationship Type="http://schemas.openxmlformats.org/officeDocument/2006/relationships/hyperlink" Id="rId29" Target="file://file_00000000c0c071f7af29d9676dfe3cb1#:~:text=,1" TargetMode="External" /><Relationship Type="http://schemas.openxmlformats.org/officeDocument/2006/relationships/hyperlink" Id="rId56" Target="file://file_00000000c0c071f7af29d9676dfe3cb1#:~:text=,Advantages" TargetMode="External" /><Relationship Type="http://schemas.openxmlformats.org/officeDocument/2006/relationships/hyperlink" Id="rId42" Target="file://file_00000000c0c071f7af29d9676dfe3cb1#:~:text=,Asset%20Protection" TargetMode="External" /><Relationship Type="http://schemas.openxmlformats.org/officeDocument/2006/relationships/hyperlink" Id="rId30" Target="file://file_00000000c0c071f7af29d9676dfe3cb1#:~:text=,Hierarchy" TargetMode="External" /><Relationship Type="http://schemas.openxmlformats.org/officeDocument/2006/relationships/hyperlink" Id="rId27" Target="file://file_00000000c0c071f7af29d9676dfe3cb1#:~:text=,The%20Estate%20Tax%20Impact" TargetMode="External" /><Relationship Type="http://schemas.openxmlformats.org/officeDocument/2006/relationships/hyperlink" Id="rId116" Target="file://file_00000000c0c071f7af29d9676dfe3cb1#:~:text=,in%20SuiteDash%2C%20categorized%20by%20type" TargetMode="External" /><Relationship Type="http://schemas.openxmlformats.org/officeDocument/2006/relationships/hyperlink" Id="rId103" Target="file://file_00000000c0c071f7af29d9676dfe3cb1#:~:text=19" TargetMode="External" /><Relationship Type="http://schemas.openxmlformats.org/officeDocument/2006/relationships/hyperlink" Id="rId126" Target="file://file_00000000c0c071f7af29d9676dfe3cb1#:~:text=2.%20,reduces%20context" TargetMode="External" /><Relationship Type="http://schemas.openxmlformats.org/officeDocument/2006/relationships/hyperlink" Id="rId40" Target="file://file_00000000c0c071f7af29d9676dfe3cb1#:~:text=A%20Series%20LLC%20is%20a,cost%20efficiency%20and%20operational%20flexibility" TargetMode="External" /><Relationship Type="http://schemas.openxmlformats.org/officeDocument/2006/relationships/hyperlink" Id="rId31" Target="file://file_00000000c0c071f7af29d9676dfe3cb1#:~:text=A%20dynasty%20trust%20is%20an,trust%2C%20free%20from%20estate%20taxes" TargetMode="External" /><Relationship Type="http://schemas.openxmlformats.org/officeDocument/2006/relationships/hyperlink" Id="rId143" Target="file://file_00000000c0c071f7af29d9676dfe3cb1#:~:text=All%20growth%20happens%20inside%20the,wealth%20is%20preserved%20for%20generations" TargetMode="External" /><Relationship Type="http://schemas.openxmlformats.org/officeDocument/2006/relationships/hyperlink" Id="rId41" Target="file://file_00000000c0c071f7af29d9676dfe3cb1#:~:text=Benefits%20include%20maximum%20liability%20isolation,to%20add%20or%20remove%20series" TargetMode="External" /><Relationship Type="http://schemas.openxmlformats.org/officeDocument/2006/relationships/hyperlink" Id="rId26" Target="file://file_00000000c0c071f7af29d9676dfe3cb1#:~:text=By%20Year%205,130M" TargetMode="External" /><Relationship Type="http://schemas.openxmlformats.org/officeDocument/2006/relationships/hyperlink" Id="rId139" Target="file://file_00000000c0c071f7af29d9676dfe3cb1#:~:text=DYNASTY%20TRUST%20,Master%20HoldCo%29%20%E2%94%82" TargetMode="External" /><Relationship Type="http://schemas.openxmlformats.org/officeDocument/2006/relationships/hyperlink" Id="rId88" Target="file://file_00000000c0c071f7af29d9676dfe3cb1#:~:text=Let%20us%20examine%20your%20credential,as%20a%20Full%20Professor%20of" TargetMode="External" /><Relationship Type="http://schemas.openxmlformats.org/officeDocument/2006/relationships/hyperlink" Id="rId46" Target="file://file_00000000c0c071f7af29d9676dfe3cb1#:~:text=Liability%20isolation%20means%20each%20asset,potential%20buyers%2C%20partners%2C%20and%20advisors" TargetMode="External" /><Relationship Type="http://schemas.openxmlformats.org/officeDocument/2006/relationships/hyperlink" Id="rId95" Target="file://file_00000000c0c071f7af29d9676dfe3cb1#:~:text=Looking%20further%20ahead%2C%20your%20licensing,tax%20needs%20of%20real%20estate" TargetMode="External" /><Relationship Type="http://schemas.openxmlformats.org/officeDocument/2006/relationships/hyperlink" Id="rId89" Target="file://file_00000000c0c071f7af29d9676dfe3cb1#:~:text=Looking%20further%20ahead%2C%20your%20licensing,that%27s%20underserved%20and%20highly%20profitable" TargetMode="External" /><Relationship Type="http://schemas.openxmlformats.org/officeDocument/2006/relationships/hyperlink" Id="rId51" Target="file://file_00000000c0c071f7af29d9676dfe3cb1#:~:text=NON,ready%20for%20future%20philanthropic%20activities" TargetMode="External" /><Relationship Type="http://schemas.openxmlformats.org/officeDocument/2006/relationships/hyperlink" Id="rId37" Target="file://file_00000000c0c071f7af29d9676dfe3cb1#:~:text=Shared%20services%20involve%20using%20one,reducing%20legal%20costs" TargetMode="External" /><Relationship Type="http://schemas.openxmlformats.org/officeDocument/2006/relationships/hyperlink" Id="rId35" Target="file://file_00000000c0c071f7af29d9676dfe3cb1#:~:text=The%20FLP%20ownership%20structure%20flows,10%20for%20individual%20properties%2Fbusinesses" TargetMode="External" /><Relationship Type="http://schemas.openxmlformats.org/officeDocument/2006/relationships/hyperlink" Id="rId43" Target="file://file_00000000c0c071f7af29d9676dfe3cb1#:~:text=The%20Obuke%20LLC%20series%20structure,each%20series%20is%20legally%20separate" TargetMode="External" /><Relationship Type="http://schemas.openxmlformats.org/officeDocument/2006/relationships/hyperlink" Id="rId146" Target="file://file_00000000c0c071f7af29d9676dfe3cb1#:~:text=With%20trust%20planning%2C%20assets%20are,140M%20%28full%20value%20preserved" TargetMode="External" /><Relationship Type="http://schemas.openxmlformats.org/officeDocument/2006/relationships/hyperlink" Id="rId119" Target="file://file_00000000c0c071f7af29d9676dfe3cb1#:~:text=You%27ll%20set%20reminders%20for%20critical,that%20cause%20stress%20and%20transaction" TargetMode="External" /><Relationship Type="http://schemas.openxmlformats.org/officeDocument/2006/relationships/hyperlink" Id="rId32" Target="file://file_00000000c0c071f7af29d9676dfe3cb1#:~:text=low,2M" TargetMode="External" /><Relationship Type="http://schemas.openxmlformats.org/officeDocument/2006/relationships/hyperlink" Id="rId117" Target="file://file_00000000c0c071f7af29d9676dfe3cb1#:~:text=match%20at%20L5304%20,Create%20marketing%20materials" TargetMode="External" /><Relationship Type="http://schemas.openxmlformats.org/officeDocument/2006/relationships/hyperlink" Id="rId57" Target="file://file_00000000c0c071f7af29d9676dfe3cb1#:~:text=one%20series%20cannot%20affect%20other,potential%20buyers%2C%20partners%2C%20and%20advisors" TargetMode="External" /><Relationship Type="http://schemas.openxmlformats.org/officeDocument/2006/relationships/hyperlink" Id="rId39" Target="file://file_00000000c0c071f7af29d9676dfe3cb1#:~:text=operating%20companies%20,10%20for%20individual%20properties%2Fbusinesses" TargetMode="External" /><Relationship Type="http://schemas.openxmlformats.org/officeDocument/2006/relationships/hyperlink" Id="rId142" Target="file://file_00000000c0c071f7af29d9676dfe3cb1#:~:text=service%20businesses%20are%20worth%20%245M,130M" TargetMode="External" /><Relationship Type="http://schemas.openxmlformats.org/officeDocument/2006/relationships/hyperlink" Id="rId118" Target="file://file_00000000c0c071f7af29d9676dfe3cb1#:~:text=service,updates%20to%20clients%2C%20keeping%20them" TargetMode="External" /><Relationship Type="http://schemas.openxmlformats.org/officeDocument/2006/relationships/hyperlink" Id="rId115" Target="file://file_00000000c0c071f7af29d9676dfe3cb1#:~:text=system.%20,organization%20without%20overwhelming%20them%20with" TargetMode="External" /><Relationship Type="http://schemas.openxmlformats.org/officeDocument/2006/relationships/hyperlink" Id="rId110" Target="file://file_00000000c0c071f7af29d9676dfe3cb1#:~:text=that%20reduce%20costs%20and%20increase,you%27re%20not%20paying%20for%20separate" TargetMode="External" /><Relationship Type="http://schemas.openxmlformats.org/officeDocument/2006/relationships/hyperlink" Id="rId160" Target="https://appsumo.com/products/boostspace/questions/what-is-the-difference-between-make-and-1038046/?srsltid=AfmBOoocR5AEdtQaEQdwF8NOMufPTonDyIY03zj8cR6NvL7OKVqUNgmz" TargetMode="External" /><Relationship Type="http://schemas.openxmlformats.org/officeDocument/2006/relationships/hyperlink" Id="rId121" Target="https://appsumo.com/products/boostspace/questions/what-is-the-difference-between-make-and-1038046/?srsltid=AfmBOoocR5AEdtQaEQdwF8NOMufPTonDyIY03zj8cR6NvL7OKVqUNgmz#:~:text=Boost.space%20is%20a%20no,into%20a%20central%20master%20database" TargetMode="External" /><Relationship Type="http://schemas.openxmlformats.org/officeDocument/2006/relationships/hyperlink" Id="rId161" Target="https://boost.space/" TargetMode="External" /><Relationship Type="http://schemas.openxmlformats.org/officeDocument/2006/relationships/hyperlink" Id="rId124" Target="https://boost.space/#:~:text=Boost.space%3A%20First%20AI,and%20automate%20across%202000%2B" TargetMode="External" /><Relationship Type="http://schemas.openxmlformats.org/officeDocument/2006/relationships/hyperlink" Id="rId158" Target="https://boost.space/anysync/" TargetMode="External" /><Relationship Type="http://schemas.openxmlformats.org/officeDocument/2006/relationships/hyperlink" Id="rId112" Target="https://boost.space/anysync/#:~:text=A%20cloud%20database%20tool%20with,to%20keep%20their%20data%20synchronized" TargetMode="External" /><Relationship Type="http://schemas.openxmlformats.org/officeDocument/2006/relationships/hyperlink" Id="rId159" Target="https://boost.space/integrations/make/" TargetMode="External" /><Relationship Type="http://schemas.openxmlformats.org/officeDocument/2006/relationships/hyperlink" Id="rId113" Target="https://boost.space/integrations/make/#:~:text=Make%20Visual%20Workflow%20Automation%20Platform,space" TargetMode="External" /><Relationship Type="http://schemas.openxmlformats.org/officeDocument/2006/relationships/hyperlink" Id="rId122" Target="https://boost.space/integrations/make/#:~:text=workflows%20and%20centralize%20integrations%20within,space" TargetMode="External" /><Relationship Type="http://schemas.openxmlformats.org/officeDocument/2006/relationships/hyperlink" Id="rId157" Target="https://sdtrustco.com/careers/" TargetMode="External" /><Relationship Type="http://schemas.openxmlformats.org/officeDocument/2006/relationships/hyperlink" Id="rId80" Target="https://sdtrustco.com/careers/#:~:text=,International%20Families" TargetMode="External" /><Relationship Type="http://schemas.openxmlformats.org/officeDocument/2006/relationships/hyperlink" Id="rId81" Target="https://sdtrustco.com/careers/#:~:text=,Types%20of%20SDTC%20Trust%20Administration" TargetMode="External" /><Relationship Type="http://schemas.openxmlformats.org/officeDocument/2006/relationships/hyperlink" Id="rId151" Target="https://sdtrustco.com/why-south-dakota/dynasty-trust/" TargetMode="External" /><Relationship Type="http://schemas.openxmlformats.org/officeDocument/2006/relationships/hyperlink" Id="rId24" Target="https://sdtrustco.com/why-south-dakota/dynasty-trust/#:~:text=A%20Dynasty%20Trust%20is%20a,per%20married%20couple%20in%202025" TargetMode="External" /><Relationship Type="http://schemas.openxmlformats.org/officeDocument/2006/relationships/hyperlink" Id="rId144" Target="https://sdtrustco.com/why-south-dakota/dynasty-trust/#:~:text=As%20a%20result%20of%20current,friendly%20state%20like%20South%20Dakota" TargetMode="External" /><Relationship Type="http://schemas.openxmlformats.org/officeDocument/2006/relationships/hyperlink" Id="rId145" Target="https://sdtrustco.com/why-south-dakota/dynasty-trust/#:~:text=Many%20states%20allow%20a%20dynasty,for%20an%20unlimited%20duration" TargetMode="External" /><Relationship Type="http://schemas.openxmlformats.org/officeDocument/2006/relationships/hyperlink" Id="rId55" Target="https://sdtrustco.com/why-south-dakota/dynasty-trust/#:~:text=Skipping%20Transfer%20taxes%20but%20retaining,income%20and%20death%20taxes%2C%20etc%E2%80%A6" TargetMode="External" /><Relationship Type="http://schemas.openxmlformats.org/officeDocument/2006/relationships/hyperlink" Id="rId25" Target="https://sdtrustco.com/why-south-dakota/dynasty-trust/#:~:text=trust%20subject%20to%20the%20RAP,has%20a%20limited%20duration" TargetMode="External" /><Relationship Type="http://schemas.openxmlformats.org/officeDocument/2006/relationships/hyperlink" Id="rId28" Target="https://sdtrustco.com/why-south-dakota/dynasty-trust/#:~:text=values,per%20married%20couple%20in%202025" TargetMode="External" /><Relationship Type="http://schemas.openxmlformats.org/officeDocument/2006/relationships/hyperlink" Id="rId155" Target="https://www.eisneramper.com/insights/tax/tax-real-estate-professional-tax-0922/" TargetMode="External" /><Relationship Type="http://schemas.openxmlformats.org/officeDocument/2006/relationships/hyperlink" Id="rId67" Target="https://www.eisneramper.com/insights/tax/tax-real-estate-professional-tax-0922/#:~:text=Material%20participation%20is%20determined%20separately,if%20reasonable%20cause%20is%20established" TargetMode="External" /><Relationship Type="http://schemas.openxmlformats.org/officeDocument/2006/relationships/hyperlink" Id="rId68" Target="https://www.eisneramper.com/insights/tax/tax-real-estate-professional-tax-0922/#:~:text=Most%20taxpayers%20who%20are%20considered,rules%20and%20may%20use%20rental" TargetMode="External" /><Relationship Type="http://schemas.openxmlformats.org/officeDocument/2006/relationships/hyperlink" Id="rId65" Target="https://www.eisneramper.com/insights/tax/tax-real-estate-professional-tax-0922/#:~:text=Taxpayers%20must%20satisfy%20three%20tests,estate%20professional%2C%20a%20taxpayer%20must" TargetMode="External" /><Relationship Type="http://schemas.openxmlformats.org/officeDocument/2006/relationships/hyperlink" Id="rId69" Target="https://www.eisneramper.com/insights/tax/tax-real-estate-professional-tax-0922/#:~:text=net%20losses%20from%20passive%20activities,sources%20of%20nonpassive%20ordinary%20income" TargetMode="External" /><Relationship Type="http://schemas.openxmlformats.org/officeDocument/2006/relationships/hyperlink" Id="rId156" Target="https://www.thetaxadviser.com/issues/2014/jul/skarbnik-july2014/" TargetMode="External" /><Relationship Type="http://schemas.openxmlformats.org/officeDocument/2006/relationships/hyperlink" Id="rId72" Target="https://www.thetaxadviser.com/issues/2014/jul/skarbnik-july2014/#:~:text=A%20taxpayer%20may%20be%20able,professionals%20who%20meet%20certain%20criteria" TargetMode="External" /><Relationship Type="http://schemas.openxmlformats.org/officeDocument/2006/relationships/hyperlink" Id="rId73" Target="https://www.thetaxadviser.com/issues/2014/jul/skarbnik-july2014/#:~:text=Recently%20issued%20regulations%20provide%20a,23" TargetMode="External" /><Relationship Type="http://schemas.openxmlformats.org/officeDocument/2006/relationships/hyperlink" Id="rId70" Target="https://www.thetaxadviser.com/issues/2014/jul/skarbnik-july2014/#:~:text=To%20avoid%20the%20classification%20of,26" TargetMode="External" /><Relationship Type="http://schemas.openxmlformats.org/officeDocument/2006/relationships/hyperlink" Id="rId71" Target="https://www.thetaxadviser.com/issues/2014/jul/skarbnik-july2014/#:~:text=establish%20that%20they%20qualify%20as,26" TargetMode="External" /><Relationship Type="http://schemas.openxmlformats.org/officeDocument/2006/relationships/hyperlink" Id="rId66" Target="https://www.thetaxadviser.com/issues/2014/jul/skarbnik-july2014/#:~:text=hours%20of%20services%20during%20the,3" TargetMode="External" /></Relationships>
</file>

<file path=word/_rels/footnotes.xml.rels><?xml version="1.0" encoding="UTF-8"?><Relationships xmlns="http://schemas.openxmlformats.org/package/2006/relationships"><Relationship Type="http://schemas.openxmlformats.org/officeDocument/2006/relationships/hyperlink" Id="rId154" Target="file://file_00000000c0c071f7af29d9676dfe3cb1" TargetMode="External" /><Relationship Type="http://schemas.openxmlformats.org/officeDocument/2006/relationships/hyperlink" Id="rId111" Target="file://file_00000000c0c071f7af29d9676dfe3cb1#:~:text=" TargetMode="External" /><Relationship Type="http://schemas.openxmlformats.org/officeDocument/2006/relationships/hyperlink" Id="rId59" Target="file://file_00000000c0c071f7af29d9676dfe3cb1#:~:text=%2A%2AE%2A%2A%20,1" TargetMode="External" /><Relationship Type="http://schemas.openxmlformats.org/officeDocument/2006/relationships/hyperlink" Id="rId127" Target="file://file_00000000c0c071f7af29d9676dfe3cb1#:~:text=%2A%2ASynergy%20%231%3A%20Shared%20Services%20,Reducing%20Overhead%20Costs" TargetMode="External" /><Relationship Type="http://schemas.openxmlformats.org/officeDocument/2006/relationships/hyperlink" Id="rId137" Target="file://file_00000000c0c071f7af29d9676dfe3cb1#:~:text=%2A%2AYear%205%2B%3A%20Distribution%20Phase%20,Transferring%20Wealth%20to%20Beneficiaries" TargetMode="External" /><Relationship Type="http://schemas.openxmlformats.org/officeDocument/2006/relationships/hyperlink" Id="rId44" Target="file://file_00000000c0c071f7af29d9676dfe3cb1#:~:text=%E2%94%82%20%20%20%20,4%20%28Year%203" TargetMode="External" /><Relationship Type="http://schemas.openxmlformats.org/officeDocument/2006/relationships/hyperlink" Id="rId45" Target="file://file_00000000c0c071f7af29d9676dfe3cb1#:~:text=%E2%94%82%20%20%20%20,6%20%28Year%203" TargetMode="External" /><Relationship Type="http://schemas.openxmlformats.org/officeDocument/2006/relationships/hyperlink" Id="rId49" Target="file://file_00000000c0c071f7af29d9676dfe3cb1#:~:text=%E2%94%82%20%20%E2%94%94%E2%94%80%20,500K%20revenue" TargetMode="External" /><Relationship Type="http://schemas.openxmlformats.org/officeDocument/2006/relationships/hyperlink" Id="rId48" Target="file://file_00000000c0c071f7af29d9676dfe3cb1#:~:text=%E2%94%94%E2%94%80%20ACQUISITION%20PORTFOLIO%20%28Year%201,600K%20revenue" TargetMode="External" /><Relationship Type="http://schemas.openxmlformats.org/officeDocument/2006/relationships/hyperlink" Id="rId50" Target="file://file_00000000c0c071f7af29d9676dfe3cb1#:~:text=%E2%94%94%E2%94%80%20ACQUISITION%20PORTFOLIO%20%28Year%201,Year%202" TargetMode="External" /><Relationship Type="http://schemas.openxmlformats.org/officeDocument/2006/relationships/hyperlink" Id="rId140" Target="file://file_00000000c0c071f7af29d9676dfe3cb1#:~:text=%E2%94%9C%E2%94%80%20HOLDING%20COMPANIES%20%E2%94%82%20,%E2%94%82" TargetMode="External" /><Relationship Type="http://schemas.openxmlformats.org/officeDocument/2006/relationships/hyperlink" Id="rId153" Target="file://file_00000000c0c071f7af29d9676dfe3cb1#:~:text=%E2%94%9C%E2%94%80%20HOLDING%20COMPANIES%20%E2%94%82%20,Real%20Estate%20%26%20Business%20Holding" TargetMode="External" /><Relationship Type="http://schemas.openxmlformats.org/officeDocument/2006/relationships/hyperlink" Id="rId152" Target="file://file_00000000c0c071f7af29d9676dfe3cb1#:~:text=%E2%94%9C%E2%94%80%20OPERATING%20COMPANIES%20%E2%94%82%20,Month%205" TargetMode="External" /><Relationship Type="http://schemas.openxmlformats.org/officeDocument/2006/relationships/hyperlink" Id="rId106" Target="file://file_00000000c0c071f7af29d9676dfe3cb1#:~:text=%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E2%95%90%20LEGEND%3A%20%E2%94%9C%E2%94%80%20%3D%20Branch%2FSubsidiary,%3D%20Continuation%20of%20branch" TargetMode="External" /><Relationship Type="http://schemas.openxmlformats.org/officeDocument/2006/relationships/hyperlink" Id="rId29" Target="file://file_00000000c0c071f7af29d9676dfe3cb1#:~:text=,1" TargetMode="External" /><Relationship Type="http://schemas.openxmlformats.org/officeDocument/2006/relationships/hyperlink" Id="rId56" Target="file://file_00000000c0c071f7af29d9676dfe3cb1#:~:text=,Advantages" TargetMode="External" /><Relationship Type="http://schemas.openxmlformats.org/officeDocument/2006/relationships/hyperlink" Id="rId42" Target="file://file_00000000c0c071f7af29d9676dfe3cb1#:~:text=,Asset%20Protection" TargetMode="External" /><Relationship Type="http://schemas.openxmlformats.org/officeDocument/2006/relationships/hyperlink" Id="rId30" Target="file://file_00000000c0c071f7af29d9676dfe3cb1#:~:text=,Hierarchy" TargetMode="External" /><Relationship Type="http://schemas.openxmlformats.org/officeDocument/2006/relationships/hyperlink" Id="rId27" Target="file://file_00000000c0c071f7af29d9676dfe3cb1#:~:text=,The%20Estate%20Tax%20Impact" TargetMode="External" /><Relationship Type="http://schemas.openxmlformats.org/officeDocument/2006/relationships/hyperlink" Id="rId116" Target="file://file_00000000c0c071f7af29d9676dfe3cb1#:~:text=,in%20SuiteDash%2C%20categorized%20by%20type" TargetMode="External" /><Relationship Type="http://schemas.openxmlformats.org/officeDocument/2006/relationships/hyperlink" Id="rId103" Target="file://file_00000000c0c071f7af29d9676dfe3cb1#:~:text=19" TargetMode="External" /><Relationship Type="http://schemas.openxmlformats.org/officeDocument/2006/relationships/hyperlink" Id="rId126" Target="file://file_00000000c0c071f7af29d9676dfe3cb1#:~:text=2.%20,reduces%20context" TargetMode="External" /><Relationship Type="http://schemas.openxmlformats.org/officeDocument/2006/relationships/hyperlink" Id="rId40" Target="file://file_00000000c0c071f7af29d9676dfe3cb1#:~:text=A%20Series%20LLC%20is%20a,cost%20efficiency%20and%20operational%20flexibility" TargetMode="External" /><Relationship Type="http://schemas.openxmlformats.org/officeDocument/2006/relationships/hyperlink" Id="rId31" Target="file://file_00000000c0c071f7af29d9676dfe3cb1#:~:text=A%20dynasty%20trust%20is%20an,trust%2C%20free%20from%20estate%20taxes" TargetMode="External" /><Relationship Type="http://schemas.openxmlformats.org/officeDocument/2006/relationships/hyperlink" Id="rId143" Target="file://file_00000000c0c071f7af29d9676dfe3cb1#:~:text=All%20growth%20happens%20inside%20the,wealth%20is%20preserved%20for%20generations" TargetMode="External" /><Relationship Type="http://schemas.openxmlformats.org/officeDocument/2006/relationships/hyperlink" Id="rId41" Target="file://file_00000000c0c071f7af29d9676dfe3cb1#:~:text=Benefits%20include%20maximum%20liability%20isolation,to%20add%20or%20remove%20series" TargetMode="External" /><Relationship Type="http://schemas.openxmlformats.org/officeDocument/2006/relationships/hyperlink" Id="rId26" Target="file://file_00000000c0c071f7af29d9676dfe3cb1#:~:text=By%20Year%205,130M" TargetMode="External" /><Relationship Type="http://schemas.openxmlformats.org/officeDocument/2006/relationships/hyperlink" Id="rId139" Target="file://file_00000000c0c071f7af29d9676dfe3cb1#:~:text=DYNASTY%20TRUST%20,Master%20HoldCo%29%20%E2%94%82" TargetMode="External" /><Relationship Type="http://schemas.openxmlformats.org/officeDocument/2006/relationships/hyperlink" Id="rId88" Target="file://file_00000000c0c071f7af29d9676dfe3cb1#:~:text=Let%20us%20examine%20your%20credential,as%20a%20Full%20Professor%20of" TargetMode="External" /><Relationship Type="http://schemas.openxmlformats.org/officeDocument/2006/relationships/hyperlink" Id="rId46" Target="file://file_00000000c0c071f7af29d9676dfe3cb1#:~:text=Liability%20isolation%20means%20each%20asset,potential%20buyers%2C%20partners%2C%20and%20advisors" TargetMode="External" /><Relationship Type="http://schemas.openxmlformats.org/officeDocument/2006/relationships/hyperlink" Id="rId95" Target="file://file_00000000c0c071f7af29d9676dfe3cb1#:~:text=Looking%20further%20ahead%2C%20your%20licensing,tax%20needs%20of%20real%20estate" TargetMode="External" /><Relationship Type="http://schemas.openxmlformats.org/officeDocument/2006/relationships/hyperlink" Id="rId89" Target="file://file_00000000c0c071f7af29d9676dfe3cb1#:~:text=Looking%20further%20ahead%2C%20your%20licensing,that%27s%20underserved%20and%20highly%20profitable" TargetMode="External" /><Relationship Type="http://schemas.openxmlformats.org/officeDocument/2006/relationships/hyperlink" Id="rId51" Target="file://file_00000000c0c071f7af29d9676dfe3cb1#:~:text=NON,ready%20for%20future%20philanthropic%20activities" TargetMode="External" /><Relationship Type="http://schemas.openxmlformats.org/officeDocument/2006/relationships/hyperlink" Id="rId37" Target="file://file_00000000c0c071f7af29d9676dfe3cb1#:~:text=Shared%20services%20involve%20using%20one,reducing%20legal%20costs" TargetMode="External" /><Relationship Type="http://schemas.openxmlformats.org/officeDocument/2006/relationships/hyperlink" Id="rId35" Target="file://file_00000000c0c071f7af29d9676dfe3cb1#:~:text=The%20FLP%20ownership%20structure%20flows,10%20for%20individual%20properties%2Fbusinesses" TargetMode="External" /><Relationship Type="http://schemas.openxmlformats.org/officeDocument/2006/relationships/hyperlink" Id="rId43" Target="file://file_00000000c0c071f7af29d9676dfe3cb1#:~:text=The%20Obuke%20LLC%20series%20structure,each%20series%20is%20legally%20separate" TargetMode="External" /><Relationship Type="http://schemas.openxmlformats.org/officeDocument/2006/relationships/hyperlink" Id="rId146" Target="file://file_00000000c0c071f7af29d9676dfe3cb1#:~:text=With%20trust%20planning%2C%20assets%20are,140M%20%28full%20value%20preserved" TargetMode="External" /><Relationship Type="http://schemas.openxmlformats.org/officeDocument/2006/relationships/hyperlink" Id="rId119" Target="file://file_00000000c0c071f7af29d9676dfe3cb1#:~:text=You%27ll%20set%20reminders%20for%20critical,that%20cause%20stress%20and%20transaction" TargetMode="External" /><Relationship Type="http://schemas.openxmlformats.org/officeDocument/2006/relationships/hyperlink" Id="rId32" Target="file://file_00000000c0c071f7af29d9676dfe3cb1#:~:text=low,2M" TargetMode="External" /><Relationship Type="http://schemas.openxmlformats.org/officeDocument/2006/relationships/hyperlink" Id="rId117" Target="file://file_00000000c0c071f7af29d9676dfe3cb1#:~:text=match%20at%20L5304%20,Create%20marketing%20materials" TargetMode="External" /><Relationship Type="http://schemas.openxmlformats.org/officeDocument/2006/relationships/hyperlink" Id="rId57" Target="file://file_00000000c0c071f7af29d9676dfe3cb1#:~:text=one%20series%20cannot%20affect%20other,potential%20buyers%2C%20partners%2C%20and%20advisors" TargetMode="External" /><Relationship Type="http://schemas.openxmlformats.org/officeDocument/2006/relationships/hyperlink" Id="rId39" Target="file://file_00000000c0c071f7af29d9676dfe3cb1#:~:text=operating%20companies%20,10%20for%20individual%20properties%2Fbusinesses" TargetMode="External" /><Relationship Type="http://schemas.openxmlformats.org/officeDocument/2006/relationships/hyperlink" Id="rId142" Target="file://file_00000000c0c071f7af29d9676dfe3cb1#:~:text=service%20businesses%20are%20worth%20%245M,130M" TargetMode="External" /><Relationship Type="http://schemas.openxmlformats.org/officeDocument/2006/relationships/hyperlink" Id="rId118" Target="file://file_00000000c0c071f7af29d9676dfe3cb1#:~:text=service,updates%20to%20clients%2C%20keeping%20them" TargetMode="External" /><Relationship Type="http://schemas.openxmlformats.org/officeDocument/2006/relationships/hyperlink" Id="rId115" Target="file://file_00000000c0c071f7af29d9676dfe3cb1#:~:text=system.%20,organization%20without%20overwhelming%20them%20with" TargetMode="External" /><Relationship Type="http://schemas.openxmlformats.org/officeDocument/2006/relationships/hyperlink" Id="rId110" Target="file://file_00000000c0c071f7af29d9676dfe3cb1#:~:text=that%20reduce%20costs%20and%20increase,you%27re%20not%20paying%20for%20separate" TargetMode="External" /><Relationship Type="http://schemas.openxmlformats.org/officeDocument/2006/relationships/hyperlink" Id="rId160" Target="https://appsumo.com/products/boostspace/questions/what-is-the-difference-between-make-and-1038046/?srsltid=AfmBOoocR5AEdtQaEQdwF8NOMufPTonDyIY03zj8cR6NvL7OKVqUNgmz" TargetMode="External" /><Relationship Type="http://schemas.openxmlformats.org/officeDocument/2006/relationships/hyperlink" Id="rId121" Target="https://appsumo.com/products/boostspace/questions/what-is-the-difference-between-make-and-1038046/?srsltid=AfmBOoocR5AEdtQaEQdwF8NOMufPTonDyIY03zj8cR6NvL7OKVqUNgmz#:~:text=Boost.space%20is%20a%20no,into%20a%20central%20master%20database" TargetMode="External" /><Relationship Type="http://schemas.openxmlformats.org/officeDocument/2006/relationships/hyperlink" Id="rId161" Target="https://boost.space/" TargetMode="External" /><Relationship Type="http://schemas.openxmlformats.org/officeDocument/2006/relationships/hyperlink" Id="rId124" Target="https://boost.space/#:~:text=Boost.space%3A%20First%20AI,and%20automate%20across%202000%2B" TargetMode="External" /><Relationship Type="http://schemas.openxmlformats.org/officeDocument/2006/relationships/hyperlink" Id="rId158" Target="https://boost.space/anysync/" TargetMode="External" /><Relationship Type="http://schemas.openxmlformats.org/officeDocument/2006/relationships/hyperlink" Id="rId112" Target="https://boost.space/anysync/#:~:text=A%20cloud%20database%20tool%20with,to%20keep%20their%20data%20synchronized" TargetMode="External" /><Relationship Type="http://schemas.openxmlformats.org/officeDocument/2006/relationships/hyperlink" Id="rId159" Target="https://boost.space/integrations/make/" TargetMode="External" /><Relationship Type="http://schemas.openxmlformats.org/officeDocument/2006/relationships/hyperlink" Id="rId113" Target="https://boost.space/integrations/make/#:~:text=Make%20Visual%20Workflow%20Automation%20Platform,space" TargetMode="External" /><Relationship Type="http://schemas.openxmlformats.org/officeDocument/2006/relationships/hyperlink" Id="rId122" Target="https://boost.space/integrations/make/#:~:text=workflows%20and%20centralize%20integrations%20within,space" TargetMode="External" /><Relationship Type="http://schemas.openxmlformats.org/officeDocument/2006/relationships/hyperlink" Id="rId157" Target="https://sdtrustco.com/careers/" TargetMode="External" /><Relationship Type="http://schemas.openxmlformats.org/officeDocument/2006/relationships/hyperlink" Id="rId80" Target="https://sdtrustco.com/careers/#:~:text=,International%20Families" TargetMode="External" /><Relationship Type="http://schemas.openxmlformats.org/officeDocument/2006/relationships/hyperlink" Id="rId81" Target="https://sdtrustco.com/careers/#:~:text=,Types%20of%20SDTC%20Trust%20Administration" TargetMode="External" /><Relationship Type="http://schemas.openxmlformats.org/officeDocument/2006/relationships/hyperlink" Id="rId151" Target="https://sdtrustco.com/why-south-dakota/dynasty-trust/" TargetMode="External" /><Relationship Type="http://schemas.openxmlformats.org/officeDocument/2006/relationships/hyperlink" Id="rId24" Target="https://sdtrustco.com/why-south-dakota/dynasty-trust/#:~:text=A%20Dynasty%20Trust%20is%20a,per%20married%20couple%20in%202025" TargetMode="External" /><Relationship Type="http://schemas.openxmlformats.org/officeDocument/2006/relationships/hyperlink" Id="rId144" Target="https://sdtrustco.com/why-south-dakota/dynasty-trust/#:~:text=As%20a%20result%20of%20current,friendly%20state%20like%20South%20Dakota" TargetMode="External" /><Relationship Type="http://schemas.openxmlformats.org/officeDocument/2006/relationships/hyperlink" Id="rId145" Target="https://sdtrustco.com/why-south-dakota/dynasty-trust/#:~:text=Many%20states%20allow%20a%20dynasty,for%20an%20unlimited%20duration" TargetMode="External" /><Relationship Type="http://schemas.openxmlformats.org/officeDocument/2006/relationships/hyperlink" Id="rId55" Target="https://sdtrustco.com/why-south-dakota/dynasty-trust/#:~:text=Skipping%20Transfer%20taxes%20but%20retaining,income%20and%20death%20taxes%2C%20etc%E2%80%A6" TargetMode="External" /><Relationship Type="http://schemas.openxmlformats.org/officeDocument/2006/relationships/hyperlink" Id="rId25" Target="https://sdtrustco.com/why-south-dakota/dynasty-trust/#:~:text=trust%20subject%20to%20the%20RAP,has%20a%20limited%20duration" TargetMode="External" /><Relationship Type="http://schemas.openxmlformats.org/officeDocument/2006/relationships/hyperlink" Id="rId28" Target="https://sdtrustco.com/why-south-dakota/dynasty-trust/#:~:text=values,per%20married%20couple%20in%202025" TargetMode="External" /><Relationship Type="http://schemas.openxmlformats.org/officeDocument/2006/relationships/hyperlink" Id="rId155" Target="https://www.eisneramper.com/insights/tax/tax-real-estate-professional-tax-0922/" TargetMode="External" /><Relationship Type="http://schemas.openxmlformats.org/officeDocument/2006/relationships/hyperlink" Id="rId67" Target="https://www.eisneramper.com/insights/tax/tax-real-estate-professional-tax-0922/#:~:text=Material%20participation%20is%20determined%20separately,if%20reasonable%20cause%20is%20established" TargetMode="External" /><Relationship Type="http://schemas.openxmlformats.org/officeDocument/2006/relationships/hyperlink" Id="rId68" Target="https://www.eisneramper.com/insights/tax/tax-real-estate-professional-tax-0922/#:~:text=Most%20taxpayers%20who%20are%20considered,rules%20and%20may%20use%20rental" TargetMode="External" /><Relationship Type="http://schemas.openxmlformats.org/officeDocument/2006/relationships/hyperlink" Id="rId65" Target="https://www.eisneramper.com/insights/tax/tax-real-estate-professional-tax-0922/#:~:text=Taxpayers%20must%20satisfy%20three%20tests,estate%20professional%2C%20a%20taxpayer%20must" TargetMode="External" /><Relationship Type="http://schemas.openxmlformats.org/officeDocument/2006/relationships/hyperlink" Id="rId69" Target="https://www.eisneramper.com/insights/tax/tax-real-estate-professional-tax-0922/#:~:text=net%20losses%20from%20passive%20activities,sources%20of%20nonpassive%20ordinary%20income" TargetMode="External" /><Relationship Type="http://schemas.openxmlformats.org/officeDocument/2006/relationships/hyperlink" Id="rId156" Target="https://www.thetaxadviser.com/issues/2014/jul/skarbnik-july2014/" TargetMode="External" /><Relationship Type="http://schemas.openxmlformats.org/officeDocument/2006/relationships/hyperlink" Id="rId72" Target="https://www.thetaxadviser.com/issues/2014/jul/skarbnik-july2014/#:~:text=A%20taxpayer%20may%20be%20able,professionals%20who%20meet%20certain%20criteria" TargetMode="External" /><Relationship Type="http://schemas.openxmlformats.org/officeDocument/2006/relationships/hyperlink" Id="rId73" Target="https://www.thetaxadviser.com/issues/2014/jul/skarbnik-july2014/#:~:text=Recently%20issued%20regulations%20provide%20a,23" TargetMode="External" /><Relationship Type="http://schemas.openxmlformats.org/officeDocument/2006/relationships/hyperlink" Id="rId70" Target="https://www.thetaxadviser.com/issues/2014/jul/skarbnik-july2014/#:~:text=To%20avoid%20the%20classification%20of,26" TargetMode="External" /><Relationship Type="http://schemas.openxmlformats.org/officeDocument/2006/relationships/hyperlink" Id="rId71" Target="https://www.thetaxadviser.com/issues/2014/jul/skarbnik-july2014/#:~:text=establish%20that%20they%20qualify%20as,26" TargetMode="External" /><Relationship Type="http://schemas.openxmlformats.org/officeDocument/2006/relationships/hyperlink" Id="rId66" Target="https://www.thetaxadviser.com/issues/2014/jul/skarbnik-july2014/#:~:text=hours%20of%20services%20during%20the,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2025-11-15T06:15:25Z</dcterms:created>
  <dcterms:modified xsi:type="dcterms:W3CDTF">2025-11-15T06:15:25Z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