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Georgia" w:cs="Georgia" w:eastAsia="Georgia" w:hAnsi="Georgia"/>
          <w:b/>
          <w:bCs/>
          <w:color w:val="0A0A0C"/>
          <w:sz w:val="44"/>
          <w:szCs w:val="44"/>
        </w:rPr>
        <w:t xml:space="preserve">SERVICE AGREEMENT</w:t>
      </w:r>
    </w:p>
    <w:p>
      <w:pPr>
        <w:spacing w:after="80"/>
      </w:pPr>
      <w:r>
        <w:rPr>
          <w:rFonts w:ascii="Georgia" w:cs="Georgia" w:eastAsia="Georgia" w:hAnsi="Georgia"/>
          <w:b/>
          <w:bCs/>
          <w:color w:val="FBBF24"/>
          <w:sz w:val="36"/>
          <w:szCs w:val="36"/>
        </w:rPr>
        <w:t xml:space="preserve">UX Research Sprint (2-Week)</w:t>
      </w:r>
    </w:p>
    <w:p>
      <w:pPr>
        <w:spacing w:after="300"/>
      </w:pPr>
      <w:r>
        <w:rPr>
          <w:rFonts w:ascii="Arial" w:cs="Arial" w:eastAsia="Arial" w:hAnsi="Arial"/>
          <w:color w:val="71717A"/>
          <w:sz w:val="20"/>
          <w:szCs w:val="20"/>
        </w:rPr>
        <w:t xml:space="preserve">UX Research | Agreement #: DE-2026-[NUM] | Effective: [DATE]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FBBF24" w:sz="1"/>
              <w:left w:val="single" w:color="FBBF24" w:sz="1"/>
              <w:bottom w:val="single" w:color="FBBF24" w:sz="1"/>
              <w:right w:val="single" w:color="FBBF24" w:sz="1"/>
            </w:tcBorders>
            <w:shd w:fill="FBBF2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C"/>
                <w:sz w:val="20"/>
                <w:szCs w:val="20"/>
              </w:rPr>
              <w:t xml:space="preserve">SERVICE PROVIDER</w:t>
            </w:r>
          </w:p>
        </w:tc>
        <w:tc>
          <w:tcPr>
            <w:tcW w:type="dxa" w:w="4680"/>
            <w:tcBorders>
              <w:top w:val="single" w:color="FBBF24" w:sz="1"/>
              <w:left w:val="single" w:color="FBBF24" w:sz="1"/>
              <w:bottom w:val="single" w:color="FBBF24" w:sz="1"/>
              <w:right w:val="single" w:color="FBBF24" w:sz="1"/>
            </w:tcBorders>
            <w:shd w:fill="FBBF2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C"/>
                <w:sz w:val="20"/>
                <w:szCs w:val="20"/>
              </w:rPr>
              <w:t xml:space="preserve">CLIENT</w:t>
            </w:r>
          </w:p>
        </w:tc>
      </w:tr>
      <w:tr>
        <w:tc>
          <w:tcPr>
            <w:tcW w:type="dxa" w:w="46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F3F46"/>
                <w:sz w:val="20"/>
                <w:szCs w:val="20"/>
              </w:rPr>
              <w:t xml:space="preserve">Dynasty Empire LLC
924 W 23rd St, Erie, PA 16502
polycarpohu@gmail.com
Dr. Ikechukwu Ohu, CEO</w:t>
            </w:r>
          </w:p>
        </w:tc>
        <w:tc>
          <w:tcPr>
            <w:tcW w:type="dxa" w:w="46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F3F46"/>
                <w:sz w:val="20"/>
                <w:szCs w:val="20"/>
              </w:rPr>
              <w:t xml:space="preserve">[Client Name]
[Address]
[Email]
[Contact Name], [Title]</w:t>
            </w:r>
          </w:p>
        </w:tc>
      </w:tr>
    </w:tbl>
    <w:p>
      <w:pPr>
        <w:pStyle w:val="Heading1"/>
      </w:pPr>
      <w:r>
        <w:t xml:space="preserve">1. Scope of Services</w:t>
      </w:r>
    </w:p>
    <w:p>
      <w:pPr>
        <w:spacing w:after="120"/>
      </w:pPr>
      <w:r>
        <w:rPr>
          <w:color w:val="3F3F46"/>
          <w:sz w:val="22"/>
          <w:szCs w:val="22"/>
        </w:rPr>
        <w:t xml:space="preserve">Dynasty Empire LLC ("Provider") will deliver the UX Research Sprint (2-Week) package as described below.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2180"/>
        <w:gridCol w:w="2180"/>
      </w:tblGrid>
      <w:tr>
        <w:tc>
          <w:tcPr>
            <w:tcW w:type="dxa" w:w="5000"/>
            <w:tcBorders>
              <w:top w:val="single" w:color="FBBF24" w:sz="1"/>
              <w:left w:val="single" w:color="FBBF24" w:sz="1"/>
              <w:bottom w:val="single" w:color="FBBF24" w:sz="1"/>
              <w:right w:val="single" w:color="FBBF24" w:sz="1"/>
            </w:tcBorders>
            <w:shd w:fill="FBBF2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C"/>
                <w:sz w:val="20"/>
                <w:szCs w:val="20"/>
              </w:rPr>
              <w:t xml:space="preserve">Package</w:t>
            </w:r>
          </w:p>
        </w:tc>
        <w:tc>
          <w:tcPr>
            <w:tcW w:type="dxa" w:w="2180"/>
            <w:tcBorders>
              <w:top w:val="single" w:color="FBBF24" w:sz="1"/>
              <w:left w:val="single" w:color="FBBF24" w:sz="1"/>
              <w:bottom w:val="single" w:color="FBBF24" w:sz="1"/>
              <w:right w:val="single" w:color="FBBF24" w:sz="1"/>
            </w:tcBorders>
            <w:shd w:fill="FBBF2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C"/>
                <w:sz w:val="20"/>
                <w:szCs w:val="20"/>
              </w:rPr>
              <w:t xml:space="preserve">Setup Fee</w:t>
            </w:r>
          </w:p>
        </w:tc>
        <w:tc>
          <w:tcPr>
            <w:tcW w:type="dxa" w:w="2180"/>
            <w:tcBorders>
              <w:top w:val="single" w:color="FBBF24" w:sz="1"/>
              <w:left w:val="single" w:color="FBBF24" w:sz="1"/>
              <w:bottom w:val="single" w:color="FBBF24" w:sz="1"/>
              <w:right w:val="single" w:color="FBBF24" w:sz="1"/>
            </w:tcBorders>
            <w:shd w:fill="FBBF2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C"/>
                <w:sz w:val="20"/>
                <w:szCs w:val="20"/>
              </w:rPr>
              <w:t xml:space="preserve">Monthly</w:t>
            </w:r>
          </w:p>
        </w:tc>
      </w:tr>
      <w:tr>
        <w:tc>
          <w:tcPr>
            <w:tcW w:type="dxa" w:w="5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F3F46"/>
                <w:sz w:val="20"/>
                <w:szCs w:val="20"/>
              </w:rPr>
              <w:t xml:space="preserve">UX Research Sprint (2-Week)</w:t>
            </w:r>
          </w:p>
        </w:tc>
        <w:tc>
          <w:tcPr>
            <w:tcW w:type="dxa" w:w="21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F3F46"/>
                <w:sz w:val="20"/>
                <w:szCs w:val="20"/>
              </w:rPr>
              <w:t xml:space="preserve">$10,000</w:t>
            </w:r>
          </w:p>
        </w:tc>
        <w:tc>
          <w:tcPr>
            <w:tcW w:type="dxa" w:w="21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F3F46"/>
                <w:sz w:val="20"/>
                <w:szCs w:val="20"/>
              </w:rPr>
              <w:t xml:space="preserve">N/A</w:t>
            </w:r>
          </w:p>
        </w:tc>
      </w:tr>
    </w:tbl>
    <w:p>
      <w:pPr>
        <w:pStyle w:val="Heading2"/>
      </w:pPr>
      <w:r>
        <w:t xml:space="preserve">1.1 Deliverables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F3F46"/>
          <w:sz w:val="22"/>
          <w:szCs w:val="22"/>
        </w:rPr>
        <w:t xml:space="preserve">Problem framing workshop (2 hours)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F3F46"/>
          <w:sz w:val="22"/>
          <w:szCs w:val="22"/>
        </w:rPr>
        <w:t xml:space="preserve">Research plan and methodology document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F3F46"/>
          <w:sz w:val="22"/>
          <w:szCs w:val="22"/>
        </w:rPr>
        <w:t xml:space="preserve">Participant recruitment (5-8 users)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F3F46"/>
          <w:sz w:val="22"/>
          <w:szCs w:val="22"/>
        </w:rPr>
        <w:t xml:space="preserve">User interview sessions (45-60 minutes each)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F3F46"/>
          <w:sz w:val="22"/>
          <w:szCs w:val="22"/>
        </w:rPr>
        <w:t xml:space="preserve">Interview recordings and transcripts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F3F46"/>
          <w:sz w:val="22"/>
          <w:szCs w:val="22"/>
        </w:rPr>
        <w:t xml:space="preserve">Affinity mapping and thematic analysis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F3F46"/>
          <w:sz w:val="22"/>
          <w:szCs w:val="22"/>
        </w:rPr>
        <w:t xml:space="preserve">Insight synthesis document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F3F46"/>
          <w:sz w:val="22"/>
          <w:szCs w:val="22"/>
        </w:rPr>
        <w:t xml:space="preserve">Presentation-ready findings deck (20-30 slides)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F3F46"/>
          <w:sz w:val="22"/>
          <w:szCs w:val="22"/>
        </w:rPr>
        <w:t xml:space="preserve">Prioritized recommendations with effort/impact matrix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F3F46"/>
          <w:sz w:val="22"/>
          <w:szCs w:val="22"/>
        </w:rPr>
        <w:t xml:space="preserve">30-minute handoff presentation to stakeholders</w:t>
      </w:r>
    </w:p>
    <w:p>
      <w:pPr>
        <w:pStyle w:val="Heading1"/>
      </w:pPr>
      <w:r>
        <w:t xml:space="preserve">2. Timeline</w:t>
      </w:r>
    </w:p>
    <w:p>
      <w:pPr>
        <w:spacing w:after="200"/>
      </w:pPr>
      <w:r>
        <w:rPr>
          <w:color w:val="3F3F46"/>
          <w:sz w:val="22"/>
          <w:szCs w:val="22"/>
        </w:rPr>
        <w:t xml:space="preserve">Estimated delivery: 2 weeks from kickoff date. Provider will communicate weekly progress updates and flag any timeline risks within 48 hours of identification.</w:t>
      </w:r>
    </w:p>
    <w:p>
      <w:pPr>
        <w:pStyle w:val="Heading1"/>
      </w:pPr>
      <w:r>
        <w:t xml:space="preserve">3. Payment Terms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3F3F46"/>
          <w:sz w:val="22"/>
          <w:szCs w:val="22"/>
        </w:rPr>
        <w:t xml:space="preserve">50% of setup fee ($5,000) due upon signing.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3F3F46"/>
          <w:sz w:val="22"/>
          <w:szCs w:val="22"/>
        </w:rPr>
        <w:t xml:space="preserve">50% of setup fee ($5,000) due upon delivery and acceptance.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3F3F46"/>
          <w:sz w:val="22"/>
          <w:szCs w:val="22"/>
        </w:rPr>
        <w:t xml:space="preserve">Payment via Stripe, ACH, or wire transfer. Invoices net 15.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color w:val="3F3F46"/>
          <w:sz w:val="22"/>
          <w:szCs w:val="22"/>
        </w:rPr>
        <w:t xml:space="preserve">Late payments accrue 1.5% monthly interest after 30 days.</w:t>
      </w:r>
    </w:p>
    <w:p>
      <w:pPr>
        <w:pStyle w:val="Heading1"/>
      </w:pPr>
      <w:r>
        <w:t xml:space="preserve">4. Client Responsibilities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3F3F46"/>
          <w:sz w:val="22"/>
          <w:szCs w:val="22"/>
        </w:rPr>
        <w:t xml:space="preserve">Provide timely access to systems, accounts, and credentials.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3F3F46"/>
          <w:sz w:val="22"/>
          <w:szCs w:val="22"/>
        </w:rPr>
        <w:t xml:space="preserve">Designate a single point of contact for approvals.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3F3F46"/>
          <w:sz w:val="22"/>
          <w:szCs w:val="22"/>
        </w:rPr>
        <w:t xml:space="preserve">Respond to requests within 2 business days.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3F3F46"/>
          <w:sz w:val="22"/>
          <w:szCs w:val="22"/>
        </w:rPr>
        <w:t xml:space="preserve">Maintain active third-party subscriptions required for deliverables.</w:t>
      </w:r>
    </w:p>
    <w:p>
      <w:pPr>
        <w:pStyle w:val="Heading1"/>
      </w:pPr>
      <w:r>
        <w:t xml:space="preserve">5. Intellectual Property</w:t>
      </w:r>
    </w:p>
    <w:p>
      <w:pPr>
        <w:spacing w:after="200"/>
      </w:pPr>
      <w:r>
        <w:rPr>
          <w:color w:val="3F3F46"/>
          <w:sz w:val="22"/>
          <w:szCs w:val="22"/>
        </w:rPr>
        <w:t xml:space="preserve">Upon full payment, Client receives ownership of all custom deliverables. Provider retains rights to general methodologies and non-client-specific frameworks.</w:t>
      </w:r>
    </w:p>
    <w:p>
      <w:pPr>
        <w:pStyle w:val="Heading1"/>
      </w:pPr>
      <w:r>
        <w:t xml:space="preserve">6. Confidentiality</w:t>
      </w:r>
    </w:p>
    <w:p>
      <w:pPr>
        <w:spacing w:after="200"/>
      </w:pPr>
      <w:r>
        <w:rPr>
          <w:color w:val="3F3F46"/>
          <w:sz w:val="22"/>
          <w:szCs w:val="22"/>
        </w:rPr>
        <w:t xml:space="preserve">Both parties agree to maintain confidentiality of proprietary information. This obligation survives termination for 2 years.</w:t>
      </w:r>
    </w:p>
    <w:p>
      <w:pPr>
        <w:pStyle w:val="Heading1"/>
      </w:pPr>
      <w:r>
        <w:t xml:space="preserve">7. Limitation of Liability</w:t>
      </w:r>
    </w:p>
    <w:p>
      <w:pPr>
        <w:spacing w:after="200"/>
      </w:pPr>
      <w:r>
        <w:rPr>
          <w:color w:val="3F3F46"/>
          <w:sz w:val="22"/>
          <w:szCs w:val="22"/>
        </w:rPr>
        <w:t xml:space="preserve">Provider's total liability shall not exceed total fees paid. Provider is not liable for indirect or consequential damages.</w:t>
      </w:r>
    </w:p>
    <w:p>
      <w:pPr>
        <w:pStyle w:val="Heading1"/>
      </w:pPr>
      <w:r>
        <w:t xml:space="preserve">8. Termination</w:t>
      </w:r>
    </w:p>
    <w:p>
      <w:pPr>
        <w:spacing w:after="200"/>
      </w:pPr>
      <w:r>
        <w:rPr>
          <w:color w:val="3F3F46"/>
          <w:sz w:val="22"/>
          <w:szCs w:val="22"/>
        </w:rPr>
        <w:t xml:space="preserve">Either party may terminate with 30 days written notice. Upon termination, Client pays for completed work. Termination for cause requires 14 days notice and opportunity to cure.</w:t>
      </w:r>
    </w:p>
    <w:p>
      <w:pPr>
        <w:pStyle w:val="Heading1"/>
      </w:pPr>
      <w:r>
        <w:t xml:space="preserve">9. Signatures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FBBF24" w:sz="1"/>
              <w:left w:val="single" w:color="FBBF24" w:sz="1"/>
              <w:bottom w:val="single" w:color="FBBF24" w:sz="1"/>
              <w:right w:val="single" w:color="FBBF24" w:sz="1"/>
            </w:tcBorders>
            <w:shd w:fill="FBBF2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C"/>
                <w:sz w:val="20"/>
                <w:szCs w:val="20"/>
              </w:rPr>
              <w:t xml:space="preserve">SERVICE PROVIDER</w:t>
            </w:r>
          </w:p>
        </w:tc>
        <w:tc>
          <w:tcPr>
            <w:tcW w:type="dxa" w:w="4680"/>
            <w:tcBorders>
              <w:top w:val="single" w:color="FBBF24" w:sz="1"/>
              <w:left w:val="single" w:color="FBBF24" w:sz="1"/>
              <w:bottom w:val="single" w:color="FBBF24" w:sz="1"/>
              <w:right w:val="single" w:color="FBBF24" w:sz="1"/>
            </w:tcBorders>
            <w:shd w:fill="FBBF2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C"/>
                <w:sz w:val="20"/>
                <w:szCs w:val="20"/>
              </w:rPr>
              <w:t xml:space="preserve">CLIENT</w:t>
            </w:r>
          </w:p>
        </w:tc>
      </w:tr>
      <w:tr>
        <w:tc>
          <w:tcPr>
            <w:tcW w:type="dxa" w:w="46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0"/>
            </w:pPr>
            <w:r>
              <w:rPr>
                <w:color w:val="71717A"/>
                <w:sz w:val="20"/>
                <w:szCs w:val="20"/>
              </w:rPr>
              <w:t xml:space="preserve">Signature:</w:t>
            </w:r>
          </w:p>
          <w:p>
            <w:pPr>
              <w:spacing w:after="120"/>
            </w:pPr>
            <w:r>
              <w:rPr>
                <w:b/>
                <w:bCs/>
                <w:sz w:val="22"/>
                <w:szCs w:val="22"/>
              </w:rPr>
              <w:t xml:space="preserve">Dr. Ikechukwu Ohu, CEO</w:t>
            </w:r>
          </w:p>
          <w:p>
            <w:r>
              <w:rPr>
                <w:color w:val="71717A"/>
                <w:sz w:val="20"/>
                <w:szCs w:val="20"/>
              </w:rPr>
              <w:t xml:space="preserve">Date: _______________</w:t>
            </w:r>
          </w:p>
        </w:tc>
        <w:tc>
          <w:tcPr>
            <w:tcW w:type="dxa" w:w="46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0"/>
            </w:pPr>
            <w:r>
              <w:rPr>
                <w:color w:val="71717A"/>
                <w:sz w:val="20"/>
                <w:szCs w:val="20"/>
              </w:rPr>
              <w:t xml:space="preserve">Signature:</w:t>
            </w:r>
          </w:p>
          <w:p>
            <w:pPr>
              <w:spacing w:after="120"/>
            </w:pPr>
            <w:r>
              <w:rPr>
                <w:b/>
                <w:bCs/>
                <w:sz w:val="22"/>
                <w:szCs w:val="22"/>
              </w:rPr>
              <w:t xml:space="preserve">[Name], [Title]</w:t>
            </w:r>
          </w:p>
          <w:p>
            <w:r>
              <w:rPr>
                <w:color w:val="71717A"/>
                <w:sz w:val="20"/>
                <w:szCs w:val="20"/>
              </w:rPr>
              <w:t xml:space="preserve">Date: _______________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4E4E7" w:sz="2" w:space="1"/>
      </w:pBdr>
      <w:jc w:val="center"/>
    </w:pPr>
    <w:r>
      <w:rPr>
        <w:rFonts w:ascii="Arial" w:cs="Arial" w:eastAsia="Arial" w:hAnsi="Arial"/>
        <w:color w:val="A1A1AA"/>
        <w:sz w:val="16"/>
        <w:szCs w:val="16"/>
      </w:rPr>
      <w:t xml:space="preserve">Dynasty Empire LLC | Confidential | Page </w:t>
    </w:r>
    <w:r>
      <w:rPr>
        <w:rFonts w:ascii="Arial" w:cs="Arial" w:eastAsia="Arial" w:hAnsi="Arial"/>
        <w:color w:val="A1A1A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BBF24" w:sz="6" w:space="1"/>
      </w:pBdr>
    </w:pPr>
    <w:r>
      <w:rPr>
        <w:rFonts w:ascii="Arial" w:cs="Arial" w:eastAsia="Arial" w:hAnsi="Arial"/>
        <w:b/>
        <w:bCs/>
        <w:color w:val="FBBF24"/>
        <w:sz w:val="16"/>
        <w:szCs w:val="16"/>
      </w:rPr>
      <w:t xml:space="preserve">DYNASTY EMPIRE LLC</w:t>
    </w:r>
    <w:r>
      <w:rPr>
        <w:rFonts w:ascii="Arial" w:cs="Arial" w:eastAsia="Arial" w:hAnsi="Arial"/>
        <w:color w:val="71717A"/>
        <w:sz w:val="16"/>
        <w:szCs w:val="16"/>
      </w:rPr>
      <w:t xml:space="preserve">    SOW: UX Research Sprint (2-Week)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00"/>
      <w:outlineLvl w:val="0"/>
    </w:pPr>
    <w:rPr>
      <w:rFonts w:ascii="Georgia" w:cs="Georgia" w:eastAsia="Georgia" w:hAnsi="Georgia"/>
      <w:b/>
      <w:bCs/>
      <w:color w:val="0A0A0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40"/>
      <w:outlineLvl w:val="1"/>
    </w:pPr>
    <w:rPr>
      <w:rFonts w:ascii="Georgia" w:cs="Georgia" w:eastAsia="Georgia" w:hAnsi="Georgia"/>
      <w:b/>
      <w:bCs/>
      <w:color w:val="18181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2026-04-07T18:29:38.403Z</dcterms:created>
  <dcterms:modified xsi:type="dcterms:W3CDTF">2026-04-07T18:29:38.403Z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