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0A0A0C"/>
          <w:sz w:val="44"/>
          <w:szCs w:val="44"/>
        </w:rPr>
        <w:t xml:space="preserve">SERVICE AGREEMENT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FBBF24"/>
          <w:sz w:val="36"/>
          <w:szCs w:val="36"/>
        </w:rPr>
        <w:t xml:space="preserve">Client Portal &amp; Dashboard</w:t>
      </w:r>
    </w:p>
    <w:p>
      <w:pPr>
        <w:spacing w:after="30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Web Development | Agreement #: DE-2026-[NUM] | Effective: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Dynasty Empire LLC
924 W 23rd St, Erie, PA 16502
polycarpohu@gmail.com
Dr. Ikechukwu Ohu, CEO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[Client Name]
[Address]
[Email]
[Contact Name], [Title]</w:t>
            </w:r>
          </w:p>
        </w:tc>
      </w:tr>
    </w:tbl>
    <w:p>
      <w:pPr>
        <w:pStyle w:val="Heading1"/>
      </w:pPr>
      <w:r>
        <w:t xml:space="preserve">1. Scope of Services</w:t>
      </w:r>
    </w:p>
    <w:p>
      <w:pPr>
        <w:spacing w:after="120"/>
      </w:pPr>
      <w:r>
        <w:rPr>
          <w:color w:val="3F3F46"/>
          <w:sz w:val="22"/>
          <w:szCs w:val="22"/>
        </w:rPr>
        <w:t xml:space="preserve">Dynasty Empire LLC ("Provider") will deliver the Client Portal &amp; Dashboard package as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Package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Setup Fee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Client Portal &amp; Dashboard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$10,000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$800/mo</w:t>
            </w:r>
          </w:p>
        </w:tc>
      </w:tr>
    </w:tbl>
    <w:p>
      <w:pPr>
        <w:pStyle w:val="Heading2"/>
      </w:pPr>
      <w:r>
        <w:t xml:space="preserve">1.1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Next.js application with Clerk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Client dashboard (invoices, documents, requests, messages)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Invoice and payment system (Stripe integration)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Document upload and management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Request/ticket submission and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Team messaging/communication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Admin dashboard with full reporting and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User provisioning and onboarding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Neon Postgres database with full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Vercel deployment with CI/CD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API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User and admin documentation</w:t>
      </w:r>
    </w:p>
    <w:p>
      <w:pPr>
        <w:pStyle w:val="Heading1"/>
      </w:pPr>
      <w:r>
        <w:t xml:space="preserve">2. Timeline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Estimated delivery: 4-5 weeks from kickoff date. Provider will communicate weekly progress updates and flag any timeline risks within 48 hours of identification.</w:t>
      </w:r>
    </w:p>
    <w:p>
      <w:pPr>
        <w:pStyle w:val="Heading1"/>
      </w:pPr>
      <w:r>
        <w:t xml:space="preserve">3. Payment Terms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($5,000) due upon signing.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($5,000) due upon delivery and acceptance.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Monthly retainer of $800 billed on the 1st, beginning the month after launch.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Payment via Stripe, ACH, or wire transfer. Invoices net 15.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3F3F46"/>
          <w:sz w:val="22"/>
          <w:szCs w:val="22"/>
        </w:rPr>
        <w:t xml:space="preserve">Late payments accrue 1.5% monthly interest after 30 days.</w:t>
      </w:r>
    </w:p>
    <w:p>
      <w:pPr>
        <w:pStyle w:val="Heading1"/>
      </w:pPr>
      <w:r>
        <w:t xml:space="preserve">4. Client Responsibilities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Provide timely access to systems, accounts, and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Designate a single point of contact for approvals.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Respond to requests within 2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Maintain active third-party subscriptions required for deliverables.</w:t>
      </w:r>
    </w:p>
    <w:p>
      <w:pPr>
        <w:pStyle w:val="Heading1"/>
      </w:pPr>
      <w:r>
        <w:t xml:space="preserve">5. Intellectual Property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Upon full payment, Client receives ownership of all custom deliverables. Provider retains rights to general methodologies and non-client-specific frameworks.</w:t>
      </w:r>
    </w:p>
    <w:p>
      <w:pPr>
        <w:pStyle w:val="Heading1"/>
      </w:pPr>
      <w:r>
        <w:t xml:space="preserve">6. Confidentiality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Both parties agree to maintain confidentiality of proprietary information. This obligation survives termination for 2 years.</w:t>
      </w:r>
    </w:p>
    <w:p>
      <w:pPr>
        <w:pStyle w:val="Heading1"/>
      </w:pPr>
      <w:r>
        <w:t xml:space="preserve">7. Limitation of Liability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Provider's total liability shall not exceed total fees paid. Provider is not liable for indirect or consequential damages.</w:t>
      </w:r>
    </w:p>
    <w:p>
      <w:pPr>
        <w:pStyle w:val="Heading1"/>
      </w:pPr>
      <w:r>
        <w:t xml:space="preserve">8. Termination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Either party may terminate with 30 days written notice. Upon termination, Client pays for completed work. Termination for cause requires 14 days notice and opportunity to cure.</w:t>
      </w:r>
    </w:p>
    <w:p>
      <w:pPr>
        <w:pStyle w:val="Heading1"/>
      </w:pPr>
      <w:r>
        <w:t xml:space="preserve">9.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Dr. Ikechukwu Ohu, CEO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[Name], [Title]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2" w:space="1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Dynasty Empire LLC | Confidential |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BF24" w:sz="6" w:space="1"/>
      </w:pBdr>
    </w:pPr>
    <w:r>
      <w:rPr>
        <w:rFonts w:ascii="Arial" w:cs="Arial" w:eastAsia="Arial" w:hAnsi="Arial"/>
        <w:b/>
        <w:bCs/>
        <w:color w:val="FBBF24"/>
        <w:sz w:val="16"/>
        <w:szCs w:val="16"/>
      </w:rPr>
      <w:t xml:space="preserve">DYNASTY EMPIRE LLC</w:t>
    </w:r>
    <w:r>
      <w:rPr>
        <w:rFonts w:ascii="Arial" w:cs="Arial" w:eastAsia="Arial" w:hAnsi="Arial"/>
        <w:color w:val="71717A"/>
        <w:sz w:val="16"/>
        <w:szCs w:val="16"/>
      </w:rPr>
      <w:t xml:space="preserve">    SOW: Client Portal &amp;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Georgia" w:cs="Georgia" w:eastAsia="Georgia" w:hAnsi="Georgia"/>
      <w:b/>
      <w:bCs/>
      <w:color w:val="0A0A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Georgia" w:cs="Georgia" w:eastAsia="Georgia" w:hAnsi="Georgia"/>
      <w:b/>
      <w:bCs/>
      <w:color w:val="1818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2026-04-07T18:29:38.076Z</dcterms:created>
  <dcterms:modified xsi:type="dcterms:W3CDTF">2026-04-07T18:29:38.076Z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