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2C2C2A"/>
          <w:sz w:val="32"/>
          <w:szCs w:val="32"/>
        </w:rPr>
        <w:t xml:space="preserve">COMMERCIAL REGISTERED OFFICE PROVIDER</w:t>
      </w:r>
    </w:p>
    <w:p>
      <w:pPr>
        <w:spacing w:after="100"/>
        <w:jc w:val="center"/>
      </w:pPr>
      <w:r>
        <w:rPr>
          <w:rFonts w:ascii="Times New Roman" w:cs="Times New Roman" w:eastAsia="Times New Roman" w:hAnsi="Times New Roman"/>
          <w:b/>
          <w:bCs/>
          <w:color w:val="2C2C2A"/>
          <w:sz w:val="28"/>
          <w:szCs w:val="28"/>
        </w:rPr>
        <w:t xml:space="preserve">SERVICE AGREEMENT</w:t>
      </w:r>
    </w:p>
    <w:p>
      <w:pPr>
        <w:spacing w:after="400"/>
        <w:jc w:val="center"/>
      </w:pPr>
      <w:r>
        <w:rPr>
          <w:rFonts w:ascii="Times New Roman" w:cs="Times New Roman" w:eastAsia="Times New Roman" w:hAnsi="Times New Roman"/>
          <w:i/>
          <w:iCs/>
          <w:color w:val="CC0000"/>
          <w:sz w:val="22"/>
          <w:szCs w:val="22"/>
        </w:rPr>
        <w:t xml:space="preserve">[TEMPLATE — FOR ATTORNEY REVIEW BEFORE USE]</w:t>
      </w:r>
    </w:p>
    <w:p>
      <w:pPr>
        <w:spacing w:after="120" w:line="276"/>
      </w:pPr>
      <w:r>
        <w:rPr>
          <w:rFonts w:ascii="Times New Roman" w:cs="Times New Roman" w:eastAsia="Times New Roman" w:hAnsi="Times New Roman"/>
          <w:b/>
          <w:bCs/>
          <w:color w:val="2C2C2A"/>
          <w:sz w:val="22"/>
          <w:szCs w:val="22"/>
        </w:rPr>
        <w:t xml:space="preserve">This Commercial Registered Office Provider Service Agreement</w:t>
      </w:r>
      <w:r>
        <w:rPr>
          <w:rFonts w:ascii="Times New Roman" w:cs="Times New Roman" w:eastAsia="Times New Roman" w:hAnsi="Times New Roman"/>
          <w:color w:val="2C2C2A"/>
          <w:sz w:val="22"/>
          <w:szCs w:val="22"/>
        </w:rPr>
        <w:t xml:space="preserve"> (“Agreement”) is entered into as of _________________ (“Effective Date”) by and between:</w:t>
      </w:r>
    </w:p>
    <w:p>
      <w:pPr>
        <w:spacing w:after="120" w:line="276"/>
      </w:pPr>
      <w:r>
        <w:rPr>
          <w:rFonts w:ascii="Times New Roman" w:cs="Times New Roman" w:eastAsia="Times New Roman" w:hAnsi="Times New Roman"/>
          <w:b/>
          <w:bCs/>
          <w:color w:val="2C2C2A"/>
          <w:sz w:val="22"/>
          <w:szCs w:val="22"/>
        </w:rPr>
        <w:t xml:space="preserve">Provider: </w:t>
      </w:r>
      <w:r>
        <w:rPr>
          <w:rFonts w:ascii="Times New Roman" w:cs="Times New Roman" w:eastAsia="Times New Roman" w:hAnsi="Times New Roman"/>
          <w:color w:val="2C2C2A"/>
          <w:sz w:val="22"/>
          <w:szCs w:val="22"/>
        </w:rPr>
        <w:t xml:space="preserve">PA Registered Office Services, LLC, a Pennsylvania limited liability company, with its principal office located at [ADDRESS], Erie, Pennsylvania 16501 (“Provider” or “CROP”)</w:t>
      </w:r>
    </w:p>
    <w:p>
      <w:pPr>
        <w:spacing w:after="120" w:line="276"/>
      </w:pPr>
      <w:r>
        <w:rPr>
          <w:rFonts w:ascii="Times New Roman" w:cs="Times New Roman" w:eastAsia="Times New Roman" w:hAnsi="Times New Roman"/>
          <w:b/>
          <w:bCs/>
          <w:color w:val="2C2C2A"/>
          <w:sz w:val="22"/>
          <w:szCs w:val="22"/>
        </w:rPr>
        <w:t xml:space="preserve">Client: </w:t>
      </w:r>
      <w:r>
        <w:rPr>
          <w:rFonts w:ascii="Times New Roman" w:cs="Times New Roman" w:eastAsia="Times New Roman" w:hAnsi="Times New Roman"/>
          <w:color w:val="2C2C2A"/>
          <w:sz w:val="22"/>
          <w:szCs w:val="22"/>
        </w:rPr>
        <w:t xml:space="preserve">__________________________________________, a _________________________ (entity type) organized under the laws of _________________________ (state/jurisdiction), with entity number _________________ (“Client”)</w:t>
      </w:r>
    </w:p>
    <w:p>
      <w:pPr>
        <w:spacing w:after="120" w:line="276"/>
      </w:pPr>
      <w:r>
        <w:rPr>
          <w:rFonts w:ascii="Times New Roman" w:cs="Times New Roman" w:eastAsia="Times New Roman" w:hAnsi="Times New Roman"/>
          <w:color w:val="2C2C2A"/>
          <w:sz w:val="22"/>
          <w:szCs w:val="22"/>
        </w:rPr>
        <w:t xml:space="preserve">Provider and Client are collectively referred to as the “Parties” and individually as a “Party.”</w:t>
      </w:r>
    </w:p>
    <w:p>
      <w:pPr>
        <w:pStyle w:val="Heading1"/>
        <w:spacing w:after="150" w:before="300"/>
      </w:pPr>
      <w:r>
        <w:rPr>
          <w:rFonts w:ascii="Times New Roman" w:cs="Times New Roman" w:eastAsia="Times New Roman" w:hAnsi="Times New Roman"/>
          <w:b/>
          <w:bCs/>
          <w:color w:val="2C2C2A"/>
          <w:sz w:val="28"/>
          <w:szCs w:val="28"/>
        </w:rPr>
        <w:t xml:space="preserve">1. Appointment and Scope of Services</w:t>
      </w:r>
    </w:p>
    <w:p>
      <w:pPr>
        <w:spacing w:after="120" w:line="276"/>
      </w:pPr>
      <w:r>
        <w:rPr>
          <w:rFonts w:ascii="Times New Roman" w:cs="Times New Roman" w:eastAsia="Times New Roman" w:hAnsi="Times New Roman"/>
          <w:color w:val="2C2C2A"/>
          <w:sz w:val="22"/>
          <w:szCs w:val="22"/>
        </w:rPr>
        <w:t xml:space="preserve">1.1 </w:t>
      </w:r>
      <w:r>
        <w:rPr>
          <w:rFonts w:ascii="Times New Roman" w:cs="Times New Roman" w:eastAsia="Times New Roman" w:hAnsi="Times New Roman"/>
          <w:b/>
          <w:bCs/>
          <w:color w:val="2C2C2A"/>
          <w:sz w:val="22"/>
          <w:szCs w:val="22"/>
        </w:rPr>
        <w:t xml:space="preserve">Appointment. </w:t>
      </w:r>
      <w:r>
        <w:rPr>
          <w:rFonts w:ascii="Times New Roman" w:cs="Times New Roman" w:eastAsia="Times New Roman" w:hAnsi="Times New Roman"/>
          <w:color w:val="2C2C2A"/>
          <w:sz w:val="22"/>
          <w:szCs w:val="22"/>
        </w:rPr>
        <w:t xml:space="preserve">Client hereby appoints Provider as its Commercial Registered Office Provider pursuant to 15 Pa.C.S. § 109 of the Pennsylvania Consolidated Statutes. Provider accepts such appointment and agrees to perform the services described herein.</w:t>
      </w:r>
    </w:p>
    <w:p>
      <w:pPr>
        <w:spacing w:after="120" w:line="276"/>
      </w:pPr>
      <w:r>
        <w:rPr>
          <w:rFonts w:ascii="Times New Roman" w:cs="Times New Roman" w:eastAsia="Times New Roman" w:hAnsi="Times New Roman"/>
          <w:color w:val="2C2C2A"/>
          <w:sz w:val="22"/>
          <w:szCs w:val="22"/>
        </w:rPr>
        <w:t xml:space="preserve">1.2 </w:t>
      </w:r>
      <w:r>
        <w:rPr>
          <w:rFonts w:ascii="Times New Roman" w:cs="Times New Roman" w:eastAsia="Times New Roman" w:hAnsi="Times New Roman"/>
          <w:b/>
          <w:bCs/>
          <w:color w:val="2C2C2A"/>
          <w:sz w:val="22"/>
          <w:szCs w:val="22"/>
        </w:rPr>
        <w:t xml:space="preserve">Registered Office Address. </w:t>
      </w:r>
      <w:r>
        <w:rPr>
          <w:rFonts w:ascii="Times New Roman" w:cs="Times New Roman" w:eastAsia="Times New Roman" w:hAnsi="Times New Roman"/>
          <w:color w:val="2C2C2A"/>
          <w:sz w:val="22"/>
          <w:szCs w:val="22"/>
        </w:rPr>
        <w:t xml:space="preserve">Provider shall maintain a registered office address in the Commonwealth of Pennsylvania at the address on file with the Pennsylvania Department of State, Bureau of Corporations and Charitable Organizations. Provider’s name may be listed on any filing with the Department of State in lieu of a registered office address, as permitted by law.</w:t>
      </w:r>
    </w:p>
    <w:p>
      <w:pPr>
        <w:spacing w:after="120" w:line="276"/>
      </w:pPr>
      <w:r>
        <w:rPr>
          <w:rFonts w:ascii="Times New Roman" w:cs="Times New Roman" w:eastAsia="Times New Roman" w:hAnsi="Times New Roman"/>
          <w:color w:val="2C2C2A"/>
          <w:sz w:val="22"/>
          <w:szCs w:val="22"/>
        </w:rPr>
        <w:t xml:space="preserve">1.3 </w:t>
      </w:r>
      <w:r>
        <w:rPr>
          <w:rFonts w:ascii="Times New Roman" w:cs="Times New Roman" w:eastAsia="Times New Roman" w:hAnsi="Times New Roman"/>
          <w:b/>
          <w:bCs/>
          <w:color w:val="2C2C2A"/>
          <w:sz w:val="22"/>
          <w:szCs w:val="22"/>
        </w:rPr>
        <w:t xml:space="preserve">Core Services. </w:t>
      </w:r>
      <w:r>
        <w:rPr>
          <w:rFonts w:ascii="Times New Roman" w:cs="Times New Roman" w:eastAsia="Times New Roman" w:hAnsi="Times New Roman"/>
          <w:color w:val="2C2C2A"/>
          <w:sz w:val="22"/>
          <w:szCs w:val="22"/>
        </w:rPr>
        <w:t xml:space="preserve">Provider shall:</w:t>
      </w:r>
    </w:p>
    <w:p>
      <w:pPr>
        <w:pStyle w:val="ListParagraph"/>
        <w:numPr>
          <w:ilvl w:val="0"/>
          <w:numId w:val="2"/>
        </w:numPr>
        <w:spacing w:after="80" w:line="276"/>
      </w:pPr>
      <w:r>
        <w:rPr>
          <w:rFonts w:ascii="Times New Roman" w:cs="Times New Roman" w:eastAsia="Times New Roman" w:hAnsi="Times New Roman"/>
          <w:color w:val="2C2C2A"/>
          <w:sz w:val="22"/>
          <w:szCs w:val="22"/>
        </w:rPr>
        <w:t xml:space="preserve">Maintain a physical office in Pennsylvania during normal business hours for the receipt of service of process and official correspondence on behalf of Client;</w:t>
      </w:r>
    </w:p>
    <w:p>
      <w:pPr>
        <w:pStyle w:val="ListParagraph"/>
        <w:numPr>
          <w:ilvl w:val="0"/>
          <w:numId w:val="2"/>
        </w:numPr>
        <w:spacing w:after="80" w:line="276"/>
      </w:pPr>
      <w:r>
        <w:rPr>
          <w:rFonts w:ascii="Times New Roman" w:cs="Times New Roman" w:eastAsia="Times New Roman" w:hAnsi="Times New Roman"/>
          <w:color w:val="2C2C2A"/>
          <w:sz w:val="22"/>
          <w:szCs w:val="22"/>
        </w:rPr>
        <w:t xml:space="preserve">Accept and promptly forward all service of process, legal documents, and official government correspondence received on behalf of Client;</w:t>
      </w:r>
    </w:p>
    <w:p>
      <w:pPr>
        <w:pStyle w:val="ListParagraph"/>
        <w:numPr>
          <w:ilvl w:val="0"/>
          <w:numId w:val="2"/>
        </w:numPr>
        <w:spacing w:after="80" w:line="276"/>
      </w:pPr>
      <w:r>
        <w:rPr>
          <w:rFonts w:ascii="Times New Roman" w:cs="Times New Roman" w:eastAsia="Times New Roman" w:hAnsi="Times New Roman"/>
          <w:color w:val="2C2C2A"/>
          <w:sz w:val="22"/>
          <w:szCs w:val="22"/>
        </w:rPr>
        <w:t xml:space="preserve">Provide Client with access to a secure online portal for viewing scanned documents and managing account information;</w:t>
      </w:r>
    </w:p>
    <w:p>
      <w:pPr>
        <w:pStyle w:val="ListParagraph"/>
        <w:numPr>
          <w:ilvl w:val="0"/>
          <w:numId w:val="2"/>
        </w:numPr>
        <w:spacing w:after="80" w:line="276"/>
      </w:pPr>
      <w:r>
        <w:rPr>
          <w:rFonts w:ascii="Times New Roman" w:cs="Times New Roman" w:eastAsia="Times New Roman" w:hAnsi="Times New Roman"/>
          <w:color w:val="2C2C2A"/>
          <w:sz w:val="22"/>
          <w:szCs w:val="22"/>
        </w:rPr>
        <w:t xml:space="preserve">Send reminders regarding Pennsylvania annual report filing deadlines applicable to Client’s entity type;</w:t>
      </w:r>
    </w:p>
    <w:p>
      <w:pPr>
        <w:pStyle w:val="ListParagraph"/>
        <w:numPr>
          <w:ilvl w:val="0"/>
          <w:numId w:val="2"/>
        </w:numPr>
        <w:spacing w:after="80" w:line="276"/>
      </w:pPr>
      <w:r>
        <w:rPr>
          <w:rFonts w:ascii="Times New Roman" w:cs="Times New Roman" w:eastAsia="Times New Roman" w:hAnsi="Times New Roman"/>
          <w:color w:val="2C2C2A"/>
          <w:sz w:val="22"/>
          <w:szCs w:val="22"/>
        </w:rPr>
        <w:t xml:space="preserve">Perform such additional services as described in the selected Service Tier (Exhibit A).</w:t>
      </w:r>
    </w:p>
    <w:p>
      <w:pPr>
        <w:spacing w:after="120" w:line="276"/>
      </w:pPr>
      <w:r>
        <w:rPr>
          <w:rFonts w:ascii="Times New Roman" w:cs="Times New Roman" w:eastAsia="Times New Roman" w:hAnsi="Times New Roman"/>
          <w:color w:val="2C2C2A"/>
          <w:sz w:val="22"/>
          <w:szCs w:val="22"/>
        </w:rPr>
        <w:t xml:space="preserve">1.4 </w:t>
      </w:r>
      <w:r>
        <w:rPr>
          <w:rFonts w:ascii="Times New Roman" w:cs="Times New Roman" w:eastAsia="Times New Roman" w:hAnsi="Times New Roman"/>
          <w:b/>
          <w:bCs/>
          <w:color w:val="2C2C2A"/>
          <w:sz w:val="22"/>
          <w:szCs w:val="22"/>
        </w:rPr>
        <w:t xml:space="preserve">Limitations. </w:t>
      </w:r>
      <w:r>
        <w:rPr>
          <w:rFonts w:ascii="Times New Roman" w:cs="Times New Roman" w:eastAsia="Times New Roman" w:hAnsi="Times New Roman"/>
          <w:color w:val="2C2C2A"/>
          <w:sz w:val="22"/>
          <w:szCs w:val="22"/>
        </w:rPr>
        <w:t xml:space="preserve">This Agreement does not authorize Client to use Provider’s address as Client’s principal place of business or mailing address, except as specifically provided in the selected Service Tier. Provider’s services do not include and shall not be construed as legal advice, tax advice, or the practice of law. Provider is not acting as Client’s attorney, accountant, or fiduciary.</w:t>
      </w:r>
    </w:p>
    <w:p>
      <w:pPr>
        <w:pStyle w:val="Heading1"/>
        <w:spacing w:after="150" w:before="300"/>
      </w:pPr>
      <w:r>
        <w:rPr>
          <w:rFonts w:ascii="Times New Roman" w:cs="Times New Roman" w:eastAsia="Times New Roman" w:hAnsi="Times New Roman"/>
          <w:b/>
          <w:bCs/>
          <w:color w:val="2C2C2A"/>
          <w:sz w:val="28"/>
          <w:szCs w:val="28"/>
        </w:rPr>
        <w:t xml:space="preserve">2. Client Obligations</w:t>
      </w:r>
    </w:p>
    <w:p>
      <w:pPr>
        <w:spacing w:after="120" w:line="276"/>
      </w:pPr>
      <w:r>
        <w:rPr>
          <w:rFonts w:ascii="Times New Roman" w:cs="Times New Roman" w:eastAsia="Times New Roman" w:hAnsi="Times New Roman"/>
          <w:color w:val="2C2C2A"/>
          <w:sz w:val="22"/>
          <w:szCs w:val="22"/>
        </w:rPr>
        <w:t xml:space="preserve">Client agrees to:</w:t>
      </w:r>
    </w:p>
    <w:p>
      <w:pPr>
        <w:pStyle w:val="ListParagraph"/>
        <w:numPr>
          <w:ilvl w:val="0"/>
          <w:numId w:val="3"/>
        </w:numPr>
        <w:spacing w:after="80" w:line="276"/>
      </w:pPr>
      <w:r>
        <w:rPr>
          <w:rFonts w:ascii="Times New Roman" w:cs="Times New Roman" w:eastAsia="Times New Roman" w:hAnsi="Times New Roman"/>
          <w:color w:val="2C2C2A"/>
          <w:sz w:val="22"/>
          <w:szCs w:val="22"/>
        </w:rPr>
        <w:t xml:space="preserve">Maintain a valid and binding contract with Provider before listing Provider’s name on any filing with the Department of State, as required by 15 Pa.C.S. § 109;</w:t>
      </w:r>
    </w:p>
    <w:p>
      <w:pPr>
        <w:pStyle w:val="ListParagraph"/>
        <w:numPr>
          <w:ilvl w:val="0"/>
          <w:numId w:val="3"/>
        </w:numPr>
        <w:spacing w:after="80" w:line="276"/>
      </w:pPr>
      <w:r>
        <w:rPr>
          <w:rFonts w:ascii="Times New Roman" w:cs="Times New Roman" w:eastAsia="Times New Roman" w:hAnsi="Times New Roman"/>
          <w:color w:val="2C2C2A"/>
          <w:sz w:val="22"/>
          <w:szCs w:val="22"/>
        </w:rPr>
        <w:t xml:space="preserve">Provide Provider with accurate and current contact information, including email address, mailing address, and phone number;</w:t>
      </w:r>
    </w:p>
    <w:p>
      <w:pPr>
        <w:pStyle w:val="ListParagraph"/>
        <w:numPr>
          <w:ilvl w:val="0"/>
          <w:numId w:val="3"/>
        </w:numPr>
        <w:spacing w:after="80" w:line="276"/>
      </w:pPr>
      <w:r>
        <w:rPr>
          <w:rFonts w:ascii="Times New Roman" w:cs="Times New Roman" w:eastAsia="Times New Roman" w:hAnsi="Times New Roman"/>
          <w:color w:val="2C2C2A"/>
          <w:sz w:val="22"/>
          <w:szCs w:val="22"/>
        </w:rPr>
        <w:t xml:space="preserve">Promptly notify Provider of any changes to Client’s entity name, entity type, jurisdiction of formation, or contact information;</w:t>
      </w:r>
    </w:p>
    <w:p>
      <w:pPr>
        <w:pStyle w:val="ListParagraph"/>
        <w:numPr>
          <w:ilvl w:val="0"/>
          <w:numId w:val="3"/>
        </w:numPr>
        <w:spacing w:after="80" w:line="276"/>
      </w:pPr>
      <w:r>
        <w:rPr>
          <w:rFonts w:ascii="Times New Roman" w:cs="Times New Roman" w:eastAsia="Times New Roman" w:hAnsi="Times New Roman"/>
          <w:color w:val="2C2C2A"/>
          <w:sz w:val="22"/>
          <w:szCs w:val="22"/>
        </w:rPr>
        <w:t xml:space="preserve">Pay all fees when due in accordance with Section 3 of this Agreement;</w:t>
      </w:r>
    </w:p>
    <w:p>
      <w:pPr>
        <w:pStyle w:val="ListParagraph"/>
        <w:numPr>
          <w:ilvl w:val="0"/>
          <w:numId w:val="3"/>
        </w:numPr>
        <w:spacing w:after="80" w:line="276"/>
      </w:pPr>
      <w:r>
        <w:rPr>
          <w:rFonts w:ascii="Times New Roman" w:cs="Times New Roman" w:eastAsia="Times New Roman" w:hAnsi="Times New Roman"/>
          <w:color w:val="2C2C2A"/>
          <w:sz w:val="22"/>
          <w:szCs w:val="22"/>
        </w:rPr>
        <w:t xml:space="preserve">Comply with all applicable laws and regulations of the Commonwealth of Pennsylvania regarding the use of a Commercial Registered Office Provider.</w:t>
      </w:r>
    </w:p>
    <w:p>
      <w:pPr>
        <w:pStyle w:val="Heading1"/>
        <w:spacing w:after="150" w:before="300"/>
      </w:pPr>
      <w:r>
        <w:rPr>
          <w:rFonts w:ascii="Times New Roman" w:cs="Times New Roman" w:eastAsia="Times New Roman" w:hAnsi="Times New Roman"/>
          <w:b/>
          <w:bCs/>
          <w:color w:val="2C2C2A"/>
          <w:sz w:val="28"/>
          <w:szCs w:val="28"/>
        </w:rPr>
        <w:t xml:space="preserve">3. Fees and Payment</w:t>
      </w:r>
    </w:p>
    <w:p>
      <w:pPr>
        <w:spacing w:after="120" w:line="276"/>
      </w:pPr>
      <w:r>
        <w:rPr>
          <w:rFonts w:ascii="Times New Roman" w:cs="Times New Roman" w:eastAsia="Times New Roman" w:hAnsi="Times New Roman"/>
          <w:color w:val="2C2C2A"/>
          <w:sz w:val="22"/>
          <w:szCs w:val="22"/>
        </w:rPr>
        <w:t xml:space="preserve">3.1 </w:t>
      </w:r>
      <w:r>
        <w:rPr>
          <w:rFonts w:ascii="Times New Roman" w:cs="Times New Roman" w:eastAsia="Times New Roman" w:hAnsi="Times New Roman"/>
          <w:b/>
          <w:bCs/>
          <w:color w:val="2C2C2A"/>
          <w:sz w:val="22"/>
          <w:szCs w:val="22"/>
        </w:rPr>
        <w:t xml:space="preserve">Annual Fee. </w:t>
      </w:r>
      <w:r>
        <w:rPr>
          <w:rFonts w:ascii="Times New Roman" w:cs="Times New Roman" w:eastAsia="Times New Roman" w:hAnsi="Times New Roman"/>
          <w:color w:val="2C2C2A"/>
          <w:sz w:val="22"/>
          <w:szCs w:val="22"/>
        </w:rPr>
        <w:t xml:space="preserve">Client shall pay Provider an annual service fee as specified in Exhibit A (“Annual Fee”), payable in advance upon the Effective Date and each anniversary thereof.</w:t>
      </w:r>
    </w:p>
    <w:p>
      <w:pPr>
        <w:spacing w:after="120" w:line="276"/>
      </w:pPr>
      <w:r>
        <w:rPr>
          <w:rFonts w:ascii="Times New Roman" w:cs="Times New Roman" w:eastAsia="Times New Roman" w:hAnsi="Times New Roman"/>
          <w:color w:val="2C2C2A"/>
          <w:sz w:val="22"/>
          <w:szCs w:val="22"/>
        </w:rPr>
        <w:t xml:space="preserve">3.2 </w:t>
      </w:r>
      <w:r>
        <w:rPr>
          <w:rFonts w:ascii="Times New Roman" w:cs="Times New Roman" w:eastAsia="Times New Roman" w:hAnsi="Times New Roman"/>
          <w:b/>
          <w:bCs/>
          <w:color w:val="2C2C2A"/>
          <w:sz w:val="22"/>
          <w:szCs w:val="22"/>
        </w:rPr>
        <w:t xml:space="preserve">Payment Method. </w:t>
      </w:r>
      <w:r>
        <w:rPr>
          <w:rFonts w:ascii="Times New Roman" w:cs="Times New Roman" w:eastAsia="Times New Roman" w:hAnsi="Times New Roman"/>
          <w:color w:val="2C2C2A"/>
          <w:sz w:val="22"/>
          <w:szCs w:val="22"/>
        </w:rPr>
        <w:t xml:space="preserve">Payment shall be made via credit card, ACH transfer, or other electronic payment method accepted by Provider. Client authorizes Provider to charge the payment method on file for the Annual Fee and any applicable add-on service fees.</w:t>
      </w:r>
    </w:p>
    <w:p>
      <w:pPr>
        <w:spacing w:after="120" w:line="276"/>
      </w:pPr>
      <w:r>
        <w:rPr>
          <w:rFonts w:ascii="Times New Roman" w:cs="Times New Roman" w:eastAsia="Times New Roman" w:hAnsi="Times New Roman"/>
          <w:color w:val="2C2C2A"/>
          <w:sz w:val="22"/>
          <w:szCs w:val="22"/>
        </w:rPr>
        <w:t xml:space="preserve">3.3 </w:t>
      </w:r>
      <w:r>
        <w:rPr>
          <w:rFonts w:ascii="Times New Roman" w:cs="Times New Roman" w:eastAsia="Times New Roman" w:hAnsi="Times New Roman"/>
          <w:b/>
          <w:bCs/>
          <w:color w:val="2C2C2A"/>
          <w:sz w:val="22"/>
          <w:szCs w:val="22"/>
        </w:rPr>
        <w:t xml:space="preserve">Auto-Renewal. </w:t>
      </w:r>
      <w:r>
        <w:rPr>
          <w:rFonts w:ascii="Times New Roman" w:cs="Times New Roman" w:eastAsia="Times New Roman" w:hAnsi="Times New Roman"/>
          <w:color w:val="2C2C2A"/>
          <w:sz w:val="22"/>
          <w:szCs w:val="22"/>
        </w:rPr>
        <w:t xml:space="preserve">The Annual Fee shall be automatically charged to Client’s payment method on file on each anniversary of the Effective Date, unless Client cancels the service in accordance with Section 6.</w:t>
      </w:r>
    </w:p>
    <w:p>
      <w:pPr>
        <w:spacing w:after="120" w:line="276"/>
      </w:pPr>
      <w:r>
        <w:rPr>
          <w:rFonts w:ascii="Times New Roman" w:cs="Times New Roman" w:eastAsia="Times New Roman" w:hAnsi="Times New Roman"/>
          <w:color w:val="2C2C2A"/>
          <w:sz w:val="22"/>
          <w:szCs w:val="22"/>
        </w:rPr>
        <w:t xml:space="preserve">3.4 </w:t>
      </w:r>
      <w:r>
        <w:rPr>
          <w:rFonts w:ascii="Times New Roman" w:cs="Times New Roman" w:eastAsia="Times New Roman" w:hAnsi="Times New Roman"/>
          <w:b/>
          <w:bCs/>
          <w:color w:val="2C2C2A"/>
          <w:sz w:val="22"/>
          <w:szCs w:val="22"/>
        </w:rPr>
        <w:t xml:space="preserve">Late Payment. </w:t>
      </w:r>
      <w:r>
        <w:rPr>
          <w:rFonts w:ascii="Times New Roman" w:cs="Times New Roman" w:eastAsia="Times New Roman" w:hAnsi="Times New Roman"/>
          <w:color w:val="2C2C2A"/>
          <w:sz w:val="22"/>
          <w:szCs w:val="22"/>
        </w:rPr>
        <w:t xml:space="preserve">If payment is not received within fifteen (15) days of the due date, Provider may suspend services until payment is received. If payment is not received within sixty (60) days, Provider may terminate this Agreement in accordance with Section 6.</w:t>
      </w:r>
    </w:p>
    <w:p>
      <w:pPr>
        <w:spacing w:after="120" w:line="276"/>
      </w:pPr>
      <w:r>
        <w:rPr>
          <w:rFonts w:ascii="Times New Roman" w:cs="Times New Roman" w:eastAsia="Times New Roman" w:hAnsi="Times New Roman"/>
          <w:color w:val="2C2C2A"/>
          <w:sz w:val="22"/>
          <w:szCs w:val="22"/>
        </w:rPr>
        <w:t xml:space="preserve">3.5 </w:t>
      </w:r>
      <w:r>
        <w:rPr>
          <w:rFonts w:ascii="Times New Roman" w:cs="Times New Roman" w:eastAsia="Times New Roman" w:hAnsi="Times New Roman"/>
          <w:b/>
          <w:bCs/>
          <w:color w:val="2C2C2A"/>
          <w:sz w:val="22"/>
          <w:szCs w:val="22"/>
        </w:rPr>
        <w:t xml:space="preserve">Additional Services. </w:t>
      </w:r>
      <w:r>
        <w:rPr>
          <w:rFonts w:ascii="Times New Roman" w:cs="Times New Roman" w:eastAsia="Times New Roman" w:hAnsi="Times New Roman"/>
          <w:color w:val="2C2C2A"/>
          <w:sz w:val="22"/>
          <w:szCs w:val="22"/>
        </w:rPr>
        <w:t xml:space="preserve">Fees for additional services (annual report filing, notarization, mail forwarding, etc.) shall be as listed in Exhibit A or as separately agreed in writing.</w:t>
      </w:r>
    </w:p>
    <w:p>
      <w:pPr>
        <w:spacing w:after="120" w:line="276"/>
      </w:pPr>
      <w:r>
        <w:rPr>
          <w:rFonts w:ascii="Times New Roman" w:cs="Times New Roman" w:eastAsia="Times New Roman" w:hAnsi="Times New Roman"/>
          <w:color w:val="2C2C2A"/>
          <w:sz w:val="22"/>
          <w:szCs w:val="22"/>
        </w:rPr>
        <w:t xml:space="preserve">3.6 </w:t>
      </w:r>
      <w:r>
        <w:rPr>
          <w:rFonts w:ascii="Times New Roman" w:cs="Times New Roman" w:eastAsia="Times New Roman" w:hAnsi="Times New Roman"/>
          <w:b/>
          <w:bCs/>
          <w:color w:val="2C2C2A"/>
          <w:sz w:val="22"/>
          <w:szCs w:val="22"/>
        </w:rPr>
        <w:t xml:space="preserve">Refunds. </w:t>
      </w:r>
      <w:r>
        <w:rPr>
          <w:rFonts w:ascii="Times New Roman" w:cs="Times New Roman" w:eastAsia="Times New Roman" w:hAnsi="Times New Roman"/>
          <w:color w:val="2C2C2A"/>
          <w:sz w:val="22"/>
          <w:szCs w:val="22"/>
        </w:rPr>
        <w:t xml:space="preserve">Annual Fees are non-refundable. If Client terminates this Agreement before the end of a service year, no prorated refund shall be issued.</w:t>
      </w:r>
    </w:p>
    <w:p>
      <w:pPr>
        <w:pStyle w:val="Heading1"/>
        <w:spacing w:after="150" w:before="300"/>
      </w:pPr>
      <w:r>
        <w:rPr>
          <w:rFonts w:ascii="Times New Roman" w:cs="Times New Roman" w:eastAsia="Times New Roman" w:hAnsi="Times New Roman"/>
          <w:b/>
          <w:bCs/>
          <w:color w:val="2C2C2A"/>
          <w:sz w:val="28"/>
          <w:szCs w:val="28"/>
        </w:rPr>
        <w:t xml:space="preserve">4. Service of Process and Document Handling</w:t>
      </w:r>
    </w:p>
    <w:p>
      <w:pPr>
        <w:spacing w:after="120" w:line="276"/>
      </w:pPr>
      <w:r>
        <w:rPr>
          <w:rFonts w:ascii="Times New Roman" w:cs="Times New Roman" w:eastAsia="Times New Roman" w:hAnsi="Times New Roman"/>
          <w:color w:val="2C2C2A"/>
          <w:sz w:val="22"/>
          <w:szCs w:val="22"/>
        </w:rPr>
        <w:t xml:space="preserve">4.1 </w:t>
      </w:r>
      <w:r>
        <w:rPr>
          <w:rFonts w:ascii="Times New Roman" w:cs="Times New Roman" w:eastAsia="Times New Roman" w:hAnsi="Times New Roman"/>
          <w:b/>
          <w:bCs/>
          <w:color w:val="2C2C2A"/>
          <w:sz w:val="22"/>
          <w:szCs w:val="22"/>
        </w:rPr>
        <w:t xml:space="preserve">Receipt and Forwarding. </w:t>
      </w:r>
      <w:r>
        <w:rPr>
          <w:rFonts w:ascii="Times New Roman" w:cs="Times New Roman" w:eastAsia="Times New Roman" w:hAnsi="Times New Roman"/>
          <w:color w:val="2C2C2A"/>
          <w:sz w:val="22"/>
          <w:szCs w:val="22"/>
        </w:rPr>
        <w:t xml:space="preserve">Upon receipt of service of process or legal documents addressed to Client, Provider shall: (i) scan the documents and upload them to Client’s secure online portal; (ii) send an email notification to Client’s email address on file; and (iii) forward the original documents to Client’s mailing address on file within two (2) business days.</w:t>
      </w:r>
    </w:p>
    <w:p>
      <w:pPr>
        <w:spacing w:after="120" w:line="276"/>
      </w:pPr>
      <w:r>
        <w:rPr>
          <w:rFonts w:ascii="Times New Roman" w:cs="Times New Roman" w:eastAsia="Times New Roman" w:hAnsi="Times New Roman"/>
          <w:color w:val="2C2C2A"/>
          <w:sz w:val="22"/>
          <w:szCs w:val="22"/>
        </w:rPr>
        <w:t xml:space="preserve">4.2 </w:t>
      </w:r>
      <w:r>
        <w:rPr>
          <w:rFonts w:ascii="Times New Roman" w:cs="Times New Roman" w:eastAsia="Times New Roman" w:hAnsi="Times New Roman"/>
          <w:b/>
          <w:bCs/>
          <w:color w:val="2C2C2A"/>
          <w:sz w:val="22"/>
          <w:szCs w:val="22"/>
        </w:rPr>
        <w:t xml:space="preserve">Timeliness. </w:t>
      </w:r>
      <w:r>
        <w:rPr>
          <w:rFonts w:ascii="Times New Roman" w:cs="Times New Roman" w:eastAsia="Times New Roman" w:hAnsi="Times New Roman"/>
          <w:color w:val="2C2C2A"/>
          <w:sz w:val="22"/>
          <w:szCs w:val="22"/>
        </w:rPr>
        <w:t xml:space="preserve">Provider shall process and notify Client of received service of process within one (1) business day of receipt. Provider’s obligation is limited to receipt and forwarding; Provider is not responsible for Client’s failure to respond to any legal process.</w:t>
      </w:r>
    </w:p>
    <w:p>
      <w:pPr>
        <w:spacing w:after="120" w:line="276"/>
      </w:pPr>
      <w:r>
        <w:rPr>
          <w:rFonts w:ascii="Times New Roman" w:cs="Times New Roman" w:eastAsia="Times New Roman" w:hAnsi="Times New Roman"/>
          <w:color w:val="2C2C2A"/>
          <w:sz w:val="22"/>
          <w:szCs w:val="22"/>
        </w:rPr>
        <w:t xml:space="preserve">4.3 </w:t>
      </w:r>
      <w:r>
        <w:rPr>
          <w:rFonts w:ascii="Times New Roman" w:cs="Times New Roman" w:eastAsia="Times New Roman" w:hAnsi="Times New Roman"/>
          <w:b/>
          <w:bCs/>
          <w:color w:val="2C2C2A"/>
          <w:sz w:val="22"/>
          <w:szCs w:val="22"/>
        </w:rPr>
        <w:t xml:space="preserve">General Mail. </w:t>
      </w:r>
      <w:r>
        <w:rPr>
          <w:rFonts w:ascii="Times New Roman" w:cs="Times New Roman" w:eastAsia="Times New Roman" w:hAnsi="Times New Roman"/>
          <w:color w:val="2C2C2A"/>
          <w:sz w:val="22"/>
          <w:szCs w:val="22"/>
        </w:rPr>
        <w:t xml:space="preserve">Provider may, at its discretion, open general mail that appears to be unsolicited commercial mail to determine whether it should be forwarded to Client. Government and legal mail shall be forwarded unopened.</w:t>
      </w:r>
    </w:p>
    <w:p>
      <w:pPr>
        <w:pStyle w:val="Heading1"/>
        <w:spacing w:after="150" w:before="300"/>
      </w:pPr>
      <w:r>
        <w:rPr>
          <w:rFonts w:ascii="Times New Roman" w:cs="Times New Roman" w:eastAsia="Times New Roman" w:hAnsi="Times New Roman"/>
          <w:b/>
          <w:bCs/>
          <w:color w:val="2C2C2A"/>
          <w:sz w:val="28"/>
          <w:szCs w:val="28"/>
        </w:rPr>
        <w:t xml:space="preserve">5. Limitation of Liability</w:t>
      </w:r>
    </w:p>
    <w:p>
      <w:pPr>
        <w:spacing w:after="120" w:line="276"/>
      </w:pPr>
      <w:r>
        <w:rPr>
          <w:rFonts w:ascii="Times New Roman" w:cs="Times New Roman" w:eastAsia="Times New Roman" w:hAnsi="Times New Roman"/>
          <w:color w:val="2C2C2A"/>
          <w:sz w:val="22"/>
          <w:szCs w:val="22"/>
        </w:rPr>
        <w:t xml:space="preserve">5.1 </w:t>
      </w:r>
      <w:r>
        <w:rPr>
          <w:rFonts w:ascii="Times New Roman" w:cs="Times New Roman" w:eastAsia="Times New Roman" w:hAnsi="Times New Roman"/>
          <w:b/>
          <w:bCs/>
          <w:color w:val="2C2C2A"/>
          <w:sz w:val="22"/>
          <w:szCs w:val="22"/>
        </w:rPr>
        <w:t xml:space="preserve">Limited Liability. </w:t>
      </w:r>
      <w:r>
        <w:rPr>
          <w:rFonts w:ascii="Times New Roman" w:cs="Times New Roman" w:eastAsia="Times New Roman" w:hAnsi="Times New Roman"/>
          <w:color w:val="2C2C2A"/>
          <w:sz w:val="22"/>
          <w:szCs w:val="22"/>
        </w:rPr>
        <w:t xml:space="preserve">Provider’s total liability to Client for any claims arising out of or related to this Agreement, whether in contract, tort, or otherwise, shall not exceed the total Annual Fee paid by Client in the twelve (12) months preceding the claim.</w:t>
      </w:r>
    </w:p>
    <w:p>
      <w:pPr>
        <w:spacing w:after="120" w:line="276"/>
      </w:pPr>
      <w:r>
        <w:rPr>
          <w:rFonts w:ascii="Times New Roman" w:cs="Times New Roman" w:eastAsia="Times New Roman" w:hAnsi="Times New Roman"/>
          <w:color w:val="2C2C2A"/>
          <w:sz w:val="22"/>
          <w:szCs w:val="22"/>
        </w:rPr>
        <w:t xml:space="preserve">5.2 </w:t>
      </w:r>
      <w:r>
        <w:rPr>
          <w:rFonts w:ascii="Times New Roman" w:cs="Times New Roman" w:eastAsia="Times New Roman" w:hAnsi="Times New Roman"/>
          <w:b/>
          <w:bCs/>
          <w:color w:val="2C2C2A"/>
          <w:sz w:val="22"/>
          <w:szCs w:val="22"/>
        </w:rPr>
        <w:t xml:space="preserve">No Consequential Damages. </w:t>
      </w:r>
      <w:r>
        <w:rPr>
          <w:rFonts w:ascii="Times New Roman" w:cs="Times New Roman" w:eastAsia="Times New Roman" w:hAnsi="Times New Roman"/>
          <w:color w:val="2C2C2A"/>
          <w:sz w:val="22"/>
          <w:szCs w:val="22"/>
        </w:rPr>
        <w:t xml:space="preserve">In no event shall Provider be liable for any indirect, incidental, special, consequential, or punitive damages, including lost profits, lost business, or litigation costs, arising out of or related to this Agreement.</w:t>
      </w:r>
    </w:p>
    <w:p>
      <w:pPr>
        <w:spacing w:after="120" w:line="276"/>
      </w:pPr>
      <w:r>
        <w:rPr>
          <w:rFonts w:ascii="Times New Roman" w:cs="Times New Roman" w:eastAsia="Times New Roman" w:hAnsi="Times New Roman"/>
          <w:color w:val="2C2C2A"/>
          <w:sz w:val="22"/>
          <w:szCs w:val="22"/>
        </w:rPr>
        <w:t xml:space="preserve">5.3 </w:t>
      </w:r>
      <w:r>
        <w:rPr>
          <w:rFonts w:ascii="Times New Roman" w:cs="Times New Roman" w:eastAsia="Times New Roman" w:hAnsi="Times New Roman"/>
          <w:b/>
          <w:bCs/>
          <w:color w:val="2C2C2A"/>
          <w:sz w:val="22"/>
          <w:szCs w:val="22"/>
        </w:rPr>
        <w:t xml:space="preserve">Force Majeure. </w:t>
      </w:r>
      <w:r>
        <w:rPr>
          <w:rFonts w:ascii="Times New Roman" w:cs="Times New Roman" w:eastAsia="Times New Roman" w:hAnsi="Times New Roman"/>
          <w:color w:val="2C2C2A"/>
          <w:sz w:val="22"/>
          <w:szCs w:val="22"/>
        </w:rPr>
        <w:t xml:space="preserve">Provider shall not be liable for any delay or failure to perform its obligations under this Agreement due to causes beyond its reasonable control, including natural disasters, postal service disruptions, government actions, or technology failures.</w:t>
      </w:r>
    </w:p>
    <w:p>
      <w:pPr>
        <w:pStyle w:val="Heading1"/>
        <w:spacing w:after="150" w:before="300"/>
      </w:pPr>
      <w:r>
        <w:rPr>
          <w:rFonts w:ascii="Times New Roman" w:cs="Times New Roman" w:eastAsia="Times New Roman" w:hAnsi="Times New Roman"/>
          <w:b/>
          <w:bCs/>
          <w:color w:val="2C2C2A"/>
          <w:sz w:val="28"/>
          <w:szCs w:val="28"/>
        </w:rPr>
        <w:t xml:space="preserve">6. Term and Termination</w:t>
      </w:r>
    </w:p>
    <w:p>
      <w:pPr>
        <w:spacing w:after="120" w:line="276"/>
      </w:pPr>
      <w:r>
        <w:rPr>
          <w:rFonts w:ascii="Times New Roman" w:cs="Times New Roman" w:eastAsia="Times New Roman" w:hAnsi="Times New Roman"/>
          <w:color w:val="2C2C2A"/>
          <w:sz w:val="22"/>
          <w:szCs w:val="22"/>
        </w:rPr>
        <w:t xml:space="preserve">6.1 </w:t>
      </w:r>
      <w:r>
        <w:rPr>
          <w:rFonts w:ascii="Times New Roman" w:cs="Times New Roman" w:eastAsia="Times New Roman" w:hAnsi="Times New Roman"/>
          <w:b/>
          <w:bCs/>
          <w:color w:val="2C2C2A"/>
          <w:sz w:val="22"/>
          <w:szCs w:val="22"/>
        </w:rPr>
        <w:t xml:space="preserve">Term. </w:t>
      </w:r>
      <w:r>
        <w:rPr>
          <w:rFonts w:ascii="Times New Roman" w:cs="Times New Roman" w:eastAsia="Times New Roman" w:hAnsi="Times New Roman"/>
          <w:color w:val="2C2C2A"/>
          <w:sz w:val="22"/>
          <w:szCs w:val="22"/>
        </w:rPr>
        <w:t xml:space="preserve">This Agreement shall commence on the Effective Date and continue for a period of one (1) year (“Initial Term”). Thereafter, this Agreement shall automatically renew for successive one-year periods (“Renewal Terms”) unless terminated by either Party.</w:t>
      </w:r>
    </w:p>
    <w:p>
      <w:pPr>
        <w:spacing w:after="120" w:line="276"/>
      </w:pPr>
      <w:r>
        <w:rPr>
          <w:rFonts w:ascii="Times New Roman" w:cs="Times New Roman" w:eastAsia="Times New Roman" w:hAnsi="Times New Roman"/>
          <w:color w:val="2C2C2A"/>
          <w:sz w:val="22"/>
          <w:szCs w:val="22"/>
        </w:rPr>
        <w:t xml:space="preserve">6.2 </w:t>
      </w:r>
      <w:r>
        <w:rPr>
          <w:rFonts w:ascii="Times New Roman" w:cs="Times New Roman" w:eastAsia="Times New Roman" w:hAnsi="Times New Roman"/>
          <w:b/>
          <w:bCs/>
          <w:color w:val="2C2C2A"/>
          <w:sz w:val="22"/>
          <w:szCs w:val="22"/>
        </w:rPr>
        <w:t xml:space="preserve">Termination by Client. </w:t>
      </w:r>
      <w:r>
        <w:rPr>
          <w:rFonts w:ascii="Times New Roman" w:cs="Times New Roman" w:eastAsia="Times New Roman" w:hAnsi="Times New Roman"/>
          <w:color w:val="2C2C2A"/>
          <w:sz w:val="22"/>
          <w:szCs w:val="22"/>
        </w:rPr>
        <w:t xml:space="preserve">Client may terminate this Agreement at any time by providing thirty (30) days’ written notice to Provider. Upon termination, Client is responsible for filing a Change of Registered Office (Form DSCB:15-143) with the Pennsylvania Department of State and paying the applicable filing fee ($70 as of 2026).</w:t>
      </w:r>
    </w:p>
    <w:p>
      <w:pPr>
        <w:spacing w:after="120" w:line="276"/>
      </w:pPr>
      <w:r>
        <w:rPr>
          <w:rFonts w:ascii="Times New Roman" w:cs="Times New Roman" w:eastAsia="Times New Roman" w:hAnsi="Times New Roman"/>
          <w:color w:val="2C2C2A"/>
          <w:sz w:val="22"/>
          <w:szCs w:val="22"/>
        </w:rPr>
        <w:t xml:space="preserve">6.3 </w:t>
      </w:r>
      <w:r>
        <w:rPr>
          <w:rFonts w:ascii="Times New Roman" w:cs="Times New Roman" w:eastAsia="Times New Roman" w:hAnsi="Times New Roman"/>
          <w:b/>
          <w:bCs/>
          <w:color w:val="2C2C2A"/>
          <w:sz w:val="22"/>
          <w:szCs w:val="22"/>
        </w:rPr>
        <w:t xml:space="preserve">Termination by Provider. </w:t>
      </w:r>
      <w:r>
        <w:rPr>
          <w:rFonts w:ascii="Times New Roman" w:cs="Times New Roman" w:eastAsia="Times New Roman" w:hAnsi="Times New Roman"/>
          <w:color w:val="2C2C2A"/>
          <w:sz w:val="22"/>
          <w:szCs w:val="22"/>
        </w:rPr>
        <w:t xml:space="preserve">Provider may terminate this Agreement: (i) upon sixty (60) days’ written notice; (ii) immediately upon Client’s failure to pay fees within sixty (60) days of the due date; or (iii) immediately if Client uses Provider’s services in connection with any illegal activity.</w:t>
      </w:r>
    </w:p>
    <w:p>
      <w:pPr>
        <w:spacing w:after="120" w:line="276"/>
      </w:pPr>
      <w:r>
        <w:rPr>
          <w:rFonts w:ascii="Times New Roman" w:cs="Times New Roman" w:eastAsia="Times New Roman" w:hAnsi="Times New Roman"/>
          <w:color w:val="2C2C2A"/>
          <w:sz w:val="22"/>
          <w:szCs w:val="22"/>
        </w:rPr>
        <w:t xml:space="preserve">6.4 </w:t>
      </w:r>
      <w:r>
        <w:rPr>
          <w:rFonts w:ascii="Times New Roman" w:cs="Times New Roman" w:eastAsia="Times New Roman" w:hAnsi="Times New Roman"/>
          <w:b/>
          <w:bCs/>
          <w:color w:val="2C2C2A"/>
          <w:sz w:val="22"/>
          <w:szCs w:val="22"/>
        </w:rPr>
        <w:t xml:space="preserve">Post-Termination Obligations. </w:t>
      </w:r>
      <w:r>
        <w:rPr>
          <w:rFonts w:ascii="Times New Roman" w:cs="Times New Roman" w:eastAsia="Times New Roman" w:hAnsi="Times New Roman"/>
          <w:color w:val="2C2C2A"/>
          <w:sz w:val="22"/>
          <w:szCs w:val="22"/>
        </w:rPr>
        <w:t xml:space="preserve">Upon termination, Provider shall: (i) forward any documents received on behalf of Client for a period of ninety (90) days following termination; (ii) provide Client’s last known contact information to the Department of State if required by law; and (iii) retain copies of all documents handled on behalf of Client for a period of one (1) year.</w:t>
      </w:r>
    </w:p>
    <w:p>
      <w:pPr>
        <w:pStyle w:val="Heading1"/>
        <w:spacing w:after="150" w:before="300"/>
      </w:pPr>
      <w:r>
        <w:rPr>
          <w:rFonts w:ascii="Times New Roman" w:cs="Times New Roman" w:eastAsia="Times New Roman" w:hAnsi="Times New Roman"/>
          <w:b/>
          <w:bCs/>
          <w:color w:val="2C2C2A"/>
          <w:sz w:val="28"/>
          <w:szCs w:val="28"/>
        </w:rPr>
        <w:t xml:space="preserve">7. Confidentiality</w:t>
      </w:r>
    </w:p>
    <w:p>
      <w:pPr>
        <w:spacing w:after="120" w:line="276"/>
      </w:pPr>
      <w:r>
        <w:rPr>
          <w:rFonts w:ascii="Times New Roman" w:cs="Times New Roman" w:eastAsia="Times New Roman" w:hAnsi="Times New Roman"/>
          <w:color w:val="2C2C2A"/>
          <w:sz w:val="22"/>
          <w:szCs w:val="22"/>
        </w:rPr>
        <w:t xml:space="preserve">Provider shall maintain the confidentiality of all Client information received in connection with this Agreement and shall not disclose such information to third parties except as required by law, court order, or as necessary to perform the services described herein.</w:t>
      </w:r>
    </w:p>
    <w:p>
      <w:pPr>
        <w:pStyle w:val="Heading1"/>
        <w:spacing w:after="150" w:before="300"/>
      </w:pPr>
      <w:r>
        <w:rPr>
          <w:rFonts w:ascii="Times New Roman" w:cs="Times New Roman" w:eastAsia="Times New Roman" w:hAnsi="Times New Roman"/>
          <w:b/>
          <w:bCs/>
          <w:color w:val="2C2C2A"/>
          <w:sz w:val="28"/>
          <w:szCs w:val="28"/>
        </w:rPr>
        <w:t xml:space="preserve">8. Indemnification</w:t>
      </w:r>
    </w:p>
    <w:p>
      <w:pPr>
        <w:spacing w:after="120" w:line="276"/>
      </w:pPr>
      <w:r>
        <w:rPr>
          <w:rFonts w:ascii="Times New Roman" w:cs="Times New Roman" w:eastAsia="Times New Roman" w:hAnsi="Times New Roman"/>
          <w:color w:val="2C2C2A"/>
          <w:sz w:val="22"/>
          <w:szCs w:val="22"/>
        </w:rPr>
        <w:t xml:space="preserve">Client shall indemnify, defend, and hold harmless Provider from and against any and all claims, damages, losses, and expenses (including reasonable attorneys’ fees) arising out of or related to: (i) Client’s failure to respond to service of process or legal documents forwarded by Provider; (ii) Client’s listing of Provider as its CROP without a valid agreement; or (iii) Client’s violation of any applicable law or regulation.</w:t>
      </w:r>
    </w:p>
    <w:p>
      <w:pPr>
        <w:pStyle w:val="Heading1"/>
        <w:spacing w:after="150" w:before="300"/>
      </w:pPr>
      <w:r>
        <w:rPr>
          <w:rFonts w:ascii="Times New Roman" w:cs="Times New Roman" w:eastAsia="Times New Roman" w:hAnsi="Times New Roman"/>
          <w:b/>
          <w:bCs/>
          <w:color w:val="2C2C2A"/>
          <w:sz w:val="28"/>
          <w:szCs w:val="28"/>
        </w:rPr>
        <w:t xml:space="preserve">9. General Provisions</w:t>
      </w:r>
    </w:p>
    <w:p>
      <w:pPr>
        <w:spacing w:after="120" w:line="276"/>
      </w:pPr>
      <w:r>
        <w:rPr>
          <w:rFonts w:ascii="Times New Roman" w:cs="Times New Roman" w:eastAsia="Times New Roman" w:hAnsi="Times New Roman"/>
          <w:color w:val="2C2C2A"/>
          <w:sz w:val="22"/>
          <w:szCs w:val="22"/>
        </w:rPr>
        <w:t xml:space="preserve">9.1 </w:t>
      </w:r>
      <w:r>
        <w:rPr>
          <w:rFonts w:ascii="Times New Roman" w:cs="Times New Roman" w:eastAsia="Times New Roman" w:hAnsi="Times New Roman"/>
          <w:b/>
          <w:bCs/>
          <w:color w:val="2C2C2A"/>
          <w:sz w:val="22"/>
          <w:szCs w:val="22"/>
        </w:rPr>
        <w:t xml:space="preserve">Governing Law. </w:t>
      </w:r>
      <w:r>
        <w:rPr>
          <w:rFonts w:ascii="Times New Roman" w:cs="Times New Roman" w:eastAsia="Times New Roman" w:hAnsi="Times New Roman"/>
          <w:color w:val="2C2C2A"/>
          <w:sz w:val="22"/>
          <w:szCs w:val="22"/>
        </w:rPr>
        <w:t xml:space="preserve">This Agreement shall be governed by and construed in accordance with the laws of the Commonwealth of Pennsylvania, without regard to its conflict of laws provisions.</w:t>
      </w:r>
    </w:p>
    <w:p>
      <w:pPr>
        <w:spacing w:after="120" w:line="276"/>
      </w:pPr>
      <w:r>
        <w:rPr>
          <w:rFonts w:ascii="Times New Roman" w:cs="Times New Roman" w:eastAsia="Times New Roman" w:hAnsi="Times New Roman"/>
          <w:color w:val="2C2C2A"/>
          <w:sz w:val="22"/>
          <w:szCs w:val="22"/>
        </w:rPr>
        <w:t xml:space="preserve">9.2 </w:t>
      </w:r>
      <w:r>
        <w:rPr>
          <w:rFonts w:ascii="Times New Roman" w:cs="Times New Roman" w:eastAsia="Times New Roman" w:hAnsi="Times New Roman"/>
          <w:b/>
          <w:bCs/>
          <w:color w:val="2C2C2A"/>
          <w:sz w:val="22"/>
          <w:szCs w:val="22"/>
        </w:rPr>
        <w:t xml:space="preserve">Dispute Resolution. </w:t>
      </w:r>
      <w:r>
        <w:rPr>
          <w:rFonts w:ascii="Times New Roman" w:cs="Times New Roman" w:eastAsia="Times New Roman" w:hAnsi="Times New Roman"/>
          <w:color w:val="2C2C2A"/>
          <w:sz w:val="22"/>
          <w:szCs w:val="22"/>
        </w:rPr>
        <w:t xml:space="preserve">Any dispute arising out of or related to this Agreement shall be resolved through binding arbitration in Erie County, Pennsylvania, in accordance with the rules of the American Arbitration Association.</w:t>
      </w:r>
    </w:p>
    <w:p>
      <w:pPr>
        <w:spacing w:after="120" w:line="276"/>
      </w:pPr>
      <w:r>
        <w:rPr>
          <w:rFonts w:ascii="Times New Roman" w:cs="Times New Roman" w:eastAsia="Times New Roman" w:hAnsi="Times New Roman"/>
          <w:color w:val="2C2C2A"/>
          <w:sz w:val="22"/>
          <w:szCs w:val="22"/>
        </w:rPr>
        <w:t xml:space="preserve">9.3 </w:t>
      </w:r>
      <w:r>
        <w:rPr>
          <w:rFonts w:ascii="Times New Roman" w:cs="Times New Roman" w:eastAsia="Times New Roman" w:hAnsi="Times New Roman"/>
          <w:b/>
          <w:bCs/>
          <w:color w:val="2C2C2A"/>
          <w:sz w:val="22"/>
          <w:szCs w:val="22"/>
        </w:rPr>
        <w:t xml:space="preserve">No Attorney-Client Relationship. </w:t>
      </w:r>
      <w:r>
        <w:rPr>
          <w:rFonts w:ascii="Times New Roman" w:cs="Times New Roman" w:eastAsia="Times New Roman" w:hAnsi="Times New Roman"/>
          <w:color w:val="2C2C2A"/>
          <w:sz w:val="22"/>
          <w:szCs w:val="22"/>
        </w:rPr>
        <w:t xml:space="preserve">This Agreement does not create an attorney-client relationship between Provider and Client. Provider is not providing legal advice and is not covered by any privilege from disclosure.</w:t>
      </w:r>
    </w:p>
    <w:p>
      <w:pPr>
        <w:spacing w:after="120" w:line="276"/>
      </w:pPr>
      <w:r>
        <w:rPr>
          <w:rFonts w:ascii="Times New Roman" w:cs="Times New Roman" w:eastAsia="Times New Roman" w:hAnsi="Times New Roman"/>
          <w:color w:val="2C2C2A"/>
          <w:sz w:val="22"/>
          <w:szCs w:val="22"/>
        </w:rPr>
        <w:t xml:space="preserve">9.4 </w:t>
      </w:r>
      <w:r>
        <w:rPr>
          <w:rFonts w:ascii="Times New Roman" w:cs="Times New Roman" w:eastAsia="Times New Roman" w:hAnsi="Times New Roman"/>
          <w:b/>
          <w:bCs/>
          <w:color w:val="2C2C2A"/>
          <w:sz w:val="22"/>
          <w:szCs w:val="22"/>
        </w:rPr>
        <w:t xml:space="preserve">Entire Agreement. </w:t>
      </w:r>
      <w:r>
        <w:rPr>
          <w:rFonts w:ascii="Times New Roman" w:cs="Times New Roman" w:eastAsia="Times New Roman" w:hAnsi="Times New Roman"/>
          <w:color w:val="2C2C2A"/>
          <w:sz w:val="22"/>
          <w:szCs w:val="22"/>
        </w:rPr>
        <w:t xml:space="preserve">This Agreement, including Exhibit A, constitutes the entire agreement between the Parties and supersedes all prior agreements and understandings.</w:t>
      </w:r>
    </w:p>
    <w:p>
      <w:pPr>
        <w:spacing w:after="120" w:line="276"/>
      </w:pPr>
      <w:r>
        <w:rPr>
          <w:rFonts w:ascii="Times New Roman" w:cs="Times New Roman" w:eastAsia="Times New Roman" w:hAnsi="Times New Roman"/>
          <w:color w:val="2C2C2A"/>
          <w:sz w:val="22"/>
          <w:szCs w:val="22"/>
        </w:rPr>
        <w:t xml:space="preserve">9.5 </w:t>
      </w:r>
      <w:r>
        <w:rPr>
          <w:rFonts w:ascii="Times New Roman" w:cs="Times New Roman" w:eastAsia="Times New Roman" w:hAnsi="Times New Roman"/>
          <w:b/>
          <w:bCs/>
          <w:color w:val="2C2C2A"/>
          <w:sz w:val="22"/>
          <w:szCs w:val="22"/>
        </w:rPr>
        <w:t xml:space="preserve">Amendment. </w:t>
      </w:r>
      <w:r>
        <w:rPr>
          <w:rFonts w:ascii="Times New Roman" w:cs="Times New Roman" w:eastAsia="Times New Roman" w:hAnsi="Times New Roman"/>
          <w:color w:val="2C2C2A"/>
          <w:sz w:val="22"/>
          <w:szCs w:val="22"/>
        </w:rPr>
        <w:t xml:space="preserve">This Agreement may be amended only by a written instrument signed by both Parties or by Provider’s update to its standard terms with thirty (30) days’ notice to Client.</w:t>
      </w:r>
    </w:p>
    <w:p>
      <w:pPr>
        <w:spacing w:after="120" w:line="276"/>
      </w:pPr>
      <w:r>
        <w:rPr>
          <w:rFonts w:ascii="Times New Roman" w:cs="Times New Roman" w:eastAsia="Times New Roman" w:hAnsi="Times New Roman"/>
          <w:color w:val="2C2C2A"/>
          <w:sz w:val="22"/>
          <w:szCs w:val="22"/>
        </w:rPr>
        <w:t xml:space="preserve">9.6 </w:t>
      </w:r>
      <w:r>
        <w:rPr>
          <w:rFonts w:ascii="Times New Roman" w:cs="Times New Roman" w:eastAsia="Times New Roman" w:hAnsi="Times New Roman"/>
          <w:b/>
          <w:bCs/>
          <w:color w:val="2C2C2A"/>
          <w:sz w:val="22"/>
          <w:szCs w:val="22"/>
        </w:rPr>
        <w:t xml:space="preserve">Severability. </w:t>
      </w:r>
      <w:r>
        <w:rPr>
          <w:rFonts w:ascii="Times New Roman" w:cs="Times New Roman" w:eastAsia="Times New Roman" w:hAnsi="Times New Roman"/>
          <w:color w:val="2C2C2A"/>
          <w:sz w:val="22"/>
          <w:szCs w:val="22"/>
        </w:rPr>
        <w:t xml:space="preserve">If any provision of this Agreement is held to be invalid or unenforceable, the remaining provisions shall remain in full force and effect.</w:t>
      </w:r>
    </w:p>
    <w:p>
      <w:pPr>
        <w:spacing w:after="120" w:line="276"/>
      </w:pPr>
      <w:r>
        <w:rPr>
          <w:rFonts w:ascii="Times New Roman" w:cs="Times New Roman" w:eastAsia="Times New Roman" w:hAnsi="Times New Roman"/>
          <w:color w:val="2C2C2A"/>
          <w:sz w:val="22"/>
          <w:szCs w:val="22"/>
        </w:rPr>
        <w:t xml:space="preserve">9.7 </w:t>
      </w:r>
      <w:r>
        <w:rPr>
          <w:rFonts w:ascii="Times New Roman" w:cs="Times New Roman" w:eastAsia="Times New Roman" w:hAnsi="Times New Roman"/>
          <w:b/>
          <w:bCs/>
          <w:color w:val="2C2C2A"/>
          <w:sz w:val="22"/>
          <w:szCs w:val="22"/>
        </w:rPr>
        <w:t xml:space="preserve">Assignment. </w:t>
      </w:r>
      <w:r>
        <w:rPr>
          <w:rFonts w:ascii="Times New Roman" w:cs="Times New Roman" w:eastAsia="Times New Roman" w:hAnsi="Times New Roman"/>
          <w:color w:val="2C2C2A"/>
          <w:sz w:val="22"/>
          <w:szCs w:val="22"/>
        </w:rPr>
        <w:t xml:space="preserve">Client may not assign this Agreement without Provider’s prior written consent. Provider may assign this Agreement to any successor entity.</w:t>
      </w:r>
    </w:p>
    <w:p>
      <w:r>
        <w:br w:type="page"/>
      </w:r>
    </w:p>
    <w:p>
      <w:pPr>
        <w:pStyle w:val="Heading1"/>
        <w:spacing w:after="150" w:before="300"/>
      </w:pPr>
      <w:r>
        <w:rPr>
          <w:rFonts w:ascii="Times New Roman" w:cs="Times New Roman" w:eastAsia="Times New Roman" w:hAnsi="Times New Roman"/>
          <w:b/>
          <w:bCs/>
          <w:color w:val="2C2C2A"/>
          <w:sz w:val="28"/>
          <w:szCs w:val="28"/>
        </w:rPr>
        <w:t xml:space="preserve">Signatures</w:t>
      </w:r>
    </w:p>
    <w:p>
      <w:pPr>
        <w:spacing w:after="120" w:line="276"/>
      </w:pPr>
      <w:r>
        <w:rPr>
          <w:rFonts w:ascii="Times New Roman" w:cs="Times New Roman" w:eastAsia="Times New Roman" w:hAnsi="Times New Roman"/>
          <w:color w:val="2C2C2A"/>
          <w:sz w:val="22"/>
          <w:szCs w:val="22"/>
        </w:rPr>
        <w:t xml:space="preserve">IN WITNESS WHEREOF, the Parties have executed this Agreement as of the Effective Date.</w:t>
      </w:r>
    </w:p>
    <w:p>
      <w:pPr>
        <w:spacing w:before="400"/>
      </w:pPr>
    </w:p>
    <w:p>
      <w:pPr>
        <w:spacing w:after="120" w:line="276"/>
      </w:pPr>
      <w:r>
        <w:rPr>
          <w:rFonts w:ascii="Times New Roman" w:cs="Times New Roman" w:eastAsia="Times New Roman" w:hAnsi="Times New Roman"/>
          <w:b/>
          <w:bCs/>
          <w:color w:val="2C2C2A"/>
          <w:sz w:val="22"/>
          <w:szCs w:val="22"/>
        </w:rPr>
        <w:t xml:space="preserve">PROVIDER:</w:t>
      </w:r>
      <w:r>
        <w:rPr>
          <w:rFonts w:ascii="Times New Roman" w:cs="Times New Roman" w:eastAsia="Times New Roman" w:hAnsi="Times New Roman"/>
          <w:color w:val="2C2C2A"/>
          <w:sz w:val="22"/>
          <w:szCs w:val="22"/>
        </w:rPr>
        <w:t xml:space="preserve"> PA Registered Office Services, LLC</w:t>
      </w:r>
    </w:p>
    <w:p>
      <w:pPr>
        <w:spacing w:before="300"/>
      </w:pPr>
    </w:p>
    <w:p>
      <w:pPr>
        <w:spacing w:after="120" w:line="276"/>
      </w:pPr>
      <w:r>
        <w:rPr>
          <w:rFonts w:ascii="Times New Roman" w:cs="Times New Roman" w:eastAsia="Times New Roman" w:hAnsi="Times New Roman"/>
          <w:color w:val="2C2C2A"/>
          <w:sz w:val="22"/>
          <w:szCs w:val="22"/>
        </w:rPr>
        <w:t xml:space="preserve">By: ________________________________________</w:t>
      </w:r>
    </w:p>
    <w:p>
      <w:pPr>
        <w:spacing w:after="120" w:line="276"/>
      </w:pPr>
      <w:r>
        <w:rPr>
          <w:rFonts w:ascii="Times New Roman" w:cs="Times New Roman" w:eastAsia="Times New Roman" w:hAnsi="Times New Roman"/>
          <w:color w:val="2C2C2A"/>
          <w:sz w:val="22"/>
          <w:szCs w:val="22"/>
        </w:rPr>
        <w:t xml:space="preserve">Name: ________________________________________</w:t>
      </w:r>
    </w:p>
    <w:p>
      <w:pPr>
        <w:spacing w:after="120" w:line="276"/>
      </w:pPr>
      <w:r>
        <w:rPr>
          <w:rFonts w:ascii="Times New Roman" w:cs="Times New Roman" w:eastAsia="Times New Roman" w:hAnsi="Times New Roman"/>
          <w:color w:val="2C2C2A"/>
          <w:sz w:val="22"/>
          <w:szCs w:val="22"/>
        </w:rPr>
        <w:t xml:space="preserve">Title: ________________________________________</w:t>
      </w:r>
    </w:p>
    <w:p>
      <w:pPr>
        <w:spacing w:after="120" w:line="276"/>
      </w:pPr>
      <w:r>
        <w:rPr>
          <w:rFonts w:ascii="Times New Roman" w:cs="Times New Roman" w:eastAsia="Times New Roman" w:hAnsi="Times New Roman"/>
          <w:color w:val="2C2C2A"/>
          <w:sz w:val="22"/>
          <w:szCs w:val="22"/>
        </w:rPr>
        <w:t xml:space="preserve">Date: ________________________________________</w:t>
      </w:r>
    </w:p>
    <w:p>
      <w:pPr>
        <w:spacing w:before="400"/>
      </w:pPr>
    </w:p>
    <w:p>
      <w:pPr>
        <w:spacing w:after="120" w:line="276"/>
      </w:pPr>
      <w:r>
        <w:rPr>
          <w:rFonts w:ascii="Times New Roman" w:cs="Times New Roman" w:eastAsia="Times New Roman" w:hAnsi="Times New Roman"/>
          <w:b/>
          <w:bCs/>
          <w:color w:val="2C2C2A"/>
          <w:sz w:val="22"/>
          <w:szCs w:val="22"/>
        </w:rPr>
        <w:t xml:space="preserve">CLIENT:</w:t>
      </w:r>
      <w:r>
        <w:rPr>
          <w:rFonts w:ascii="Times New Roman" w:cs="Times New Roman" w:eastAsia="Times New Roman" w:hAnsi="Times New Roman"/>
          <w:color w:val="2C2C2A"/>
          <w:sz w:val="22"/>
          <w:szCs w:val="22"/>
        </w:rPr>
        <w:t xml:space="preserve"> ________________________________________</w:t>
      </w:r>
    </w:p>
    <w:p>
      <w:pPr>
        <w:spacing w:before="300"/>
      </w:pPr>
    </w:p>
    <w:p>
      <w:pPr>
        <w:spacing w:after="120" w:line="276"/>
      </w:pPr>
      <w:r>
        <w:rPr>
          <w:rFonts w:ascii="Times New Roman" w:cs="Times New Roman" w:eastAsia="Times New Roman" w:hAnsi="Times New Roman"/>
          <w:color w:val="2C2C2A"/>
          <w:sz w:val="22"/>
          <w:szCs w:val="22"/>
        </w:rPr>
        <w:t xml:space="preserve">By: ________________________________________</w:t>
      </w:r>
    </w:p>
    <w:p>
      <w:pPr>
        <w:spacing w:after="120" w:line="276"/>
      </w:pPr>
      <w:r>
        <w:rPr>
          <w:rFonts w:ascii="Times New Roman" w:cs="Times New Roman" w:eastAsia="Times New Roman" w:hAnsi="Times New Roman"/>
          <w:color w:val="2C2C2A"/>
          <w:sz w:val="22"/>
          <w:szCs w:val="22"/>
        </w:rPr>
        <w:t xml:space="preserve">Name: ________________________________________</w:t>
      </w:r>
    </w:p>
    <w:p>
      <w:pPr>
        <w:spacing w:after="120" w:line="276"/>
      </w:pPr>
      <w:r>
        <w:rPr>
          <w:rFonts w:ascii="Times New Roman" w:cs="Times New Roman" w:eastAsia="Times New Roman" w:hAnsi="Times New Roman"/>
          <w:color w:val="2C2C2A"/>
          <w:sz w:val="22"/>
          <w:szCs w:val="22"/>
        </w:rPr>
        <w:t xml:space="preserve">Title: ________________________________________</w:t>
      </w:r>
    </w:p>
    <w:p>
      <w:pPr>
        <w:spacing w:after="120" w:line="276"/>
      </w:pPr>
      <w:r>
        <w:rPr>
          <w:rFonts w:ascii="Times New Roman" w:cs="Times New Roman" w:eastAsia="Times New Roman" w:hAnsi="Times New Roman"/>
          <w:color w:val="2C2C2A"/>
          <w:sz w:val="22"/>
          <w:szCs w:val="22"/>
        </w:rPr>
        <w:t xml:space="preserve">Date: ________________________________________</w:t>
      </w:r>
    </w:p>
    <w:p>
      <w:pPr>
        <w:spacing w:after="120" w:line="276"/>
      </w:pPr>
      <w:r>
        <w:rPr>
          <w:rFonts w:ascii="Times New Roman" w:cs="Times New Roman" w:eastAsia="Times New Roman" w:hAnsi="Times New Roman"/>
          <w:color w:val="2C2C2A"/>
          <w:sz w:val="22"/>
          <w:szCs w:val="22"/>
        </w:rPr>
        <w:t xml:space="preserve">Entity Number: ________________________________________</w:t>
      </w:r>
    </w:p>
    <w:p>
      <w:pPr>
        <w:spacing w:after="120" w:line="276"/>
      </w:pPr>
      <w:r>
        <w:rPr>
          <w:rFonts w:ascii="Times New Roman" w:cs="Times New Roman" w:eastAsia="Times New Roman" w:hAnsi="Times New Roman"/>
          <w:color w:val="2C2C2A"/>
          <w:sz w:val="22"/>
          <w:szCs w:val="22"/>
        </w:rPr>
        <w:t xml:space="preserve">Email: ________________________________________</w:t>
      </w:r>
    </w:p>
    <w:p>
      <w:r>
        <w:br w:type="page"/>
      </w:r>
    </w:p>
    <w:p>
      <w:pPr>
        <w:spacing w:after="200"/>
        <w:jc w:val="center"/>
      </w:pPr>
      <w:r>
        <w:rPr>
          <w:rFonts w:ascii="Times New Roman" w:cs="Times New Roman" w:eastAsia="Times New Roman" w:hAnsi="Times New Roman"/>
          <w:b/>
          <w:bCs/>
          <w:sz w:val="28"/>
          <w:szCs w:val="28"/>
        </w:rPr>
        <w:t xml:space="preserve">EXHIBIT A</w:t>
      </w:r>
    </w:p>
    <w:p>
      <w:pPr>
        <w:spacing w:after="300"/>
        <w:jc w:val="center"/>
      </w:pPr>
      <w:r>
        <w:rPr>
          <w:rFonts w:ascii="Times New Roman" w:cs="Times New Roman" w:eastAsia="Times New Roman" w:hAnsi="Times New Roman"/>
          <w:sz w:val="24"/>
          <w:szCs w:val="24"/>
        </w:rPr>
        <w:t xml:space="preserve">Service Tier and Fee Schedule</w:t>
      </w:r>
    </w:p>
    <w:p>
      <w:pPr>
        <w:spacing w:after="120" w:line="276"/>
      </w:pPr>
      <w:r>
        <w:rPr>
          <w:rFonts w:ascii="Times New Roman" w:cs="Times New Roman" w:eastAsia="Times New Roman" w:hAnsi="Times New Roman"/>
          <w:b/>
          <w:bCs/>
          <w:color w:val="2C2C2A"/>
          <w:sz w:val="22"/>
          <w:szCs w:val="22"/>
        </w:rPr>
        <w:t xml:space="preserve">Selected Service Tier</w:t>
      </w:r>
      <w:r>
        <w:rPr>
          <w:rFonts w:ascii="Times New Roman" w:cs="Times New Roman" w:eastAsia="Times New Roman" w:hAnsi="Times New Roman"/>
          <w:color w:val="2C2C2A"/>
          <w:sz w:val="22"/>
          <w:szCs w:val="22"/>
        </w:rPr>
        <w:t xml:space="preserve"> (check one):</w:t>
      </w:r>
    </w:p>
    <w:p>
      <w:pPr>
        <w:spacing w:before="200"/>
      </w:pPr>
    </w:p>
    <w:p>
      <w:pPr>
        <w:spacing w:after="120" w:line="276"/>
      </w:pPr>
      <w:r>
        <w:rPr>
          <w:rFonts w:ascii="Times New Roman" w:cs="Times New Roman" w:eastAsia="Times New Roman" w:hAnsi="Times New Roman"/>
          <w:color w:val="2C2C2A"/>
          <w:sz w:val="22"/>
          <w:szCs w:val="22"/>
        </w:rPr>
        <w:t xml:space="preserve">□  STARTER — $79.00 per year</w:t>
      </w:r>
    </w:p>
    <w:p>
      <w:pPr>
        <w:spacing w:after="120" w:line="276"/>
      </w:pPr>
      <w:r>
        <w:rPr>
          <w:rFonts w:ascii="Times New Roman" w:cs="Times New Roman" w:eastAsia="Times New Roman" w:hAnsi="Times New Roman"/>
          <w:color w:val="2C2C2A"/>
          <w:sz w:val="22"/>
          <w:szCs w:val="22"/>
        </w:rPr>
        <w:t xml:space="preserve">     PA registered office address, mail forwarding (via mail), annual report email reminders, online portal access, email support</w:t>
      </w:r>
    </w:p>
    <w:p>
      <w:pPr>
        <w:spacing w:before="100"/>
      </w:pPr>
    </w:p>
    <w:p>
      <w:pPr>
        <w:spacing w:after="120" w:line="276"/>
      </w:pPr>
      <w:r>
        <w:rPr>
          <w:rFonts w:ascii="Times New Roman" w:cs="Times New Roman" w:eastAsia="Times New Roman" w:hAnsi="Times New Roman"/>
          <w:color w:val="2C2C2A"/>
          <w:sz w:val="22"/>
          <w:szCs w:val="22"/>
        </w:rPr>
        <w:t xml:space="preserve">□  PROFESSIONAL — $179.00 per year</w:t>
      </w:r>
    </w:p>
    <w:p>
      <w:pPr>
        <w:spacing w:after="120" w:line="276"/>
      </w:pPr>
      <w:r>
        <w:rPr>
          <w:rFonts w:ascii="Times New Roman" w:cs="Times New Roman" w:eastAsia="Times New Roman" w:hAnsi="Times New Roman"/>
          <w:color w:val="2C2C2A"/>
          <w:sz w:val="22"/>
          <w:szCs w:val="22"/>
        </w:rPr>
        <w:t xml:space="preserve">     All Starter features plus: same-day document scanning, compliance calendar with alerts, annual report filing assistance ($50 add-on), business mailing address, priority email support</w:t>
      </w:r>
    </w:p>
    <w:p>
      <w:pPr>
        <w:spacing w:before="100"/>
      </w:pPr>
    </w:p>
    <w:p>
      <w:pPr>
        <w:spacing w:after="120" w:line="276"/>
      </w:pPr>
      <w:r>
        <w:rPr>
          <w:rFonts w:ascii="Times New Roman" w:cs="Times New Roman" w:eastAsia="Times New Roman" w:hAnsi="Times New Roman"/>
          <w:color w:val="2C2C2A"/>
          <w:sz w:val="22"/>
          <w:szCs w:val="22"/>
        </w:rPr>
        <w:t xml:space="preserve">□  PREMIUM — $299.00 per year</w:t>
      </w:r>
    </w:p>
    <w:p>
      <w:pPr>
        <w:spacing w:after="120" w:line="276"/>
      </w:pPr>
      <w:r>
        <w:rPr>
          <w:rFonts w:ascii="Times New Roman" w:cs="Times New Roman" w:eastAsia="Times New Roman" w:hAnsi="Times New Roman"/>
          <w:color w:val="2C2C2A"/>
          <w:sz w:val="22"/>
          <w:szCs w:val="22"/>
        </w:rPr>
        <w:t xml:space="preserve">     All Professional features plus: annual report filed on your behalf (included), unlimited mail forwarding, business identity package, notarization (2 per year included), phone support with dedicated representative</w:t>
      </w:r>
    </w:p>
    <w:p>
      <w:pPr>
        <w:spacing w:before="200"/>
      </w:pPr>
    </w:p>
    <w:p>
      <w:pPr>
        <w:spacing w:after="120" w:line="276"/>
      </w:pPr>
      <w:r>
        <w:rPr>
          <w:rFonts w:ascii="Times New Roman" w:cs="Times New Roman" w:eastAsia="Times New Roman" w:hAnsi="Times New Roman"/>
          <w:b/>
          <w:bCs/>
          <w:color w:val="2C2C2A"/>
          <w:sz w:val="22"/>
          <w:szCs w:val="22"/>
        </w:rPr>
        <w:t xml:space="preserve">Add-On Services (available with any tier):</w:t>
      </w:r>
    </w:p>
    <w:p>
      <w:pPr>
        <w:pStyle w:val="ListParagraph"/>
        <w:numPr>
          <w:ilvl w:val="0"/>
          <w:numId w:val="4"/>
        </w:numPr>
        <w:spacing w:after="80" w:line="276"/>
      </w:pPr>
      <w:r>
        <w:rPr>
          <w:rFonts w:ascii="Times New Roman" w:cs="Times New Roman" w:eastAsia="Times New Roman" w:hAnsi="Times New Roman"/>
          <w:color w:val="2C2C2A"/>
          <w:sz w:val="22"/>
          <w:szCs w:val="22"/>
        </w:rPr>
        <w:t xml:space="preserve">Annual report filing service: $50.00 per filing (plus $7.00 state fee)</w:t>
      </w:r>
    </w:p>
    <w:p>
      <w:pPr>
        <w:pStyle w:val="ListParagraph"/>
        <w:numPr>
          <w:ilvl w:val="0"/>
          <w:numId w:val="4"/>
        </w:numPr>
        <w:spacing w:after="80" w:line="276"/>
      </w:pPr>
      <w:r>
        <w:rPr>
          <w:rFonts w:ascii="Times New Roman" w:cs="Times New Roman" w:eastAsia="Times New Roman" w:hAnsi="Times New Roman"/>
          <w:color w:val="2C2C2A"/>
          <w:sz w:val="22"/>
          <w:szCs w:val="22"/>
        </w:rPr>
        <w:t xml:space="preserve">Change of Registered Office filing: $120.00 (includes $70.00 state fee)</w:t>
      </w:r>
    </w:p>
    <w:p>
      <w:pPr>
        <w:pStyle w:val="ListParagraph"/>
        <w:numPr>
          <w:ilvl w:val="0"/>
          <w:numId w:val="4"/>
        </w:numPr>
        <w:spacing w:after="80" w:line="276"/>
      </w:pPr>
      <w:r>
        <w:rPr>
          <w:rFonts w:ascii="Times New Roman" w:cs="Times New Roman" w:eastAsia="Times New Roman" w:hAnsi="Times New Roman"/>
          <w:color w:val="2C2C2A"/>
          <w:sz w:val="22"/>
          <w:szCs w:val="22"/>
        </w:rPr>
        <w:t xml:space="preserve">LLC/Corporation formation package: $500.00–$800.00 (includes state filing fees)</w:t>
      </w:r>
    </w:p>
    <w:p>
      <w:pPr>
        <w:pStyle w:val="ListParagraph"/>
        <w:numPr>
          <w:ilvl w:val="0"/>
          <w:numId w:val="4"/>
        </w:numPr>
        <w:spacing w:after="80" w:line="276"/>
      </w:pPr>
      <w:r>
        <w:rPr>
          <w:rFonts w:ascii="Times New Roman" w:cs="Times New Roman" w:eastAsia="Times New Roman" w:hAnsi="Times New Roman"/>
          <w:color w:val="2C2C2A"/>
          <w:sz w:val="22"/>
          <w:szCs w:val="22"/>
        </w:rPr>
        <w:t xml:space="preserve">Notarization: $25.00 per document (beyond included allotment, if any)</w:t>
      </w:r>
    </w:p>
    <w:p>
      <w:pPr>
        <w:pStyle w:val="ListParagraph"/>
        <w:numPr>
          <w:ilvl w:val="0"/>
          <w:numId w:val="4"/>
        </w:numPr>
        <w:spacing w:after="80" w:line="276"/>
      </w:pPr>
      <w:r>
        <w:rPr>
          <w:rFonts w:ascii="Times New Roman" w:cs="Times New Roman" w:eastAsia="Times New Roman" w:hAnsi="Times New Roman"/>
          <w:color w:val="2C2C2A"/>
          <w:sz w:val="22"/>
          <w:szCs w:val="22"/>
        </w:rPr>
        <w:t xml:space="preserve">Virtual mailbox add-on: $15.00 per month ($180.00 per year)</w:t>
      </w:r>
    </w:p>
    <w:p>
      <w:pPr>
        <w:pStyle w:val="ListParagraph"/>
        <w:numPr>
          <w:ilvl w:val="0"/>
          <w:numId w:val="4"/>
        </w:numPr>
        <w:spacing w:after="80" w:line="276"/>
      </w:pPr>
      <w:r>
        <w:rPr>
          <w:rFonts w:ascii="Times New Roman" w:cs="Times New Roman" w:eastAsia="Times New Roman" w:hAnsi="Times New Roman"/>
          <w:color w:val="2C2C2A"/>
          <w:sz w:val="22"/>
          <w:szCs w:val="22"/>
        </w:rPr>
        <w:t xml:space="preserve">Compliance monitoring add-on: $10.00 per month ($120.00 per year)</w:t>
      </w:r>
    </w:p>
    <w:p>
      <w:pPr>
        <w:pStyle w:val="ListParagraph"/>
        <w:numPr>
          <w:ilvl w:val="0"/>
          <w:numId w:val="4"/>
        </w:numPr>
        <w:spacing w:after="80" w:line="276"/>
      </w:pPr>
      <w:r>
        <w:rPr>
          <w:rFonts w:ascii="Times New Roman" w:cs="Times New Roman" w:eastAsia="Times New Roman" w:hAnsi="Times New Roman"/>
          <w:color w:val="2C2C2A"/>
          <w:sz w:val="22"/>
          <w:szCs w:val="22"/>
        </w:rPr>
        <w:t xml:space="preserve">Expedited document forwarding (next-day): $15.00 per occurrence</w:t>
      </w:r>
    </w:p>
    <w:p>
      <w:pPr>
        <w:spacing w:before="300"/>
      </w:pPr>
    </w:p>
    <w:p>
      <w:pPr>
        <w:spacing w:after="120" w:line="276"/>
      </w:pPr>
      <w:r>
        <w:rPr>
          <w:rFonts w:ascii="Times New Roman" w:cs="Times New Roman" w:eastAsia="Times New Roman" w:hAnsi="Times New Roman"/>
          <w:b/>
          <w:bCs/>
          <w:color w:val="2C2C2A"/>
          <w:sz w:val="22"/>
          <w:szCs w:val="22"/>
        </w:rPr>
        <w:t xml:space="preserve">Payment Method:</w:t>
      </w:r>
    </w:p>
    <w:p>
      <w:pPr>
        <w:spacing w:after="120" w:line="276"/>
      </w:pPr>
      <w:r>
        <w:rPr>
          <w:rFonts w:ascii="Times New Roman" w:cs="Times New Roman" w:eastAsia="Times New Roman" w:hAnsi="Times New Roman"/>
          <w:color w:val="2C2C2A"/>
          <w:sz w:val="22"/>
          <w:szCs w:val="22"/>
        </w:rPr>
        <w:t xml:space="preserve">□  Credit Card     □  ACH/Bank Transfer     □  Check</w:t>
      </w:r>
    </w:p>
    <w:p>
      <w:pPr>
        <w:spacing w:before="200"/>
      </w:pPr>
    </w:p>
    <w:p>
      <w:pPr>
        <w:spacing w:after="120" w:line="276"/>
      </w:pPr>
      <w:r>
        <w:rPr>
          <w:rFonts w:ascii="Times New Roman" w:cs="Times New Roman" w:eastAsia="Times New Roman" w:hAnsi="Times New Roman"/>
          <w:color w:val="2C2C2A"/>
          <w:sz w:val="22"/>
          <w:szCs w:val="22"/>
        </w:rPr>
        <w:t xml:space="preserve">Client Initials: ______     Date: 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780"/>
        <w:sz w:val="18"/>
        <w:szCs w:val="18"/>
      </w:rPr>
      <w:t xml:space="preserve">Page </w:t>
    </w:r>
    <w:r>
      <w:rPr>
        <w:rFonts w:ascii="Times New Roman" w:cs="Times New Roman" w:eastAsia="Times New Roman" w:hAnsi="Times New Roman"/>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780"/>
        <w:sz w:val="18"/>
        <w:szCs w:val="18"/>
      </w:rPr>
      <w:t xml:space="preserve">CROP Service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2026-03-20T18:43:52.035Z</dcterms:created>
  <dcterms:modified xsi:type="dcterms:W3CDTF">2026-03-20T18:43:52.036Z</dcterms:modified>
</cp:coreProperties>
</file>

<file path=docProps/custom.xml><?xml version="1.0" encoding="utf-8"?>
<Properties xmlns="http://schemas.openxmlformats.org/officeDocument/2006/custom-properties" xmlns:vt="http://schemas.openxmlformats.org/officeDocument/2006/docPropsVTypes"/>
</file>