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ind w:firstLine="0"/>
        <w:jc w:val="right"/>
      </w:pPr>
      <w:r>
        <w:rPr>
          <w:rFonts w:ascii="Times New Roman" w:hAnsi="Times New Roman" w:eastAsia="Times New Roman" w:cs="Times New Roman"/>
          <w:b w:val="0"/>
          <w:sz w:val="20"/>
        </w:rPr>
        <w:t>Шершиков Филипп Антонович · ЭУ-121</w:t>
      </w:r>
    </w:p>
    <w:p>
      <w:pPr>
        <w:keepNext/>
        <w:spacing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0"/>
        </w:rPr>
        <w:t>ПРАКТИЧЕСКАЯ РАБОТА № 5</w:t>
      </w:r>
    </w:p>
    <w:p>
      <w:pPr>
        <w:keepNext/>
        <w:spacing w:after="3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РАБОТА С ГРАФИЧЕСКИМИ ЭЛЕМЕНТАМИ</w:t>
      </w:r>
    </w:p>
    <w:p>
      <w:pPr>
        <w:keepNext/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D3E62"/>
          <w:sz w:val="28"/>
        </w:rPr>
        <w:t>1 Работа с готовыми изображениями</w:t>
      </w:r>
    </w:p>
    <w:p>
      <w:pPr>
        <w:spacing w:before="160" w:after="60"/>
        <w:ind w:firstLine="0"/>
      </w:pPr>
      <w:r>
        <w:rPr>
          <w:rFonts w:ascii="Times New Roman" w:hAnsi="Times New Roman" w:eastAsia="Times New Roman" w:cs="Times New Roman"/>
          <w:b/>
          <w:color w:val="284B7B"/>
          <w:sz w:val="24"/>
        </w:rPr>
        <w:t>1-й абзац — обтекание вокруг рамки</w:t>
      </w:r>
    </w:p>
    <w:p>
      <w:pPr>
        <w:spacing w:after="360"/>
        <w:ind w:firstLine="0"/>
      </w:pPr>
      <w:r>
        <w:drawing>
          <wp:anchor distT="45720" distB="45720" distL="91440" distR="9144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35999" cy="1206000"/>
            <wp:wrapSquare wrapText="bothSides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_meeting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5999" cy="12060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 w:val="0"/>
          <w:sz w:val="26"/>
        </w:rPr>
        <w:t>Деловое общение — вид общения, цель которого лежит за пределами процесса общения и которое подчинено решению определенной задачи (производственной, научной, коммерческой и т. д.) исходя из общих интересов и целей коммуникантов. Деловое общение — это коммуникативная предметно-целевая и по преимуществу профессиональная деятельность в сфере социально-правовых и экономических отношений. Особенности делового общения: партнер в деловом общении всегда выступает как личность, значимая для субъекта; общающихся людей отличает хорошее взаимопонимание в вопросах дела; основная задача делового общения — продуктивное сотрудничество.</w:t>
      </w:r>
    </w:p>
    <w:p>
      <w:pPr>
        <w:spacing w:after="3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 w:cs="Times New Roman"/>
          <w:b/>
          <w:color w:val="284B7B"/>
          <w:sz w:val="24"/>
        </w:rPr>
        <w:t>2-й абзац — рисунок перед текстом</w:t>
      </w:r>
    </w:p>
    <w:p>
      <w:pPr>
        <w:spacing w:after="400"/>
        <w:ind w:firstLine="0"/>
      </w:pPr>
      <w:r>
        <w:drawing>
          <wp:anchor distT="45720" distB="45720" distL="91440" distR="91440" simplePos="0" relativeHeight="251658240" behindDoc="0" locked="0" layoutInCell="1" allowOverlap="1">
            <wp:simplePos x="0" y="0"/>
            <wp:positionH relativeFrom="column">
              <wp:posOffset>288000</wp:posOffset>
            </wp:positionH>
            <wp:positionV relativeFrom="paragraph">
              <wp:posOffset>90000</wp:posOffset>
            </wp:positionV>
            <wp:extent cx="1835999" cy="120600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_meeting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5999" cy="12060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 w:val="0"/>
          <w:sz w:val="26"/>
        </w:rPr>
        <w:t>Деловое общение — вид общения, цель которого лежит за пределами процесса общения и которое подчинено решению определенной задачи (производственной, научной, коммерческой и т. д.) исходя из общих интересов и целей коммуникантов. Деловое общение — это коммуникативная предметно-целевая и по преимуществу профессиональная деятельность в сфере социально-правовых и экономических отношений. Особенности делового общения: партнер в деловом общении всегда выступает как личность, значимая для субъекта; общающихся людей отличает хорошее взаимопонимание в вопросах дела; основная задача делового общения — продуктивное сотрудничество.</w:t>
      </w:r>
    </w:p>
    <w:p>
      <w:pPr>
        <w:spacing w:after="60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 w:cs="Times New Roman"/>
          <w:b/>
          <w:color w:val="284B7B"/>
          <w:sz w:val="24"/>
        </w:rPr>
        <w:t>3-й абзац — рисунок за текстом</w:t>
      </w:r>
    </w:p>
    <w:p>
      <w:pPr>
        <w:spacing w:after="340"/>
        <w:ind w:firstLine="0"/>
      </w:pPr>
      <w:r>
        <w:drawing>
          <wp:anchor distT="45720" distB="45720" distL="91440" distR="91440" simplePos="0" relativeHeight="251658240" behindDoc="1" locked="0" layoutInCell="1" allowOverlap="1">
            <wp:simplePos x="0" y="0"/>
            <wp:positionH relativeFrom="column">
              <wp:posOffset>1800000</wp:posOffset>
            </wp:positionH>
            <wp:positionV relativeFrom="paragraph">
              <wp:posOffset>0</wp:posOffset>
            </wp:positionV>
            <wp:extent cx="1835999" cy="120600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_meeting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5999" cy="12060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 w:val="0"/>
          <w:sz w:val="26"/>
        </w:rPr>
        <w:t>Деловое общение — вид общения, цель которого лежит за пределами процесса общения и которое подчинено решению определенной задачи (производственной, научной, коммерческой и т. д.) исходя из общих интересов и целей коммуникантов. Деловое общение — это коммуникативная предметно-целевая и по преимуществу профессиональная деятельность в сфере социально-правовых и экономических отношений. Особенности делового общения: партнер в деловом общении всегда выступает как личность, значимая для субъекта; общающихся людей отличает хорошее взаимопонимание в вопросах дела; основная задача делового общения — продуктивное сотрудничество.</w:t>
      </w:r>
    </w:p>
    <w:p>
      <w:r/>
    </w:p>
    <w:p>
      <w:pPr>
        <w:keepNext/>
        <w:spacing w:after="30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D3E62"/>
          <w:sz w:val="28"/>
        </w:rPr>
        <w:t>Продолжение задания 1</w:t>
      </w:r>
    </w:p>
    <w:p>
      <w:pPr>
        <w:spacing w:before="160" w:after="60"/>
        <w:ind w:firstLine="0"/>
      </w:pPr>
      <w:r>
        <w:rPr>
          <w:rFonts w:ascii="Times New Roman" w:hAnsi="Times New Roman" w:eastAsia="Times New Roman" w:cs="Times New Roman"/>
          <w:b/>
          <w:color w:val="284B7B"/>
          <w:sz w:val="24"/>
        </w:rPr>
        <w:t>4-й абзац — обтекание сверху и снизу</w:t>
      </w:r>
    </w:p>
    <w:p>
      <w:pPr>
        <w:spacing w:after="400"/>
        <w:ind w:firstLine="0"/>
      </w:pPr>
      <w:r>
        <w:drawing>
          <wp:anchor distT="45720" distB="45720" distL="91440" distR="91440" simplePos="0" relativeHeight="251658240" behindDoc="0" locked="0" layoutInCell="1" allowOverlap="1">
            <wp:simplePos x="0" y="0"/>
            <wp:positionH relativeFrom="column">
              <wp:posOffset>1872000</wp:posOffset>
            </wp:positionH>
            <wp:positionV relativeFrom="paragraph">
              <wp:posOffset>0</wp:posOffset>
            </wp:positionV>
            <wp:extent cx="2088000" cy="1368000"/>
            <wp:wrapTopAndBottom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_meeting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3680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 w:val="0"/>
          <w:sz w:val="26"/>
        </w:rPr>
        <w:t>Деловое общение — вид общения, цель которого лежит за пределами процесса общения и которое подчинено решению определенной задачи (производственной, научной, коммерческой и т. д.) исходя из общих интересов и целей коммуникантов. Деловое общение — это коммуникативная предметно-целевая и по преимуществу профессиональная деятельность в сфере социально-правовых и экономических отношений. Особенности делового общения: партнер в деловом общении всегда выступает как личность, значимая для субъекта; общающихся людей отличает хорошее взаимопонимание в вопросах дела; основная задача делового общения — продуктивное сотрудничество.</w:t>
      </w:r>
    </w:p>
    <w:p>
      <w:pPr>
        <w:spacing w:after="24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 w:cs="Times New Roman"/>
          <w:b/>
          <w:color w:val="284B7B"/>
          <w:sz w:val="24"/>
        </w:rPr>
        <w:t>5-й абзац — рисунок в тексте</w:t>
      </w:r>
    </w:p>
    <w:p>
      <w:pPr>
        <w:spacing w:after="80"/>
        <w:ind w:firstLine="0"/>
      </w:pPr>
      <w:r>
        <w:rPr>
          <w:rFonts w:ascii="Times New Roman" w:hAnsi="Times New Roman" w:eastAsia="Times New Roman" w:cs="Times New Roman"/>
          <w:b w:val="0"/>
          <w:sz w:val="26"/>
        </w:rPr>
        <w:t>Деловое общение — вид общения, цель которого лежит за пределами процесса общения и которое подчинено решению определенной задачи (производственной, научной, коммерческой и т. д.) исходя из общих интересов и целей к</w:t>
      </w:r>
      <w:r>
        <w:rPr>
          <w:rFonts w:ascii="Times New Roman" w:hAnsi="Times New Roman" w:eastAsia="Times New Roman" w:cs="Times New Roman"/>
          <w:b w:val="0"/>
          <w:sz w:val="26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908000" cy="12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meeting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8000" cy="1260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 w:val="0"/>
          <w:sz w:val="26"/>
        </w:rPr>
        <w:t xml:space="preserve"> оммуникантов. Деловое общение — это коммуникативная предметно-целевая и по преимуществу профессиональная деятельность в сфере социально-правовых и экономических отношений. Особенности делового общения: партнер в деловом общении всегда выступает как личность, значимая для субъекта; общающихся людей отличает хорошее взаимопонимание в вопросах дела; основная задача делового общения — продуктивное сотрудничество.</w:t>
      </w:r>
    </w:p>
    <w:p>
      <w:r>
        <w:br w:type="page"/>
      </w:r>
    </w:p>
    <w:p>
      <w:pPr>
        <w:keepNext/>
        <w:spacing w:after="36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D3E62"/>
          <w:sz w:val="28"/>
        </w:rPr>
        <w:t>2 Вставка символов</w:t>
      </w:r>
    </w:p>
    <w:p>
      <w:pPr>
        <w:spacing w:before="120" w:after="440"/>
        <w:ind w:firstLine="0"/>
        <w:jc w:val="center"/>
        <w:pBdr>
          <w:bottom w:val="double" w:sz="16" w:color="000000"/>
          <w:top w:val="double" w:sz="16" w:color="000000"/>
        </w:pBdr>
      </w:pPr>
      <w:r>
        <w:rPr>
          <w:rFonts w:ascii="DejaVu Sans" w:hAnsi="DejaVu Sans" w:eastAsia="DejaVu Sans" w:cs="DejaVu Sans"/>
          <w:b/>
          <w:color w:val="23282F"/>
          <w:sz w:val="40"/>
        </w:rPr>
        <w:t xml:space="preserve">♜ </w:t>
      </w:r>
      <w:r>
        <w:rPr>
          <w:rFonts w:ascii="Times New Roman" w:hAnsi="Times New Roman" w:eastAsia="Times New Roman" w:cs="Times New Roman"/>
          <w:b/>
          <w:color w:val="141E26"/>
          <w:sz w:val="38"/>
        </w:rPr>
        <w:t>СТРОИМ НА ВЕКА</w:t>
      </w:r>
      <w:r>
        <w:rPr>
          <w:rFonts w:ascii="DejaVu Sans" w:hAnsi="DejaVu Sans" w:eastAsia="DejaVu Sans" w:cs="DejaVu Sans"/>
          <w:b/>
          <w:color w:val="23282F"/>
          <w:sz w:val="40"/>
        </w:rPr>
        <w:t xml:space="preserve">  ♜</w:t>
      </w:r>
    </w:p>
    <w:p>
      <w:pPr>
        <w:spacing w:after="300"/>
        <w:ind w:left="1814" w:firstLine="0"/>
      </w:pPr>
      <w:r>
        <w:rPr>
          <w:rFonts w:ascii="DejaVu Sans" w:hAnsi="DejaVu Sans" w:eastAsia="DejaVu Sans" w:cs="DejaVu Sans"/>
          <w:b/>
          <w:color w:val="B3524A"/>
          <w:sz w:val="42"/>
        </w:rPr>
        <w:t xml:space="preserve">☞  </w:t>
      </w:r>
      <w:r>
        <w:rPr>
          <w:rFonts w:ascii="Times New Roman" w:hAnsi="Times New Roman" w:eastAsia="Times New Roman" w:cs="Times New Roman"/>
          <w:b w:val="0"/>
          <w:sz w:val="28"/>
        </w:rPr>
        <w:t>Впервые на рынке</w:t>
      </w:r>
    </w:p>
    <w:p>
      <w:pPr>
        <w:spacing w:after="300"/>
        <w:ind w:left="1814" w:firstLine="0"/>
      </w:pPr>
      <w:r>
        <w:rPr>
          <w:rFonts w:ascii="DejaVu Sans" w:hAnsi="DejaVu Sans" w:eastAsia="DejaVu Sans" w:cs="DejaVu Sans"/>
          <w:b/>
          <w:color w:val="276FAD"/>
          <w:sz w:val="42"/>
        </w:rPr>
        <w:t xml:space="preserve">▣  </w:t>
      </w:r>
      <w:r>
        <w:rPr>
          <w:rFonts w:ascii="Times New Roman" w:hAnsi="Times New Roman" w:eastAsia="Times New Roman" w:cs="Times New Roman"/>
          <w:b w:val="0"/>
          <w:sz w:val="28"/>
        </w:rPr>
        <w:t>3 спальни</w:t>
      </w:r>
    </w:p>
    <w:p>
      <w:pPr>
        <w:spacing w:after="300"/>
        <w:ind w:left="1814" w:firstLine="0"/>
      </w:pPr>
      <w:r>
        <w:rPr>
          <w:rFonts w:ascii="DejaVu Sans" w:hAnsi="DejaVu Sans" w:eastAsia="DejaVu Sans" w:cs="DejaVu Sans"/>
          <w:b/>
          <w:color w:val="B6483C"/>
          <w:sz w:val="42"/>
        </w:rPr>
        <w:t xml:space="preserve">▰  </w:t>
      </w:r>
      <w:r>
        <w:rPr>
          <w:rFonts w:ascii="Times New Roman" w:hAnsi="Times New Roman" w:eastAsia="Times New Roman" w:cs="Times New Roman"/>
          <w:b w:val="0"/>
          <w:sz w:val="28"/>
        </w:rPr>
        <w:t>Отдельный гараж</w:t>
      </w:r>
    </w:p>
    <w:p>
      <w:pPr>
        <w:spacing w:after="300"/>
        <w:ind w:left="1814" w:firstLine="0"/>
      </w:pPr>
      <w:r>
        <w:rPr>
          <w:rFonts w:ascii="DejaVu Sans" w:hAnsi="DejaVu Sans" w:eastAsia="DejaVu Sans" w:cs="DejaVu Sans"/>
          <w:b/>
          <w:color w:val="119769"/>
          <w:sz w:val="42"/>
        </w:rPr>
        <w:t xml:space="preserve">♣  </w:t>
      </w:r>
      <w:r>
        <w:rPr>
          <w:rFonts w:ascii="Times New Roman" w:hAnsi="Times New Roman" w:eastAsia="Times New Roman" w:cs="Times New Roman"/>
          <w:b w:val="0"/>
          <w:sz w:val="28"/>
        </w:rPr>
        <w:t>Вид на холмы и леса</w:t>
      </w:r>
    </w:p>
    <w:p>
      <w:pPr>
        <w:spacing w:after="300"/>
        <w:ind w:left="1814" w:firstLine="0"/>
      </w:pPr>
      <w:r>
        <w:rPr>
          <w:rFonts w:ascii="DejaVu Sans" w:hAnsi="DejaVu Sans" w:eastAsia="DejaVu Sans" w:cs="DejaVu Sans"/>
          <w:b/>
          <w:color w:val="D5781F"/>
          <w:sz w:val="42"/>
        </w:rPr>
        <w:t xml:space="preserve">♜  </w:t>
      </w:r>
      <w:r>
        <w:rPr>
          <w:rFonts w:ascii="Times New Roman" w:hAnsi="Times New Roman" w:eastAsia="Times New Roman" w:cs="Times New Roman"/>
          <w:b w:val="0"/>
          <w:sz w:val="28"/>
        </w:rPr>
        <w:t>Неподалеку школа</w:t>
      </w:r>
    </w:p>
    <w:p>
      <w:pPr>
        <w:spacing w:before="4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B3362F"/>
          <w:sz w:val="32"/>
        </w:rPr>
        <w:t>Желаете посмотреть?</w:t>
      </w:r>
    </w:p>
    <w:p>
      <w:pPr>
        <w:spacing w:after="80"/>
        <w:ind w:left="1814" w:firstLine="0"/>
      </w:pPr>
      <w:r>
        <w:rPr>
          <w:rFonts w:ascii="Times New Roman" w:hAnsi="Times New Roman" w:eastAsia="Times New Roman" w:cs="Times New Roman"/>
          <w:b w:val="0"/>
          <w:sz w:val="26"/>
        </w:rPr>
        <w:t>◷  Понедельник – пятница с 10:00 до 17:00</w:t>
      </w:r>
    </w:p>
    <w:p>
      <w:pPr>
        <w:spacing w:after="80"/>
        <w:ind w:left="1814" w:firstLine="0"/>
      </w:pPr>
      <w:r>
        <w:rPr>
          <w:rFonts w:ascii="Times New Roman" w:hAnsi="Times New Roman" w:eastAsia="Times New Roman" w:cs="Times New Roman"/>
          <w:b w:val="0"/>
          <w:sz w:val="26"/>
        </w:rPr>
        <w:t>◷  Суббота с 13:00 до 17:00</w:t>
      </w:r>
    </w:p>
    <w:p>
      <w:pPr>
        <w:spacing w:before="560"/>
        <w:ind w:firstLin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Справки по телефону  ☎  555-7777</w:t>
      </w:r>
    </w:p>
    <w:p>
      <w:r>
        <w:br w:type="page"/>
      </w:r>
    </w:p>
    <w:p>
      <w:pPr>
        <w:keepNext/>
        <w:spacing w:after="30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D3E62"/>
          <w:sz w:val="28"/>
        </w:rPr>
        <w:t>3 Использование примитивов для создания рисунка</w:t>
      </w:r>
    </w:p>
    <w:p>
      <w:pPr>
        <w:ind w:firstLine="0"/>
      </w:pPr>
      <w:r>
        <w:rPr>
          <w:rFonts w:ascii="Times New Roman" w:hAnsi="Times New Roman" w:eastAsia="Times New Roman" w:cs="Times New Roman"/>
          <w:b w:val="0"/>
          <w:sz w:val="28"/>
        </w:rPr>
        <w:t>График сетевого планирования работ представлен на рисунке 1.</w:t>
      </w:r>
    </w:p>
    <w:p>
      <w:pPr>
        <w:spacing w:before="280" w:after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18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net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8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 – График сетевого планирования работ</w:t>
      </w:r>
    </w:p>
    <w:p>
      <w:pPr>
        <w:spacing w:before="440"/>
        <w:ind w:firstLine="397"/>
        <w:jc w:val="center"/>
      </w:pPr>
      <w:r/>
      <w:r>
        <w:rPr>
          <w:b/>
        </w:rPr>
        <w:t>Индивидуальный вариант 19. Геометрические фигуры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28384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yramid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3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2 – Геометрические фигуры. Четырёхугольная пирамида</w:t>
      </w:r>
    </w:p>
    <w:p>
      <w:pPr>
        <w:sectPr>
          <w:footerReference w:type="default" r:id="rId9"/>
          <w:pgSz w:w="11906" w:h="16838"/>
          <w:pgMar w:top="1134" w:right="567" w:bottom="1474" w:left="1417" w:header="510" w:footer="1134" w:gutter="0"/>
          <w:cols w:space="720"/>
          <w:docGrid w:linePitch="360"/>
        </w:sectPr>
      </w:pPr>
    </w:p>
    <w:p>
      <w:pPr>
        <w:ind w:firstLine="0"/>
        <w:jc w:val="center"/>
      </w:pPr>
      <w:r>
        <w:rPr>
          <w:b/>
          <w:sz w:val="28"/>
        </w:rPr>
        <w:t>4 Использование колонок. Вариант 19 – Россия</w:t>
      </w:r>
    </w:p>
    <w:p>
      <w:pPr>
        <w:spacing w:after="200"/>
        <w:ind w:firstLine="0"/>
        <w:jc w:val="center"/>
      </w:pPr>
      <w:r>
        <w:rPr>
          <w:b/>
          <w:i/>
          <w:color w:val="2454A0"/>
          <w:sz w:val="64"/>
          <w:shadow/>
        </w:rPr>
        <w:t>Россия</w:t>
      </w:r>
    </w:p>
    <w:p>
      <w:pPr>
        <w:sectPr>
          <w:pgSz w:w="16838" w:h="11906" w:orient="landscape"/>
          <w:pgMar w:top="1134" w:right="567" w:bottom="1474" w:left="1417" w:header="510" w:footer="1134" w:gutter="0"/>
          <w:cols w:space="720"/>
          <w:docGrid w:linePitch="360"/>
        </w:sectPr>
      </w:pPr>
    </w:p>
    <w:p>
      <w:pPr>
        <w:keepNext/>
        <w:spacing w:after="200"/>
        <w:ind w:firstLine="0"/>
        <w:jc w:val="center"/>
      </w:pPr>
      <w:r>
        <w:rPr>
          <w:rFonts w:ascii="Times New Roman" w:hAnsi="Times New Roman"/>
          <w:b/>
          <w:sz w:val="20"/>
        </w:rPr>
        <w:t>Общие сведения о России</w:t>
      </w:r>
      <w:r>
        <w:rPr>
          <w:vertAlign w:val="superscript"/>
        </w:rPr>
        <w:footnoteReference w:id="1"/>
      </w:r>
      <w:r>
        <w:drawing>
          <wp:anchor distT="45720" distB="45720" distL="91440" distR="91440" simplePos="0" relativeHeight="251658240" behindDoc="1" locked="0" layoutInCell="1" allowOverlap="1">
            <wp:simplePos x="0" y="0"/>
            <wp:positionH relativeFrom="page">
              <wp:posOffset>936000</wp:posOffset>
            </wp:positionH>
            <wp:positionV relativeFrom="page">
              <wp:posOffset>1728000</wp:posOffset>
            </wp:positionV>
            <wp:extent cx="9216000" cy="3960000"/>
            <wp:wrapNone/>
            <wp:docPr id="8" name="Picture 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_russia19_bg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396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="240" w:lineRule="auto" w:after="20"/>
        <w:ind w:firstLine="170"/>
        <w:jc w:val="both"/>
      </w:pPr>
      <w:r>
        <w:rPr>
          <w:rFonts w:ascii="Times New Roman" w:hAnsi="Times New Roman"/>
          <w:sz w:val="20"/>
        </w:rPr>
        <w:t>Россия — страна, расположенная в Восточной Европе и Северной Азии. Является самым большим государством мира (17 075 400 км² или 11,46 % площади всей суши Земли, или 12,65 % заселённой человеком суши, что почти вдвое больше, чем у занимающей второе место Канады).</w:t>
      </w:r>
    </w:p>
    <w:p>
      <w:pPr>
        <w:ind w:firstLine="0"/>
      </w:pPr>
      <w:r>
        <w:br w:type="column"/>
      </w:r>
    </w:p>
    <w:p>
      <w:pPr>
        <w:keepNext/>
        <w:spacing w:after="200"/>
        <w:ind w:firstLine="0"/>
        <w:jc w:val="center"/>
      </w:pPr>
      <w:r>
        <w:rPr>
          <w:rFonts w:ascii="Times New Roman" w:hAnsi="Times New Roman"/>
          <w:b/>
          <w:sz w:val="20"/>
        </w:rPr>
        <w:t>Административное деление России</w:t>
      </w:r>
    </w:p>
    <w:p>
      <w:pPr>
        <w:spacing w:line="240" w:lineRule="auto" w:after="20"/>
        <w:ind w:firstLine="170"/>
        <w:jc w:val="both"/>
      </w:pPr>
      <w:r>
        <w:rPr>
          <w:rFonts w:ascii="Times New Roman" w:hAnsi="Times New Roman"/>
          <w:sz w:val="20"/>
        </w:rPr>
        <w:t>Россия — государство с федеративным устройством. В составе Российской Федерации 83 равноправных субъекта федерации, в том числе 21 республика, 9 краёв, 46 областей, 2 города федерального значения, 1 автономная область, 4 автономных округа.</w:t>
      </w:r>
    </w:p>
    <w:p>
      <w:pPr>
        <w:ind w:firstLine="0"/>
      </w:pPr>
      <w:r>
        <w:br w:type="column"/>
      </w:r>
    </w:p>
    <w:p>
      <w:pPr>
        <w:keepNext/>
        <w:spacing w:after="200"/>
        <w:ind w:firstLine="0"/>
        <w:jc w:val="center"/>
      </w:pPr>
      <w:r>
        <w:rPr>
          <w:rFonts w:ascii="Times New Roman" w:hAnsi="Times New Roman"/>
          <w:b/>
          <w:sz w:val="20"/>
        </w:rPr>
        <w:t>Рельеф России</w:t>
      </w:r>
    </w:p>
    <w:p>
      <w:pPr>
        <w:spacing w:line="240" w:lineRule="auto" w:after="20"/>
        <w:ind w:firstLine="170"/>
        <w:jc w:val="both"/>
      </w:pPr>
      <w:r>
        <w:rPr>
          <w:rFonts w:ascii="Times New Roman" w:hAnsi="Times New Roman"/>
          <w:sz w:val="20"/>
        </w:rPr>
        <w:t>Более 70 % территории России занято равнинами и низменностями. Западная часть страны находится в пределах обширной Восточно-Европейской равнины, характеризующейся чередованием низменностей (Прикаспийская и др.) и возвышенностей (Валдайская, Среднерусская и т. д.).</w:t>
      </w:r>
    </w:p>
    <w:p>
      <w:pPr>
        <w:ind w:firstLine="0"/>
      </w:pPr>
      <w:r>
        <w:br w:type="column"/>
      </w:r>
    </w:p>
    <w:p>
      <w:pPr>
        <w:keepNext/>
        <w:spacing w:after="200"/>
        <w:ind w:firstLine="0"/>
        <w:jc w:val="center"/>
      </w:pPr>
      <w:r>
        <w:rPr>
          <w:rFonts w:ascii="Times New Roman" w:hAnsi="Times New Roman"/>
          <w:b/>
          <w:sz w:val="20"/>
        </w:rPr>
        <w:t>Население России</w:t>
      </w:r>
    </w:p>
    <w:p>
      <w:pPr>
        <w:spacing w:line="240" w:lineRule="auto" w:after="20"/>
        <w:ind w:firstLine="170"/>
        <w:jc w:val="both"/>
      </w:pPr>
      <w:r>
        <w:rPr>
          <w:rFonts w:ascii="Times New Roman" w:hAnsi="Times New Roman"/>
          <w:sz w:val="20"/>
        </w:rPr>
        <w:t>Согласно ежегодному Докладу Фонда ООН в области народонаселения за 2004 год, в России продолжается демографический кризис. В 2006 году, согласно данным Росстата, родилось 1 млн 479,6 тыс. человек, что на 22,2 тыс. больше, чем в 2005 году.</w:t>
      </w:r>
    </w:p>
    <w:p>
      <w:pPr>
        <w:ind w:firstLine="0"/>
      </w:pPr>
      <w:r>
        <w:br w:type="column"/>
      </w:r>
    </w:p>
    <w:p>
      <w:pPr>
        <w:keepNext/>
        <w:spacing w:after="200"/>
        <w:ind w:firstLine="0"/>
        <w:jc w:val="center"/>
      </w:pPr>
      <w:r>
        <w:rPr>
          <w:rFonts w:ascii="Times New Roman" w:hAnsi="Times New Roman"/>
          <w:b/>
          <w:sz w:val="20"/>
        </w:rPr>
        <w:t>Язык России</w:t>
      </w:r>
    </w:p>
    <w:p>
      <w:pPr>
        <w:spacing w:line="240" w:lineRule="auto" w:after="20"/>
        <w:ind w:firstLine="170"/>
        <w:jc w:val="both"/>
      </w:pPr>
      <w:r>
        <w:rPr>
          <w:rFonts w:ascii="Times New Roman" w:hAnsi="Times New Roman"/>
          <w:sz w:val="20"/>
        </w:rPr>
        <w:t>Народы России говорят более чем на 100 языках и диалектах, принадлежащих к индоевропейской, алтайской и уральской языковым семьям, кавказской и палеоазиатской языковым группам. Русский язык является родным примерно для 130 млн граждан России (92 % населения России).</w:t>
      </w:r>
    </w:p>
    <w:sectPr w:rsidR="00FC693F" w:rsidRPr="0006063C" w:rsidSect="00034616">
      <w:type w:val="continuous"/>
      <w:pgSz w:w="16838" w:h="11906" w:orient="landscape"/>
      <w:pgMar w:top="1134" w:right="567" w:bottom="1474" w:left="1417" w:header="510" w:footer="1134" w:gutter="0"/>
      <w:cols w:space="240" w:num="5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2"/>
      </w:rPr>
    </w:r>
    <w:fldSimple w:instr="PAGE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 информация была взята с сайта http://www.wikipedia.org/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after="100"/>
      <w:ind w:firstLine="397"/>
    </w:pPr>
    <w:rPr>
      <w:rFonts w:ascii="Times New Roman" w:hAnsi="Times New Roman"/>
      <w:color w:val="1B1B1B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Footnotes1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5</dc:title>
  <dc:subject/>
  <dc:creator>Шершиков Филипп Антонович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