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0" distT="0" distL="0" distR="0">
            <wp:extent cx="1325880" cy="1242060"/>
            <wp:effectExtent b="0" l="0" r="0" t="0"/>
            <wp:docPr descr="C:\Users\Rayana da luz\Documents\Simbolo Eapa.JPG" id="4" name="image2.png"/>
            <a:graphic>
              <a:graphicData uri="http://schemas.openxmlformats.org/drawingml/2006/picture">
                <pic:pic>
                  <pic:nvPicPr>
                    <pic:cNvPr descr="C:\Users\Rayana da luz\Documents\Simbolo Eapa.JP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24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Para: Exmo. Sr. Nuno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Assunto: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Envio das Informações solicitada,quanto as caractérísticas do café, comercializado  pela EAPA- Sociedade Agropecúaria de Angola.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Caríssimo,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nossos melhores cumprimentos.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Fazenda Cabuta uma das filiais da EAPA, situada na Comuna da Cabuta, Município do Libolo, Província do Kwanza-Sul em Angola, com o seu forte na produção de café, tem a destacar o seguinte: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Possuimos uma área aproximadamente com 7 000 ha ocupada com café em estado de produção, nas duas espécies Botânicas,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Coffea Arábica 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(Café arábica)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Coffea Canephora SP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simplesmente Café robusta, esta em maior escala de produção.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Quanto ao Café Robusta, produzimos a variedade Amboím, por ser uma variedade adaptada a região e originária do Munnicípio do Amboím, Província do Kwanza-Sul, que dista á 190 Km da Comuna da Cabuta. Para o Arábica, produzimos duas variedades, Caturra e Catuái Vermelho, que são variedades vindas de fora do País. 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Tanto para o Robusta e Arábica, a produção é 100 % orgânica ou seja fertilizada com restos de colheitas vegetais, e esterco de animais.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 escala de produção varia anualmente conforme as alterações climáticas, isto é, anos com precipitações bem distribuidas, ronda acima de 300 t de café comercial. Anos de má distribuição das precipitações , abaixo das 300 t.  A altitude de plantação vai dos 800 a 1100 m. Os meses de colheita conscidem com a época de cacimbo que vai de 15 de Maio a 15 de Agosto. O nosso método de colheita é manual, quando este se econtra a 70 % em fase de cereja.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Quanto a cor do café Robusta Amboím é acastanhada;  já o Arábica apresenta uma cor verde azulada nas duas variedades.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Quanto a classificação no que diz respeito a qualidade da semente, seguimos o regulamento para exportação de café verde de Angola, estabelecido pelo INCA- Instituto Nacional de Café de Angola, que para além de outros requisitos que possuimos, que é de vosso conhecimento  para adquirir o estatuto de exportador de café, documentação, legalização e outros, cumprimos com o máximo rigor o artigo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deste regulamento.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ARTIGO 2º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(Das condições de exportabilidade)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1 -. Considera-se café exportável, o café verde, cuja classificação – de acordo com as normas definidas e condições de exportabilidade do presente regulamento – não seja inferior a 3ª qualidade DD.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resultado das classificações efectuadas mantém-se válidos por um período de 120 dias após a sua efectivação. Decorrido esse período, os lotes de café correspondentes, deverão ser submetidas a nova amostragem.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Único – Para efeitos de comparação com amostras subsequentes, as amostras submetidas a cada classificação serão mantidas em arquivo durante 150 dias.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As condições de exportabilidade a que se refere o corpo deste artigo, são definidas pelas seguintes características comerciais: 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EXTRA </w:t>
      </w:r>
    </w:p>
    <w:p w:rsidR="00000000" w:rsidDel="00000000" w:rsidP="00000000" w:rsidRDefault="00000000" w:rsidRPr="00000000">
      <w:pPr>
        <w:spacing w:after="0" w:before="0" w:line="36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grão – grado 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Defeitos – de 1 a 19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grãos furados – 2 % (por contagem)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impurezas – 0,5 g.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fundos – 1 g.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SUPERIOR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grão – grado ou médio.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Defeitos – de 20 a 73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grãos furados – 4 % (por contagem)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Limites de impurezas – 1 g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Limites de fundos – 2 g 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1ª QUALIDADE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grão – grado, médio ou corrente (com menos de 10 % de grãos dos crivos inferiores a 14)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Defeitos – de 74 a 110 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grãos furados – 7 % (por contagem)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impurezas – 1,5 g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fundos – 3 g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IV) 2 ª QUALIDADE AA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Defeitos – de 111 a 150;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grãos furados – 8 % (por contagem);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fundos – 6 g;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impurezas – 1,5 g; 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V) 2ª QUALIDADE BB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Defeitos – 151 a 230;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grãos furados – 10 % (por contagem);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impureza – 1,5 g;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fundos – 6 g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VI) 3ª QUALIDADE CC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Defeitos – 231 a 360;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impurezas – 2 g;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Limites de fundos – 12 g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VII) 3ª QUALIDADE DD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Defeitos – de 361 a 480;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impureza – 3,5 g;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fundos – 24 g.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– As impurezas do café a exportar, não poderão conter mais de 1,5 gramas de matérias estranhas.</w:t>
      </w:r>
    </w:p>
    <w:p w:rsidR="00000000" w:rsidDel="00000000" w:rsidP="00000000" w:rsidRDefault="00000000" w:rsidRPr="00000000">
      <w:pPr>
        <w:spacing w:after="0" w:before="0" w:line="360" w:lineRule="auto"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Únicos-Por matérias estranhas entende-se, no âmbito deste regulamento, todas as impurezas que não sejam cascas, cocos e grãos com pergaminho.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Consideram-se ainda como condições mínimas de exportabilidade as seguintes: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1134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Infestação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o café deverá estar livre de todo insecto vivo. Na eventualidade de ter grãos perfurados serão considerados os limites definidos no ponto 3 deste artigo ou aplicados os procedimentos e tolerâncias definidas pela FDA (Foods and Drugs Administration), se o café tiver como destino o mercado norte americano;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1134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o café deverá ter o seu odor característico. No caso em que apresente um odor claramente estranho ou algum sinal que indique contaminação, o café não será exportável.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1134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Cor, o café deverá ter uma coloração uniforme. Caso apresente mistura de cores não será exportável.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5 - A prova de chávena poderá será considerada, o café deverá ter sabor e aroma característico, devendo estar livre de sabores defeituosos como à fermento, à produto químico, à mofo, etc.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6 – O café deve ser apresentado para exportação embalado em sacos novos de juta (ou fibra similar) com peso bruto de 61kg. As dimensões, peso e características de resistência dos sacos serão verificadas e aprovadas pelo INCA.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7- Todos os sacos de café para exportação deverão ter aposto a bandeira de Angola, a qualidade do café, o número indicativo do lote a que pertence e a identificação da empresa que exporta.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Ápos reunir-mos todas as condições exigidas pelo Instituto Nacional de café de Angola, em termos de legalização e fiscalização do café a ser exportado, o INCA emite um certificado garantindo o produto óptimo e pronto para ser exportado. Informar, que o nosso Porto via exportação tem sido o Porto de Lunda, localizado na Capital de Angola. Quanto ao preço, por se tratar de umas das commodities, com maior importância no comercio nacional  e sua produção acarreta custos excessivos, o nosso café é vendido consoante o preço da Bolsa Internacional.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Sem mais assunto de momento, cordiais saudações.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Cabuta aos 9 de Agosto de 2019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                                              Á Eng agronôma: Júlia Ferreira de Carvalho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                                              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080" w:firstLine="2880"/>
      </w:pPr>
      <w:rPr/>
    </w:lvl>
    <w:lvl w:ilvl="1">
      <w:start w:val="1"/>
      <w:numFmt w:val="lowerLetter"/>
      <w:lvlText w:val="%2."/>
      <w:lvlJc w:val="left"/>
      <w:pPr>
        <w:ind w:left="1800" w:firstLine="5040"/>
      </w:pPr>
      <w:rPr/>
    </w:lvl>
    <w:lvl w:ilvl="2">
      <w:start w:val="1"/>
      <w:numFmt w:val="lowerRoman"/>
      <w:lvlText w:val="%3."/>
      <w:lvlJc w:val="right"/>
      <w:pPr>
        <w:ind w:left="2520" w:firstLine="7380"/>
      </w:pPr>
      <w:rPr/>
    </w:lvl>
    <w:lvl w:ilvl="3">
      <w:start w:val="1"/>
      <w:numFmt w:val="decimal"/>
      <w:lvlText w:val="%4."/>
      <w:lvlJc w:val="left"/>
      <w:pPr>
        <w:ind w:left="3240" w:firstLine="9360"/>
      </w:pPr>
      <w:rPr/>
    </w:lvl>
    <w:lvl w:ilvl="4">
      <w:start w:val="1"/>
      <w:numFmt w:val="lowerLetter"/>
      <w:lvlText w:val="%5."/>
      <w:lvlJc w:val="left"/>
      <w:pPr>
        <w:ind w:left="3960" w:firstLine="11520"/>
      </w:pPr>
      <w:rPr/>
    </w:lvl>
    <w:lvl w:ilvl="5">
      <w:start w:val="1"/>
      <w:numFmt w:val="lowerRoman"/>
      <w:lvlText w:val="%6."/>
      <w:lvlJc w:val="right"/>
      <w:pPr>
        <w:ind w:left="4680" w:firstLine="13860"/>
      </w:pPr>
      <w:rPr/>
    </w:lvl>
    <w:lvl w:ilvl="6">
      <w:start w:val="1"/>
      <w:numFmt w:val="decimal"/>
      <w:lvlText w:val="%7."/>
      <w:lvlJc w:val="left"/>
      <w:pPr>
        <w:ind w:left="5400" w:firstLine="15840"/>
      </w:pPr>
      <w:rPr/>
    </w:lvl>
    <w:lvl w:ilvl="7">
      <w:start w:val="1"/>
      <w:numFmt w:val="lowerLetter"/>
      <w:lvlText w:val="%8."/>
      <w:lvlJc w:val="left"/>
      <w:pPr>
        <w:ind w:left="6120" w:firstLine="18000"/>
      </w:pPr>
      <w:rPr/>
    </w:lvl>
    <w:lvl w:ilvl="8">
      <w:start w:val="1"/>
      <w:numFmt w:val="lowerRoman"/>
      <w:lvlText w:val="%9."/>
      <w:lvlJc w:val="right"/>
      <w:pPr>
        <w:ind w:left="6840" w:firstLine="203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4F2048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4F2048"/>
    <w:pPr>
      <w:autoSpaceDE w:val="0"/>
      <w:autoSpaceDN w:val="0"/>
      <w:adjustRightInd w:val="0"/>
      <w:spacing w:after="0" w:line="240" w:lineRule="auto"/>
    </w:pPr>
    <w:rPr>
      <w:rFonts w:ascii="Verdana" w:cs="Verdana" w:eastAsia="Times New Roman" w:hAnsi="Verdana"/>
      <w:color w:val="000000"/>
      <w:sz w:val="24"/>
      <w:szCs w:val="24"/>
      <w:lang w:eastAsia="pt-PT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F20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F20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