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BINDING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token response now includes default mapped store id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applies store id immediately after login/refresh-compatible auth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Logout now clears previous store context to prevent stale tenant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owner/staff can enter dashboard without manual `REACT_APP_STORE_ID`.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Reduces cross-user store-context conflicts in shared browser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THEME MARKETPLACE ACTIVATION/PREVIEW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activation UX improved with explicit Activate action and better plan-gating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Active-theme preview button wired from store builder.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Preview routing hardened with `storeId` fallback for stores without configured subdomain.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+ static-page preview APIs now support store lookup by id during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activate/preview themes reliably in dev/demo environments.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SUBDOMAIN, CUSTOM DOMAIN, CLOUDFARE DNS, SSL PURCHASE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tenant subdomain generation and Cloudflare provisioning on first store creation/onboarding complete.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custom-domain DNS mapping via Cloudflare (CNAME + verification TXT) with retry/verify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Marketplace-style SSL purchase gate for custom domains before Let’s Encrypt issuance.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Verified custom domain host is now recognized by tenancy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Real payment-gateway callback/reconciliation for SSL purchase reference is still placeholder (purchase endpoint currently stores payment reference and triggers issuance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invoice/chargeback lifecycle for SSL marketplace purchases.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DOMAIN GOVERNANCE + CLOUDFLARE/SSL CONFIG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now view all tenant subdomains and all custom domains with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menu now includes dedicated Domains &amp; SSL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configure Cloudflare and Let’s Encrypt values from UI (persisted in platform settings).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DNS/SSL runtime services consume platform settings (DB) with env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Subdomain collision policy is deterministic: normalize + numeric suffix increment.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Secure secret storage for Cloudflare token is plain platform settings currently (no KMS integration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 &amp; SSL Management (Advanced)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Integration | Partial+ | Token-based API integration, connectivity test API, zones discovery API, subdomain/custom-domain DNS automation | Direct Cloudflare OAuth onboarding UI flow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ACME / Let's Encrypt Orchestration | Partial+ | Configurable ACME client/challenge/directory, issuer command placeholders (`{domain}`, `{email}`, `{challenge}`, `{acmeDirectory}`), provider health check API | Runtime install automation for cert clients + managed renew scheduler dashboard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Owner Domain Console | Developed | Config form now includes ACME controls, Cloudflare test/load-zones action, SSL provider runtime check action | Deeper diagnostics history and command output timeline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Platform Owner Domain/Auth Improvements - 2026-02-21 follow-up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module reliability | Developed | Fixed database query compatibility for platform API/config/domains/report modules using PostgreSQL-safe `ILike` filters | Add automated backend smoke check in CI for owner-module endpoints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OAuth-style connect | Partial+ | OAuth start/callback flow, CSRF-style state check, token exchange persistence, owner UI controls | Finalize production Cloudflare OAuth endpoint/app setup values and verify on deployed env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Domains/SSL Monetization Flow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 setup UX | Developed | Default Cloudflare OAuth endpoints auto-provided, redirect URI auto-derivation from current host | Optional one-click Cloudflare app bootstrap is pending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SSL marketplace pricing | Developed | Platform owner can set SSL price (INR), store domain UI displays purchase price, backend returns price with domain records | Real payment capture + invoice + refund lifecycle for SSL purchase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Production Domain Safety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Tenant subdomain governance | Developed | Strict subdomain validator + reserved keywords + global uniqueness with deterministic suffixing | Reserved list management UI for platform owner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Multi-subdomain CORS | Developed | Pattern-based wildcard subdomain origin matching (`https://*.domain.com`) | Optional per-tenant dynamic CORS policy service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Origin TLS lifecycle | Partial | Cloudflare edge/domain flows implemented | Automated Cloudflare Origin CA / certbot origin cert rotation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Origin TLS Automation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Cloudflare-to-origin TLS lifecycle | Partial+ | Configurable issue/renew command, cert/key path status checks, expiry visibility, owner-triggered renew API | Automated scheduled renew worker + failure retry queue + alerting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Media Management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media section | Partial+ | Multi-image input, drag-reorder + move controls, optional video URL, preview panel, payload sort-order persistence | Direct binary upload service + media optimization/CDN pipeline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Upload + Category Wiring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Direct product media pipeline | Developed | Product media upload API + URL ingestion API + tenancy checks + media persistence rows | Direct signed upload to object storage (browser-to-S3/R2)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Image normalization | Developed | Automatic resize/normalize to 1200x1200 WebP for uploaded/fetched images | Optional per-theme/per-slot variant generation pipeline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category UX | Developed | Category list filter + category select in product form + quick category create from dialog | Advanced category tree management UI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Image Uniformity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Automatic image optimization | Developed | External product image URLs are auto-fetched and normalized into same-size optimized assets on save (frontend + backend enforcement) | Background re-optimization job for legacy existing media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Dynamic CORS Governance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CORS whitelist management | Developed | Runtime CORS registry + platform CORS CSV + store-owner CORS CSV + wildcard host support | Per-origin usage analytics and CORS audit events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Build Stability Fix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media build path | Developed | Fixed CS0266 compile blocker in product normalization assignment | Clean up nullable warning in CSRF middleware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Store Context Stability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Active store auto-binding | Developed | Login tenancy now returns current store id; frontend active-store hook auto-binds store context from auth/access + stores list | Multi-store explicit switch memory per user/device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API hardening completed for create/update request contract.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Replaced entity binding with DTO contract to prevent navigation validation failures in production.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update/create now supports scalar-only payloads from frontend safely.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update/create validation hardened for required store name.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500 errors on malformed payloads; returns API-safe 400 validation error.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settings save flow hardened: external DNS provisioning errors no longer block store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API now returns structured failures for easier frontend handling.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default production frontend origin fallback in CORS registry (`https://sitesellr-web.onrender.com`).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origin normalization to reduce configuration mismatch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 media flow hardened: image optimization is best-effort and no longer blocks product save.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Mixed media mode (uploaded images + URL images + optional video URL) is now stable in save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 create API hardened against nested variant/media key collision and raw graph attach issues.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API now emits structured error payloads for create failures.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Login UX now surfaces precise auth failure reasons to reduce production debugging 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global API exception handling with CORS-preserving error responses for cross-origin deployments.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production auth middleware wiring for opaque bearer tokens to support all `[Authorize]` APIs correctly.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RBAC compatibility gap causing false 403 on store-owner product endpoints.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Stores API stabilized with DTO output contract and guarded list handler.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Tenancy resolution now fails open for domain lookup errors to keep core authenticated APIs operational.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Category/product API contracts hardened with DTO mapping to prevent navigation validation and cyclic JSON serialization failures.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package maintenance: ImageSharp upgraded to reduce dependency vulnerability warnings in CI/deploy.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product DTO compile regression that was blocking container publish.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Dependency update: ImageSharp raised to 3.1.11.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Category module API reliability improved with exception-safe handlers and flat DTO responses.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 presentation and Orders module wiring stabilized via response DTOs and media/category mapping fixes.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India-wide state catalog in backend and integrated modern address-aware storefront checkout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 (Storefront System execution)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Completed major storefront theme overhaul with premium ecommerce experience: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Home page: hero, categories, trending, promo strip.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listing: filter sidebar + sorting + badges + quick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detail: gallery, variants, trust sections, buy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Cart &amp; checkout: modern summary, coupon, shipping method, payment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storefront data contract upgraded to support theme-grade rendering requirements (media/variant/stock/compare-at/status metadata).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 (Storefront operational controls)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store-owner controlled offer and payment-mode behavior through storefront theme settings (`catalogVisibilityJson`).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store-scoped category rendering in storefront fallback navigation/featured 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footer-level checkout strip to keep checkout CTA only in flow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2026-02-22 (Theme import pipeline usage)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real external fashion template package for platform import workflow testing and go-live onboarding.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package follows mandatory manifest + assets structure and can be imported directly by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2026-02-22 (Theme preview safety)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Preview mode converted to read-only showroom behavior: all storefront pages are viewable, but order/quote/cart commit actions are blocked until theme is active/live.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Theme Runtime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import action/feedback, UI-first theme setting controls, runtime-pack driven storefront rendering differences.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isolated per-theme component runtime engine (true code-level theme package renderer) is not yet completed.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runtime resolver + isolated Kuzma renderer component for home/catalog/pdp.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 isolate cart/checkout/login/page into per-theme runtime packs for full end-to-end isolation.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Kuzma isolated runtime now includes Home/Catalog/PDP/Cart/Checkout/Login/Page.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 Build isolated runtime packs for each remaining theme slug to guarantee fully unique UI per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Isolated runtime packs added for electronics-mega-store, grocery-fastcart, and luxury-signature (full key storefront pages).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 Continue per-theme isolated runtime implementation for remaining theme slugs.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Unified commerce flow (cart/checkout/login/page) reused across themes; isolated theme runtime retained for home/catalog/pdp.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Add-to-cart toast feedback added at storefront level.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2026-02-22 (Store Customer Module - Common Across All Stores)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Common customer account module implemented for all stores (single shared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account route added: `/s/{subdomain}/account`.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Account UI follows active store theme tokens (primary color + font), and uses existing theme header/footer.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Customer account sections added: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Dashboard summary cards (orders, delivered, refunds, wishlist placeholder)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Orders list + order details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Tracking timeline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Refund request form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Support ticket form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Saved addresses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 backend APIs for customer account operations: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 /api/public/storefront/{subdomain}/customer/account-summary`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/api/public/storefront/{subdomain}/customer/orders/{orderId}/refund-request`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/api/public/storefront/{subdomain}/customer/support-ticket`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APIs are cookie-session authenticated (`sf_customer_session`) and store-scoped.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Refund/ticket actions are recorded in audit logs.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Architecture: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This module is shared/common across themes (no per-theme duplication).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Existing isolated theme runtime remains for Home/Catalog/PDP only.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2026-02-22 (Theme Expansion: SS-Simple)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 new free theme: `SS-Simple` (Fashion/Apparel category).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dedicated runtime pack for: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Landing/Catalog style page (hero + filter sidebar + product grid)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detail page (gallery, size, color, pricing, add to cart/buy now)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integration: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Routed by slug through theme runtime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Uses common platform cart/checkout/login/account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Branding/Customization: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change color using design tokens.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SS-Simple quick color presets in Store Builder with one-click apply.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2026-02-22 (Checkout Template Selection - Compatible + Low Weight)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compatibility layer for separate checkout template selection independent from storefront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model: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controls landing/catalog/pdp style.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Checkout template controls checkout UI variant.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Order/payment/business validations remain common backend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backend support: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Settings fields: `CheckoutTemplateSlug`, `CheckoutTemplateConfigJson`.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endpoints to list/apply templates.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frontend support: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Builder selector for checkout template.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checkout reads active template slug and applies variant styling.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Kept implementation lightweight to avoid runtime duplication.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