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Wizard UI</w:t>
        <w:tab/>
        <w:t xml:space="preserve">Developed</w:t>
        <w:tab/>
        <w:t xml:space="preserve">Adjusted onboarding page to closely match the new attached split-screen reference: full-height blue gradient left panel, branded hero/testimonial style block, right auth-form style canvas, refined spacing and font scale, and 5-step wizard rail with exact requested step labels/flow.</w:t>
        <w:tab/>
        <w:t xml:space="preserve">Final browser-level pixel QA still needed against your exact screen size and font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Flow Logic</w:t>
        <w:tab/>
        <w:t xml:space="preserve">Developed</w:t>
        <w:tab/>
        <w:t xml:space="preserve">Flow remains: Register -&gt; Verify Email+Mobile OTP -&gt; Choose Plan -&gt; Payment (only if paid plan) -&gt; Setup Store -&gt; Activate + redirect admin.</w:t>
        <w:tab/>
        <w:t xml:space="preserve">Payment integration is still stubbed (no real gateway processing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RBAC + Tenancy</w:t>
        <w:tab/>
        <w:t xml:space="preserve">Developed</w:t>
        <w:tab/>
        <w:t xml:space="preserve">Two-layer RBAC and tenant policy guards remain active from previous update.</w:t>
        <w:tab/>
        <w:t xml:space="preserve">Need audit logs and step-up auth for high-risk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484c966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pixel-match onboarding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