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/>
      <w:r>
        <w:rPr>
          <w:rFonts w:ascii="Helvetica Light" w:hAnsi="Helvetica Light" w:cs="Helvetica Light"/>
          <w:sz w:val="24"/>
          <w:sz-cs w:val="24"/>
        </w:rPr>
        <w:t xml:space="preserve">Sitesellr Requirement Status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 (local)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</w:t>
        <w:tab/>
        <w:t xml:space="preserve">Status</w:t>
        <w:tab/>
        <w:t xml:space="preserve">What's Done</w:t>
        <w:tab/>
        <w:t xml:space="preserve">What's Pending / Partial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Render/Container Runtime Warnings</w:t>
        <w:tab/>
        <w:t xml:space="preserve">Developed</w:t>
        <w:tab/>
        <w:t xml:space="preserve">Added forwarded headers support and made HTTPS redirection conditional (development or `FORCE_HTTPS_REDIRECT=true`) to prevent "Failed to determine https port" behind proxy/container ingress.</w:t>
        <w:tab/>
        <w:t xml:space="preserve">Set env vars correctly on Render (`ASPNETCORE_URLS=http://+:10000` or platform default).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Data Protection Config</w:t>
        <w:tab/>
        <w:t xml:space="preserve">Developed</w:t>
        <w:tab/>
        <w:t xml:space="preserve">Added optional `DATA_PROTECTION_KEYS_PATH` support so keys can be persisted to a mounted/shared path instead of container home profile path.</w:t>
        <w:tab/>
        <w:t xml:space="preserve">If no persistent disk/path is configured, key persistence warning can still appear after restarts.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Platform/Admin Modules</w:t>
        <w:tab/>
        <w:t xml:space="preserve">Developed</w:t>
        <w:tab/>
        <w:t xml:space="preserve">Platform RBAC UI + Merchants UI remain wired with unauthorized message handling.</w:t>
        <w:tab/>
        <w:t xml:space="preserve">Role seeding still required for access.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Git state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Last pushed commit: b6a6d1b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Current runtime warning hardening update is local and pending push.</w:t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CocoaOOXMLWriter/2685.3</generator>
</meta>
</file>