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 &amp; SSL Management (Advanced)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Integration | Partial+ | Token-based API integration, connectivity test API, zones discovery API, subdomain/custom-domain DNS automation | Direct Cloudflare OAuth onboarding UI flow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ACME / Let's Encrypt Orchestration | Partial+ | Configurable ACME client/challenge/directory, issuer command placeholders (`{domain}`, `{email}`, `{challenge}`, `{acmeDirectory}`), provider health check API | Runtime install automation for cert clients + managed renew scheduler dashboard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Owner Domain Console | Developed | Config form now includes ACME controls, Cloudflare test/load-zones action, SSL provider runtime check action | Deeper diagnostics history and command output timeline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Platform Owner Domain/Auth Improvements - 2026-02-21 follow-up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module reliability | Developed | Fixed database query compatibility for platform API/config/domains/report modules using PostgreSQL-safe `ILike` filters | Add automated backend smoke check in CI for owner-module endpoints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OAuth-style connect | Partial+ | OAuth start/callback flow, CSRF-style state check, token exchange persistence, owner UI controls | Finalize production Cloudflare OAuth endpoint/app setup values and verify on deployed env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Domains/SSL Monetization Flow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 setup UX | Developed | Default Cloudflare OAuth endpoints auto-provided, redirect URI auto-derivation from current host | Optional one-click Cloudflare app bootstrap is pending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SSL marketplace pricing | Developed | Platform owner can set SSL price (INR), store domain UI displays purchase price, backend returns price with domain records | Real payment capture + invoice + refund lifecycle for SSL purchase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Production Domain Safety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Tenant subdomain governance | Developed | Strict subdomain validator + reserved keywords + global uniqueness with deterministic suffixing | Reserved list management UI for platform owner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Multi-subdomain CORS | Developed | Pattern-based wildcard subdomain origin matching (`https://*.domain.com`) | Optional per-tenant dynamic CORS policy service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Origin TLS lifecycle | Partial | Cloudflare edge/domain flows implemented | Automated Cloudflare Origin CA / certbot origin cert rotation |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