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2026-02-17 (local)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Developed (latest working tree)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Backend: .NET 8 API + PostgreSQL with tenancy resolver and RBAC policies.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Core domain endpoints: merchants, stores, products, customers, orders.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Security baseline: opaque tokens, lockout/rate-limit, Turnstile verify on auth, CSRF middleware, security headers.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Frontend wired to backend data without UI/theme redesign for Dashboard, Products, Customers, Orders, Settings.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Turnstile widget integrated on Login/Register and enforced via backend verification.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Product/Customer/Order create+update+delete API wiring done end-to-end.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New in this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backend store update endpoint: `PUT /api/stores/{id}` with owner/admin policy + tenancy checks.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Wired Settings General tab save button to backend store update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save status feedback on Settings page.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Backend build verified successful (`dotnet build`) with warnings only.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Pending / Partial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Store email/phone/address fields are currently UI-only placeholders (not persisted in current store model).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Some advanced form fields are minimal for now (e.g., rich order item editing, full address management UI).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Billing plan enforcement, real payment providers, WebAuthn UI flows, and production CSP/CORS/rate tuning remain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Full Shopify-level modules (theme marketplace, logistics integrations, plugin ecosystem, SaaS metering, etc.) remain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Config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Frontend Turnstile: REACT_APP_TURNSTILE_SITE_KEY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Backend Turnstile: Turnstile__SecretKey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DB/Migrations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Ensure target DB has latest migrations: dotnet ef database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131e423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store settings API wiring is local and not pushed yet.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